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F97D" w14:textId="77777777" w:rsidR="00275BF2" w:rsidRPr="004A01E5" w:rsidRDefault="00642470" w:rsidP="00065EC6">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t>ВСТУП</w:t>
      </w:r>
    </w:p>
    <w:p w14:paraId="6CE7108A" w14:textId="77777777" w:rsidR="00642470" w:rsidRPr="004A01E5" w:rsidRDefault="00642470" w:rsidP="00642470">
      <w:pPr>
        <w:spacing w:after="0" w:line="360" w:lineRule="auto"/>
        <w:jc w:val="center"/>
        <w:rPr>
          <w:rFonts w:ascii="Times New Roman" w:hAnsi="Times New Roman" w:cs="Times New Roman"/>
          <w:b/>
          <w:sz w:val="28"/>
          <w:lang w:val="uk-UA"/>
        </w:rPr>
      </w:pPr>
    </w:p>
    <w:p w14:paraId="00152F01" w14:textId="77777777" w:rsidR="001E7B2C" w:rsidRDefault="00642470" w:rsidP="006424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Актуальність роботи, орієнтованої на розвиток медичного стра</w:t>
      </w:r>
      <w:r w:rsidR="002659B6" w:rsidRPr="004A01E5">
        <w:rPr>
          <w:rFonts w:ascii="Times New Roman" w:hAnsi="Times New Roman" w:cs="Times New Roman"/>
          <w:sz w:val="28"/>
          <w:lang w:val="uk-UA"/>
        </w:rPr>
        <w:t xml:space="preserve">хування в Україні, обумовлена </w:t>
      </w:r>
      <w:r w:rsidRPr="004A01E5">
        <w:rPr>
          <w:rFonts w:ascii="Times New Roman" w:hAnsi="Times New Roman" w:cs="Times New Roman"/>
          <w:sz w:val="28"/>
          <w:lang w:val="uk-UA"/>
        </w:rPr>
        <w:t>значною рол</w:t>
      </w:r>
      <w:r w:rsidR="00A74326" w:rsidRPr="004A01E5">
        <w:rPr>
          <w:rFonts w:ascii="Times New Roman" w:hAnsi="Times New Roman" w:cs="Times New Roman"/>
          <w:sz w:val="28"/>
          <w:lang w:val="uk-UA"/>
        </w:rPr>
        <w:t>лю</w:t>
      </w:r>
      <w:r w:rsidRPr="004A01E5">
        <w:rPr>
          <w:rFonts w:ascii="Times New Roman" w:hAnsi="Times New Roman" w:cs="Times New Roman"/>
          <w:sz w:val="28"/>
          <w:lang w:val="uk-UA"/>
        </w:rPr>
        <w:t xml:space="preserve"> цього виду страхування у забезпеченні доступу населення до якісних медичних послуг. В умовах сучасних економічних викликів, де державні ресурси обмежені, а навантаження на систему охорони здоров’я зростає, медичне страхування стає інструмент</w:t>
      </w:r>
      <w:r w:rsidR="007245BC" w:rsidRPr="004A01E5">
        <w:rPr>
          <w:rFonts w:ascii="Times New Roman" w:hAnsi="Times New Roman" w:cs="Times New Roman"/>
          <w:sz w:val="28"/>
          <w:lang w:val="uk-UA"/>
        </w:rPr>
        <w:t xml:space="preserve">ом </w:t>
      </w:r>
      <w:r w:rsidRPr="004A01E5">
        <w:rPr>
          <w:rFonts w:ascii="Times New Roman" w:hAnsi="Times New Roman" w:cs="Times New Roman"/>
          <w:sz w:val="28"/>
          <w:lang w:val="uk-UA"/>
        </w:rPr>
        <w:t xml:space="preserve">для покращення фінансування медичних послуг та забезпечення належного рівня охорони здоров’я для громадян. Україна потребує ефективної моделі медичного страхування, яка враховувала потреби різних соціальних груп та регіонів, забезпечувала прозорість і доступність послуг, а також сприяла розвитку інноваційних медичних технологій та підвищенню якості медичних послуг. </w:t>
      </w:r>
    </w:p>
    <w:p w14:paraId="7772800E" w14:textId="7131018B" w:rsidR="00642470" w:rsidRPr="004A01E5" w:rsidRDefault="00642470" w:rsidP="006424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Однак, на сьогоднішній день система медичного страхув</w:t>
      </w:r>
      <w:r w:rsidR="007245BC" w:rsidRPr="004A01E5">
        <w:rPr>
          <w:rFonts w:ascii="Times New Roman" w:hAnsi="Times New Roman" w:cs="Times New Roman"/>
          <w:sz w:val="28"/>
          <w:lang w:val="uk-UA"/>
        </w:rPr>
        <w:t>ання в Україні все ще потребує поліпшення</w:t>
      </w:r>
      <w:r w:rsidRPr="004A01E5">
        <w:rPr>
          <w:rFonts w:ascii="Times New Roman" w:hAnsi="Times New Roman" w:cs="Times New Roman"/>
          <w:sz w:val="28"/>
          <w:lang w:val="uk-UA"/>
        </w:rPr>
        <w:t xml:space="preserve">, зокрема через недосконалість законодавчої бази, низький рівень довіри до страхових компаній та нерівномірний доступ до медичних послуг залежно від регіону. Враховуючи </w:t>
      </w:r>
      <w:r w:rsidR="007245BC" w:rsidRPr="004A01E5">
        <w:rPr>
          <w:rFonts w:ascii="Times New Roman" w:hAnsi="Times New Roman" w:cs="Times New Roman"/>
          <w:sz w:val="28"/>
          <w:lang w:val="uk-UA"/>
        </w:rPr>
        <w:t>це</w:t>
      </w:r>
      <w:r w:rsidRPr="004A01E5">
        <w:rPr>
          <w:rFonts w:ascii="Times New Roman" w:hAnsi="Times New Roman" w:cs="Times New Roman"/>
          <w:sz w:val="28"/>
          <w:lang w:val="uk-UA"/>
        </w:rPr>
        <w:t xml:space="preserve"> </w:t>
      </w:r>
      <w:r w:rsidR="002659B6" w:rsidRPr="004A01E5">
        <w:rPr>
          <w:rFonts w:ascii="Times New Roman" w:hAnsi="Times New Roman" w:cs="Times New Roman"/>
          <w:sz w:val="28"/>
          <w:lang w:val="uk-UA"/>
        </w:rPr>
        <w:t>актуальним</w:t>
      </w:r>
      <w:r w:rsidRPr="004A01E5">
        <w:rPr>
          <w:rFonts w:ascii="Times New Roman" w:hAnsi="Times New Roman" w:cs="Times New Roman"/>
          <w:sz w:val="28"/>
          <w:lang w:val="uk-UA"/>
        </w:rPr>
        <w:t xml:space="preserve"> є дослідження проблем медичного страхування в Україні та пошук шляхів їх вирішення, що зробить можливою реалізацію ефективної та доступної системи медичного страхування для всіх громадян країни.</w:t>
      </w:r>
    </w:p>
    <w:p w14:paraId="7CCA6903" w14:textId="55334326" w:rsidR="002659B6" w:rsidRPr="004A01E5" w:rsidRDefault="002659B6" w:rsidP="002659B6">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Питання щодо розвитку медичного страхування в Україні висвітлені у наукових доробках таких авторів, як </w:t>
      </w:r>
      <w:r w:rsidR="00153B96">
        <w:rPr>
          <w:rFonts w:ascii="Times New Roman" w:hAnsi="Times New Roman" w:cs="Times New Roman"/>
          <w:sz w:val="28"/>
          <w:lang w:val="uk-UA"/>
        </w:rPr>
        <w:t>Базилевич В.</w:t>
      </w:r>
      <w:r w:rsidR="00E66196" w:rsidRPr="004A01E5">
        <w:rPr>
          <w:rFonts w:ascii="Times New Roman" w:hAnsi="Times New Roman" w:cs="Times New Roman"/>
          <w:sz w:val="28"/>
          <w:lang w:val="uk-UA"/>
        </w:rPr>
        <w:t xml:space="preserve">Д., </w:t>
      </w:r>
      <w:r w:rsidR="0094076B">
        <w:rPr>
          <w:rFonts w:ascii="Times New Roman" w:hAnsi="Times New Roman" w:cs="Times New Roman"/>
          <w:sz w:val="28"/>
          <w:lang w:val="uk-UA"/>
        </w:rPr>
        <w:t xml:space="preserve">Васильчак С.В., </w:t>
      </w:r>
      <w:r w:rsidR="00B138B4">
        <w:rPr>
          <w:rFonts w:ascii="Times New Roman" w:hAnsi="Times New Roman" w:cs="Times New Roman"/>
          <w:sz w:val="28"/>
          <w:lang w:val="uk-UA"/>
        </w:rPr>
        <w:t>Гриньова В. М</w:t>
      </w:r>
      <w:r w:rsidR="00E66196" w:rsidRPr="004A01E5">
        <w:rPr>
          <w:rFonts w:ascii="Times New Roman" w:hAnsi="Times New Roman" w:cs="Times New Roman"/>
          <w:sz w:val="28"/>
          <w:lang w:val="uk-UA"/>
        </w:rPr>
        <w:t>.,</w:t>
      </w:r>
      <w:r w:rsidR="00153B96">
        <w:rPr>
          <w:rFonts w:ascii="Times New Roman" w:hAnsi="Times New Roman" w:cs="Times New Roman"/>
          <w:sz w:val="28"/>
          <w:lang w:val="uk-UA"/>
        </w:rPr>
        <w:t xml:space="preserve"> </w:t>
      </w:r>
      <w:r w:rsidR="00153B96" w:rsidRPr="00BB528A">
        <w:rPr>
          <w:rFonts w:ascii="Times New Roman" w:eastAsia="Calibri" w:hAnsi="Times New Roman" w:cs="Times New Roman"/>
          <w:sz w:val="28"/>
          <w:szCs w:val="28"/>
          <w:lang w:val="uk-UA"/>
        </w:rPr>
        <w:t>Журавка О. С.</w:t>
      </w:r>
      <w:r w:rsidR="00153B96">
        <w:rPr>
          <w:rFonts w:ascii="Times New Roman" w:eastAsia="Calibri" w:hAnsi="Times New Roman" w:cs="Times New Roman"/>
          <w:sz w:val="28"/>
          <w:szCs w:val="28"/>
          <w:lang w:val="uk-UA"/>
        </w:rPr>
        <w:t>,</w:t>
      </w:r>
      <w:r w:rsidR="00153B96">
        <w:rPr>
          <w:rFonts w:ascii="Times New Roman" w:hAnsi="Times New Roman" w:cs="Times New Roman"/>
          <w:sz w:val="28"/>
          <w:lang w:val="uk-UA"/>
        </w:rPr>
        <w:t xml:space="preserve"> Пахненко О.</w:t>
      </w:r>
      <w:r w:rsidR="00E66196" w:rsidRPr="004A01E5">
        <w:rPr>
          <w:rFonts w:ascii="Times New Roman" w:hAnsi="Times New Roman" w:cs="Times New Roman"/>
          <w:sz w:val="28"/>
          <w:lang w:val="uk-UA"/>
        </w:rPr>
        <w:t>М.,</w:t>
      </w:r>
      <w:r w:rsidR="0094076B">
        <w:rPr>
          <w:rFonts w:ascii="Times New Roman" w:hAnsi="Times New Roman" w:cs="Times New Roman"/>
          <w:sz w:val="28"/>
          <w:lang w:val="uk-UA"/>
        </w:rPr>
        <w:t xml:space="preserve"> </w:t>
      </w:r>
      <w:r w:rsidR="0094076B" w:rsidRPr="004A01E5">
        <w:rPr>
          <w:rFonts w:ascii="Times New Roman" w:hAnsi="Times New Roman" w:cs="Times New Roman"/>
          <w:sz w:val="28"/>
          <w:lang w:val="uk-UA"/>
        </w:rPr>
        <w:t>Климук Н.Я.</w:t>
      </w:r>
      <w:r w:rsidR="0094076B">
        <w:rPr>
          <w:rFonts w:ascii="Times New Roman" w:hAnsi="Times New Roman" w:cs="Times New Roman"/>
          <w:sz w:val="28"/>
          <w:lang w:val="uk-UA"/>
        </w:rPr>
        <w:t>,</w:t>
      </w:r>
      <w:r w:rsidR="00153B96">
        <w:rPr>
          <w:rFonts w:ascii="Times New Roman" w:hAnsi="Times New Roman" w:cs="Times New Roman"/>
          <w:sz w:val="28"/>
          <w:lang w:val="uk-UA"/>
        </w:rPr>
        <w:t xml:space="preserve"> Кравченко В.</w:t>
      </w:r>
      <w:r w:rsidR="00E66196" w:rsidRPr="004A01E5">
        <w:rPr>
          <w:rFonts w:ascii="Times New Roman" w:hAnsi="Times New Roman" w:cs="Times New Roman"/>
          <w:sz w:val="28"/>
          <w:lang w:val="uk-UA"/>
        </w:rPr>
        <w:t>І.</w:t>
      </w:r>
      <w:r w:rsidR="00F8303E">
        <w:rPr>
          <w:rFonts w:ascii="Times New Roman" w:hAnsi="Times New Roman" w:cs="Times New Roman"/>
          <w:sz w:val="28"/>
          <w:lang w:val="uk-UA"/>
        </w:rPr>
        <w:t xml:space="preserve">, </w:t>
      </w:r>
      <w:r w:rsidR="00F8303E" w:rsidRPr="004A01E5">
        <w:rPr>
          <w:rFonts w:ascii="Times New Roman" w:hAnsi="Times New Roman" w:cs="Times New Roman"/>
          <w:sz w:val="28"/>
          <w:lang w:val="uk-UA"/>
        </w:rPr>
        <w:t>Садовенко М. М.</w:t>
      </w:r>
      <w:r w:rsidRPr="004A01E5">
        <w:rPr>
          <w:rFonts w:ascii="Times New Roman" w:hAnsi="Times New Roman" w:cs="Times New Roman"/>
          <w:sz w:val="28"/>
          <w:lang w:val="uk-UA"/>
        </w:rPr>
        <w:t xml:space="preserve">, які аналізували питання організації фінансування системи охорони здоров’я, моделі обов’язкового та добровільного медичного страхування, а також роль держави у регулюванні цієї сфери. Проте, попри наявні дослідження, </w:t>
      </w:r>
      <w:r w:rsidR="00E20DFF">
        <w:rPr>
          <w:rFonts w:ascii="Times New Roman" w:hAnsi="Times New Roman" w:cs="Times New Roman"/>
          <w:sz w:val="28"/>
          <w:lang w:val="uk-UA"/>
        </w:rPr>
        <w:t xml:space="preserve">деякі </w:t>
      </w:r>
      <w:r w:rsidRPr="004A01E5">
        <w:rPr>
          <w:rFonts w:ascii="Times New Roman" w:hAnsi="Times New Roman" w:cs="Times New Roman"/>
          <w:sz w:val="28"/>
          <w:lang w:val="uk-UA"/>
        </w:rPr>
        <w:t>із них не враховують новітні виклики, зокрема вплив війни, демографічні зміни, реформу вторинної ланки охорони здоров’я, а також розвиток цифрової медицини. У зв’язку з цим, постає необхідність поглибленого аналізу</w:t>
      </w:r>
      <w:r w:rsidR="00D6525E">
        <w:rPr>
          <w:rFonts w:ascii="Times New Roman" w:hAnsi="Times New Roman" w:cs="Times New Roman"/>
          <w:sz w:val="28"/>
          <w:lang w:val="uk-UA"/>
        </w:rPr>
        <w:t xml:space="preserve"> стану</w:t>
      </w:r>
      <w:r w:rsidRPr="004A01E5">
        <w:rPr>
          <w:rFonts w:ascii="Times New Roman" w:hAnsi="Times New Roman" w:cs="Times New Roman"/>
          <w:sz w:val="28"/>
          <w:lang w:val="uk-UA"/>
        </w:rPr>
        <w:t xml:space="preserve"> медичного страхування в </w:t>
      </w:r>
      <w:r w:rsidR="007245BC" w:rsidRPr="004A01E5">
        <w:rPr>
          <w:rFonts w:ascii="Times New Roman" w:hAnsi="Times New Roman" w:cs="Times New Roman"/>
          <w:sz w:val="28"/>
          <w:lang w:val="uk-UA"/>
        </w:rPr>
        <w:t>Україні.</w:t>
      </w:r>
    </w:p>
    <w:p w14:paraId="772F20ED" w14:textId="06EF4A95" w:rsidR="00DA4304" w:rsidRPr="004A01E5" w:rsidRDefault="00DA4304" w:rsidP="00DA430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b/>
          <w:sz w:val="28"/>
          <w:lang w:val="uk-UA"/>
        </w:rPr>
        <w:lastRenderedPageBreak/>
        <w:t>Мета дослідження</w:t>
      </w:r>
      <w:r w:rsidR="00D6525E">
        <w:rPr>
          <w:rFonts w:ascii="Times New Roman" w:hAnsi="Times New Roman" w:cs="Times New Roman"/>
          <w:sz w:val="28"/>
          <w:lang w:val="uk-UA"/>
        </w:rPr>
        <w:t xml:space="preserve"> –</w:t>
      </w:r>
      <w:r w:rsidRPr="004A01E5">
        <w:rPr>
          <w:rFonts w:ascii="Times New Roman" w:hAnsi="Times New Roman" w:cs="Times New Roman"/>
          <w:sz w:val="28"/>
          <w:lang w:val="uk-UA"/>
        </w:rPr>
        <w:t xml:space="preserve"> оцінити стан медичного страхування в Україні, проаналізувати його проблеми та перспективи розвитку, а також розробити рекомендації щодо вдосконалення існуючої системи медичного страхування з урахуванням міжнародного досвіду та специфіки національної економіки.</w:t>
      </w:r>
    </w:p>
    <w:p w14:paraId="58D2FBD0" w14:textId="392E9ABC" w:rsidR="00DA4304" w:rsidRPr="004A01E5" w:rsidRDefault="00DA4304" w:rsidP="00DA4304">
      <w:pPr>
        <w:spacing w:after="0" w:line="360" w:lineRule="auto"/>
        <w:ind w:firstLine="567"/>
        <w:jc w:val="both"/>
        <w:rPr>
          <w:rFonts w:ascii="Times New Roman" w:hAnsi="Times New Roman" w:cs="Times New Roman"/>
          <w:b/>
          <w:sz w:val="28"/>
          <w:lang w:val="uk-UA"/>
        </w:rPr>
      </w:pPr>
      <w:r w:rsidRPr="004A01E5">
        <w:rPr>
          <w:rFonts w:ascii="Times New Roman" w:hAnsi="Times New Roman" w:cs="Times New Roman"/>
          <w:b/>
          <w:sz w:val="28"/>
          <w:lang w:val="uk-UA"/>
        </w:rPr>
        <w:t>Завдання дослідження :</w:t>
      </w:r>
    </w:p>
    <w:p w14:paraId="4BF2FCEE" w14:textId="62990FFF" w:rsidR="00DA4304" w:rsidRPr="004A01E5" w:rsidRDefault="00DA4304" w:rsidP="00DA430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розкрити сутність, принципи та основні завдання медичного страхування;</w:t>
      </w:r>
    </w:p>
    <w:p w14:paraId="6162AF9B" w14:textId="77777777" w:rsidR="00DA4304" w:rsidRPr="004A01E5" w:rsidRDefault="00DA4304" w:rsidP="00DA430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визначити види та класифікацію медичного страхування;</w:t>
      </w:r>
    </w:p>
    <w:p w14:paraId="00E40C38" w14:textId="6CE1E02B" w:rsidR="00DA4304" w:rsidRPr="004A01E5" w:rsidRDefault="00DA4304" w:rsidP="00DA430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розглянути нормативно-правове забезпечення медичного страхування в Україні;</w:t>
      </w:r>
    </w:p>
    <w:p w14:paraId="20CC2495" w14:textId="77777777" w:rsidR="00DA4304" w:rsidRPr="004A01E5" w:rsidRDefault="00DA4304" w:rsidP="00DA430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проаналізувати динаміку розвитку медичного страхування в Україні;</w:t>
      </w:r>
    </w:p>
    <w:p w14:paraId="4B6065F2" w14:textId="46F8191E" w:rsidR="00DA4304" w:rsidRDefault="00DA4304" w:rsidP="007D092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провести аналіз діяльності страхових компаній на ринку медичного страхування;</w:t>
      </w:r>
    </w:p>
    <w:p w14:paraId="36E861C0" w14:textId="04FC190F" w:rsidR="00D6525E" w:rsidRPr="004A01E5" w:rsidRDefault="00D6525E" w:rsidP="007D0927">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з’ясувати о</w:t>
      </w:r>
      <w:r w:rsidRPr="00D6525E">
        <w:rPr>
          <w:rFonts w:ascii="Times New Roman" w:hAnsi="Times New Roman" w:cs="Times New Roman"/>
          <w:sz w:val="28"/>
          <w:lang w:val="uk-UA"/>
        </w:rPr>
        <w:t>собливості медичного страхування на прикладі страхової компанії «АRХ»</w:t>
      </w:r>
      <w:r>
        <w:rPr>
          <w:rFonts w:ascii="Times New Roman" w:hAnsi="Times New Roman" w:cs="Times New Roman"/>
          <w:sz w:val="28"/>
          <w:lang w:val="uk-UA"/>
        </w:rPr>
        <w:t>;</w:t>
      </w:r>
    </w:p>
    <w:p w14:paraId="3738CF82" w14:textId="2789C3C0" w:rsidR="00DA4304" w:rsidRPr="004A01E5" w:rsidRDefault="00DA4304" w:rsidP="00DA430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визначити основні проблеми розвитку медичного страхування в Україні;</w:t>
      </w:r>
    </w:p>
    <w:p w14:paraId="08861E0D" w14:textId="77777777" w:rsidR="00DA4304" w:rsidRPr="004A01E5" w:rsidRDefault="00DA4304" w:rsidP="00DA430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оцінити світовий досвід медичного страхування, вивчити можливості впровадження найбільш ефективних практик в Україні;</w:t>
      </w:r>
    </w:p>
    <w:p w14:paraId="002D221A" w14:textId="7B5F5AA7" w:rsidR="00DA4304" w:rsidRPr="004A01E5" w:rsidRDefault="00DA4304" w:rsidP="00DA430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 </w:t>
      </w:r>
      <w:r w:rsidR="00E62653" w:rsidRPr="004A01E5">
        <w:rPr>
          <w:rFonts w:ascii="Times New Roman" w:hAnsi="Times New Roman" w:cs="Times New Roman"/>
          <w:sz w:val="28"/>
          <w:lang w:val="uk-UA"/>
        </w:rPr>
        <w:t>р</w:t>
      </w:r>
      <w:r w:rsidRPr="004A01E5">
        <w:rPr>
          <w:rFonts w:ascii="Times New Roman" w:hAnsi="Times New Roman" w:cs="Times New Roman"/>
          <w:sz w:val="28"/>
          <w:lang w:val="uk-UA"/>
        </w:rPr>
        <w:t>озробити рекомендації щодо вдосконалення медичного страхування в</w:t>
      </w:r>
      <w:r w:rsidR="00E62653" w:rsidRPr="004A01E5">
        <w:rPr>
          <w:rFonts w:ascii="Times New Roman" w:hAnsi="Times New Roman" w:cs="Times New Roman"/>
          <w:sz w:val="28"/>
          <w:lang w:val="uk-UA"/>
        </w:rPr>
        <w:t xml:space="preserve"> Україні.</w:t>
      </w:r>
    </w:p>
    <w:p w14:paraId="7EA79816" w14:textId="2CC3FAF7" w:rsidR="00642470" w:rsidRPr="004A01E5" w:rsidRDefault="00E62653" w:rsidP="006424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b/>
          <w:sz w:val="28"/>
          <w:lang w:val="uk-UA"/>
        </w:rPr>
        <w:t>Об’</w:t>
      </w:r>
      <w:r w:rsidR="00642470" w:rsidRPr="004A01E5">
        <w:rPr>
          <w:rFonts w:ascii="Times New Roman" w:hAnsi="Times New Roman" w:cs="Times New Roman"/>
          <w:b/>
          <w:sz w:val="28"/>
          <w:lang w:val="uk-UA"/>
        </w:rPr>
        <w:t>єкт дослідження</w:t>
      </w:r>
      <w:r w:rsidR="00D6525E">
        <w:rPr>
          <w:rFonts w:ascii="Times New Roman" w:hAnsi="Times New Roman" w:cs="Times New Roman"/>
          <w:sz w:val="28"/>
          <w:lang w:val="uk-UA"/>
        </w:rPr>
        <w:t xml:space="preserve"> –</w:t>
      </w:r>
      <w:r w:rsidR="00642470" w:rsidRPr="004A01E5">
        <w:rPr>
          <w:rFonts w:ascii="Times New Roman" w:hAnsi="Times New Roman" w:cs="Times New Roman"/>
          <w:sz w:val="28"/>
          <w:lang w:val="uk-UA"/>
        </w:rPr>
        <w:t xml:space="preserve"> система медичного страхування в Україні</w:t>
      </w:r>
      <w:r w:rsidR="007123D9" w:rsidRPr="004A01E5">
        <w:rPr>
          <w:rFonts w:ascii="Times New Roman" w:hAnsi="Times New Roman" w:cs="Times New Roman"/>
          <w:sz w:val="28"/>
          <w:lang w:val="uk-UA"/>
        </w:rPr>
        <w:t>.</w:t>
      </w:r>
    </w:p>
    <w:p w14:paraId="50C3D63B" w14:textId="044CC270" w:rsidR="00E62653" w:rsidRPr="004A01E5" w:rsidRDefault="00E62653" w:rsidP="006424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b/>
          <w:sz w:val="28"/>
          <w:lang w:val="uk-UA"/>
        </w:rPr>
        <w:t>Предмет дослідження</w:t>
      </w:r>
      <w:r w:rsidR="00D6525E">
        <w:rPr>
          <w:rFonts w:ascii="Times New Roman" w:hAnsi="Times New Roman" w:cs="Times New Roman"/>
          <w:sz w:val="28"/>
          <w:lang w:val="uk-UA"/>
        </w:rPr>
        <w:t xml:space="preserve"> –</w:t>
      </w:r>
      <w:r w:rsidRPr="004A01E5">
        <w:rPr>
          <w:rFonts w:ascii="Times New Roman" w:hAnsi="Times New Roman" w:cs="Times New Roman"/>
          <w:sz w:val="28"/>
          <w:lang w:val="uk-UA"/>
        </w:rPr>
        <w:t xml:space="preserve"> </w:t>
      </w:r>
      <w:r w:rsidR="007123D9" w:rsidRPr="004A01E5">
        <w:rPr>
          <w:rFonts w:ascii="Times New Roman" w:hAnsi="Times New Roman" w:cs="Times New Roman"/>
          <w:sz w:val="28"/>
          <w:lang w:val="uk-UA"/>
        </w:rPr>
        <w:t>теоретичні та практичні</w:t>
      </w:r>
      <w:r w:rsidRPr="004A01E5">
        <w:rPr>
          <w:rFonts w:ascii="Times New Roman" w:hAnsi="Times New Roman" w:cs="Times New Roman"/>
          <w:sz w:val="28"/>
          <w:lang w:val="uk-UA"/>
        </w:rPr>
        <w:t xml:space="preserve"> аспекти розвитку медичного страхування в Україні.</w:t>
      </w:r>
    </w:p>
    <w:p w14:paraId="7118D841" w14:textId="51F5A099" w:rsidR="00832A1C" w:rsidRPr="004A01E5" w:rsidRDefault="00830147" w:rsidP="00DD6E1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b/>
          <w:bCs/>
          <w:sz w:val="28"/>
          <w:lang w:val="uk-UA"/>
        </w:rPr>
        <w:t>Методи дослідження.</w:t>
      </w:r>
      <w:r w:rsidRPr="004A01E5">
        <w:rPr>
          <w:rFonts w:ascii="Times New Roman" w:hAnsi="Times New Roman" w:cs="Times New Roman"/>
          <w:sz w:val="28"/>
          <w:lang w:val="uk-UA"/>
        </w:rPr>
        <w:t xml:space="preserve"> У процесі </w:t>
      </w:r>
      <w:r w:rsidR="00A27EAF">
        <w:rPr>
          <w:rFonts w:ascii="Times New Roman" w:hAnsi="Times New Roman" w:cs="Times New Roman"/>
          <w:sz w:val="28"/>
          <w:lang w:val="uk-UA"/>
        </w:rPr>
        <w:t>підготовки</w:t>
      </w:r>
      <w:r w:rsidRPr="004A01E5">
        <w:rPr>
          <w:rFonts w:ascii="Times New Roman" w:hAnsi="Times New Roman" w:cs="Times New Roman"/>
          <w:sz w:val="28"/>
          <w:lang w:val="uk-UA"/>
        </w:rPr>
        <w:t xml:space="preserve"> кваліфікаційної роботи були використані різноманітні наукові методи дослідження, що забезпечили комплексний підхід до вивчення проблематики медичного страхування в Україні. Методологічну основу дослідження станови</w:t>
      </w:r>
      <w:r w:rsidR="008D6AE1">
        <w:rPr>
          <w:rFonts w:ascii="Times New Roman" w:hAnsi="Times New Roman" w:cs="Times New Roman"/>
          <w:sz w:val="28"/>
          <w:lang w:val="uk-UA"/>
        </w:rPr>
        <w:t>ли</w:t>
      </w:r>
      <w:r w:rsidRPr="004A01E5">
        <w:rPr>
          <w:rFonts w:ascii="Times New Roman" w:hAnsi="Times New Roman" w:cs="Times New Roman"/>
          <w:sz w:val="28"/>
          <w:lang w:val="uk-UA"/>
        </w:rPr>
        <w:t xml:space="preserve"> поєднання загальнонаукових і спеціальних методів</w:t>
      </w:r>
      <w:r w:rsidR="00D37EF6"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На початковому етапі дослідження було застосовано метод аналізу та синтезу наукової літератури, нормативно-</w:t>
      </w:r>
      <w:r w:rsidRPr="004A01E5">
        <w:rPr>
          <w:rFonts w:ascii="Times New Roman" w:hAnsi="Times New Roman" w:cs="Times New Roman"/>
          <w:sz w:val="28"/>
          <w:lang w:val="uk-UA"/>
        </w:rPr>
        <w:lastRenderedPageBreak/>
        <w:t>правових актів, статистичних даних, звітів страхових компаній</w:t>
      </w:r>
      <w:r w:rsidR="00083E88" w:rsidRPr="004A01E5">
        <w:rPr>
          <w:rFonts w:ascii="Times New Roman" w:hAnsi="Times New Roman" w:cs="Times New Roman"/>
          <w:sz w:val="28"/>
          <w:lang w:val="uk-UA"/>
        </w:rPr>
        <w:t>.</w:t>
      </w:r>
      <w:r w:rsidRPr="004A01E5">
        <w:rPr>
          <w:rFonts w:ascii="Times New Roman" w:hAnsi="Times New Roman" w:cs="Times New Roman"/>
          <w:sz w:val="28"/>
          <w:lang w:val="uk-UA"/>
        </w:rPr>
        <w:t xml:space="preserve"> Аналітичний підхід дав змогу структу</w:t>
      </w:r>
      <w:r w:rsidR="008D6AE1">
        <w:rPr>
          <w:rFonts w:ascii="Times New Roman" w:hAnsi="Times New Roman" w:cs="Times New Roman"/>
          <w:sz w:val="28"/>
          <w:lang w:val="uk-UA"/>
        </w:rPr>
        <w:t>рувати великий обсяг інформації.</w:t>
      </w:r>
      <w:r w:rsidRPr="004A01E5">
        <w:rPr>
          <w:rFonts w:ascii="Times New Roman" w:hAnsi="Times New Roman" w:cs="Times New Roman"/>
          <w:sz w:val="28"/>
          <w:lang w:val="uk-UA"/>
        </w:rPr>
        <w:t xml:space="preserve"> Метод системного аналізу був використаний для дослідження взаємозв’язків між елементами системи охорони здоров’я та медичного страхування</w:t>
      </w:r>
      <w:r w:rsidR="00DD6E12" w:rsidRPr="004A01E5">
        <w:rPr>
          <w:rFonts w:ascii="Times New Roman" w:hAnsi="Times New Roman" w:cs="Times New Roman"/>
          <w:sz w:val="28"/>
          <w:lang w:val="uk-UA"/>
        </w:rPr>
        <w:t>.</w:t>
      </w:r>
      <w:r w:rsidRPr="004A01E5">
        <w:rPr>
          <w:rFonts w:ascii="Times New Roman" w:hAnsi="Times New Roman" w:cs="Times New Roman"/>
          <w:sz w:val="28"/>
          <w:lang w:val="uk-UA"/>
        </w:rPr>
        <w:t xml:space="preserve"> </w:t>
      </w:r>
      <w:r w:rsidR="00DD6E12"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У роботі також широко застосовувалися методи порівняльного аналізу та узагальнення. Крім того, для дослідження практичного аспекту функціонування медичного страхування в Україні вик</w:t>
      </w:r>
      <w:r w:rsidR="008D6AE1">
        <w:rPr>
          <w:rFonts w:ascii="Times New Roman" w:hAnsi="Times New Roman" w:cs="Times New Roman"/>
          <w:sz w:val="28"/>
          <w:lang w:val="uk-UA"/>
        </w:rPr>
        <w:t>ористовувався емпіричний метод –</w:t>
      </w:r>
      <w:r w:rsidRPr="004A01E5">
        <w:rPr>
          <w:rFonts w:ascii="Times New Roman" w:hAnsi="Times New Roman" w:cs="Times New Roman"/>
          <w:sz w:val="28"/>
          <w:lang w:val="uk-UA"/>
        </w:rPr>
        <w:t xml:space="preserve"> зокрема аналіз статистичних даних Національного банку України та фінансової звітності страхової компанії «ARX».</w:t>
      </w:r>
    </w:p>
    <w:p w14:paraId="21D1B2DC" w14:textId="1E8F8C86" w:rsidR="00830147" w:rsidRPr="004A01E5" w:rsidRDefault="00830147" w:rsidP="0083014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b/>
          <w:sz w:val="28"/>
          <w:lang w:val="uk-UA"/>
        </w:rPr>
        <w:t xml:space="preserve">Практичне значення одержаних результатів </w:t>
      </w:r>
      <w:r w:rsidRPr="004A01E5">
        <w:rPr>
          <w:rFonts w:ascii="Times New Roman" w:hAnsi="Times New Roman" w:cs="Times New Roman"/>
          <w:sz w:val="28"/>
          <w:lang w:val="uk-UA"/>
        </w:rPr>
        <w:t>виявляється у формулюванні рекомендацій щодо вдосконалення медичного страхування в Україні, зокрема щодо покращення нормативно-правового забезпечення, розвитку приватного та державного медичного страхування та оптимізації механізмів взаємодії між страховими компаніями та медичними установами. Результати роботи можуть бути використані для розробки практичних стратегій, спрямованих на покращення доступу до медичних послуг, підвищення якості медичного обслуговування та забезпечення більш ефективного використання фінансових ресурсів у системі охорони здоров’я.</w:t>
      </w:r>
    </w:p>
    <w:p w14:paraId="34D8721B" w14:textId="4D3D7BA4" w:rsidR="00803BB7" w:rsidRPr="004A01E5" w:rsidRDefault="00830147" w:rsidP="00277CB1">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b/>
          <w:sz w:val="28"/>
          <w:lang w:val="uk-UA"/>
        </w:rPr>
        <w:t>Інформаційною базою дослідження</w:t>
      </w:r>
      <w:r w:rsidRPr="004A01E5">
        <w:rPr>
          <w:rFonts w:ascii="Times New Roman" w:hAnsi="Times New Roman" w:cs="Times New Roman"/>
          <w:sz w:val="28"/>
          <w:lang w:val="uk-UA"/>
        </w:rPr>
        <w:t xml:space="preserve"> є сукупність нормативно-правових актів, офіційної статистики, звітів, аналітичних матеріалів, наукових праць вітчизняних і зарубіжних учених, </w:t>
      </w:r>
      <w:r w:rsidR="00F16C56">
        <w:rPr>
          <w:rFonts w:ascii="Times New Roman" w:hAnsi="Times New Roman" w:cs="Times New Roman"/>
          <w:sz w:val="28"/>
          <w:lang w:val="uk-UA"/>
        </w:rPr>
        <w:t>де</w:t>
      </w:r>
      <w:r w:rsidRPr="004A01E5">
        <w:rPr>
          <w:rFonts w:ascii="Times New Roman" w:hAnsi="Times New Roman" w:cs="Times New Roman"/>
          <w:sz w:val="28"/>
          <w:lang w:val="uk-UA"/>
        </w:rPr>
        <w:t xml:space="preserve"> відображ</w:t>
      </w:r>
      <w:r w:rsidR="00F16C56">
        <w:rPr>
          <w:rFonts w:ascii="Times New Roman" w:hAnsi="Times New Roman" w:cs="Times New Roman"/>
          <w:sz w:val="28"/>
          <w:lang w:val="uk-UA"/>
        </w:rPr>
        <w:t>ено</w:t>
      </w:r>
      <w:r w:rsidRPr="004A01E5">
        <w:rPr>
          <w:rFonts w:ascii="Times New Roman" w:hAnsi="Times New Roman" w:cs="Times New Roman"/>
          <w:sz w:val="28"/>
          <w:lang w:val="uk-UA"/>
        </w:rPr>
        <w:t xml:space="preserve"> сучасний стан та тенденції розвитку системи ме</w:t>
      </w:r>
      <w:r w:rsidR="001E7B2C">
        <w:rPr>
          <w:rFonts w:ascii="Times New Roman" w:hAnsi="Times New Roman" w:cs="Times New Roman"/>
          <w:sz w:val="28"/>
          <w:lang w:val="uk-UA"/>
        </w:rPr>
        <w:t>дичного страхування в Україні</w:t>
      </w:r>
      <w:r w:rsidR="00E20DFF">
        <w:rPr>
          <w:rFonts w:ascii="Times New Roman" w:hAnsi="Times New Roman" w:cs="Times New Roman"/>
          <w:sz w:val="28"/>
          <w:lang w:val="uk-UA"/>
        </w:rPr>
        <w:t xml:space="preserve"> та світі</w:t>
      </w:r>
      <w:r w:rsidR="001E7B2C">
        <w:rPr>
          <w:rFonts w:ascii="Times New Roman" w:hAnsi="Times New Roman" w:cs="Times New Roman"/>
          <w:sz w:val="28"/>
          <w:lang w:val="uk-UA"/>
        </w:rPr>
        <w:t>.</w:t>
      </w:r>
    </w:p>
    <w:p w14:paraId="1F32E99D" w14:textId="49A3111E" w:rsidR="00D75350" w:rsidRPr="004A01E5" w:rsidRDefault="00D75350" w:rsidP="00D75350">
      <w:pPr>
        <w:spacing w:after="0" w:line="360" w:lineRule="auto"/>
        <w:ind w:firstLine="567"/>
        <w:jc w:val="both"/>
        <w:rPr>
          <w:rFonts w:ascii="Times New Roman" w:hAnsi="Times New Roman" w:cs="Times New Roman"/>
          <w:color w:val="000000" w:themeColor="text1"/>
          <w:sz w:val="28"/>
          <w:lang w:val="uk-UA"/>
        </w:rPr>
      </w:pPr>
      <w:r w:rsidRPr="004A01E5">
        <w:rPr>
          <w:rFonts w:ascii="Times New Roman" w:hAnsi="Times New Roman" w:cs="Times New Roman"/>
          <w:b/>
          <w:sz w:val="28"/>
          <w:lang w:val="uk-UA"/>
        </w:rPr>
        <w:t xml:space="preserve">Структура кваліфікаційної роботи. </w:t>
      </w:r>
      <w:r w:rsidR="00FC7AE1" w:rsidRPr="004A01E5">
        <w:rPr>
          <w:rFonts w:ascii="Times New Roman" w:hAnsi="Times New Roman" w:cs="Times New Roman"/>
          <w:color w:val="000000" w:themeColor="text1"/>
          <w:sz w:val="28"/>
          <w:lang w:val="uk-UA"/>
        </w:rPr>
        <w:t xml:space="preserve">Кваліфікаційна робота складається зі вступу, трьох розділів, списку використаних джерел та додатків. </w:t>
      </w:r>
      <w:r w:rsidR="00A55BF3" w:rsidRPr="004A01E5">
        <w:rPr>
          <w:rFonts w:ascii="Times New Roman" w:hAnsi="Times New Roman" w:cs="Times New Roman"/>
          <w:sz w:val="28"/>
          <w:szCs w:val="28"/>
          <w:lang w:val="uk-UA"/>
        </w:rPr>
        <w:t xml:space="preserve">Зміст </w:t>
      </w:r>
      <w:r w:rsidR="00803BB7" w:rsidRPr="004A01E5">
        <w:rPr>
          <w:rFonts w:ascii="Times New Roman" w:hAnsi="Times New Roman" w:cs="Times New Roman"/>
          <w:sz w:val="28"/>
          <w:szCs w:val="28"/>
          <w:lang w:val="uk-UA"/>
        </w:rPr>
        <w:t xml:space="preserve">кваліфікаційної </w:t>
      </w:r>
      <w:r w:rsidR="00A55BF3" w:rsidRPr="004A01E5">
        <w:rPr>
          <w:rFonts w:ascii="Times New Roman" w:hAnsi="Times New Roman" w:cs="Times New Roman"/>
          <w:sz w:val="28"/>
          <w:szCs w:val="28"/>
          <w:lang w:val="uk-UA"/>
        </w:rPr>
        <w:t xml:space="preserve">роботи </w:t>
      </w:r>
      <w:r w:rsidR="00803BB7" w:rsidRPr="004A01E5">
        <w:rPr>
          <w:rFonts w:ascii="Times New Roman" w:hAnsi="Times New Roman" w:cs="Times New Roman"/>
          <w:sz w:val="28"/>
          <w:szCs w:val="28"/>
          <w:lang w:val="uk-UA"/>
        </w:rPr>
        <w:t>розміщено</w:t>
      </w:r>
      <w:r w:rsidR="00A55BF3" w:rsidRPr="004A01E5">
        <w:rPr>
          <w:rFonts w:ascii="Times New Roman" w:hAnsi="Times New Roman" w:cs="Times New Roman"/>
          <w:sz w:val="28"/>
          <w:szCs w:val="28"/>
          <w:lang w:val="uk-UA"/>
        </w:rPr>
        <w:t xml:space="preserve"> на </w:t>
      </w:r>
      <w:r w:rsidR="007245BC" w:rsidRPr="004A01E5">
        <w:rPr>
          <w:rFonts w:ascii="Times New Roman" w:hAnsi="Times New Roman" w:cs="Times New Roman"/>
          <w:sz w:val="28"/>
          <w:szCs w:val="28"/>
          <w:lang w:val="uk-UA"/>
        </w:rPr>
        <w:t>60</w:t>
      </w:r>
      <w:r w:rsidR="00A55BF3" w:rsidRPr="004A01E5">
        <w:rPr>
          <w:rFonts w:ascii="Times New Roman" w:hAnsi="Times New Roman" w:cs="Times New Roman"/>
          <w:sz w:val="28"/>
          <w:szCs w:val="28"/>
          <w:lang w:val="uk-UA"/>
        </w:rPr>
        <w:t xml:space="preserve"> сторінках основного тексту. </w:t>
      </w:r>
      <w:r w:rsidR="00803BB7" w:rsidRPr="004A01E5">
        <w:rPr>
          <w:rFonts w:ascii="Times New Roman" w:hAnsi="Times New Roman" w:cs="Times New Roman"/>
          <w:sz w:val="28"/>
          <w:szCs w:val="28"/>
          <w:lang w:val="uk-UA"/>
        </w:rPr>
        <w:t>Р</w:t>
      </w:r>
      <w:r w:rsidR="00A55BF3" w:rsidRPr="004A01E5">
        <w:rPr>
          <w:rFonts w:ascii="Times New Roman" w:hAnsi="Times New Roman" w:cs="Times New Roman"/>
          <w:sz w:val="28"/>
          <w:szCs w:val="28"/>
          <w:lang w:val="uk-UA"/>
        </w:rPr>
        <w:t>обота на</w:t>
      </w:r>
      <w:r w:rsidR="00803BB7" w:rsidRPr="004A01E5">
        <w:rPr>
          <w:rFonts w:ascii="Times New Roman" w:hAnsi="Times New Roman" w:cs="Times New Roman"/>
          <w:sz w:val="28"/>
          <w:szCs w:val="28"/>
          <w:lang w:val="uk-UA"/>
        </w:rPr>
        <w:t>раховує</w:t>
      </w:r>
      <w:r w:rsidR="00CD1C05" w:rsidRPr="004A01E5">
        <w:rPr>
          <w:rFonts w:ascii="Times New Roman" w:hAnsi="Times New Roman" w:cs="Times New Roman"/>
          <w:sz w:val="28"/>
          <w:szCs w:val="28"/>
          <w:lang w:val="uk-UA"/>
        </w:rPr>
        <w:t xml:space="preserve"> 16</w:t>
      </w:r>
      <w:r w:rsidR="00803BB7" w:rsidRPr="004A01E5">
        <w:rPr>
          <w:rFonts w:ascii="Times New Roman" w:hAnsi="Times New Roman" w:cs="Times New Roman"/>
          <w:sz w:val="28"/>
          <w:szCs w:val="28"/>
          <w:lang w:val="uk-UA"/>
        </w:rPr>
        <w:t xml:space="preserve"> таблиць і</w:t>
      </w:r>
      <w:r w:rsidR="00CD1C05" w:rsidRPr="004A01E5">
        <w:rPr>
          <w:rFonts w:ascii="Times New Roman" w:hAnsi="Times New Roman" w:cs="Times New Roman"/>
          <w:sz w:val="28"/>
          <w:szCs w:val="28"/>
          <w:lang w:val="uk-UA"/>
        </w:rPr>
        <w:t xml:space="preserve"> 8</w:t>
      </w:r>
      <w:r w:rsidR="00A55BF3" w:rsidRPr="004A01E5">
        <w:rPr>
          <w:rFonts w:ascii="Times New Roman" w:hAnsi="Times New Roman" w:cs="Times New Roman"/>
          <w:sz w:val="28"/>
          <w:szCs w:val="28"/>
          <w:lang w:val="uk-UA"/>
        </w:rPr>
        <w:t xml:space="preserve"> рисунків</w:t>
      </w:r>
      <w:r w:rsidR="00803BB7" w:rsidRPr="004A01E5">
        <w:rPr>
          <w:rFonts w:ascii="Times New Roman" w:hAnsi="Times New Roman" w:cs="Times New Roman"/>
          <w:sz w:val="28"/>
          <w:szCs w:val="28"/>
          <w:lang w:val="uk-UA"/>
        </w:rPr>
        <w:t>.</w:t>
      </w:r>
    </w:p>
    <w:p w14:paraId="5A767260" w14:textId="0F18FA5A" w:rsidR="00A55BF3" w:rsidRPr="004A01E5" w:rsidRDefault="00A55BF3" w:rsidP="00D75350">
      <w:pPr>
        <w:spacing w:after="0" w:line="360" w:lineRule="auto"/>
        <w:ind w:firstLine="567"/>
        <w:jc w:val="both"/>
        <w:rPr>
          <w:rFonts w:ascii="Times New Roman" w:hAnsi="Times New Roman" w:cs="Times New Roman"/>
          <w:color w:val="000000" w:themeColor="text1"/>
          <w:sz w:val="28"/>
          <w:lang w:val="uk-UA"/>
        </w:rPr>
      </w:pPr>
    </w:p>
    <w:p w14:paraId="3951A9B3" w14:textId="77777777" w:rsidR="00803BB7" w:rsidRPr="004A01E5" w:rsidRDefault="00803BB7">
      <w:pPr>
        <w:rPr>
          <w:rFonts w:ascii="Times New Roman" w:hAnsi="Times New Roman" w:cs="Times New Roman"/>
          <w:b/>
          <w:sz w:val="28"/>
          <w:lang w:val="uk-UA"/>
        </w:rPr>
      </w:pPr>
      <w:r w:rsidRPr="004A01E5">
        <w:rPr>
          <w:rFonts w:ascii="Times New Roman" w:hAnsi="Times New Roman" w:cs="Times New Roman"/>
          <w:b/>
          <w:sz w:val="28"/>
          <w:lang w:val="uk-UA"/>
        </w:rPr>
        <w:br w:type="page"/>
      </w:r>
    </w:p>
    <w:p w14:paraId="76DE99C1" w14:textId="6D6AE7F6" w:rsidR="00642470" w:rsidRPr="004A01E5" w:rsidRDefault="00642470" w:rsidP="00642470">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lastRenderedPageBreak/>
        <w:t>РОЗДІЛ 1.</w:t>
      </w:r>
    </w:p>
    <w:p w14:paraId="54BD74F4" w14:textId="77777777" w:rsidR="00642470" w:rsidRPr="004A01E5" w:rsidRDefault="00642470" w:rsidP="00642470">
      <w:pPr>
        <w:spacing w:after="0" w:line="360" w:lineRule="auto"/>
        <w:jc w:val="center"/>
        <w:rPr>
          <w:lang w:val="uk-UA"/>
        </w:rPr>
      </w:pPr>
      <w:r w:rsidRPr="004A01E5">
        <w:rPr>
          <w:rFonts w:ascii="Times New Roman" w:hAnsi="Times New Roman" w:cs="Times New Roman"/>
          <w:b/>
          <w:sz w:val="28"/>
          <w:lang w:val="uk-UA"/>
        </w:rPr>
        <w:t>ТЕОРЕТИЧНІ АСПЕКТИ МЕДИЧНОГО СТРАХУВАННЯ</w:t>
      </w:r>
    </w:p>
    <w:p w14:paraId="033C8797" w14:textId="77777777" w:rsidR="00642470" w:rsidRPr="004A01E5" w:rsidRDefault="00642470" w:rsidP="00642470">
      <w:pPr>
        <w:spacing w:after="0" w:line="360" w:lineRule="auto"/>
        <w:ind w:firstLine="567"/>
        <w:rPr>
          <w:rFonts w:ascii="Times New Roman" w:hAnsi="Times New Roman" w:cs="Times New Roman"/>
          <w:b/>
          <w:sz w:val="28"/>
          <w:lang w:val="uk-UA"/>
        </w:rPr>
      </w:pPr>
    </w:p>
    <w:p w14:paraId="442A6241" w14:textId="77777777" w:rsidR="00642470" w:rsidRPr="004A01E5" w:rsidRDefault="00642470" w:rsidP="00642470">
      <w:pPr>
        <w:spacing w:after="0" w:line="360" w:lineRule="auto"/>
        <w:ind w:firstLine="567"/>
        <w:rPr>
          <w:b/>
          <w:lang w:val="uk-UA"/>
        </w:rPr>
      </w:pPr>
      <w:r w:rsidRPr="004A01E5">
        <w:rPr>
          <w:rFonts w:ascii="Times New Roman" w:hAnsi="Times New Roman" w:cs="Times New Roman"/>
          <w:b/>
          <w:sz w:val="28"/>
          <w:lang w:val="uk-UA"/>
        </w:rPr>
        <w:t>1.1. Сутність, принципи та основні завдання медичного страхування</w:t>
      </w:r>
    </w:p>
    <w:p w14:paraId="29082C83" w14:textId="77777777" w:rsidR="00642470" w:rsidRPr="004A01E5" w:rsidRDefault="00642470" w:rsidP="00642470">
      <w:pPr>
        <w:spacing w:after="0" w:line="360" w:lineRule="auto"/>
        <w:jc w:val="center"/>
        <w:rPr>
          <w:rFonts w:ascii="Times New Roman" w:hAnsi="Times New Roman" w:cs="Times New Roman"/>
          <w:sz w:val="28"/>
          <w:lang w:val="uk-UA"/>
        </w:rPr>
      </w:pPr>
    </w:p>
    <w:p w14:paraId="75165DFF" w14:textId="4F2EA0CC" w:rsidR="00A81DEB" w:rsidRPr="004A01E5" w:rsidRDefault="00642470" w:rsidP="0049150E">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Медичне страхування є важливою складовою системою охорони здоров'я, яке забезпечує фінансовий захист від витрат на лікування та медичні послуги, які можуть виникнути внаслідок захворювання або травми. Це система, в рамках якої особи або організації сплачують страхові внески, і в разі потреби підтримують компенсацію витрат на медичне обслуговування. Основним </w:t>
      </w:r>
      <w:r w:rsidR="006344AD">
        <w:rPr>
          <w:rFonts w:ascii="Times New Roman" w:hAnsi="Times New Roman" w:cs="Times New Roman"/>
          <w:sz w:val="28"/>
          <w:lang w:val="uk-UA"/>
        </w:rPr>
        <w:t>аспектом</w:t>
      </w:r>
      <w:r w:rsidRPr="004A01E5">
        <w:rPr>
          <w:rFonts w:ascii="Times New Roman" w:hAnsi="Times New Roman" w:cs="Times New Roman"/>
          <w:sz w:val="28"/>
          <w:lang w:val="uk-UA"/>
        </w:rPr>
        <w:t xml:space="preserve"> медичного страхування є забезпечення доступу до медичних послуг, покращення здоров’я населення, а також підтримка економічної стабільності в умовах постійних</w:t>
      </w:r>
      <w:r w:rsidR="00FC7AE1" w:rsidRPr="004A01E5">
        <w:rPr>
          <w:rFonts w:ascii="Times New Roman" w:hAnsi="Times New Roman" w:cs="Times New Roman"/>
          <w:sz w:val="28"/>
          <w:lang w:val="uk-UA"/>
        </w:rPr>
        <w:t xml:space="preserve"> </w:t>
      </w:r>
      <w:r w:rsidR="00BC2BCF" w:rsidRPr="004A01E5">
        <w:rPr>
          <w:rFonts w:ascii="Times New Roman" w:hAnsi="Times New Roman" w:cs="Times New Roman"/>
          <w:sz w:val="28"/>
          <w:lang w:val="uk-UA"/>
        </w:rPr>
        <w:t>трансформацій</w:t>
      </w:r>
      <w:r w:rsidR="00FC7AE1" w:rsidRPr="004A01E5">
        <w:rPr>
          <w:rFonts w:ascii="Times New Roman" w:hAnsi="Times New Roman" w:cs="Times New Roman"/>
          <w:sz w:val="28"/>
          <w:lang w:val="uk-UA"/>
        </w:rPr>
        <w:t xml:space="preserve"> у сфері охорони здоров’я</w:t>
      </w:r>
      <w:r w:rsidRPr="004A01E5">
        <w:rPr>
          <w:rFonts w:ascii="Times New Roman" w:hAnsi="Times New Roman" w:cs="Times New Roman"/>
          <w:sz w:val="28"/>
          <w:lang w:val="uk-UA"/>
        </w:rPr>
        <w:t xml:space="preserve"> [</w:t>
      </w:r>
      <w:r w:rsidR="000E7C18" w:rsidRPr="004A01E5">
        <w:rPr>
          <w:rFonts w:ascii="Times New Roman" w:hAnsi="Times New Roman" w:cs="Times New Roman"/>
          <w:sz w:val="28"/>
          <w:lang w:val="uk-UA"/>
        </w:rPr>
        <w:t>1</w:t>
      </w:r>
      <w:r w:rsidRPr="004A01E5">
        <w:rPr>
          <w:rFonts w:ascii="Times New Roman" w:hAnsi="Times New Roman" w:cs="Times New Roman"/>
          <w:sz w:val="28"/>
          <w:lang w:val="uk-UA"/>
        </w:rPr>
        <w:t>].</w:t>
      </w:r>
      <w:r w:rsidR="0049150E">
        <w:rPr>
          <w:rFonts w:ascii="Times New Roman" w:hAnsi="Times New Roman" w:cs="Times New Roman"/>
          <w:sz w:val="28"/>
          <w:lang w:val="uk-UA"/>
        </w:rPr>
        <w:t xml:space="preserve"> </w:t>
      </w:r>
      <w:r w:rsidR="00382784">
        <w:rPr>
          <w:rFonts w:ascii="Times New Roman" w:hAnsi="Times New Roman" w:cs="Times New Roman"/>
          <w:sz w:val="28"/>
          <w:lang w:val="uk-UA"/>
        </w:rPr>
        <w:t>В</w:t>
      </w:r>
      <w:r w:rsidR="00A81DEB" w:rsidRPr="00A81DEB">
        <w:rPr>
          <w:rFonts w:ascii="Times New Roman" w:hAnsi="Times New Roman" w:cs="Times New Roman"/>
          <w:sz w:val="28"/>
          <w:lang w:val="uk-UA"/>
        </w:rPr>
        <w:t xml:space="preserve"> медичному страхуванні</w:t>
      </w:r>
      <w:r w:rsidR="00382784">
        <w:rPr>
          <w:rFonts w:ascii="Times New Roman" w:hAnsi="Times New Roman" w:cs="Times New Roman"/>
          <w:sz w:val="28"/>
          <w:lang w:val="uk-UA"/>
        </w:rPr>
        <w:t xml:space="preserve"> ст</w:t>
      </w:r>
      <w:r w:rsidR="00382784" w:rsidRPr="00A81DEB">
        <w:rPr>
          <w:rFonts w:ascii="Times New Roman" w:hAnsi="Times New Roman" w:cs="Times New Roman"/>
          <w:sz w:val="28"/>
          <w:lang w:val="uk-UA"/>
        </w:rPr>
        <w:t>раховими ризиками</w:t>
      </w:r>
      <w:r w:rsidR="00A81DEB" w:rsidRPr="00A81DEB">
        <w:rPr>
          <w:rFonts w:ascii="Times New Roman" w:hAnsi="Times New Roman" w:cs="Times New Roman"/>
          <w:sz w:val="28"/>
          <w:lang w:val="uk-UA"/>
        </w:rPr>
        <w:t xml:space="preserve"> є захворювання застрахованого, а страховими випадками — його звернення в медичну установу </w:t>
      </w:r>
      <w:r w:rsidR="00382784">
        <w:rPr>
          <w:rFonts w:ascii="Times New Roman" w:hAnsi="Times New Roman" w:cs="Times New Roman"/>
          <w:sz w:val="28"/>
          <w:lang w:val="uk-UA"/>
        </w:rPr>
        <w:t>та</w:t>
      </w:r>
      <w:r w:rsidR="00A81DEB" w:rsidRPr="00A81DEB">
        <w:rPr>
          <w:rFonts w:ascii="Times New Roman" w:hAnsi="Times New Roman" w:cs="Times New Roman"/>
          <w:sz w:val="28"/>
          <w:lang w:val="uk-UA"/>
        </w:rPr>
        <w:t xml:space="preserve"> надання застрахованому лікувальних послуг</w:t>
      </w:r>
      <w:r w:rsidR="0049150E">
        <w:rPr>
          <w:rFonts w:ascii="Times New Roman" w:hAnsi="Times New Roman" w:cs="Times New Roman"/>
          <w:sz w:val="28"/>
          <w:lang w:val="uk-UA"/>
        </w:rPr>
        <w:t xml:space="preserve"> </w:t>
      </w:r>
      <w:r w:rsidR="0049150E" w:rsidRPr="0049150E">
        <w:rPr>
          <w:rFonts w:ascii="Times New Roman" w:hAnsi="Times New Roman" w:cs="Times New Roman"/>
          <w:sz w:val="28"/>
          <w:lang w:val="uk-UA"/>
        </w:rPr>
        <w:t>[</w:t>
      </w:r>
      <w:r w:rsidR="00F63736">
        <w:rPr>
          <w:rFonts w:ascii="Times New Roman" w:hAnsi="Times New Roman" w:cs="Times New Roman"/>
          <w:sz w:val="28"/>
          <w:lang w:val="uk-UA"/>
        </w:rPr>
        <w:t>2</w:t>
      </w:r>
      <w:r w:rsidR="000C6D4B" w:rsidRPr="000C6D4B">
        <w:rPr>
          <w:rFonts w:ascii="Times New Roman" w:hAnsi="Times New Roman" w:cs="Times New Roman"/>
          <w:sz w:val="28"/>
          <w:lang w:val="uk-UA"/>
        </w:rPr>
        <w:t>,</w:t>
      </w:r>
      <w:r w:rsidR="000C6D4B">
        <w:rPr>
          <w:rFonts w:ascii="Times New Roman" w:hAnsi="Times New Roman" w:cs="Times New Roman"/>
          <w:sz w:val="28"/>
          <w:lang w:val="uk-UA"/>
        </w:rPr>
        <w:t xml:space="preserve"> с. 46</w:t>
      </w:r>
      <w:r w:rsidR="0049150E" w:rsidRPr="0049150E">
        <w:rPr>
          <w:rFonts w:ascii="Times New Roman" w:hAnsi="Times New Roman" w:cs="Times New Roman"/>
          <w:sz w:val="28"/>
          <w:lang w:val="uk-UA"/>
        </w:rPr>
        <w:t>]</w:t>
      </w:r>
      <w:r w:rsidR="00A81DEB" w:rsidRPr="00A81DEB">
        <w:rPr>
          <w:rFonts w:ascii="Times New Roman" w:hAnsi="Times New Roman" w:cs="Times New Roman"/>
          <w:sz w:val="28"/>
          <w:lang w:val="uk-UA"/>
        </w:rPr>
        <w:t>.</w:t>
      </w:r>
    </w:p>
    <w:p w14:paraId="589D3077" w14:textId="0ADADAA0" w:rsidR="00642470" w:rsidRPr="004A01E5" w:rsidRDefault="00642470" w:rsidP="0046247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Сутність медичного страхування </w:t>
      </w:r>
      <w:r w:rsidR="00CE6606" w:rsidRPr="004A01E5">
        <w:rPr>
          <w:rFonts w:ascii="Times New Roman" w:hAnsi="Times New Roman" w:cs="Times New Roman"/>
          <w:sz w:val="28"/>
          <w:lang w:val="uk-UA"/>
        </w:rPr>
        <w:t>полягає</w:t>
      </w:r>
      <w:r w:rsidRPr="004A01E5">
        <w:rPr>
          <w:rFonts w:ascii="Times New Roman" w:hAnsi="Times New Roman" w:cs="Times New Roman"/>
          <w:sz w:val="28"/>
          <w:lang w:val="uk-UA"/>
        </w:rPr>
        <w:t xml:space="preserve"> в тому, що воно створює фінансовий резерв для покриття витрат на медичне обслуговування. Страхові компанії, отримуючи страхові внески від клієнтів, забезпечують виплату коштів на лікування у виникненні потреби. Завдяки такій системі люди можуть бути впевненими в тому, що можна отримати необхідне медичне обслуговування без значного фінансового навантаження. Важливою рисою медичного страхування є його здатність покривати як планові медичні витрати (наприклад, на профілактичні огляди), так і неочікувані витрати у разі захворювання чи нещасного випадку. При цьому система медичного страхування може бути реалізована через різні механізми, зокрема через обов'язкове або добровільне страхування</w:t>
      </w:r>
      <w:r w:rsidR="00544849" w:rsidRPr="004A01E5">
        <w:rPr>
          <w:rFonts w:ascii="Times New Roman" w:hAnsi="Times New Roman" w:cs="Times New Roman"/>
          <w:sz w:val="28"/>
          <w:lang w:val="uk-UA"/>
        </w:rPr>
        <w:t xml:space="preserve">. </w:t>
      </w:r>
      <w:r w:rsidR="003E1CEF" w:rsidRPr="004A01E5">
        <w:rPr>
          <w:rFonts w:ascii="Times New Roman" w:hAnsi="Times New Roman" w:cs="Times New Roman"/>
          <w:sz w:val="28"/>
          <w:lang w:val="uk-UA"/>
        </w:rPr>
        <w:t xml:space="preserve">Вибір форми медичного страхування в кожній країні залежить від конкретних економічних і культурно-історичних умов, особливостей демографічних і соціальних </w:t>
      </w:r>
      <w:r w:rsidR="003E1CEF" w:rsidRPr="004A01E5">
        <w:rPr>
          <w:rFonts w:ascii="Times New Roman" w:hAnsi="Times New Roman" w:cs="Times New Roman"/>
          <w:sz w:val="28"/>
          <w:lang w:val="uk-UA"/>
        </w:rPr>
        <w:lastRenderedPageBreak/>
        <w:t>показників, рівня захворюваності та інших факторів, які характеризують загальний стан здоров'я і рівень медичного обслуговування [</w:t>
      </w:r>
      <w:r w:rsidR="00687D22">
        <w:rPr>
          <w:rFonts w:ascii="Times New Roman" w:hAnsi="Times New Roman" w:cs="Times New Roman"/>
          <w:sz w:val="28"/>
          <w:lang w:val="uk-UA"/>
        </w:rPr>
        <w:t>3</w:t>
      </w:r>
      <w:r w:rsidR="00F44FAA">
        <w:rPr>
          <w:rFonts w:ascii="Times New Roman" w:hAnsi="Times New Roman" w:cs="Times New Roman"/>
          <w:sz w:val="28"/>
          <w:lang w:val="uk-UA"/>
        </w:rPr>
        <w:t>, с. 244</w:t>
      </w:r>
      <w:r w:rsidR="003E1CEF" w:rsidRPr="004A01E5">
        <w:rPr>
          <w:rFonts w:ascii="Times New Roman" w:hAnsi="Times New Roman" w:cs="Times New Roman"/>
          <w:sz w:val="28"/>
          <w:lang w:val="uk-UA"/>
        </w:rPr>
        <w:t>].</w:t>
      </w:r>
    </w:p>
    <w:p w14:paraId="2FAEA4CC" w14:textId="0989994D" w:rsidR="00BC2BCF" w:rsidRPr="004A01E5" w:rsidRDefault="008E0A3F" w:rsidP="00BC2BCF">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У науковій літературі існує </w:t>
      </w:r>
      <w:r w:rsidR="006344AD">
        <w:rPr>
          <w:rFonts w:ascii="Times New Roman" w:hAnsi="Times New Roman" w:cs="Times New Roman"/>
          <w:sz w:val="28"/>
          <w:lang w:val="uk-UA"/>
        </w:rPr>
        <w:t xml:space="preserve">ціла </w:t>
      </w:r>
      <w:r w:rsidRPr="004A01E5">
        <w:rPr>
          <w:rFonts w:ascii="Times New Roman" w:hAnsi="Times New Roman" w:cs="Times New Roman"/>
          <w:sz w:val="28"/>
          <w:lang w:val="uk-UA"/>
        </w:rPr>
        <w:t xml:space="preserve">низка підходів до визначення поняття «медичне страхування». </w:t>
      </w:r>
      <w:r w:rsidR="00BC2BCF" w:rsidRPr="004A01E5">
        <w:rPr>
          <w:rFonts w:ascii="Times New Roman" w:hAnsi="Times New Roman" w:cs="Times New Roman"/>
          <w:sz w:val="28"/>
          <w:lang w:val="uk-UA"/>
        </w:rPr>
        <w:t>Систематизація підходів до визначення сутності медичного страхування представлена в таблиці 1.1.</w:t>
      </w:r>
    </w:p>
    <w:p w14:paraId="1A405392" w14:textId="77777777" w:rsidR="008E0A3F" w:rsidRPr="004A01E5" w:rsidRDefault="008E0A3F" w:rsidP="008E0A3F">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1.1.</w:t>
      </w:r>
    </w:p>
    <w:p w14:paraId="30D2CD0D" w14:textId="77777777" w:rsidR="008E0A3F" w:rsidRPr="004A01E5" w:rsidRDefault="008E0A3F" w:rsidP="008E0A3F">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t>Підходи до визначення сутності медичного страхування</w:t>
      </w:r>
    </w:p>
    <w:tbl>
      <w:tblPr>
        <w:tblStyle w:val="a5"/>
        <w:tblW w:w="0" w:type="auto"/>
        <w:tblLook w:val="04A0" w:firstRow="1" w:lastRow="0" w:firstColumn="1" w:lastColumn="0" w:noHBand="0" w:noVBand="1"/>
      </w:tblPr>
      <w:tblGrid>
        <w:gridCol w:w="2093"/>
        <w:gridCol w:w="5386"/>
        <w:gridCol w:w="2092"/>
      </w:tblGrid>
      <w:tr w:rsidR="008E0A3F" w:rsidRPr="004A01E5" w14:paraId="67565DCE" w14:textId="77777777" w:rsidTr="0077263F">
        <w:tc>
          <w:tcPr>
            <w:tcW w:w="2093" w:type="dxa"/>
            <w:hideMark/>
          </w:tcPr>
          <w:p w14:paraId="22112A5D" w14:textId="77777777" w:rsidR="008E0A3F" w:rsidRPr="004A01E5" w:rsidRDefault="008E0A3F" w:rsidP="00BC2BCF">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Автор</w:t>
            </w:r>
          </w:p>
        </w:tc>
        <w:tc>
          <w:tcPr>
            <w:tcW w:w="5386" w:type="dxa"/>
            <w:hideMark/>
          </w:tcPr>
          <w:p w14:paraId="079305EF" w14:textId="77777777" w:rsidR="008E0A3F" w:rsidRPr="004A01E5" w:rsidRDefault="008E0A3F" w:rsidP="00BC2BCF">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Визначення</w:t>
            </w:r>
          </w:p>
        </w:tc>
        <w:tc>
          <w:tcPr>
            <w:tcW w:w="2092" w:type="dxa"/>
            <w:hideMark/>
          </w:tcPr>
          <w:p w14:paraId="2E5754A1" w14:textId="77777777" w:rsidR="008E0A3F" w:rsidRPr="004A01E5" w:rsidRDefault="008E0A3F" w:rsidP="00BC2BCF">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Ключовий акцент</w:t>
            </w:r>
          </w:p>
        </w:tc>
      </w:tr>
      <w:tr w:rsidR="008E0A3F" w:rsidRPr="004A01E5" w14:paraId="6F359543" w14:textId="77777777" w:rsidTr="0077263F">
        <w:tc>
          <w:tcPr>
            <w:tcW w:w="2093" w:type="dxa"/>
            <w:hideMark/>
          </w:tcPr>
          <w:p w14:paraId="7759A650" w14:textId="1BA4E576" w:rsidR="008E0A3F" w:rsidRPr="004A01E5" w:rsidRDefault="00AE3C4E" w:rsidP="00BC2BCF">
            <w:pPr>
              <w:spacing w:line="276" w:lineRule="auto"/>
              <w:jc w:val="center"/>
              <w:rPr>
                <w:rFonts w:ascii="Times New Roman" w:eastAsia="Times New Roman" w:hAnsi="Times New Roman" w:cs="Times New Roman"/>
                <w:sz w:val="24"/>
                <w:szCs w:val="24"/>
                <w:highlight w:val="yellow"/>
                <w:lang w:val="uk-UA" w:eastAsia="ru-RU"/>
              </w:rPr>
            </w:pPr>
            <w:r w:rsidRPr="004A01E5">
              <w:rPr>
                <w:rFonts w:ascii="Times New Roman" w:eastAsia="Times New Roman" w:hAnsi="Times New Roman" w:cs="Times New Roman"/>
                <w:sz w:val="24"/>
                <w:szCs w:val="24"/>
                <w:lang w:val="uk-UA" w:eastAsia="ru-RU"/>
              </w:rPr>
              <w:t>В. Д. Базилевич</w:t>
            </w:r>
            <w:r w:rsidRPr="004A01E5">
              <w:rPr>
                <w:rFonts w:ascii="Times New Roman" w:eastAsia="Times New Roman" w:hAnsi="Times New Roman" w:cs="Times New Roman"/>
                <w:sz w:val="24"/>
                <w:szCs w:val="24"/>
                <w:lang w:val="uk-UA" w:eastAsia="ru-RU"/>
              </w:rPr>
              <w:br/>
              <w:t>[</w:t>
            </w:r>
            <w:r w:rsidR="00CE1850">
              <w:rPr>
                <w:rFonts w:ascii="Times New Roman" w:eastAsia="Times New Roman" w:hAnsi="Times New Roman" w:cs="Times New Roman"/>
                <w:sz w:val="24"/>
                <w:szCs w:val="24"/>
                <w:lang w:val="uk-UA" w:eastAsia="ru-RU"/>
              </w:rPr>
              <w:t>4</w:t>
            </w:r>
            <w:r w:rsidRPr="004A01E5">
              <w:rPr>
                <w:rFonts w:ascii="Times New Roman" w:eastAsia="Times New Roman" w:hAnsi="Times New Roman" w:cs="Times New Roman"/>
                <w:sz w:val="24"/>
                <w:szCs w:val="24"/>
                <w:lang w:val="uk-UA" w:eastAsia="ru-RU"/>
              </w:rPr>
              <w:t>, с. 163]</w:t>
            </w:r>
          </w:p>
        </w:tc>
        <w:tc>
          <w:tcPr>
            <w:tcW w:w="5386" w:type="dxa"/>
            <w:hideMark/>
          </w:tcPr>
          <w:p w14:paraId="656B5B50" w14:textId="5B195203" w:rsidR="008E0A3F" w:rsidRPr="004A01E5" w:rsidRDefault="00BC2BCF" w:rsidP="00BC2BCF">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w:t>
            </w:r>
            <w:r w:rsidR="00AE3C4E" w:rsidRPr="004A01E5">
              <w:rPr>
                <w:rFonts w:ascii="Times New Roman" w:eastAsia="Times New Roman" w:hAnsi="Times New Roman" w:cs="Times New Roman"/>
                <w:sz w:val="24"/>
                <w:szCs w:val="24"/>
                <w:lang w:val="uk-UA" w:eastAsia="ru-RU"/>
              </w:rPr>
              <w:t>М</w:t>
            </w:r>
            <w:r w:rsidRPr="004A01E5">
              <w:rPr>
                <w:rFonts w:ascii="Times New Roman" w:eastAsia="Times New Roman" w:hAnsi="Times New Roman" w:cs="Times New Roman"/>
                <w:sz w:val="24"/>
                <w:szCs w:val="24"/>
                <w:lang w:val="uk-UA" w:eastAsia="ru-RU"/>
              </w:rPr>
              <w:t>едичне страхування –</w:t>
            </w:r>
            <w:r w:rsidR="00AE3C4E" w:rsidRPr="004A01E5">
              <w:rPr>
                <w:rFonts w:ascii="Times New Roman" w:eastAsia="Times New Roman" w:hAnsi="Times New Roman" w:cs="Times New Roman"/>
                <w:sz w:val="24"/>
                <w:szCs w:val="24"/>
                <w:lang w:val="uk-UA" w:eastAsia="ru-RU"/>
              </w:rPr>
              <w:t xml:space="preserve"> це форма особового страхування, що гарантує громадянам отримання медичної допомоги при настанні страхової події за рахунок нагромаджених страхових фондів</w:t>
            </w:r>
            <w:r w:rsidRPr="004A01E5">
              <w:rPr>
                <w:rFonts w:ascii="Times New Roman" w:eastAsia="Times New Roman" w:hAnsi="Times New Roman" w:cs="Times New Roman"/>
                <w:sz w:val="24"/>
                <w:szCs w:val="24"/>
                <w:lang w:val="uk-UA" w:eastAsia="ru-RU"/>
              </w:rPr>
              <w:t>»</w:t>
            </w:r>
          </w:p>
        </w:tc>
        <w:tc>
          <w:tcPr>
            <w:tcW w:w="2092" w:type="dxa"/>
            <w:hideMark/>
          </w:tcPr>
          <w:p w14:paraId="629AFF00" w14:textId="10152F74" w:rsidR="008E0A3F" w:rsidRPr="004A01E5" w:rsidRDefault="00172D5F" w:rsidP="00BC2BCF">
            <w:pPr>
              <w:spacing w:line="276" w:lineRule="auto"/>
              <w:jc w:val="center"/>
              <w:rPr>
                <w:rFonts w:ascii="Times New Roman" w:eastAsia="Times New Roman" w:hAnsi="Times New Roman" w:cs="Times New Roman"/>
                <w:sz w:val="24"/>
                <w:szCs w:val="24"/>
                <w:highlight w:val="yellow"/>
                <w:lang w:val="uk-UA" w:eastAsia="ru-RU"/>
              </w:rPr>
            </w:pPr>
            <w:r w:rsidRPr="004A01E5">
              <w:rPr>
                <w:rFonts w:ascii="Times New Roman" w:eastAsia="Times New Roman" w:hAnsi="Times New Roman" w:cs="Times New Roman"/>
                <w:sz w:val="24"/>
                <w:szCs w:val="24"/>
                <w:lang w:val="uk-UA" w:eastAsia="ru-RU"/>
              </w:rPr>
              <w:t>Гарантований доступ</w:t>
            </w:r>
          </w:p>
        </w:tc>
      </w:tr>
      <w:tr w:rsidR="008E0A3F" w:rsidRPr="004A01E5" w14:paraId="0F6EDD64" w14:textId="77777777" w:rsidTr="0077263F">
        <w:tc>
          <w:tcPr>
            <w:tcW w:w="2093" w:type="dxa"/>
            <w:hideMark/>
          </w:tcPr>
          <w:p w14:paraId="3C1314A7" w14:textId="77777777" w:rsidR="000E661C" w:rsidRDefault="000E661C" w:rsidP="00BC2BCF">
            <w:pPr>
              <w:spacing w:line="276"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 С. Журавка,</w:t>
            </w:r>
          </w:p>
          <w:p w14:paraId="1F8C05E1" w14:textId="0BA6950F" w:rsidR="000E661C" w:rsidRPr="000E661C" w:rsidRDefault="000E661C" w:rsidP="00BC2BCF">
            <w:pPr>
              <w:spacing w:line="276" w:lineRule="auto"/>
              <w:jc w:val="center"/>
              <w:rPr>
                <w:rFonts w:ascii="Times New Roman" w:eastAsia="Times New Roman" w:hAnsi="Times New Roman" w:cs="Times New Roman"/>
                <w:sz w:val="24"/>
                <w:szCs w:val="24"/>
                <w:lang w:val="uk-UA" w:eastAsia="ru-RU"/>
              </w:rPr>
            </w:pPr>
            <w:r w:rsidRPr="000E661C">
              <w:rPr>
                <w:rFonts w:ascii="Times New Roman" w:hAnsi="Times New Roman" w:cs="Times New Roman"/>
                <w:sz w:val="24"/>
                <w:szCs w:val="24"/>
                <w:lang w:val="uk-UA"/>
              </w:rPr>
              <w:t>А.</w:t>
            </w:r>
            <w:r w:rsidR="00B138B4">
              <w:rPr>
                <w:rFonts w:ascii="Times New Roman" w:hAnsi="Times New Roman" w:cs="Times New Roman"/>
                <w:sz w:val="24"/>
                <w:szCs w:val="24"/>
                <w:lang w:val="uk-UA"/>
              </w:rPr>
              <w:t xml:space="preserve"> </w:t>
            </w:r>
            <w:r w:rsidRPr="000E661C">
              <w:rPr>
                <w:rFonts w:ascii="Times New Roman" w:hAnsi="Times New Roman" w:cs="Times New Roman"/>
                <w:sz w:val="24"/>
                <w:szCs w:val="24"/>
                <w:lang w:val="uk-UA"/>
              </w:rPr>
              <w:t>Г. Бухтіарова</w:t>
            </w:r>
            <w:r>
              <w:rPr>
                <w:rFonts w:ascii="Times New Roman" w:eastAsia="Times New Roman" w:hAnsi="Times New Roman" w:cs="Times New Roman"/>
                <w:sz w:val="24"/>
                <w:szCs w:val="24"/>
                <w:lang w:val="uk-UA" w:eastAsia="ru-RU"/>
              </w:rPr>
              <w:t>,</w:t>
            </w:r>
          </w:p>
          <w:p w14:paraId="75AC2B9D" w14:textId="3BABCCED" w:rsidR="008E0A3F" w:rsidRPr="004A01E5" w:rsidRDefault="00D72ABB" w:rsidP="00BC2BCF">
            <w:pPr>
              <w:spacing w:line="276" w:lineRule="auto"/>
              <w:jc w:val="center"/>
              <w:rPr>
                <w:rFonts w:ascii="Times New Roman" w:eastAsia="Times New Roman" w:hAnsi="Times New Roman" w:cs="Times New Roman"/>
                <w:sz w:val="24"/>
                <w:szCs w:val="24"/>
                <w:highlight w:val="yellow"/>
                <w:lang w:val="uk-UA" w:eastAsia="ru-RU"/>
              </w:rPr>
            </w:pPr>
            <w:r w:rsidRPr="004A01E5">
              <w:rPr>
                <w:rFonts w:ascii="Times New Roman" w:eastAsia="Times New Roman" w:hAnsi="Times New Roman" w:cs="Times New Roman"/>
                <w:sz w:val="24"/>
                <w:szCs w:val="24"/>
                <w:lang w:val="uk-UA" w:eastAsia="ru-RU"/>
              </w:rPr>
              <w:t>О. М. Пахненко</w:t>
            </w:r>
            <w:r w:rsidRPr="004A01E5">
              <w:rPr>
                <w:rFonts w:ascii="Times New Roman" w:eastAsia="Times New Roman" w:hAnsi="Times New Roman" w:cs="Times New Roman"/>
                <w:sz w:val="24"/>
                <w:szCs w:val="24"/>
                <w:lang w:val="uk-UA" w:eastAsia="ru-RU"/>
              </w:rPr>
              <w:br/>
              <w:t>[</w:t>
            </w:r>
            <w:r w:rsidR="00B815B9">
              <w:rPr>
                <w:rFonts w:ascii="Times New Roman" w:eastAsia="Times New Roman" w:hAnsi="Times New Roman" w:cs="Times New Roman"/>
                <w:sz w:val="24"/>
                <w:szCs w:val="24"/>
                <w:lang w:val="uk-UA" w:eastAsia="ru-RU"/>
              </w:rPr>
              <w:t>5</w:t>
            </w:r>
            <w:r w:rsidRPr="004A01E5">
              <w:rPr>
                <w:rFonts w:ascii="Times New Roman" w:eastAsia="Times New Roman" w:hAnsi="Times New Roman" w:cs="Times New Roman"/>
                <w:sz w:val="24"/>
                <w:szCs w:val="24"/>
                <w:lang w:val="uk-UA" w:eastAsia="ru-RU"/>
              </w:rPr>
              <w:t>, с. 149]</w:t>
            </w:r>
          </w:p>
        </w:tc>
        <w:tc>
          <w:tcPr>
            <w:tcW w:w="5386" w:type="dxa"/>
            <w:hideMark/>
          </w:tcPr>
          <w:p w14:paraId="69122509" w14:textId="7E61D72E" w:rsidR="008E0A3F" w:rsidRPr="004A01E5" w:rsidRDefault="00BC2BCF" w:rsidP="00BC2BCF">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w:t>
            </w:r>
            <w:r w:rsidR="00D72ABB" w:rsidRPr="004A01E5">
              <w:rPr>
                <w:rFonts w:ascii="Times New Roman" w:eastAsia="Times New Roman" w:hAnsi="Times New Roman" w:cs="Times New Roman"/>
                <w:sz w:val="24"/>
                <w:szCs w:val="24"/>
                <w:lang w:val="uk-UA" w:eastAsia="ru-RU"/>
              </w:rPr>
              <w:t>М</w:t>
            </w:r>
            <w:r w:rsidRPr="004A01E5">
              <w:rPr>
                <w:rFonts w:ascii="Times New Roman" w:eastAsia="Times New Roman" w:hAnsi="Times New Roman" w:cs="Times New Roman"/>
                <w:sz w:val="24"/>
                <w:szCs w:val="24"/>
                <w:lang w:val="uk-UA" w:eastAsia="ru-RU"/>
              </w:rPr>
              <w:t xml:space="preserve">едичне страхування – </w:t>
            </w:r>
            <w:r w:rsidR="00D72ABB" w:rsidRPr="004A01E5">
              <w:rPr>
                <w:rFonts w:ascii="Times New Roman" w:eastAsia="Times New Roman" w:hAnsi="Times New Roman" w:cs="Times New Roman"/>
                <w:sz w:val="24"/>
                <w:szCs w:val="24"/>
                <w:lang w:val="uk-UA" w:eastAsia="ru-RU"/>
              </w:rPr>
              <w:t>страхування на випадок утрати здоров’я через будь-яку причину, зокрема хворобу та нещасний випадок</w:t>
            </w:r>
            <w:r w:rsidRPr="004A01E5">
              <w:rPr>
                <w:rFonts w:ascii="Times New Roman" w:eastAsia="Times New Roman" w:hAnsi="Times New Roman" w:cs="Times New Roman"/>
                <w:sz w:val="24"/>
                <w:szCs w:val="24"/>
                <w:lang w:val="uk-UA" w:eastAsia="ru-RU"/>
              </w:rPr>
              <w:t>»</w:t>
            </w:r>
          </w:p>
        </w:tc>
        <w:tc>
          <w:tcPr>
            <w:tcW w:w="2092" w:type="dxa"/>
            <w:hideMark/>
          </w:tcPr>
          <w:p w14:paraId="7823C5F9" w14:textId="1F9CBC48" w:rsidR="008E0A3F" w:rsidRPr="004A01E5" w:rsidRDefault="00AA1EA1" w:rsidP="00BC2BCF">
            <w:pPr>
              <w:spacing w:line="276" w:lineRule="auto"/>
              <w:jc w:val="center"/>
              <w:rPr>
                <w:rFonts w:ascii="Times New Roman" w:eastAsia="Times New Roman" w:hAnsi="Times New Roman" w:cs="Times New Roman"/>
                <w:sz w:val="24"/>
                <w:szCs w:val="24"/>
                <w:highlight w:val="yellow"/>
                <w:lang w:val="uk-UA" w:eastAsia="ru-RU"/>
              </w:rPr>
            </w:pPr>
            <w:r w:rsidRPr="004A01E5">
              <w:rPr>
                <w:rFonts w:ascii="Times New Roman" w:eastAsia="Times New Roman" w:hAnsi="Times New Roman" w:cs="Times New Roman"/>
                <w:sz w:val="24"/>
                <w:szCs w:val="24"/>
                <w:lang w:val="uk-UA" w:eastAsia="ru-RU"/>
              </w:rPr>
              <w:t>Фінансовий аспект</w:t>
            </w:r>
          </w:p>
        </w:tc>
      </w:tr>
      <w:tr w:rsidR="008E0A3F" w:rsidRPr="004A01E5" w14:paraId="450E351E" w14:textId="77777777" w:rsidTr="0077263F">
        <w:tc>
          <w:tcPr>
            <w:tcW w:w="2093" w:type="dxa"/>
            <w:hideMark/>
          </w:tcPr>
          <w:p w14:paraId="2B300997" w14:textId="55B84295" w:rsidR="008E0A3F" w:rsidRPr="004A01E5" w:rsidRDefault="00D72ABB" w:rsidP="00BC2BCF">
            <w:pPr>
              <w:spacing w:line="276" w:lineRule="auto"/>
              <w:jc w:val="center"/>
              <w:rPr>
                <w:rFonts w:ascii="Times New Roman" w:eastAsia="Times New Roman" w:hAnsi="Times New Roman" w:cs="Times New Roman"/>
                <w:sz w:val="24"/>
                <w:szCs w:val="24"/>
                <w:highlight w:val="yellow"/>
                <w:lang w:val="uk-UA" w:eastAsia="ru-RU"/>
              </w:rPr>
            </w:pPr>
            <w:r w:rsidRPr="004A01E5">
              <w:rPr>
                <w:rFonts w:ascii="Times New Roman" w:eastAsia="Times New Roman" w:hAnsi="Times New Roman" w:cs="Times New Roman"/>
                <w:sz w:val="24"/>
                <w:szCs w:val="24"/>
                <w:lang w:val="uk-UA" w:eastAsia="ru-RU"/>
              </w:rPr>
              <w:t>С. В. Васильчак</w:t>
            </w:r>
            <w:r w:rsidRPr="004A01E5">
              <w:rPr>
                <w:rFonts w:ascii="Times New Roman" w:eastAsia="Times New Roman" w:hAnsi="Times New Roman" w:cs="Times New Roman"/>
                <w:sz w:val="24"/>
                <w:szCs w:val="24"/>
                <w:lang w:val="uk-UA" w:eastAsia="ru-RU"/>
              </w:rPr>
              <w:br/>
              <w:t>[</w:t>
            </w:r>
            <w:r w:rsidR="001770EB">
              <w:rPr>
                <w:rFonts w:ascii="Times New Roman" w:eastAsia="Times New Roman" w:hAnsi="Times New Roman" w:cs="Times New Roman"/>
                <w:sz w:val="24"/>
                <w:szCs w:val="24"/>
                <w:lang w:val="uk-UA" w:eastAsia="ru-RU"/>
              </w:rPr>
              <w:t>6</w:t>
            </w:r>
            <w:r w:rsidRPr="004A01E5">
              <w:rPr>
                <w:rFonts w:ascii="Times New Roman" w:eastAsia="Times New Roman" w:hAnsi="Times New Roman" w:cs="Times New Roman"/>
                <w:sz w:val="24"/>
                <w:szCs w:val="24"/>
                <w:lang w:val="uk-UA" w:eastAsia="ru-RU"/>
              </w:rPr>
              <w:t>,  с.  27]</w:t>
            </w:r>
          </w:p>
        </w:tc>
        <w:tc>
          <w:tcPr>
            <w:tcW w:w="5386" w:type="dxa"/>
            <w:hideMark/>
          </w:tcPr>
          <w:p w14:paraId="6CECAB89" w14:textId="2311B088" w:rsidR="005A36DB" w:rsidRPr="004A01E5" w:rsidRDefault="005A36DB" w:rsidP="00BC2BCF">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«Медичне страхування – це форма соціального захисту інтересів населення у випадку втрати здоров’я з будь-якої причини. Медичне страхування пов’язане з компенсацією видатків громадян, що обумовлені отриманням медичної допомоги, а також інших видатків, які пов’язані з підтриманням здоров’я».</w:t>
            </w:r>
          </w:p>
        </w:tc>
        <w:tc>
          <w:tcPr>
            <w:tcW w:w="2092" w:type="dxa"/>
            <w:hideMark/>
          </w:tcPr>
          <w:p w14:paraId="4E7DA420" w14:textId="070BDAE5" w:rsidR="008E0A3F" w:rsidRPr="004A01E5" w:rsidRDefault="00316EC2" w:rsidP="00BC2BCF">
            <w:pPr>
              <w:spacing w:line="276" w:lineRule="auto"/>
              <w:jc w:val="center"/>
              <w:rPr>
                <w:rFonts w:ascii="Times New Roman" w:eastAsia="Times New Roman" w:hAnsi="Times New Roman" w:cs="Times New Roman"/>
                <w:sz w:val="24"/>
                <w:szCs w:val="24"/>
                <w:highlight w:val="yellow"/>
                <w:lang w:val="uk-UA" w:eastAsia="ru-RU"/>
              </w:rPr>
            </w:pPr>
            <w:r w:rsidRPr="004A01E5">
              <w:rPr>
                <w:rFonts w:ascii="Times New Roman" w:eastAsia="Times New Roman" w:hAnsi="Times New Roman" w:cs="Times New Roman"/>
                <w:sz w:val="24"/>
                <w:szCs w:val="24"/>
                <w:lang w:val="uk-UA" w:eastAsia="ru-RU"/>
              </w:rPr>
              <w:t>Соціальна безпека</w:t>
            </w:r>
          </w:p>
        </w:tc>
      </w:tr>
      <w:tr w:rsidR="008E0A3F" w:rsidRPr="004A01E5" w14:paraId="4BFF4E73" w14:textId="77777777" w:rsidTr="0077263F">
        <w:tc>
          <w:tcPr>
            <w:tcW w:w="2093" w:type="dxa"/>
            <w:hideMark/>
          </w:tcPr>
          <w:p w14:paraId="4D18A367" w14:textId="45277AD2" w:rsidR="008E0A3F" w:rsidRPr="004A01E5" w:rsidRDefault="00D72ABB" w:rsidP="00BC2BCF">
            <w:pPr>
              <w:spacing w:line="276" w:lineRule="auto"/>
              <w:jc w:val="center"/>
              <w:rPr>
                <w:rFonts w:ascii="Times New Roman" w:eastAsia="Times New Roman" w:hAnsi="Times New Roman" w:cs="Times New Roman"/>
                <w:sz w:val="24"/>
                <w:szCs w:val="24"/>
                <w:highlight w:val="yellow"/>
                <w:lang w:val="uk-UA" w:eastAsia="ru-RU"/>
              </w:rPr>
            </w:pPr>
            <w:r w:rsidRPr="004A01E5">
              <w:rPr>
                <w:rFonts w:ascii="Times New Roman" w:eastAsia="Times New Roman" w:hAnsi="Times New Roman" w:cs="Times New Roman"/>
                <w:sz w:val="24"/>
                <w:szCs w:val="24"/>
                <w:lang w:val="uk-UA" w:eastAsia="ru-RU"/>
              </w:rPr>
              <w:t>Н. Я. Климук</w:t>
            </w:r>
            <w:r w:rsidRPr="004A01E5">
              <w:rPr>
                <w:rFonts w:ascii="Times New Roman" w:eastAsia="Times New Roman" w:hAnsi="Times New Roman" w:cs="Times New Roman"/>
                <w:sz w:val="24"/>
                <w:szCs w:val="24"/>
                <w:lang w:val="uk-UA" w:eastAsia="ru-RU"/>
              </w:rPr>
              <w:br/>
              <w:t>[</w:t>
            </w:r>
            <w:r w:rsidR="00C00FEC">
              <w:rPr>
                <w:rFonts w:ascii="Times New Roman" w:eastAsia="Times New Roman" w:hAnsi="Times New Roman" w:cs="Times New Roman"/>
                <w:sz w:val="24"/>
                <w:szCs w:val="24"/>
                <w:lang w:val="uk-UA" w:eastAsia="ru-RU"/>
              </w:rPr>
              <w:t>7</w:t>
            </w:r>
            <w:r w:rsidRPr="004A01E5">
              <w:rPr>
                <w:rFonts w:ascii="Times New Roman" w:eastAsia="Times New Roman" w:hAnsi="Times New Roman" w:cs="Times New Roman"/>
                <w:sz w:val="24"/>
                <w:szCs w:val="24"/>
                <w:lang w:val="uk-UA" w:eastAsia="ru-RU"/>
              </w:rPr>
              <w:t>, с. 55</w:t>
            </w:r>
            <w:r w:rsidR="005A36DB" w:rsidRPr="004A01E5">
              <w:rPr>
                <w:rFonts w:ascii="Times New Roman" w:eastAsia="Times New Roman" w:hAnsi="Times New Roman" w:cs="Times New Roman"/>
                <w:sz w:val="24"/>
                <w:szCs w:val="24"/>
                <w:lang w:val="uk-UA" w:eastAsia="ru-RU"/>
              </w:rPr>
              <w:t>-56</w:t>
            </w:r>
            <w:r w:rsidRPr="004A01E5">
              <w:rPr>
                <w:rFonts w:ascii="Times New Roman" w:eastAsia="Times New Roman" w:hAnsi="Times New Roman" w:cs="Times New Roman"/>
                <w:sz w:val="24"/>
                <w:szCs w:val="24"/>
                <w:lang w:val="uk-UA" w:eastAsia="ru-RU"/>
              </w:rPr>
              <w:t>]</w:t>
            </w:r>
          </w:p>
        </w:tc>
        <w:tc>
          <w:tcPr>
            <w:tcW w:w="5386" w:type="dxa"/>
            <w:hideMark/>
          </w:tcPr>
          <w:p w14:paraId="454188A6" w14:textId="16171FE5" w:rsidR="008E0A3F" w:rsidRPr="004A01E5" w:rsidRDefault="00D72ABB" w:rsidP="00BC2BCF">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«Вид особистого страхування, який передбачає, згідно із законом або договором, обов’язки страховика з оплати, включеної до програми страхування медичної, лікарської та профілактичної допомоги, наданої застрахованій особі, за рахунок цільових фондів, сформованих через кошти підприємств, органів влади і громадян»</w:t>
            </w:r>
          </w:p>
        </w:tc>
        <w:tc>
          <w:tcPr>
            <w:tcW w:w="2092" w:type="dxa"/>
            <w:hideMark/>
          </w:tcPr>
          <w:p w14:paraId="4CB3E6B7" w14:textId="77777777" w:rsidR="002761D6" w:rsidRPr="004A01E5" w:rsidRDefault="002761D6" w:rsidP="00BC2BCF">
            <w:pPr>
              <w:spacing w:line="276" w:lineRule="auto"/>
              <w:jc w:val="center"/>
              <w:rPr>
                <w:rFonts w:ascii="Times New Roman" w:eastAsia="Times New Roman" w:hAnsi="Times New Roman" w:cs="Times New Roman"/>
                <w:sz w:val="24"/>
                <w:szCs w:val="24"/>
                <w:lang w:val="uk-UA" w:eastAsia="ru-RU"/>
              </w:rPr>
            </w:pPr>
          </w:p>
          <w:p w14:paraId="19347385" w14:textId="77777777" w:rsidR="002761D6" w:rsidRPr="004A01E5" w:rsidRDefault="002761D6" w:rsidP="00BC2BCF">
            <w:pPr>
              <w:spacing w:line="276" w:lineRule="auto"/>
              <w:jc w:val="center"/>
              <w:rPr>
                <w:rFonts w:ascii="Times New Roman" w:eastAsia="Times New Roman" w:hAnsi="Times New Roman" w:cs="Times New Roman"/>
                <w:sz w:val="24"/>
                <w:szCs w:val="24"/>
                <w:lang w:val="uk-UA" w:eastAsia="ru-RU"/>
              </w:rPr>
            </w:pPr>
          </w:p>
          <w:p w14:paraId="7E242729" w14:textId="2CA6E1E2" w:rsidR="008E0A3F" w:rsidRPr="004A01E5" w:rsidRDefault="002761D6" w:rsidP="00BC2BCF">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Економіко-правовий аспект</w:t>
            </w:r>
          </w:p>
        </w:tc>
      </w:tr>
    </w:tbl>
    <w:p w14:paraId="1F0FD985" w14:textId="70EF09D8" w:rsidR="008E0A3F" w:rsidRPr="004A01E5" w:rsidRDefault="008E0A3F" w:rsidP="00D72ABB">
      <w:pPr>
        <w:spacing w:after="0" w:line="360" w:lineRule="auto"/>
        <w:ind w:firstLine="567"/>
        <w:jc w:val="both"/>
        <w:rPr>
          <w:rFonts w:ascii="Times New Roman" w:eastAsia="Times New Roman" w:hAnsi="Times New Roman" w:cs="Times New Roman"/>
          <w:i/>
          <w:iCs/>
          <w:sz w:val="24"/>
          <w:szCs w:val="24"/>
          <w:lang w:val="uk-UA" w:eastAsia="ru-RU"/>
        </w:rPr>
      </w:pPr>
      <w:r w:rsidRPr="004A01E5">
        <w:rPr>
          <w:rFonts w:ascii="Times New Roman" w:eastAsia="Times New Roman" w:hAnsi="Times New Roman" w:cs="Times New Roman"/>
          <w:i/>
          <w:iCs/>
          <w:sz w:val="24"/>
          <w:szCs w:val="24"/>
          <w:lang w:val="uk-UA" w:eastAsia="ru-RU"/>
        </w:rPr>
        <w:t>Джерело: систематизовано автором</w:t>
      </w:r>
    </w:p>
    <w:p w14:paraId="65BBDF1D" w14:textId="77777777" w:rsidR="00BC2BCF" w:rsidRPr="004A01E5" w:rsidRDefault="00BC2BCF" w:rsidP="00BC2BCF">
      <w:pPr>
        <w:spacing w:after="0" w:line="360" w:lineRule="auto"/>
        <w:ind w:firstLine="567"/>
        <w:jc w:val="both"/>
        <w:rPr>
          <w:rFonts w:ascii="Times New Roman" w:hAnsi="Times New Roman" w:cs="Times New Roman"/>
          <w:sz w:val="28"/>
          <w:lang w:val="uk-UA"/>
        </w:rPr>
      </w:pPr>
    </w:p>
    <w:p w14:paraId="4892730F" w14:textId="77777777" w:rsidR="00FD7A73" w:rsidRDefault="00BC2BCF" w:rsidP="00FD7A7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Таким чином, попри різницю у формулюваннях, спільними ознаками більшості визначень є такі характеристики: по-перше, наявність фінансового механізму страхування; по-друге, участь трьох основних суб’єктів — страхувальника, застрахованої особи та постачальника медичних послуг; по-третє, наявність договору страхування, який закріплює зобов’язання сторін; і, </w:t>
      </w:r>
      <w:r w:rsidRPr="004A01E5">
        <w:rPr>
          <w:rFonts w:ascii="Times New Roman" w:hAnsi="Times New Roman" w:cs="Times New Roman"/>
          <w:sz w:val="28"/>
          <w:lang w:val="uk-UA"/>
        </w:rPr>
        <w:lastRenderedPageBreak/>
        <w:t>нарешті, компенсаційна функція, що реалізується у випадку настання страхового випадку.</w:t>
      </w:r>
    </w:p>
    <w:p w14:paraId="3E189031" w14:textId="07511673" w:rsidR="008E0A3F" w:rsidRPr="004A01E5" w:rsidRDefault="008E0A3F" w:rsidP="00FD7A7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Сутність медичного страхування тісно пов’язана з його базовими принципами, які формують засади функціонування цієї системи. До них, як правило, відносять принцип солідарності, за яким здорові та економічно активні особи забезпечують фінансування медичних витрат хворих та малозабезпечених</w:t>
      </w:r>
      <w:r w:rsidR="00DF77C7" w:rsidRPr="004A01E5">
        <w:rPr>
          <w:rFonts w:ascii="Times New Roman" w:hAnsi="Times New Roman" w:cs="Times New Roman"/>
          <w:sz w:val="28"/>
          <w:lang w:val="uk-UA"/>
        </w:rPr>
        <w:t>, що означає розподіл фінансового навантаження між усіма учасниками системи</w:t>
      </w:r>
      <w:r w:rsidRPr="004A01E5">
        <w:rPr>
          <w:rFonts w:ascii="Times New Roman" w:hAnsi="Times New Roman" w:cs="Times New Roman"/>
          <w:sz w:val="28"/>
          <w:lang w:val="uk-UA"/>
        </w:rPr>
        <w:t>; принцип еквівалентності, який проявляється у добровільному медичному страхуванні, коли обсяг послуг прямо залежить від суми внесків; принцип доступності, що передбачає рівний доступ до медичних послуг для всіх категорій громадян</w:t>
      </w:r>
      <w:r w:rsidR="0028136F" w:rsidRPr="004A01E5">
        <w:rPr>
          <w:rFonts w:ascii="Times New Roman" w:hAnsi="Times New Roman" w:cs="Times New Roman"/>
          <w:sz w:val="28"/>
          <w:lang w:val="uk-UA"/>
        </w:rPr>
        <w:t>, і це досягається через систему страхових вкладів, які справляються в залежності від доходу особи чи організації</w:t>
      </w:r>
      <w:r w:rsidRPr="004A01E5">
        <w:rPr>
          <w:rFonts w:ascii="Times New Roman" w:hAnsi="Times New Roman" w:cs="Times New Roman"/>
          <w:sz w:val="28"/>
          <w:lang w:val="uk-UA"/>
        </w:rPr>
        <w:t>; принцип адресності, який забезпечує спрямування ресурсів на покриття конкретних потреб кожної застрахованої особи [</w:t>
      </w:r>
      <w:r w:rsidR="00722E4F">
        <w:rPr>
          <w:rFonts w:ascii="Times New Roman" w:hAnsi="Times New Roman" w:cs="Times New Roman"/>
          <w:sz w:val="28"/>
          <w:lang w:val="uk-UA"/>
        </w:rPr>
        <w:t>4</w:t>
      </w:r>
      <w:r w:rsidR="00840363" w:rsidRPr="004A01E5">
        <w:rPr>
          <w:rFonts w:ascii="Times New Roman" w:hAnsi="Times New Roman" w:cs="Times New Roman"/>
          <w:sz w:val="28"/>
          <w:lang w:val="uk-UA"/>
        </w:rPr>
        <w:t xml:space="preserve">; </w:t>
      </w:r>
      <w:r w:rsidR="00722E4F">
        <w:rPr>
          <w:rFonts w:ascii="Times New Roman" w:hAnsi="Times New Roman" w:cs="Times New Roman"/>
          <w:sz w:val="28"/>
          <w:lang w:val="uk-UA"/>
        </w:rPr>
        <w:t>5</w:t>
      </w:r>
      <w:r w:rsidRPr="004A01E5">
        <w:rPr>
          <w:rFonts w:ascii="Times New Roman" w:hAnsi="Times New Roman" w:cs="Times New Roman"/>
          <w:sz w:val="28"/>
          <w:lang w:val="uk-UA"/>
        </w:rPr>
        <w:t>].</w:t>
      </w:r>
      <w:r w:rsidR="00062966" w:rsidRPr="004A01E5">
        <w:rPr>
          <w:rFonts w:ascii="Times New Roman" w:hAnsi="Times New Roman" w:cs="Times New Roman"/>
          <w:sz w:val="28"/>
          <w:lang w:val="uk-UA"/>
        </w:rPr>
        <w:t xml:space="preserve"> </w:t>
      </w:r>
      <w:r w:rsidR="006344AD">
        <w:rPr>
          <w:rFonts w:ascii="Times New Roman" w:hAnsi="Times New Roman" w:cs="Times New Roman"/>
          <w:sz w:val="28"/>
          <w:lang w:val="uk-UA"/>
        </w:rPr>
        <w:t>Перелічені принципи представлено</w:t>
      </w:r>
      <w:r w:rsidR="00062966" w:rsidRPr="004A01E5">
        <w:rPr>
          <w:rFonts w:ascii="Times New Roman" w:hAnsi="Times New Roman" w:cs="Times New Roman"/>
          <w:sz w:val="28"/>
          <w:lang w:val="uk-UA"/>
        </w:rPr>
        <w:t xml:space="preserve"> на рисунку </w:t>
      </w:r>
      <w:r w:rsidR="001E7B2C">
        <w:rPr>
          <w:rFonts w:ascii="Times New Roman" w:hAnsi="Times New Roman" w:cs="Times New Roman"/>
          <w:sz w:val="28"/>
          <w:lang w:val="uk-UA"/>
        </w:rPr>
        <w:t>1.1</w:t>
      </w:r>
      <w:r w:rsidR="005574D9" w:rsidRPr="004A01E5">
        <w:rPr>
          <w:rFonts w:ascii="Times New Roman" w:hAnsi="Times New Roman" w:cs="Times New Roman"/>
          <w:sz w:val="28"/>
          <w:lang w:val="uk-UA"/>
        </w:rPr>
        <w:t>.</w:t>
      </w:r>
    </w:p>
    <w:p w14:paraId="2DFD93A0" w14:textId="40BE760F" w:rsidR="00E14E9F" w:rsidRPr="004A01E5" w:rsidRDefault="00E14E9F" w:rsidP="008E0A3F">
      <w:pPr>
        <w:spacing w:after="0" w:line="360" w:lineRule="auto"/>
        <w:ind w:firstLine="567"/>
        <w:jc w:val="both"/>
        <w:rPr>
          <w:rFonts w:ascii="Times New Roman" w:hAnsi="Times New Roman" w:cs="Times New Roman"/>
          <w:sz w:val="28"/>
          <w:lang w:val="uk-UA"/>
        </w:rPr>
      </w:pPr>
    </w:p>
    <w:p w14:paraId="0A3005A3" w14:textId="2F522D53" w:rsidR="005574D9" w:rsidRPr="004A01E5" w:rsidRDefault="00B40578" w:rsidP="005574D9">
      <w:pPr>
        <w:spacing w:after="0" w:line="360" w:lineRule="auto"/>
        <w:ind w:firstLine="567"/>
        <w:jc w:val="right"/>
        <w:rPr>
          <w:rFonts w:ascii="Times New Roman" w:hAnsi="Times New Roman" w:cs="Times New Roman"/>
          <w:sz w:val="28"/>
          <w:lang w:val="uk-UA"/>
        </w:rPr>
      </w:pPr>
      <w:r w:rsidRPr="004A01E5">
        <w:rPr>
          <w:rFonts w:ascii="Times New Roman" w:hAnsi="Times New Roman" w:cs="Times New Roman"/>
          <w:noProof/>
          <w:sz w:val="28"/>
          <w:lang w:val="uk-UA" w:eastAsia="uk-UA"/>
        </w:rPr>
        <w:drawing>
          <wp:inline distT="0" distB="0" distL="0" distR="0" wp14:anchorId="7EA1A6E2" wp14:editId="2949C8EF">
            <wp:extent cx="5486400" cy="3200400"/>
            <wp:effectExtent l="0" t="0" r="0" b="19050"/>
            <wp:docPr id="113443689"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B2F1A08" w14:textId="20E9395E" w:rsidR="00E14E9F" w:rsidRPr="004A01E5" w:rsidRDefault="00E14E9F" w:rsidP="00E14E9F">
      <w:pPr>
        <w:spacing w:after="0" w:line="360" w:lineRule="auto"/>
        <w:ind w:firstLine="567"/>
        <w:jc w:val="center"/>
        <w:rPr>
          <w:rFonts w:ascii="Times New Roman" w:hAnsi="Times New Roman" w:cs="Times New Roman"/>
          <w:sz w:val="28"/>
          <w:lang w:val="uk-UA"/>
        </w:rPr>
      </w:pPr>
      <w:r w:rsidRPr="004A01E5">
        <w:rPr>
          <w:rFonts w:ascii="Times New Roman" w:hAnsi="Times New Roman" w:cs="Times New Roman"/>
          <w:b/>
          <w:sz w:val="28"/>
          <w:lang w:val="uk-UA"/>
        </w:rPr>
        <w:t>Рис. 1.</w:t>
      </w:r>
      <w:r w:rsidR="001E7B2C">
        <w:rPr>
          <w:rFonts w:ascii="Times New Roman" w:hAnsi="Times New Roman" w:cs="Times New Roman"/>
          <w:b/>
          <w:sz w:val="28"/>
          <w:lang w:val="uk-UA"/>
        </w:rPr>
        <w:t>1</w:t>
      </w:r>
      <w:r w:rsidRPr="004A01E5">
        <w:rPr>
          <w:rFonts w:ascii="Times New Roman" w:hAnsi="Times New Roman" w:cs="Times New Roman"/>
          <w:sz w:val="28"/>
          <w:lang w:val="uk-UA"/>
        </w:rPr>
        <w:t>. Основні принципи медичного страхування</w:t>
      </w:r>
    </w:p>
    <w:p w14:paraId="06905AE8" w14:textId="182D17AD" w:rsidR="006F185F" w:rsidRPr="004A01E5" w:rsidRDefault="006F185F" w:rsidP="006F185F">
      <w:pPr>
        <w:spacing w:after="0" w:line="360" w:lineRule="auto"/>
        <w:ind w:firstLine="567"/>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систематизовано автором</w:t>
      </w:r>
    </w:p>
    <w:p w14:paraId="2A2D03A1" w14:textId="77777777" w:rsidR="00E14E9F" w:rsidRPr="004A01E5" w:rsidRDefault="00E14E9F" w:rsidP="00FC7AE1">
      <w:pPr>
        <w:spacing w:after="0" w:line="360" w:lineRule="auto"/>
        <w:ind w:firstLine="567"/>
        <w:jc w:val="both"/>
        <w:rPr>
          <w:rFonts w:ascii="Times New Roman" w:hAnsi="Times New Roman" w:cs="Times New Roman"/>
          <w:sz w:val="28"/>
          <w:lang w:val="uk-UA"/>
        </w:rPr>
      </w:pPr>
    </w:p>
    <w:p w14:paraId="1A819584" w14:textId="24F32998" w:rsidR="00FC7AE1" w:rsidRPr="004A01E5" w:rsidRDefault="00FC7AE1" w:rsidP="00FC7AE1">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Крім того, принципи законності, неперервності страхового покриття, а також прозорості діяльності страховиків і контролю за якістю медичних послуг є необхідними умовами побудови ефективної системи медичного страхування. Усі ці принципи відображають не лише економічну суть страхування, але й соціальну місію — забезпечення гарантій для громадян у разі хвороби.</w:t>
      </w:r>
    </w:p>
    <w:p w14:paraId="6FE6383C" w14:textId="067BD73D" w:rsidR="00F1768F" w:rsidRPr="004A01E5" w:rsidRDefault="00F1768F" w:rsidP="00FC7AE1">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Одним із важливих принципів медичного страхування є принцип добровільності. У багатьох країнах, зокрема в Україні, медичне страхування розвивається на основі добровільних вкладень, що дозволяє кожному громадянину самостійно обирати оптимальний для себе план страхування, залежно від фінансових можливостей та медичних потреб. Однак, разом із тим, у ряді країн використовується модель обов’язкового медичного страхування, коли кожен громадянин зобов’язаний бути застрахованим у державній або приватній страховій компанії. Ця модель дозволяє забезпечити рівний доступ до медичних послуг для всіх верств населення та зменшити нерівність у надан</w:t>
      </w:r>
      <w:r w:rsidR="00E92890">
        <w:rPr>
          <w:rFonts w:ascii="Times New Roman" w:hAnsi="Times New Roman" w:cs="Times New Roman"/>
          <w:sz w:val="28"/>
          <w:lang w:val="uk-UA"/>
        </w:rPr>
        <w:t>ні медичних послуг. Важливою є й</w:t>
      </w:r>
      <w:r w:rsidRPr="004A01E5">
        <w:rPr>
          <w:rFonts w:ascii="Times New Roman" w:hAnsi="Times New Roman" w:cs="Times New Roman"/>
          <w:sz w:val="28"/>
          <w:lang w:val="uk-UA"/>
        </w:rPr>
        <w:t xml:space="preserve"> інституційна складова, крім державних органів, які повинні здійснювати моніторинг та контроль за діяльністю страхових компаній, щоб уникнути можливих зловживань або маніпуляцій з боку приватних компаній</w:t>
      </w:r>
      <w:r w:rsidR="00233742">
        <w:rPr>
          <w:rFonts w:ascii="Times New Roman" w:hAnsi="Times New Roman" w:cs="Times New Roman"/>
          <w:sz w:val="28"/>
          <w:lang w:val="uk-UA"/>
        </w:rPr>
        <w:t>.</w:t>
      </w:r>
    </w:p>
    <w:p w14:paraId="78519BFA" w14:textId="4428719F" w:rsidR="00FC7AE1" w:rsidRPr="004A01E5" w:rsidRDefault="00FC7AE1" w:rsidP="00FC7AE1">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Медичне страхування виконує низку завдань, серед яких ключовими є: забезпечення фінансової стабільності системи охорони здоров’я; розширення доступу до якісної медичної допомоги; зниження тіньових витрат пацієнтів на лікування; підвищення ефективності розподілу ресурсів та забезпечення контролю за витратами; стимулювання розвитку приватного сектору в медицині та покращення конкуренції серед</w:t>
      </w:r>
      <w:r w:rsidR="00055F9C">
        <w:rPr>
          <w:rFonts w:ascii="Times New Roman" w:hAnsi="Times New Roman" w:cs="Times New Roman"/>
          <w:sz w:val="28"/>
          <w:lang w:val="uk-UA"/>
        </w:rPr>
        <w:t xml:space="preserve"> існуючих</w:t>
      </w:r>
      <w:r w:rsidRPr="004A01E5">
        <w:rPr>
          <w:rFonts w:ascii="Times New Roman" w:hAnsi="Times New Roman" w:cs="Times New Roman"/>
          <w:sz w:val="28"/>
          <w:lang w:val="uk-UA"/>
        </w:rPr>
        <w:t xml:space="preserve"> надавачів медичних послуг [</w:t>
      </w:r>
      <w:r w:rsidR="00997B56">
        <w:rPr>
          <w:rFonts w:ascii="Times New Roman" w:hAnsi="Times New Roman" w:cs="Times New Roman"/>
          <w:sz w:val="28"/>
          <w:lang w:val="uk-UA"/>
        </w:rPr>
        <w:t>5</w:t>
      </w:r>
      <w:r w:rsidRPr="004A01E5">
        <w:rPr>
          <w:rFonts w:ascii="Times New Roman" w:hAnsi="Times New Roman" w:cs="Times New Roman"/>
          <w:sz w:val="28"/>
          <w:lang w:val="uk-UA"/>
        </w:rPr>
        <w:t>].</w:t>
      </w:r>
    </w:p>
    <w:p w14:paraId="09DDAA66" w14:textId="14A9B61A" w:rsidR="00CE6606" w:rsidRPr="004A01E5" w:rsidRDefault="00642470" w:rsidP="006424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Основні завдання медичного страхування охорони включають забезпечення фінансової стійкості системи здоров'я, покращення доступу до медичних послуг, а також підвищення якості лікування та профілактики. Медичне страхування дозволяє зменшити фінансові ризики, пов'язані з </w:t>
      </w:r>
      <w:r w:rsidRPr="004A01E5">
        <w:rPr>
          <w:rFonts w:ascii="Times New Roman" w:hAnsi="Times New Roman" w:cs="Times New Roman"/>
          <w:sz w:val="28"/>
          <w:lang w:val="uk-UA"/>
        </w:rPr>
        <w:lastRenderedPageBreak/>
        <w:t>оплатою медичних послуг, та забезпечити більшу ефективність використання ресурсів у сфері охорони здоров'я. Крім того, воно зменшує навантаження на державний бюджет, інша частина витрат на медичні послуги покривається через систему страхових вкладів</w:t>
      </w:r>
      <w:r w:rsidR="00DB7AF7"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 xml:space="preserve">Усі ці завдання сприяють </w:t>
      </w:r>
      <w:r w:rsidR="008A763A" w:rsidRPr="004A01E5">
        <w:rPr>
          <w:rFonts w:ascii="Times New Roman" w:hAnsi="Times New Roman" w:cs="Times New Roman"/>
          <w:sz w:val="28"/>
          <w:lang w:val="uk-UA"/>
        </w:rPr>
        <w:t xml:space="preserve">не </w:t>
      </w:r>
      <w:r w:rsidRPr="004A01E5">
        <w:rPr>
          <w:rFonts w:ascii="Times New Roman" w:hAnsi="Times New Roman" w:cs="Times New Roman"/>
          <w:sz w:val="28"/>
          <w:lang w:val="uk-UA"/>
        </w:rPr>
        <w:t xml:space="preserve">лише покращенню здоров’я нації, а й розвитку соціальних і економічних аспектів, що забезпечує стабільність та прогрес у медичній сфері країни. </w:t>
      </w:r>
    </w:p>
    <w:p w14:paraId="7377024B" w14:textId="202CA8D8" w:rsidR="00642470" w:rsidRPr="006A4E16" w:rsidRDefault="00642470" w:rsidP="006A4E16">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Медичне страхування також є інструментом для розвитку інноваційних медичних технологій і забезпечення доступу до новітніх методів лікування. Крім того, страхові компанії можуть сприяти розвитку наукових досліджень у медичній сфері, інвестуючи в нові методи діагностики та лікування, що з часом підвищить загальний рівень медицини в країні</w:t>
      </w:r>
      <w:r w:rsidR="00A943F3">
        <w:rPr>
          <w:rFonts w:ascii="Times New Roman" w:hAnsi="Times New Roman" w:cs="Times New Roman"/>
          <w:sz w:val="28"/>
          <w:lang w:val="uk-UA"/>
        </w:rPr>
        <w:t>.</w:t>
      </w:r>
      <w:r w:rsidRPr="004A01E5">
        <w:rPr>
          <w:rFonts w:ascii="Times New Roman" w:hAnsi="Times New Roman" w:cs="Times New Roman"/>
          <w:sz w:val="28"/>
          <w:lang w:val="uk-UA"/>
        </w:rPr>
        <w:t xml:space="preserve"> Однією з особливостей медичного страхування є </w:t>
      </w:r>
      <w:r w:rsidR="00382784">
        <w:rPr>
          <w:rFonts w:ascii="Times New Roman" w:hAnsi="Times New Roman" w:cs="Times New Roman"/>
          <w:sz w:val="28"/>
          <w:lang w:val="uk-UA"/>
        </w:rPr>
        <w:t>й</w:t>
      </w:r>
      <w:r w:rsidRPr="004A01E5">
        <w:rPr>
          <w:rFonts w:ascii="Times New Roman" w:hAnsi="Times New Roman" w:cs="Times New Roman"/>
          <w:sz w:val="28"/>
          <w:lang w:val="uk-UA"/>
        </w:rPr>
        <w:t xml:space="preserve"> адаптивність до змін у соціально-економічних умовах, що дозволяє ефективно реагувати на потреби громадян у доступі до медичних послуг та забезпечити їх фінансове забезпечення в умовах кризи.</w:t>
      </w:r>
      <w:r w:rsidR="006A4E16">
        <w:rPr>
          <w:rFonts w:ascii="Times New Roman" w:hAnsi="Times New Roman" w:cs="Times New Roman"/>
          <w:sz w:val="28"/>
          <w:lang w:val="uk-UA"/>
        </w:rPr>
        <w:t xml:space="preserve"> </w:t>
      </w:r>
      <w:r w:rsidR="006A4E16" w:rsidRPr="006A4E16">
        <w:rPr>
          <w:rFonts w:ascii="Times New Roman" w:hAnsi="Times New Roman" w:cs="Times New Roman"/>
          <w:sz w:val="28"/>
          <w:lang w:val="uk-UA"/>
        </w:rPr>
        <w:t>Мінливість страхових медичних послуг означає, що страховик намагається якнайкраще пристосувати послугу до потреб страхувальника</w:t>
      </w:r>
      <w:r w:rsidR="006A4E16">
        <w:rPr>
          <w:rFonts w:ascii="Times New Roman" w:hAnsi="Times New Roman" w:cs="Times New Roman"/>
          <w:sz w:val="28"/>
          <w:lang w:val="uk-UA"/>
        </w:rPr>
        <w:t xml:space="preserve"> </w:t>
      </w:r>
      <w:r w:rsidR="006A4E16" w:rsidRPr="006A4E16">
        <w:rPr>
          <w:rFonts w:ascii="Times New Roman" w:hAnsi="Times New Roman" w:cs="Times New Roman"/>
          <w:sz w:val="28"/>
          <w:lang w:val="uk-UA"/>
        </w:rPr>
        <w:t>[</w:t>
      </w:r>
      <w:r w:rsidR="002B4A9D">
        <w:rPr>
          <w:rFonts w:ascii="Times New Roman" w:hAnsi="Times New Roman" w:cs="Times New Roman"/>
          <w:sz w:val="28"/>
          <w:lang w:val="uk-UA"/>
        </w:rPr>
        <w:t>8</w:t>
      </w:r>
      <w:r w:rsidR="00D57506">
        <w:rPr>
          <w:rFonts w:ascii="Times New Roman" w:hAnsi="Times New Roman" w:cs="Times New Roman"/>
          <w:sz w:val="28"/>
          <w:lang w:val="uk-UA"/>
        </w:rPr>
        <w:t>, с. 168</w:t>
      </w:r>
      <w:r w:rsidR="006A4E16" w:rsidRPr="006A4E16">
        <w:rPr>
          <w:rFonts w:ascii="Times New Roman" w:hAnsi="Times New Roman" w:cs="Times New Roman"/>
          <w:sz w:val="28"/>
          <w:lang w:val="uk-UA"/>
        </w:rPr>
        <w:t>].</w:t>
      </w:r>
    </w:p>
    <w:p w14:paraId="379FF3DA" w14:textId="405AF565" w:rsidR="00642470" w:rsidRPr="004A01E5" w:rsidRDefault="00642470" w:rsidP="006424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Таким чином, медичне страхування є продуктом соціального захисту населення, який не лише гарантує доступність медичних послуг, а й стимулює розвиток національної економіки. Успішне функціонування цієї системи здатне значною мірою покращити якість життя громадян, забезпечити їх право на здоров’я та мінімізувати фінансові витрати на лікування. Однак для досягнення цієї мети необхідно постійно удосконалювати механізми медичного страхування, враховуючи світовий досвід та внутрішні потреби економіки України</w:t>
      </w:r>
      <w:r w:rsidR="009C68C3" w:rsidRPr="004A01E5">
        <w:rPr>
          <w:rFonts w:ascii="Times New Roman" w:hAnsi="Times New Roman" w:cs="Times New Roman"/>
          <w:sz w:val="28"/>
          <w:lang w:val="uk-UA"/>
        </w:rPr>
        <w:t>.</w:t>
      </w:r>
    </w:p>
    <w:p w14:paraId="0E5ACEBC" w14:textId="64F956A0" w:rsidR="00642470" w:rsidRPr="004A01E5" w:rsidRDefault="00642470" w:rsidP="006424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Медичне страхування є важливою складовою системою соціального забезпечення, що забезпечує фінансовий захист громадян у випадку виникнення медичних потреб, таких як лікування, діагностика чи реабілітація. Однак, для ефективного функціонування медичного страхування, необхідні не тільки основні принципи його діяльності, але й специфіка розвитку національної системи охорони здоров’я, економічні та </w:t>
      </w:r>
      <w:r w:rsidRPr="004A01E5">
        <w:rPr>
          <w:rFonts w:ascii="Times New Roman" w:hAnsi="Times New Roman" w:cs="Times New Roman"/>
          <w:sz w:val="28"/>
          <w:lang w:val="uk-UA"/>
        </w:rPr>
        <w:lastRenderedPageBreak/>
        <w:t xml:space="preserve">соціальні умови країни, а також особливості поведінки споживачів медичних послуг. </w:t>
      </w:r>
      <w:r w:rsidR="00A13E84" w:rsidRPr="00A13E84">
        <w:rPr>
          <w:rFonts w:ascii="Times New Roman" w:hAnsi="Times New Roman" w:cs="Times New Roman"/>
          <w:sz w:val="28"/>
          <w:lang w:val="uk-UA"/>
        </w:rPr>
        <w:t xml:space="preserve">Основна його мета </w:t>
      </w:r>
      <w:r w:rsidR="00382784">
        <w:rPr>
          <w:rFonts w:ascii="Times New Roman" w:hAnsi="Times New Roman" w:cs="Times New Roman"/>
          <w:sz w:val="28"/>
          <w:lang w:val="uk-UA"/>
        </w:rPr>
        <w:t>полягає в максимальній</w:t>
      </w:r>
      <w:r w:rsidR="00A13E84" w:rsidRPr="00A13E84">
        <w:rPr>
          <w:rFonts w:ascii="Times New Roman" w:hAnsi="Times New Roman" w:cs="Times New Roman"/>
          <w:sz w:val="28"/>
          <w:lang w:val="uk-UA"/>
        </w:rPr>
        <w:t xml:space="preserve"> доступн</w:t>
      </w:r>
      <w:r w:rsidR="00382784">
        <w:rPr>
          <w:rFonts w:ascii="Times New Roman" w:hAnsi="Times New Roman" w:cs="Times New Roman"/>
          <w:sz w:val="28"/>
          <w:lang w:val="uk-UA"/>
        </w:rPr>
        <w:t>ості</w:t>
      </w:r>
      <w:r w:rsidR="00A13E84" w:rsidRPr="00A13E84">
        <w:rPr>
          <w:rFonts w:ascii="Times New Roman" w:hAnsi="Times New Roman" w:cs="Times New Roman"/>
          <w:sz w:val="28"/>
          <w:lang w:val="uk-UA"/>
        </w:rPr>
        <w:t xml:space="preserve"> медичних послуг для широкого кола населення і тенденці</w:t>
      </w:r>
      <w:r w:rsidR="00382784">
        <w:rPr>
          <w:rFonts w:ascii="Times New Roman" w:hAnsi="Times New Roman" w:cs="Times New Roman"/>
          <w:sz w:val="28"/>
          <w:lang w:val="uk-UA"/>
        </w:rPr>
        <w:t>ї</w:t>
      </w:r>
      <w:r w:rsidR="00A13E84" w:rsidRPr="00A13E84">
        <w:rPr>
          <w:rFonts w:ascii="Times New Roman" w:hAnsi="Times New Roman" w:cs="Times New Roman"/>
          <w:sz w:val="28"/>
          <w:lang w:val="uk-UA"/>
        </w:rPr>
        <w:t xml:space="preserve"> до повної компенсації витрат страхувальників</w:t>
      </w:r>
      <w:r w:rsidR="00A13E84">
        <w:rPr>
          <w:rFonts w:ascii="Times New Roman" w:hAnsi="Times New Roman" w:cs="Times New Roman"/>
          <w:sz w:val="28"/>
          <w:lang w:val="uk-UA"/>
        </w:rPr>
        <w:t xml:space="preserve"> </w:t>
      </w:r>
      <w:r w:rsidR="00A13E84" w:rsidRPr="00A13E84">
        <w:rPr>
          <w:rFonts w:ascii="Times New Roman" w:hAnsi="Times New Roman" w:cs="Times New Roman"/>
          <w:sz w:val="28"/>
          <w:lang w:val="uk-UA"/>
        </w:rPr>
        <w:t>[</w:t>
      </w:r>
      <w:r w:rsidR="00A62AAA">
        <w:rPr>
          <w:rFonts w:ascii="Times New Roman" w:hAnsi="Times New Roman" w:cs="Times New Roman"/>
          <w:sz w:val="28"/>
          <w:lang w:val="uk-UA"/>
        </w:rPr>
        <w:t>9</w:t>
      </w:r>
      <w:r w:rsidR="00C93751">
        <w:rPr>
          <w:rFonts w:ascii="Times New Roman" w:hAnsi="Times New Roman" w:cs="Times New Roman"/>
          <w:sz w:val="28"/>
          <w:lang w:val="uk-UA"/>
        </w:rPr>
        <w:t>, с. 234</w:t>
      </w:r>
      <w:r w:rsidR="00A13E84" w:rsidRPr="00A13E84">
        <w:rPr>
          <w:rFonts w:ascii="Times New Roman" w:hAnsi="Times New Roman" w:cs="Times New Roman"/>
          <w:sz w:val="28"/>
          <w:lang w:val="uk-UA"/>
        </w:rPr>
        <w:t xml:space="preserve">]. </w:t>
      </w:r>
      <w:r w:rsidRPr="004A01E5">
        <w:rPr>
          <w:rFonts w:ascii="Times New Roman" w:hAnsi="Times New Roman" w:cs="Times New Roman"/>
          <w:sz w:val="28"/>
          <w:lang w:val="uk-UA"/>
        </w:rPr>
        <w:t>Завдяки цьому забезпечується фінансова стабільність як для потреб, так і для медичних установ, що дає змогу зменшити соціальну напругу та підвищити рівень здоров’я населення в цілому</w:t>
      </w:r>
      <w:r w:rsidR="00192B37" w:rsidRPr="004A01E5">
        <w:rPr>
          <w:rFonts w:ascii="Times New Roman" w:hAnsi="Times New Roman" w:cs="Times New Roman"/>
          <w:sz w:val="28"/>
          <w:lang w:val="uk-UA"/>
        </w:rPr>
        <w:t>.</w:t>
      </w:r>
    </w:p>
    <w:p w14:paraId="7AC0DDF7" w14:textId="19C75A25" w:rsidR="00642470" w:rsidRPr="004A01E5" w:rsidRDefault="00E92890" w:rsidP="00642470">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Отже</w:t>
      </w:r>
      <w:r w:rsidR="00642470" w:rsidRPr="004A01E5">
        <w:rPr>
          <w:rFonts w:ascii="Times New Roman" w:hAnsi="Times New Roman" w:cs="Times New Roman"/>
          <w:sz w:val="28"/>
          <w:lang w:val="uk-UA"/>
        </w:rPr>
        <w:t>, система медичного страхування є важливою складовою частиною національної системи охорони здоров’я, що потребує постійного вдосконалення. Вона має бути орієнтована на забезпечення доступу до медичних послуг для всіх верств населення, зокрема для тих, хто не має можливості фінансувати лікування за власні кошти. Разом із розвитком цієї системи повинні змінюватися і самі медичні стандарти, а також підвищуватися рівень кваліфікації медичних працівників, оскільки лише в таких випадках медичне страхування може бути ефективним інструментом для покращення здоров’я нації.</w:t>
      </w:r>
    </w:p>
    <w:p w14:paraId="305EC402" w14:textId="2513C6BE" w:rsidR="00FC7AE1" w:rsidRPr="004A01E5" w:rsidRDefault="00FC7AE1" w:rsidP="00FC7AE1">
      <w:pPr>
        <w:spacing w:after="0" w:line="360" w:lineRule="auto"/>
        <w:ind w:firstLine="567"/>
        <w:jc w:val="both"/>
        <w:rPr>
          <w:rFonts w:ascii="Times New Roman" w:hAnsi="Times New Roman" w:cs="Times New Roman"/>
          <w:color w:val="000000" w:themeColor="text1"/>
          <w:sz w:val="28"/>
          <w:lang w:val="uk-UA"/>
        </w:rPr>
      </w:pPr>
    </w:p>
    <w:p w14:paraId="46DB9905" w14:textId="77777777" w:rsidR="00192B37" w:rsidRPr="004A01E5" w:rsidRDefault="00192B37" w:rsidP="00FC7AE1">
      <w:pPr>
        <w:spacing w:after="0" w:line="360" w:lineRule="auto"/>
        <w:ind w:firstLine="567"/>
        <w:jc w:val="both"/>
        <w:rPr>
          <w:rFonts w:ascii="Times New Roman" w:hAnsi="Times New Roman" w:cs="Times New Roman"/>
          <w:color w:val="000000" w:themeColor="text1"/>
          <w:sz w:val="28"/>
          <w:lang w:val="uk-UA"/>
        </w:rPr>
      </w:pPr>
    </w:p>
    <w:p w14:paraId="0480DEAE" w14:textId="77777777" w:rsidR="00642470" w:rsidRPr="004A01E5" w:rsidRDefault="00642470" w:rsidP="00C97D1C">
      <w:pPr>
        <w:spacing w:after="0" w:line="360" w:lineRule="auto"/>
        <w:ind w:firstLine="567"/>
        <w:rPr>
          <w:rFonts w:ascii="Times New Roman" w:hAnsi="Times New Roman" w:cs="Times New Roman"/>
          <w:b/>
          <w:color w:val="000000" w:themeColor="text1"/>
          <w:sz w:val="28"/>
          <w:lang w:val="uk-UA"/>
        </w:rPr>
      </w:pPr>
      <w:r w:rsidRPr="004A01E5">
        <w:rPr>
          <w:rFonts w:ascii="Times New Roman" w:hAnsi="Times New Roman" w:cs="Times New Roman"/>
          <w:b/>
          <w:color w:val="000000" w:themeColor="text1"/>
          <w:sz w:val="28"/>
          <w:lang w:val="uk-UA"/>
        </w:rPr>
        <w:t>1.2. Види та класифікація медичного страхування</w:t>
      </w:r>
    </w:p>
    <w:p w14:paraId="5EEB7813" w14:textId="77777777" w:rsidR="00642470" w:rsidRPr="004A01E5" w:rsidRDefault="00642470" w:rsidP="00642470">
      <w:pPr>
        <w:spacing w:after="0" w:line="360" w:lineRule="auto"/>
        <w:ind w:firstLine="567"/>
        <w:jc w:val="both"/>
        <w:rPr>
          <w:rFonts w:ascii="Times New Roman" w:hAnsi="Times New Roman" w:cs="Times New Roman"/>
          <w:sz w:val="28"/>
          <w:lang w:val="uk-UA"/>
        </w:rPr>
      </w:pPr>
    </w:p>
    <w:p w14:paraId="0A6A59F5" w14:textId="7565C72D" w:rsidR="00E92F7C" w:rsidRPr="004A01E5" w:rsidRDefault="00E92F7C" w:rsidP="009D592B">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Медичне страхування є однією з основних складових систем соціального забезпечення, яка забезпечує фінансову підтримку особам у разі необхідності отримання медичних послуг. </w:t>
      </w:r>
      <w:r w:rsidR="00A14F92">
        <w:rPr>
          <w:rFonts w:ascii="Times New Roman" w:hAnsi="Times New Roman" w:cs="Times New Roman"/>
          <w:sz w:val="28"/>
          <w:lang w:val="uk-UA"/>
        </w:rPr>
        <w:t>Відповідно м</w:t>
      </w:r>
      <w:r w:rsidR="009D592B">
        <w:rPr>
          <w:rFonts w:ascii="Times New Roman" w:hAnsi="Times New Roman" w:cs="Times New Roman"/>
          <w:sz w:val="28"/>
          <w:lang w:val="uk-UA"/>
        </w:rPr>
        <w:t xml:space="preserve">едичне страхування </w:t>
      </w:r>
      <w:r w:rsidR="00A14F92">
        <w:rPr>
          <w:rFonts w:ascii="Times New Roman" w:hAnsi="Times New Roman" w:cs="Times New Roman"/>
          <w:sz w:val="28"/>
          <w:lang w:val="uk-UA"/>
        </w:rPr>
        <w:t xml:space="preserve">виступає як </w:t>
      </w:r>
      <w:r w:rsidR="009D592B">
        <w:rPr>
          <w:rFonts w:ascii="Times New Roman" w:hAnsi="Times New Roman" w:cs="Times New Roman"/>
          <w:sz w:val="28"/>
          <w:lang w:val="uk-UA"/>
        </w:rPr>
        <w:t>елемент</w:t>
      </w:r>
      <w:r w:rsidR="00A14F92">
        <w:rPr>
          <w:rFonts w:ascii="Times New Roman" w:hAnsi="Times New Roman" w:cs="Times New Roman"/>
          <w:sz w:val="28"/>
          <w:lang w:val="uk-UA"/>
        </w:rPr>
        <w:t xml:space="preserve"> </w:t>
      </w:r>
      <w:r w:rsidR="009D592B">
        <w:rPr>
          <w:rFonts w:ascii="Times New Roman" w:hAnsi="Times New Roman" w:cs="Times New Roman"/>
          <w:sz w:val="28"/>
          <w:lang w:val="uk-UA"/>
        </w:rPr>
        <w:t xml:space="preserve">соціального захисту громадян </w:t>
      </w:r>
      <w:r w:rsidR="009D592B" w:rsidRPr="009D592B">
        <w:rPr>
          <w:rFonts w:ascii="Times New Roman" w:hAnsi="Times New Roman" w:cs="Times New Roman"/>
          <w:sz w:val="28"/>
          <w:lang w:val="uk-UA"/>
        </w:rPr>
        <w:t>країни</w:t>
      </w:r>
      <w:r w:rsidR="009D592B">
        <w:rPr>
          <w:rFonts w:ascii="Times New Roman" w:hAnsi="Times New Roman" w:cs="Times New Roman"/>
          <w:sz w:val="28"/>
          <w:lang w:val="uk-UA"/>
        </w:rPr>
        <w:t xml:space="preserve"> </w:t>
      </w:r>
      <w:r w:rsidR="009D592B" w:rsidRPr="00BB2350">
        <w:rPr>
          <w:rFonts w:ascii="Times New Roman" w:hAnsi="Times New Roman" w:cs="Times New Roman"/>
          <w:sz w:val="28"/>
          <w:lang w:val="uk-UA"/>
        </w:rPr>
        <w:t>[</w:t>
      </w:r>
      <w:r w:rsidR="009D592B">
        <w:rPr>
          <w:rFonts w:ascii="Times New Roman" w:hAnsi="Times New Roman" w:cs="Times New Roman"/>
          <w:sz w:val="28"/>
          <w:lang w:val="uk-UA"/>
        </w:rPr>
        <w:t xml:space="preserve">10, </w:t>
      </w:r>
      <w:r w:rsidR="009D592B">
        <w:rPr>
          <w:rFonts w:ascii="Times New Roman" w:hAnsi="Times New Roman" w:cs="Times New Roman"/>
          <w:sz w:val="28"/>
          <w:lang w:val="en-US"/>
        </w:rPr>
        <w:t>c</w:t>
      </w:r>
      <w:r w:rsidR="009D592B">
        <w:rPr>
          <w:rFonts w:ascii="Times New Roman" w:hAnsi="Times New Roman" w:cs="Times New Roman"/>
          <w:sz w:val="28"/>
          <w:lang w:val="uk-UA"/>
        </w:rPr>
        <w:t>. 34</w:t>
      </w:r>
      <w:r w:rsidR="009D592B" w:rsidRPr="00BB2350">
        <w:rPr>
          <w:rFonts w:ascii="Times New Roman" w:hAnsi="Times New Roman" w:cs="Times New Roman"/>
          <w:sz w:val="28"/>
          <w:lang w:val="uk-UA"/>
        </w:rPr>
        <w:t>].</w:t>
      </w:r>
      <w:r w:rsidR="009D592B">
        <w:rPr>
          <w:rFonts w:ascii="Times New Roman" w:hAnsi="Times New Roman" w:cs="Times New Roman"/>
          <w:sz w:val="28"/>
          <w:lang w:val="uk-UA"/>
        </w:rPr>
        <w:t xml:space="preserve"> </w:t>
      </w:r>
      <w:r w:rsidRPr="004A01E5">
        <w:rPr>
          <w:rFonts w:ascii="Times New Roman" w:hAnsi="Times New Roman" w:cs="Times New Roman"/>
          <w:sz w:val="28"/>
          <w:lang w:val="uk-UA"/>
        </w:rPr>
        <w:t>Види та класифікація медичного страхування мають велике значення для розуміння різних механізмів його організації та функціонування. Класифікація медичного страхування дозволить систематизувати існуючі форми цього виду страхування, виокремлюючи їх за стандартами, як такі форми страхування, категорії осіб, а також типи медичних послуг.</w:t>
      </w:r>
    </w:p>
    <w:p w14:paraId="690970A5" w14:textId="63BE7335" w:rsidR="00952D8F" w:rsidRDefault="00E92F7C" w:rsidP="00E92F7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Однією з основних класифікацій медичного страхування є поділ на обов'язкове та добровільне страхування</w:t>
      </w:r>
      <w:r w:rsidR="00952D8F" w:rsidRPr="004A01E5">
        <w:rPr>
          <w:rFonts w:ascii="Times New Roman" w:hAnsi="Times New Roman" w:cs="Times New Roman"/>
          <w:sz w:val="28"/>
          <w:lang w:val="uk-UA"/>
        </w:rPr>
        <w:t>, як</w:t>
      </w:r>
      <w:r w:rsidR="00055F9C">
        <w:rPr>
          <w:rFonts w:ascii="Times New Roman" w:hAnsi="Times New Roman" w:cs="Times New Roman"/>
          <w:sz w:val="28"/>
          <w:lang w:val="uk-UA"/>
        </w:rPr>
        <w:t>і</w:t>
      </w:r>
      <w:r w:rsidR="00952D8F" w:rsidRPr="004A01E5">
        <w:rPr>
          <w:rFonts w:ascii="Times New Roman" w:hAnsi="Times New Roman" w:cs="Times New Roman"/>
          <w:sz w:val="28"/>
          <w:lang w:val="uk-UA"/>
        </w:rPr>
        <w:t xml:space="preserve"> можна побачити на рисунку 1.</w:t>
      </w:r>
      <w:r w:rsidR="001E7B2C">
        <w:rPr>
          <w:rFonts w:ascii="Times New Roman" w:hAnsi="Times New Roman" w:cs="Times New Roman"/>
          <w:sz w:val="28"/>
          <w:lang w:val="uk-UA"/>
        </w:rPr>
        <w:t>2</w:t>
      </w:r>
      <w:r w:rsidR="00952D8F" w:rsidRPr="004A01E5">
        <w:rPr>
          <w:rFonts w:ascii="Times New Roman" w:hAnsi="Times New Roman" w:cs="Times New Roman"/>
          <w:sz w:val="28"/>
          <w:lang w:val="uk-UA"/>
        </w:rPr>
        <w:t>.</w:t>
      </w:r>
    </w:p>
    <w:p w14:paraId="1C569DDC" w14:textId="77777777" w:rsidR="00382784" w:rsidRPr="004A01E5" w:rsidRDefault="00382784" w:rsidP="00E92F7C">
      <w:pPr>
        <w:spacing w:after="0" w:line="360" w:lineRule="auto"/>
        <w:ind w:firstLine="567"/>
        <w:jc w:val="both"/>
        <w:rPr>
          <w:rFonts w:ascii="Times New Roman" w:hAnsi="Times New Roman" w:cs="Times New Roman"/>
          <w:sz w:val="28"/>
          <w:lang w:val="uk-UA"/>
        </w:rPr>
      </w:pPr>
    </w:p>
    <w:p w14:paraId="10B81ABB" w14:textId="1FB8694E" w:rsidR="00893F30" w:rsidRPr="004A01E5" w:rsidRDefault="00513787" w:rsidP="00893F30">
      <w:pPr>
        <w:spacing w:after="0" w:line="360" w:lineRule="auto"/>
        <w:ind w:firstLine="567"/>
        <w:jc w:val="right"/>
        <w:rPr>
          <w:rFonts w:ascii="Times New Roman" w:hAnsi="Times New Roman" w:cs="Times New Roman"/>
          <w:sz w:val="28"/>
          <w:lang w:val="uk-UA"/>
        </w:rPr>
      </w:pPr>
      <w:r w:rsidRPr="004A01E5">
        <w:rPr>
          <w:rFonts w:ascii="Times New Roman" w:hAnsi="Times New Roman" w:cs="Times New Roman"/>
          <w:noProof/>
          <w:sz w:val="28"/>
          <w:lang w:val="uk-UA" w:eastAsia="uk-UA"/>
        </w:rPr>
        <mc:AlternateContent>
          <mc:Choice Requires="wpc">
            <w:drawing>
              <wp:anchor distT="0" distB="0" distL="114300" distR="114300" simplePos="0" relativeHeight="251655680" behindDoc="0" locked="0" layoutInCell="1" allowOverlap="1" wp14:anchorId="403BDBB2" wp14:editId="2ED73134">
                <wp:simplePos x="0" y="0"/>
                <wp:positionH relativeFrom="column">
                  <wp:posOffset>283845</wp:posOffset>
                </wp:positionH>
                <wp:positionV relativeFrom="paragraph">
                  <wp:posOffset>17780</wp:posOffset>
                </wp:positionV>
                <wp:extent cx="5608320" cy="2575560"/>
                <wp:effectExtent l="0" t="0" r="0" b="0"/>
                <wp:wrapThrough wrapText="bothSides">
                  <wp:wrapPolygon edited="0">
                    <wp:start x="0" y="0"/>
                    <wp:lineTo x="0" y="21408"/>
                    <wp:lineTo x="21497" y="21408"/>
                    <wp:lineTo x="21497" y="0"/>
                    <wp:lineTo x="0" y="0"/>
                  </wp:wrapPolygon>
                </wp:wrapThrough>
                <wp:docPr id="1531850578"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847507162" name="Овал 1847507162"/>
                        <wps:cNvSpPr/>
                        <wps:spPr>
                          <a:xfrm>
                            <a:off x="1432560" y="30480"/>
                            <a:ext cx="2484120" cy="79248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627027" name="Пряма зі стрілкою 768627027"/>
                        <wps:cNvCnPr/>
                        <wps:spPr>
                          <a:xfrm flipH="1">
                            <a:off x="1630680" y="853440"/>
                            <a:ext cx="358140" cy="266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55923848" name="Пряма зі стрілкою 1855923848"/>
                        <wps:cNvCnPr/>
                        <wps:spPr>
                          <a:xfrm>
                            <a:off x="3413760" y="853440"/>
                            <a:ext cx="332400" cy="2485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7549075" name="Овал 1487549075"/>
                        <wps:cNvSpPr/>
                        <wps:spPr>
                          <a:xfrm>
                            <a:off x="243840" y="1295400"/>
                            <a:ext cx="1744980" cy="1089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100873" name="Овал 1318100873"/>
                        <wps:cNvSpPr/>
                        <wps:spPr>
                          <a:xfrm>
                            <a:off x="3250860" y="1269660"/>
                            <a:ext cx="1744980" cy="1089660"/>
                          </a:xfrm>
                          <a:prstGeom prst="ellipse">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3531180" name="Поле 1833531180"/>
                        <wps:cNvSpPr txBox="1"/>
                        <wps:spPr>
                          <a:xfrm>
                            <a:off x="1653448" y="124997"/>
                            <a:ext cx="1988912" cy="591283"/>
                          </a:xfrm>
                          <a:custGeom>
                            <a:avLst/>
                            <a:gdLst>
                              <a:gd name="connsiteX0" fmla="*/ 3475 w 21600"/>
                              <a:gd name="connsiteY0" fmla="*/ 0 h 21600"/>
                              <a:gd name="connsiteX1" fmla="*/ 18125 w 21600"/>
                              <a:gd name="connsiteY1" fmla="*/ 0 h 21600"/>
                              <a:gd name="connsiteX2" fmla="*/ 21600 w 21600"/>
                              <a:gd name="connsiteY2" fmla="*/ 10800 h 21600"/>
                              <a:gd name="connsiteX3" fmla="*/ 18125 w 21600"/>
                              <a:gd name="connsiteY3" fmla="*/ 21600 h 21600"/>
                              <a:gd name="connsiteX4" fmla="*/ 3475 w 21600"/>
                              <a:gd name="connsiteY4" fmla="*/ 21600 h 21600"/>
                              <a:gd name="connsiteX5" fmla="*/ 0 w 21600"/>
                              <a:gd name="connsiteY5" fmla="*/ 10800 h 21600"/>
                              <a:gd name="connsiteX6" fmla="*/ 3475 w 21600"/>
                              <a:gd name="connsiteY6" fmla="*/ 0 h 21600"/>
                              <a:gd name="connsiteX0" fmla="*/ 4058 w 21604"/>
                              <a:gd name="connsiteY0" fmla="*/ 2611 h 21600"/>
                              <a:gd name="connsiteX1" fmla="*/ 18129 w 21604"/>
                              <a:gd name="connsiteY1" fmla="*/ 0 h 21600"/>
                              <a:gd name="connsiteX2" fmla="*/ 21604 w 21604"/>
                              <a:gd name="connsiteY2" fmla="*/ 10800 h 21600"/>
                              <a:gd name="connsiteX3" fmla="*/ 18129 w 21604"/>
                              <a:gd name="connsiteY3" fmla="*/ 21600 h 21600"/>
                              <a:gd name="connsiteX4" fmla="*/ 3479 w 21604"/>
                              <a:gd name="connsiteY4" fmla="*/ 21600 h 21600"/>
                              <a:gd name="connsiteX5" fmla="*/ 4 w 21604"/>
                              <a:gd name="connsiteY5" fmla="*/ 10800 h 21600"/>
                              <a:gd name="connsiteX6" fmla="*/ 4058 w 21604"/>
                              <a:gd name="connsiteY6" fmla="*/ 2611 h 21600"/>
                              <a:gd name="connsiteX0" fmla="*/ 4058 w 21604"/>
                              <a:gd name="connsiteY0" fmla="*/ 712 h 19701"/>
                              <a:gd name="connsiteX1" fmla="*/ 18212 w 21604"/>
                              <a:gd name="connsiteY1" fmla="*/ 0 h 19701"/>
                              <a:gd name="connsiteX2" fmla="*/ 21604 w 21604"/>
                              <a:gd name="connsiteY2" fmla="*/ 8901 h 19701"/>
                              <a:gd name="connsiteX3" fmla="*/ 18129 w 21604"/>
                              <a:gd name="connsiteY3" fmla="*/ 19701 h 19701"/>
                              <a:gd name="connsiteX4" fmla="*/ 3479 w 21604"/>
                              <a:gd name="connsiteY4" fmla="*/ 19701 h 19701"/>
                              <a:gd name="connsiteX5" fmla="*/ 4 w 21604"/>
                              <a:gd name="connsiteY5" fmla="*/ 8901 h 19701"/>
                              <a:gd name="connsiteX6" fmla="*/ 4058 w 21604"/>
                              <a:gd name="connsiteY6" fmla="*/ 712 h 19701"/>
                              <a:gd name="connsiteX0" fmla="*/ 4055 w 21601"/>
                              <a:gd name="connsiteY0" fmla="*/ 712 h 19701"/>
                              <a:gd name="connsiteX1" fmla="*/ 18209 w 21601"/>
                              <a:gd name="connsiteY1" fmla="*/ 0 h 19701"/>
                              <a:gd name="connsiteX2" fmla="*/ 21601 w 21601"/>
                              <a:gd name="connsiteY2" fmla="*/ 8901 h 19701"/>
                              <a:gd name="connsiteX3" fmla="*/ 18126 w 21601"/>
                              <a:gd name="connsiteY3" fmla="*/ 19701 h 19701"/>
                              <a:gd name="connsiteX4" fmla="*/ 3807 w 21601"/>
                              <a:gd name="connsiteY4" fmla="*/ 17565 h 19701"/>
                              <a:gd name="connsiteX5" fmla="*/ 1 w 21601"/>
                              <a:gd name="connsiteY5" fmla="*/ 8901 h 19701"/>
                              <a:gd name="connsiteX6" fmla="*/ 4055 w 21601"/>
                              <a:gd name="connsiteY6" fmla="*/ 712 h 19701"/>
                              <a:gd name="connsiteX0" fmla="*/ 4055 w 21601"/>
                              <a:gd name="connsiteY0" fmla="*/ 712 h 17565"/>
                              <a:gd name="connsiteX1" fmla="*/ 18209 w 21601"/>
                              <a:gd name="connsiteY1" fmla="*/ 0 h 17565"/>
                              <a:gd name="connsiteX2" fmla="*/ 21601 w 21601"/>
                              <a:gd name="connsiteY2" fmla="*/ 8901 h 17565"/>
                              <a:gd name="connsiteX3" fmla="*/ 18043 w 21601"/>
                              <a:gd name="connsiteY3" fmla="*/ 17327 h 17565"/>
                              <a:gd name="connsiteX4" fmla="*/ 3807 w 21601"/>
                              <a:gd name="connsiteY4" fmla="*/ 17565 h 17565"/>
                              <a:gd name="connsiteX5" fmla="*/ 1 w 21601"/>
                              <a:gd name="connsiteY5" fmla="*/ 8901 h 17565"/>
                              <a:gd name="connsiteX6" fmla="*/ 4055 w 21601"/>
                              <a:gd name="connsiteY6" fmla="*/ 712 h 17565"/>
                              <a:gd name="connsiteX0" fmla="*/ 4055 w 21601"/>
                              <a:gd name="connsiteY0" fmla="*/ 0 h 16853"/>
                              <a:gd name="connsiteX1" fmla="*/ 17877 w 21601"/>
                              <a:gd name="connsiteY1" fmla="*/ 961 h 16853"/>
                              <a:gd name="connsiteX2" fmla="*/ 21601 w 21601"/>
                              <a:gd name="connsiteY2" fmla="*/ 8189 h 16853"/>
                              <a:gd name="connsiteX3" fmla="*/ 18043 w 21601"/>
                              <a:gd name="connsiteY3" fmla="*/ 16615 h 16853"/>
                              <a:gd name="connsiteX4" fmla="*/ 3807 w 21601"/>
                              <a:gd name="connsiteY4" fmla="*/ 16853 h 16853"/>
                              <a:gd name="connsiteX5" fmla="*/ 1 w 21601"/>
                              <a:gd name="connsiteY5" fmla="*/ 8189 h 16853"/>
                              <a:gd name="connsiteX6" fmla="*/ 4055 w 21601"/>
                              <a:gd name="connsiteY6" fmla="*/ 0 h 16853"/>
                              <a:gd name="connsiteX0" fmla="*/ 4221 w 21601"/>
                              <a:gd name="connsiteY0" fmla="*/ 0 h 16226"/>
                              <a:gd name="connsiteX1" fmla="*/ 17877 w 21601"/>
                              <a:gd name="connsiteY1" fmla="*/ 334 h 16226"/>
                              <a:gd name="connsiteX2" fmla="*/ 21601 w 21601"/>
                              <a:gd name="connsiteY2" fmla="*/ 7562 h 16226"/>
                              <a:gd name="connsiteX3" fmla="*/ 18043 w 21601"/>
                              <a:gd name="connsiteY3" fmla="*/ 15988 h 16226"/>
                              <a:gd name="connsiteX4" fmla="*/ 3807 w 21601"/>
                              <a:gd name="connsiteY4" fmla="*/ 16226 h 16226"/>
                              <a:gd name="connsiteX5" fmla="*/ 1 w 21601"/>
                              <a:gd name="connsiteY5" fmla="*/ 7562 h 16226"/>
                              <a:gd name="connsiteX6" fmla="*/ 4221 w 21601"/>
                              <a:gd name="connsiteY6" fmla="*/ 0 h 1622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1601" h="16226">
                                <a:moveTo>
                                  <a:pt x="4221" y="0"/>
                                </a:moveTo>
                                <a:cubicBezTo>
                                  <a:pt x="9104" y="0"/>
                                  <a:pt x="12994" y="334"/>
                                  <a:pt x="17877" y="334"/>
                                </a:cubicBezTo>
                                <a:cubicBezTo>
                                  <a:pt x="19796" y="334"/>
                                  <a:pt x="21573" y="4953"/>
                                  <a:pt x="21601" y="7562"/>
                                </a:cubicBezTo>
                                <a:cubicBezTo>
                                  <a:pt x="21629" y="10171"/>
                                  <a:pt x="19962" y="15988"/>
                                  <a:pt x="18043" y="15988"/>
                                </a:cubicBezTo>
                                <a:lnTo>
                                  <a:pt x="3807" y="16226"/>
                                </a:lnTo>
                                <a:cubicBezTo>
                                  <a:pt x="1888" y="16226"/>
                                  <a:pt x="-68" y="10266"/>
                                  <a:pt x="1" y="7562"/>
                                </a:cubicBezTo>
                                <a:cubicBezTo>
                                  <a:pt x="70" y="4858"/>
                                  <a:pt x="2302" y="0"/>
                                  <a:pt x="4221" y="0"/>
                                </a:cubicBezTo>
                                <a:close/>
                              </a:path>
                            </a:pathLst>
                          </a:custGeom>
                          <a:solidFill>
                            <a:schemeClr val="lt1"/>
                          </a:solidFill>
                          <a:ln w="6350">
                            <a:solidFill>
                              <a:schemeClr val="bg1"/>
                            </a:solidFill>
                          </a:ln>
                        </wps:spPr>
                        <wps:txbx>
                          <w:txbxContent>
                            <w:p w14:paraId="2F28A976" w14:textId="4A1F649E" w:rsidR="00B138B4" w:rsidRPr="003845D7" w:rsidRDefault="00B138B4" w:rsidP="003845D7">
                              <w:pPr>
                                <w:jc w:val="center"/>
                                <w:rPr>
                                  <w:rFonts w:ascii="Times New Roman" w:hAnsi="Times New Roman" w:cs="Times New Roman"/>
                                  <w:sz w:val="32"/>
                                  <w:szCs w:val="32"/>
                                  <w:lang w:val="uk-UA"/>
                                </w:rPr>
                              </w:pPr>
                              <w:r w:rsidRPr="003845D7">
                                <w:rPr>
                                  <w:rFonts w:ascii="Times New Roman" w:hAnsi="Times New Roman" w:cs="Times New Roman"/>
                                  <w:sz w:val="32"/>
                                  <w:szCs w:val="32"/>
                                  <w:lang w:val="uk-UA"/>
                                </w:rPr>
                                <w:t>Види медичного страхування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0671878" name="Поле 860671878"/>
                        <wps:cNvSpPr txBox="1"/>
                        <wps:spPr>
                          <a:xfrm>
                            <a:off x="464820" y="1592580"/>
                            <a:ext cx="1272540" cy="556260"/>
                          </a:xfrm>
                          <a:prstGeom prst="rect">
                            <a:avLst/>
                          </a:prstGeom>
                          <a:solidFill>
                            <a:schemeClr val="bg1"/>
                          </a:solidFill>
                          <a:ln w="6350">
                            <a:solidFill>
                              <a:schemeClr val="bg1"/>
                            </a:solidFill>
                          </a:ln>
                        </wps:spPr>
                        <wps:txbx>
                          <w:txbxContent>
                            <w:p w14:paraId="70B9342C" w14:textId="773BBD15" w:rsidR="00B138B4" w:rsidRPr="003845D7" w:rsidRDefault="00B138B4">
                              <w:pPr>
                                <w:rPr>
                                  <w:rFonts w:ascii="Times New Roman" w:hAnsi="Times New Roman" w:cs="Times New Roman"/>
                                  <w:sz w:val="32"/>
                                  <w:szCs w:val="32"/>
                                  <w:lang w:val="uk-UA"/>
                                </w:rPr>
                              </w:pPr>
                              <w:r w:rsidRPr="003845D7">
                                <w:rPr>
                                  <w:rFonts w:ascii="Times New Roman" w:hAnsi="Times New Roman" w:cs="Times New Roman"/>
                                  <w:sz w:val="32"/>
                                  <w:szCs w:val="32"/>
                                  <w:lang w:val="uk-UA"/>
                                </w:rPr>
                                <w:t>Обов’язкове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0459067" name="Поле 2090459067"/>
                        <wps:cNvSpPr txBox="1"/>
                        <wps:spPr>
                          <a:xfrm>
                            <a:off x="3467100" y="1546860"/>
                            <a:ext cx="1333500" cy="586740"/>
                          </a:xfrm>
                          <a:prstGeom prst="rect">
                            <a:avLst/>
                          </a:prstGeom>
                          <a:solidFill>
                            <a:schemeClr val="lt1"/>
                          </a:solidFill>
                          <a:ln w="6350">
                            <a:solidFill>
                              <a:schemeClr val="bg1"/>
                            </a:solidFill>
                          </a:ln>
                        </wps:spPr>
                        <wps:txbx>
                          <w:txbxContent>
                            <w:p w14:paraId="79C109D3" w14:textId="6AF02202" w:rsidR="00B138B4" w:rsidRPr="003845D7" w:rsidRDefault="00B138B4" w:rsidP="003845D7">
                              <w:pPr>
                                <w:jc w:val="center"/>
                                <w:rPr>
                                  <w:rFonts w:ascii="Times New Roman" w:hAnsi="Times New Roman" w:cs="Times New Roman"/>
                                  <w:sz w:val="32"/>
                                  <w:szCs w:val="32"/>
                                  <w:lang w:val="uk-UA"/>
                                </w:rPr>
                              </w:pPr>
                              <w:r w:rsidRPr="003845D7">
                                <w:rPr>
                                  <w:rFonts w:ascii="Times New Roman" w:hAnsi="Times New Roman" w:cs="Times New Roman"/>
                                  <w:sz w:val="32"/>
                                  <w:szCs w:val="32"/>
                                  <w:lang w:val="uk-UA"/>
                                </w:rPr>
                                <w:t>Добровільне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03BDBB2" id="Полотно 13" o:spid="_x0000_s1026" editas="canvas" style="position:absolute;left:0;text-align:left;margin-left:22.35pt;margin-top:1.4pt;width:441.6pt;height:202.8pt;z-index:251655680;mso-width-relative:margin;mso-height-relative:margin" coordsize="56083,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83;height:25755;visibility:visible;mso-wrap-style:square" filled="t">
                  <v:fill o:detectmouseclick="t"/>
                  <v:path o:connecttype="none"/>
                </v:shape>
                <v:oval id="Овал 1847507162" o:spid="_x0000_s1028" style="position:absolute;left:14325;top:304;width:24841;height:7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" fillcolor="white [3212]" strokecolor="black [3213]" strokeweight="2pt"/>
                <v:shapetype id="_x0000_t32" coordsize="21600,21600" o:spt="32" o:oned="t" path="m,l21600,21600e" filled="f">
                  <v:path arrowok="t" fillok="f" o:connecttype="none"/>
                  <o:lock v:ext="edit" shapetype="t"/>
                </v:shapetype>
                <v:shape id="Пряма зі стрілкою 768627027" o:spid="_x0000_s1029" type="#_x0000_t32" style="position:absolute;left:16306;top:8534;width:358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" strokecolor="black [3213]">
                  <v:stroke endarrow="block"/>
                </v:shape>
                <v:shape id="Пряма зі стрілкою 1855923848" o:spid="_x0000_s1030" type="#_x0000_t32" style="position:absolute;left:34137;top:8534;width:3324;height:2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" strokecolor="black [3213]">
                  <v:stroke endarrow="block"/>
                </v:shape>
                <v:oval id="Овал 1487549075" o:spid="_x0000_s1031" style="position:absolute;left:2438;top:12954;width:17450;height:10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" fillcolor="white [3212]" strokecolor="black [3213]" strokeweight="2pt"/>
                <v:oval id="Овал 1318100873" o:spid="_x0000_s1032" style="position:absolute;left:32508;top:12696;width:17450;height:108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" fillcolor="white [3212]" strokecolor="black [3213]" strokeweight="2pt"/>
                <v:shape id="Поле 1833531180" o:spid="_x0000_s1033" style="position:absolute;left:16534;top:1249;width:19889;height:5913;visibility:visible;mso-wrap-style:square;v-text-anchor:top" coordsize="21601,162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" adj="-11796480,,5400" path="m4221,v4883,,8773,334,13656,334c19796,334,21573,4953,21601,7562v28,2609,-1639,8426,-3558,8426l3807,16226c1888,16226,-68,10266,1,7562,70,4858,2302,,4221,xe" fillcolor="white [3201]" strokecolor="white [3212]" strokeweight=".5pt">
                  <v:stroke joinstyle="miter"/>
                  <v:formulas/>
                  <v:path arrowok="t" o:connecttype="custom" o:connectlocs="388649,0;1646025,12171;1988912,275563;1661309,582610;350530,591283;92,275563;388649,0" o:connectangles="0,0,0,0,0,0,0" textboxrect="0,0,21601,16226"/>
                  <v:textbox>
                    <w:txbxContent>
                      <w:p w14:paraId="2F28A976" w14:textId="4A1F649E" w:rsidR="00B138B4" w:rsidRPr="003845D7" w:rsidRDefault="00B138B4" w:rsidP="003845D7">
                        <w:pPr>
                          <w:jc w:val="center"/>
                          <w:rPr>
                            <w:rFonts w:ascii="Times New Roman" w:hAnsi="Times New Roman" w:cs="Times New Roman"/>
                            <w:sz w:val="32"/>
                            <w:szCs w:val="32"/>
                            <w:lang w:val="uk-UA"/>
                          </w:rPr>
                        </w:pPr>
                        <w:r w:rsidRPr="003845D7">
                          <w:rPr>
                            <w:rFonts w:ascii="Times New Roman" w:hAnsi="Times New Roman" w:cs="Times New Roman"/>
                            <w:sz w:val="32"/>
                            <w:szCs w:val="32"/>
                            <w:lang w:val="uk-UA"/>
                          </w:rPr>
                          <w:t>Види медичного страхування</w:t>
                        </w:r>
                      </w:p>
                    </w:txbxContent>
                  </v:textbox>
                </v:shape>
                <v:shapetype id="_x0000_t202" coordsize="21600,21600" o:spt="202" path="m,l,21600r21600,l21600,xe">
                  <v:stroke joinstyle="miter"/>
                  <v:path gradientshapeok="t" o:connecttype="rect"/>
                </v:shapetype>
                <v:shape id="Поле 860671878" o:spid="_x0000_s1034" type="#_x0000_t202" style="position:absolute;left:4648;top:15925;width:12725;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" fillcolor="white [3212]" strokecolor="white [3212]" strokeweight=".5pt">
                  <v:textbox>
                    <w:txbxContent>
                      <w:p w14:paraId="70B9342C" w14:textId="773BBD15" w:rsidR="00B138B4" w:rsidRPr="003845D7" w:rsidRDefault="00B138B4">
                        <w:pPr>
                          <w:rPr>
                            <w:rFonts w:ascii="Times New Roman" w:hAnsi="Times New Roman" w:cs="Times New Roman"/>
                            <w:sz w:val="32"/>
                            <w:szCs w:val="32"/>
                            <w:lang w:val="uk-UA"/>
                          </w:rPr>
                        </w:pPr>
                        <w:r w:rsidRPr="003845D7">
                          <w:rPr>
                            <w:rFonts w:ascii="Times New Roman" w:hAnsi="Times New Roman" w:cs="Times New Roman"/>
                            <w:sz w:val="32"/>
                            <w:szCs w:val="32"/>
                            <w:lang w:val="uk-UA"/>
                          </w:rPr>
                          <w:t>Обов’язкове</w:t>
                        </w:r>
                      </w:p>
                    </w:txbxContent>
                  </v:textbox>
                </v:shape>
                <v:shape id="Поле 2090459067" o:spid="_x0000_s1035" type="#_x0000_t202" style="position:absolute;left:34671;top:15468;width:13335;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" fillcolor="white [3201]" strokecolor="white [3212]" strokeweight=".5pt">
                  <v:textbox>
                    <w:txbxContent>
                      <w:p w14:paraId="79C109D3" w14:textId="6AF02202" w:rsidR="00B138B4" w:rsidRPr="003845D7" w:rsidRDefault="00B138B4" w:rsidP="003845D7">
                        <w:pPr>
                          <w:jc w:val="center"/>
                          <w:rPr>
                            <w:rFonts w:ascii="Times New Roman" w:hAnsi="Times New Roman" w:cs="Times New Roman"/>
                            <w:sz w:val="32"/>
                            <w:szCs w:val="32"/>
                            <w:lang w:val="uk-UA"/>
                          </w:rPr>
                        </w:pPr>
                        <w:r w:rsidRPr="003845D7">
                          <w:rPr>
                            <w:rFonts w:ascii="Times New Roman" w:hAnsi="Times New Roman" w:cs="Times New Roman"/>
                            <w:sz w:val="32"/>
                            <w:szCs w:val="32"/>
                            <w:lang w:val="uk-UA"/>
                          </w:rPr>
                          <w:t>Добровільне</w:t>
                        </w:r>
                      </w:p>
                    </w:txbxContent>
                  </v:textbox>
                </v:shape>
                <w10:wrap type="through"/>
              </v:group>
            </w:pict>
          </mc:Fallback>
        </mc:AlternateContent>
      </w:r>
    </w:p>
    <w:p w14:paraId="7599A97E" w14:textId="3EB8FADA" w:rsidR="00893F30" w:rsidRPr="004A01E5" w:rsidRDefault="00893F30" w:rsidP="00893F30">
      <w:pPr>
        <w:spacing w:after="0" w:line="360" w:lineRule="auto"/>
        <w:ind w:firstLine="567"/>
        <w:jc w:val="right"/>
        <w:rPr>
          <w:rFonts w:ascii="Times New Roman" w:hAnsi="Times New Roman" w:cs="Times New Roman"/>
          <w:sz w:val="28"/>
          <w:lang w:val="uk-UA"/>
        </w:rPr>
      </w:pPr>
    </w:p>
    <w:p w14:paraId="0BA6537E" w14:textId="77777777" w:rsidR="00893F30" w:rsidRPr="004A01E5" w:rsidRDefault="00893F30" w:rsidP="00E92F7C">
      <w:pPr>
        <w:spacing w:after="0" w:line="360" w:lineRule="auto"/>
        <w:ind w:firstLine="567"/>
        <w:jc w:val="both"/>
        <w:rPr>
          <w:rFonts w:ascii="Times New Roman" w:hAnsi="Times New Roman" w:cs="Times New Roman"/>
          <w:sz w:val="28"/>
          <w:lang w:val="uk-UA"/>
        </w:rPr>
      </w:pPr>
    </w:p>
    <w:p w14:paraId="784B36BD" w14:textId="77777777" w:rsidR="00513787" w:rsidRPr="004A01E5" w:rsidRDefault="00513787" w:rsidP="00E92F7C">
      <w:pPr>
        <w:spacing w:after="0" w:line="360" w:lineRule="auto"/>
        <w:ind w:firstLine="567"/>
        <w:jc w:val="both"/>
        <w:rPr>
          <w:rFonts w:ascii="Times New Roman" w:hAnsi="Times New Roman" w:cs="Times New Roman"/>
          <w:sz w:val="28"/>
          <w:lang w:val="uk-UA"/>
        </w:rPr>
      </w:pPr>
    </w:p>
    <w:p w14:paraId="5E01EA36" w14:textId="77777777" w:rsidR="00513787" w:rsidRPr="004A01E5" w:rsidRDefault="00513787" w:rsidP="00E92F7C">
      <w:pPr>
        <w:spacing w:after="0" w:line="360" w:lineRule="auto"/>
        <w:ind w:firstLine="567"/>
        <w:jc w:val="both"/>
        <w:rPr>
          <w:rFonts w:ascii="Times New Roman" w:hAnsi="Times New Roman" w:cs="Times New Roman"/>
          <w:sz w:val="28"/>
          <w:lang w:val="uk-UA"/>
        </w:rPr>
      </w:pPr>
    </w:p>
    <w:p w14:paraId="5E2CD0E1" w14:textId="77777777" w:rsidR="00513787" w:rsidRPr="004A01E5" w:rsidRDefault="00513787" w:rsidP="00E92F7C">
      <w:pPr>
        <w:spacing w:after="0" w:line="360" w:lineRule="auto"/>
        <w:ind w:firstLine="567"/>
        <w:jc w:val="both"/>
        <w:rPr>
          <w:rFonts w:ascii="Times New Roman" w:hAnsi="Times New Roman" w:cs="Times New Roman"/>
          <w:sz w:val="28"/>
          <w:lang w:val="uk-UA"/>
        </w:rPr>
      </w:pPr>
    </w:p>
    <w:p w14:paraId="1DEDDE70" w14:textId="77777777" w:rsidR="00513787" w:rsidRPr="004A01E5" w:rsidRDefault="00513787" w:rsidP="00E92F7C">
      <w:pPr>
        <w:spacing w:after="0" w:line="360" w:lineRule="auto"/>
        <w:ind w:firstLine="567"/>
        <w:jc w:val="both"/>
        <w:rPr>
          <w:rFonts w:ascii="Times New Roman" w:hAnsi="Times New Roman" w:cs="Times New Roman"/>
          <w:sz w:val="28"/>
          <w:lang w:val="uk-UA"/>
        </w:rPr>
      </w:pPr>
    </w:p>
    <w:p w14:paraId="1441F247" w14:textId="77777777" w:rsidR="00513787" w:rsidRPr="004A01E5" w:rsidRDefault="00513787" w:rsidP="00E92F7C">
      <w:pPr>
        <w:spacing w:after="0" w:line="360" w:lineRule="auto"/>
        <w:ind w:firstLine="567"/>
        <w:jc w:val="both"/>
        <w:rPr>
          <w:rFonts w:ascii="Times New Roman" w:hAnsi="Times New Roman" w:cs="Times New Roman"/>
          <w:sz w:val="28"/>
          <w:lang w:val="uk-UA"/>
        </w:rPr>
      </w:pPr>
    </w:p>
    <w:p w14:paraId="0F9EFDB9" w14:textId="77777777" w:rsidR="00513787" w:rsidRPr="004A01E5" w:rsidRDefault="00513787" w:rsidP="00E92F7C">
      <w:pPr>
        <w:spacing w:after="0" w:line="360" w:lineRule="auto"/>
        <w:ind w:firstLine="567"/>
        <w:jc w:val="both"/>
        <w:rPr>
          <w:rFonts w:ascii="Times New Roman" w:hAnsi="Times New Roman" w:cs="Times New Roman"/>
          <w:sz w:val="28"/>
          <w:lang w:val="uk-UA"/>
        </w:rPr>
      </w:pPr>
    </w:p>
    <w:p w14:paraId="004765CB" w14:textId="4452ED36" w:rsidR="00E14E9F" w:rsidRPr="004A01E5" w:rsidRDefault="001E7B2C" w:rsidP="00E92F7C">
      <w:pPr>
        <w:spacing w:after="0" w:line="360" w:lineRule="auto"/>
        <w:ind w:firstLine="567"/>
        <w:jc w:val="both"/>
        <w:rPr>
          <w:rFonts w:ascii="Times New Roman" w:hAnsi="Times New Roman" w:cs="Times New Roman"/>
          <w:sz w:val="28"/>
          <w:lang w:val="uk-UA"/>
        </w:rPr>
      </w:pPr>
      <w:r>
        <w:rPr>
          <w:rFonts w:ascii="Times New Roman" w:hAnsi="Times New Roman" w:cs="Times New Roman"/>
          <w:b/>
          <w:sz w:val="28"/>
          <w:lang w:val="uk-UA"/>
        </w:rPr>
        <w:t>Рис. 1.2.</w:t>
      </w:r>
      <w:r w:rsidR="00E14E9F" w:rsidRPr="004A01E5">
        <w:rPr>
          <w:rFonts w:ascii="Times New Roman" w:hAnsi="Times New Roman" w:cs="Times New Roman"/>
          <w:sz w:val="28"/>
          <w:lang w:val="uk-UA"/>
        </w:rPr>
        <w:t xml:space="preserve"> Види медичного страхування</w:t>
      </w:r>
    </w:p>
    <w:p w14:paraId="625ED684" w14:textId="2B4B3BF1" w:rsidR="00513787" w:rsidRPr="004A01E5" w:rsidRDefault="00513787" w:rsidP="00E92F7C">
      <w:pPr>
        <w:spacing w:after="0" w:line="360" w:lineRule="auto"/>
        <w:ind w:firstLine="567"/>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систематизовано автором</w:t>
      </w:r>
    </w:p>
    <w:p w14:paraId="7D270E3F" w14:textId="77777777" w:rsidR="00E14E9F" w:rsidRPr="004A01E5" w:rsidRDefault="00E14E9F" w:rsidP="00513787">
      <w:pPr>
        <w:spacing w:after="0" w:line="360" w:lineRule="auto"/>
        <w:ind w:firstLine="567"/>
        <w:jc w:val="both"/>
        <w:rPr>
          <w:rFonts w:ascii="Times New Roman" w:hAnsi="Times New Roman" w:cs="Times New Roman"/>
          <w:sz w:val="28"/>
          <w:lang w:val="uk-UA"/>
        </w:rPr>
      </w:pPr>
    </w:p>
    <w:p w14:paraId="3427CD6A" w14:textId="4B448A30" w:rsidR="00055F9C" w:rsidRDefault="00E92F7C" w:rsidP="0051378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Обов'язкове медичне страхування є обов'язковим для всіх громадян країни і, як правило, забезпечується через державні органи або через спеціалізовані державні установи, що відповідають за організацію страхових внесків та виплат. У деяких країнах, таких як Німеччина, Франція та Канада, система обов’язкового медичного страхування є основною формою медичного страхування, і вона забезпечує доступ до медичних послуг для всіх громадян, незалежних від їхнього доходу чи соціального статусу [</w:t>
      </w:r>
      <w:r w:rsidR="009A4F1B">
        <w:rPr>
          <w:rFonts w:ascii="Times New Roman" w:hAnsi="Times New Roman" w:cs="Times New Roman"/>
          <w:sz w:val="28"/>
          <w:lang w:val="uk-UA"/>
        </w:rPr>
        <w:t>11</w:t>
      </w:r>
      <w:r w:rsidRPr="004A01E5">
        <w:rPr>
          <w:rFonts w:ascii="Times New Roman" w:hAnsi="Times New Roman" w:cs="Times New Roman"/>
          <w:sz w:val="28"/>
          <w:lang w:val="uk-UA"/>
        </w:rPr>
        <w:t>].</w:t>
      </w:r>
    </w:p>
    <w:p w14:paraId="737F88A8" w14:textId="024FFD4B" w:rsidR="00695297" w:rsidRDefault="00055F9C" w:rsidP="007F50F6">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 xml:space="preserve"> В Україні </w:t>
      </w:r>
      <w:r w:rsidR="00E92F7C" w:rsidRPr="004A01E5">
        <w:rPr>
          <w:rFonts w:ascii="Times New Roman" w:hAnsi="Times New Roman" w:cs="Times New Roman"/>
          <w:sz w:val="28"/>
          <w:lang w:val="uk-UA"/>
        </w:rPr>
        <w:t xml:space="preserve">система обов’язкового медичного страхування </w:t>
      </w:r>
      <w:r w:rsidR="00C060A4" w:rsidRPr="004A01E5">
        <w:rPr>
          <w:rFonts w:ascii="Times New Roman" w:hAnsi="Times New Roman" w:cs="Times New Roman"/>
          <w:sz w:val="28"/>
          <w:lang w:val="uk-UA"/>
        </w:rPr>
        <w:t xml:space="preserve">є не </w:t>
      </w:r>
      <w:r w:rsidR="00E92F7C" w:rsidRPr="004A01E5">
        <w:rPr>
          <w:rFonts w:ascii="Times New Roman" w:hAnsi="Times New Roman" w:cs="Times New Roman"/>
          <w:sz w:val="28"/>
          <w:lang w:val="uk-UA"/>
        </w:rPr>
        <w:t>повністю реалізованою, а питання медичного страхування залишається актуальним через потребу в розширенні доступу до медичних послуг для населення. Проте окремі категорії громадян, зокрема пенсіонери та безробітні, мають право на безкоштовне медичне обслуговування через державну медичну систему, що дещо наближається до моделі обов’язкового медичного страхування [</w:t>
      </w:r>
      <w:r w:rsidR="00437B66">
        <w:rPr>
          <w:rFonts w:ascii="Times New Roman" w:hAnsi="Times New Roman" w:cs="Times New Roman"/>
          <w:sz w:val="28"/>
          <w:lang w:val="uk-UA"/>
        </w:rPr>
        <w:t>7</w:t>
      </w:r>
      <w:r w:rsidR="00E92F7C" w:rsidRPr="004A01E5">
        <w:rPr>
          <w:rFonts w:ascii="Times New Roman" w:hAnsi="Times New Roman" w:cs="Times New Roman"/>
          <w:sz w:val="28"/>
          <w:lang w:val="uk-UA"/>
        </w:rPr>
        <w:t>].</w:t>
      </w:r>
      <w:r w:rsidR="007F50F6">
        <w:rPr>
          <w:rFonts w:ascii="Times New Roman" w:hAnsi="Times New Roman" w:cs="Times New Roman"/>
          <w:sz w:val="28"/>
          <w:lang w:val="uk-UA"/>
        </w:rPr>
        <w:t xml:space="preserve"> </w:t>
      </w:r>
      <w:r w:rsidR="00382784">
        <w:rPr>
          <w:rFonts w:ascii="Times New Roman" w:hAnsi="Times New Roman" w:cs="Times New Roman"/>
          <w:sz w:val="28"/>
          <w:lang w:val="uk-UA"/>
        </w:rPr>
        <w:t>Згідно прогнозів</w:t>
      </w:r>
      <w:r w:rsidR="00695297" w:rsidRPr="00695297">
        <w:rPr>
          <w:rFonts w:ascii="Times New Roman" w:hAnsi="Times New Roman" w:cs="Times New Roman"/>
          <w:sz w:val="28"/>
          <w:lang w:val="uk-UA"/>
        </w:rPr>
        <w:t xml:space="preserve">, </w:t>
      </w:r>
      <w:r w:rsidR="00382784">
        <w:rPr>
          <w:rFonts w:ascii="Times New Roman" w:hAnsi="Times New Roman" w:cs="Times New Roman"/>
          <w:sz w:val="28"/>
          <w:lang w:val="uk-UA"/>
        </w:rPr>
        <w:t>у</w:t>
      </w:r>
      <w:r w:rsidR="00695297" w:rsidRPr="00695297">
        <w:rPr>
          <w:rFonts w:ascii="Times New Roman" w:hAnsi="Times New Roman" w:cs="Times New Roman"/>
          <w:sz w:val="28"/>
          <w:lang w:val="uk-UA"/>
        </w:rPr>
        <w:t>провадження системи</w:t>
      </w:r>
      <w:r w:rsidR="00695297">
        <w:rPr>
          <w:rFonts w:ascii="Times New Roman" w:hAnsi="Times New Roman" w:cs="Times New Roman"/>
          <w:sz w:val="28"/>
          <w:lang w:val="uk-UA"/>
        </w:rPr>
        <w:t xml:space="preserve"> </w:t>
      </w:r>
      <w:r w:rsidR="00695297" w:rsidRPr="00695297">
        <w:rPr>
          <w:rFonts w:ascii="Times New Roman" w:hAnsi="Times New Roman" w:cs="Times New Roman"/>
          <w:sz w:val="28"/>
          <w:lang w:val="uk-UA"/>
        </w:rPr>
        <w:t xml:space="preserve">медичного страхування </w:t>
      </w:r>
      <w:r w:rsidR="006F3EC5">
        <w:rPr>
          <w:rFonts w:ascii="Times New Roman" w:hAnsi="Times New Roman" w:cs="Times New Roman"/>
          <w:sz w:val="28"/>
          <w:lang w:val="uk-UA"/>
        </w:rPr>
        <w:t>уможливить</w:t>
      </w:r>
      <w:r w:rsidR="00695297" w:rsidRPr="00695297">
        <w:rPr>
          <w:rFonts w:ascii="Times New Roman" w:hAnsi="Times New Roman" w:cs="Times New Roman"/>
          <w:sz w:val="28"/>
          <w:lang w:val="uk-UA"/>
        </w:rPr>
        <w:t xml:space="preserve"> виріш</w:t>
      </w:r>
      <w:r w:rsidR="006F3EC5">
        <w:rPr>
          <w:rFonts w:ascii="Times New Roman" w:hAnsi="Times New Roman" w:cs="Times New Roman"/>
          <w:sz w:val="28"/>
          <w:lang w:val="uk-UA"/>
        </w:rPr>
        <w:t>ення</w:t>
      </w:r>
      <w:r w:rsidR="00695297" w:rsidRPr="00695297">
        <w:rPr>
          <w:rFonts w:ascii="Times New Roman" w:hAnsi="Times New Roman" w:cs="Times New Roman"/>
          <w:sz w:val="28"/>
          <w:lang w:val="uk-UA"/>
        </w:rPr>
        <w:t xml:space="preserve"> проблеми дефіциту ресурсів на</w:t>
      </w:r>
      <w:r w:rsidR="007F50F6">
        <w:rPr>
          <w:rFonts w:ascii="Times New Roman" w:hAnsi="Times New Roman" w:cs="Times New Roman"/>
          <w:sz w:val="28"/>
          <w:lang w:val="uk-UA"/>
        </w:rPr>
        <w:t xml:space="preserve"> </w:t>
      </w:r>
      <w:r w:rsidR="00695297" w:rsidRPr="00695297">
        <w:rPr>
          <w:rFonts w:ascii="Times New Roman" w:hAnsi="Times New Roman" w:cs="Times New Roman"/>
          <w:sz w:val="28"/>
          <w:lang w:val="uk-UA"/>
        </w:rPr>
        <w:lastRenderedPageBreak/>
        <w:t>функціонування охорони здоров’я, г</w:t>
      </w:r>
      <w:r w:rsidR="006F3EC5">
        <w:rPr>
          <w:rFonts w:ascii="Times New Roman" w:hAnsi="Times New Roman" w:cs="Times New Roman"/>
          <w:sz w:val="28"/>
          <w:lang w:val="uk-UA"/>
        </w:rPr>
        <w:t xml:space="preserve">арантованості медичних послуг й </w:t>
      </w:r>
      <w:r w:rsidR="00695297" w:rsidRPr="00695297">
        <w:rPr>
          <w:rFonts w:ascii="Times New Roman" w:hAnsi="Times New Roman" w:cs="Times New Roman"/>
          <w:sz w:val="28"/>
          <w:lang w:val="uk-UA"/>
        </w:rPr>
        <w:t xml:space="preserve">залучить до галузі фінансування </w:t>
      </w:r>
      <w:r w:rsidR="006F3EC5">
        <w:rPr>
          <w:rFonts w:ascii="Times New Roman" w:hAnsi="Times New Roman" w:cs="Times New Roman"/>
          <w:sz w:val="28"/>
          <w:lang w:val="uk-UA"/>
        </w:rPr>
        <w:t>задля модернізації обладнання і</w:t>
      </w:r>
      <w:r w:rsidR="00695297" w:rsidRPr="00695297">
        <w:rPr>
          <w:rFonts w:ascii="Times New Roman" w:hAnsi="Times New Roman" w:cs="Times New Roman"/>
          <w:sz w:val="28"/>
          <w:lang w:val="uk-UA"/>
        </w:rPr>
        <w:t xml:space="preserve"> підвищення</w:t>
      </w:r>
      <w:r w:rsidR="007F50F6">
        <w:rPr>
          <w:rFonts w:ascii="Times New Roman" w:hAnsi="Times New Roman" w:cs="Times New Roman"/>
          <w:sz w:val="28"/>
          <w:lang w:val="uk-UA"/>
        </w:rPr>
        <w:t xml:space="preserve"> </w:t>
      </w:r>
      <w:r w:rsidR="006F3EC5">
        <w:rPr>
          <w:rFonts w:ascii="Times New Roman" w:hAnsi="Times New Roman" w:cs="Times New Roman"/>
          <w:sz w:val="28"/>
          <w:lang w:val="uk-UA"/>
        </w:rPr>
        <w:t xml:space="preserve">в цілому </w:t>
      </w:r>
      <w:r w:rsidR="00695297" w:rsidRPr="00695297">
        <w:rPr>
          <w:rFonts w:ascii="Times New Roman" w:hAnsi="Times New Roman" w:cs="Times New Roman"/>
          <w:sz w:val="28"/>
          <w:lang w:val="uk-UA"/>
        </w:rPr>
        <w:t>якості медичної допомоги</w:t>
      </w:r>
      <w:r w:rsidR="007F50F6">
        <w:rPr>
          <w:rFonts w:ascii="Times New Roman" w:hAnsi="Times New Roman" w:cs="Times New Roman"/>
          <w:sz w:val="28"/>
          <w:lang w:val="uk-UA"/>
        </w:rPr>
        <w:t xml:space="preserve"> </w:t>
      </w:r>
      <w:r w:rsidR="007F50F6" w:rsidRPr="007F50F6">
        <w:rPr>
          <w:rFonts w:ascii="Times New Roman" w:hAnsi="Times New Roman" w:cs="Times New Roman"/>
          <w:sz w:val="28"/>
          <w:lang w:val="uk-UA"/>
        </w:rPr>
        <w:t>[</w:t>
      </w:r>
      <w:r w:rsidR="009C4885">
        <w:rPr>
          <w:rFonts w:ascii="Times New Roman" w:hAnsi="Times New Roman" w:cs="Times New Roman"/>
          <w:sz w:val="28"/>
          <w:lang w:val="uk-UA"/>
        </w:rPr>
        <w:t>12</w:t>
      </w:r>
      <w:r w:rsidR="007F50F6">
        <w:rPr>
          <w:rFonts w:ascii="Times New Roman" w:hAnsi="Times New Roman" w:cs="Times New Roman"/>
          <w:sz w:val="28"/>
          <w:lang w:val="uk-UA"/>
        </w:rPr>
        <w:t>, с. 18</w:t>
      </w:r>
      <w:r w:rsidR="007F50F6" w:rsidRPr="007F50F6">
        <w:rPr>
          <w:rFonts w:ascii="Times New Roman" w:hAnsi="Times New Roman" w:cs="Times New Roman"/>
          <w:sz w:val="28"/>
          <w:lang w:val="uk-UA"/>
        </w:rPr>
        <w:t>]</w:t>
      </w:r>
      <w:r w:rsidR="007F50F6">
        <w:rPr>
          <w:rFonts w:ascii="Times New Roman" w:hAnsi="Times New Roman" w:cs="Times New Roman"/>
          <w:sz w:val="28"/>
          <w:lang w:val="uk-UA"/>
        </w:rPr>
        <w:t>.</w:t>
      </w:r>
    </w:p>
    <w:p w14:paraId="680F79DB" w14:textId="75D84024" w:rsidR="00E92F7C" w:rsidRPr="004A01E5" w:rsidRDefault="00377835" w:rsidP="00E92F7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У свою чергу, д</w:t>
      </w:r>
      <w:r w:rsidR="00E92F7C" w:rsidRPr="004A01E5">
        <w:rPr>
          <w:rFonts w:ascii="Times New Roman" w:hAnsi="Times New Roman" w:cs="Times New Roman"/>
          <w:sz w:val="28"/>
          <w:lang w:val="uk-UA"/>
        </w:rPr>
        <w:t xml:space="preserve">обровільне медичне страхування передбачає, що кожна особа або компанія має право самостійно </w:t>
      </w:r>
      <w:r w:rsidRPr="004A01E5">
        <w:rPr>
          <w:rFonts w:ascii="Times New Roman" w:hAnsi="Times New Roman" w:cs="Times New Roman"/>
          <w:sz w:val="28"/>
          <w:lang w:val="uk-UA"/>
        </w:rPr>
        <w:t>о</w:t>
      </w:r>
      <w:r w:rsidR="00E92F7C" w:rsidRPr="004A01E5">
        <w:rPr>
          <w:rFonts w:ascii="Times New Roman" w:hAnsi="Times New Roman" w:cs="Times New Roman"/>
          <w:sz w:val="28"/>
          <w:lang w:val="uk-UA"/>
        </w:rPr>
        <w:t>бирати, чи хоче вона страхувати себе або своїх працівників на випадок медичних витрат. У цьому випадку громадяни можуть вибирати між більшими страховими компаніями та планами, орієнтуючись на свої фінансові можливості та індивідуальні потреби. Добровільне медичне страхування дозволяє людям отримувати додаткові послуги, які не покриваються стандартною програмою медичного обслуговування, такі як приватні лікарні, додаткового обстеження або лікування за кордоном [</w:t>
      </w:r>
      <w:r w:rsidR="00B81271">
        <w:rPr>
          <w:rFonts w:ascii="Times New Roman" w:hAnsi="Times New Roman" w:cs="Times New Roman"/>
          <w:sz w:val="28"/>
          <w:lang w:val="uk-UA"/>
        </w:rPr>
        <w:t>5</w:t>
      </w:r>
      <w:r w:rsidR="00E92F7C" w:rsidRPr="004A01E5">
        <w:rPr>
          <w:rFonts w:ascii="Times New Roman" w:hAnsi="Times New Roman" w:cs="Times New Roman"/>
          <w:sz w:val="28"/>
          <w:lang w:val="uk-UA"/>
        </w:rPr>
        <w:t>]. Цей вид страхування є дуже популярним серед осіб із середнім та високим рівнем доходу, оскільки дозволяє значно розширити доступ до медичних послуг.</w:t>
      </w:r>
    </w:p>
    <w:p w14:paraId="515A7CC7" w14:textId="246994D8" w:rsidR="002B10C9" w:rsidRPr="004A01E5" w:rsidRDefault="002B10C9" w:rsidP="00E92F7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В Україні, з огляду на відсутність повноцінної системи обов’язкового медичного страхування, переважає добровільне страхування, що реалізується приватними страховими компаніями. Найчастіше використовуються колективні форми </w:t>
      </w:r>
      <w:r w:rsidR="00055F9C">
        <w:rPr>
          <w:rFonts w:ascii="Times New Roman" w:hAnsi="Times New Roman" w:cs="Times New Roman"/>
          <w:sz w:val="28"/>
          <w:lang w:val="uk-UA"/>
        </w:rPr>
        <w:t>добровільного медичного страхування (</w:t>
      </w:r>
      <w:r w:rsidRPr="004A01E5">
        <w:rPr>
          <w:rFonts w:ascii="Times New Roman" w:hAnsi="Times New Roman" w:cs="Times New Roman"/>
          <w:sz w:val="28"/>
          <w:lang w:val="uk-UA"/>
        </w:rPr>
        <w:t>ДМС</w:t>
      </w:r>
      <w:r w:rsidR="00055F9C">
        <w:rPr>
          <w:rFonts w:ascii="Times New Roman" w:hAnsi="Times New Roman" w:cs="Times New Roman"/>
          <w:sz w:val="28"/>
          <w:lang w:val="uk-UA"/>
        </w:rPr>
        <w:t>)</w:t>
      </w:r>
      <w:r w:rsidRPr="004A01E5">
        <w:rPr>
          <w:rFonts w:ascii="Times New Roman" w:hAnsi="Times New Roman" w:cs="Times New Roman"/>
          <w:sz w:val="28"/>
          <w:lang w:val="uk-UA"/>
        </w:rPr>
        <w:t>, які включають корпоративні програми для працівників великих компаній. При цьому індивідуальні програми мають нижчий попит через відсутність податкових стимулів та недостатню поінформованість населення. Узагальнюючи, слід зазначити, що класифікація видів медичного страхування дозволяє чітко визначити роль кожного формату страхування в системі охорони здоров’я, а також сприяє кращому розумінню напрямів, у яких має розвиватися система медичного страхування в Україні. Застосування класифікаційного підходу є важливим інструментом для формування державної політики у цій сфері та розробки ефективних страхових продуктів відповідно до потреб населення.</w:t>
      </w:r>
    </w:p>
    <w:p w14:paraId="22EED2E0" w14:textId="475CCDA2" w:rsidR="00F06A72" w:rsidRPr="004A01E5" w:rsidRDefault="000556D0" w:rsidP="00E92F7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У світовій практиці найефективнішою вважається модель, що поєднує елементи обох форм: обов’язкове страхування забезпечує базові медичні </w:t>
      </w:r>
      <w:r w:rsidRPr="004A01E5">
        <w:rPr>
          <w:rFonts w:ascii="Times New Roman" w:hAnsi="Times New Roman" w:cs="Times New Roman"/>
          <w:sz w:val="28"/>
          <w:lang w:val="uk-UA"/>
        </w:rPr>
        <w:lastRenderedPageBreak/>
        <w:t>послуги для всіх, а добровільне — розширює спектр медичної допомоги за бажанням і можливостями конкретної особи.</w:t>
      </w:r>
    </w:p>
    <w:p w14:paraId="0E2A53E9" w14:textId="3530DFC2" w:rsidR="00BA7641" w:rsidRPr="004A01E5" w:rsidRDefault="00377835" w:rsidP="00E92F7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Інш</w:t>
      </w:r>
      <w:r w:rsidR="00117778" w:rsidRPr="004A01E5">
        <w:rPr>
          <w:rFonts w:ascii="Times New Roman" w:hAnsi="Times New Roman" w:cs="Times New Roman"/>
          <w:sz w:val="28"/>
          <w:lang w:val="uk-UA"/>
        </w:rPr>
        <w:t xml:space="preserve">им методом класифікації медичного страхування є </w:t>
      </w:r>
      <w:r w:rsidR="00253D28" w:rsidRPr="004A01E5">
        <w:rPr>
          <w:rFonts w:ascii="Times New Roman" w:hAnsi="Times New Roman" w:cs="Times New Roman"/>
          <w:sz w:val="28"/>
          <w:lang w:val="uk-UA"/>
        </w:rPr>
        <w:t xml:space="preserve">його </w:t>
      </w:r>
      <w:r w:rsidR="00117778" w:rsidRPr="004A01E5">
        <w:rPr>
          <w:rFonts w:ascii="Times New Roman" w:hAnsi="Times New Roman" w:cs="Times New Roman"/>
          <w:sz w:val="28"/>
          <w:lang w:val="uk-UA"/>
        </w:rPr>
        <w:t>поділ на індивідуальне та корпоративне</w:t>
      </w:r>
      <w:r w:rsidR="00055F9C">
        <w:rPr>
          <w:rFonts w:ascii="Times New Roman" w:hAnsi="Times New Roman" w:cs="Times New Roman"/>
          <w:sz w:val="28"/>
          <w:lang w:val="uk-UA"/>
        </w:rPr>
        <w:t xml:space="preserve"> (табл.</w:t>
      </w:r>
      <w:r w:rsidR="00BA7641" w:rsidRPr="004A01E5">
        <w:rPr>
          <w:rFonts w:ascii="Times New Roman" w:hAnsi="Times New Roman" w:cs="Times New Roman"/>
          <w:sz w:val="28"/>
          <w:lang w:val="uk-UA"/>
        </w:rPr>
        <w:t xml:space="preserve"> 1.</w:t>
      </w:r>
      <w:r w:rsidR="001E7B2C">
        <w:rPr>
          <w:rFonts w:ascii="Times New Roman" w:hAnsi="Times New Roman" w:cs="Times New Roman"/>
          <w:sz w:val="28"/>
          <w:lang w:val="uk-UA"/>
        </w:rPr>
        <w:t>2</w:t>
      </w:r>
      <w:r w:rsidR="00055F9C">
        <w:rPr>
          <w:rFonts w:ascii="Times New Roman" w:hAnsi="Times New Roman" w:cs="Times New Roman"/>
          <w:sz w:val="28"/>
          <w:lang w:val="uk-UA"/>
        </w:rPr>
        <w:t>).</w:t>
      </w:r>
    </w:p>
    <w:p w14:paraId="31689AFF" w14:textId="4D741A3C" w:rsidR="00BA7641" w:rsidRPr="004A01E5" w:rsidRDefault="00BA7641" w:rsidP="00BA7641">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1.</w:t>
      </w:r>
      <w:r w:rsidR="001E7B2C">
        <w:rPr>
          <w:rFonts w:ascii="Times New Roman" w:hAnsi="Times New Roman" w:cs="Times New Roman"/>
          <w:i/>
          <w:sz w:val="28"/>
          <w:lang w:val="uk-UA"/>
        </w:rPr>
        <w:t>2</w:t>
      </w:r>
      <w:r w:rsidRPr="004A01E5">
        <w:rPr>
          <w:rFonts w:ascii="Times New Roman" w:hAnsi="Times New Roman" w:cs="Times New Roman"/>
          <w:i/>
          <w:sz w:val="28"/>
          <w:lang w:val="uk-UA"/>
        </w:rPr>
        <w:t>.</w:t>
      </w:r>
    </w:p>
    <w:p w14:paraId="23B37AB9" w14:textId="60A6DE4B" w:rsidR="007B4A82" w:rsidRPr="004A01E5" w:rsidRDefault="00F152EA" w:rsidP="00E14E9F">
      <w:pPr>
        <w:spacing w:after="0" w:line="360" w:lineRule="auto"/>
        <w:rPr>
          <w:rFonts w:ascii="Times New Roman" w:hAnsi="Times New Roman" w:cs="Times New Roman"/>
          <w:b/>
          <w:sz w:val="28"/>
          <w:lang w:val="uk-UA"/>
        </w:rPr>
      </w:pPr>
      <w:r w:rsidRPr="004A01E5">
        <w:rPr>
          <w:rFonts w:ascii="Times New Roman" w:hAnsi="Times New Roman" w:cs="Times New Roman"/>
          <w:b/>
          <w:sz w:val="28"/>
          <w:lang w:val="uk-UA"/>
        </w:rPr>
        <w:t xml:space="preserve">Порівняння </w:t>
      </w:r>
      <w:r w:rsidR="00E83949" w:rsidRPr="004A01E5">
        <w:rPr>
          <w:rFonts w:ascii="Times New Roman" w:hAnsi="Times New Roman" w:cs="Times New Roman"/>
          <w:b/>
          <w:sz w:val="28"/>
          <w:lang w:val="uk-UA"/>
        </w:rPr>
        <w:t>індивідуального та корпоративного медичного страхування</w:t>
      </w:r>
    </w:p>
    <w:tbl>
      <w:tblPr>
        <w:tblStyle w:val="11"/>
        <w:tblW w:w="0" w:type="auto"/>
        <w:tblLook w:val="04A0" w:firstRow="1" w:lastRow="0" w:firstColumn="1" w:lastColumn="0" w:noHBand="0" w:noVBand="1"/>
      </w:tblPr>
      <w:tblGrid>
        <w:gridCol w:w="1986"/>
        <w:gridCol w:w="3758"/>
        <w:gridCol w:w="3744"/>
      </w:tblGrid>
      <w:tr w:rsidR="00DC3DF0" w:rsidRPr="004A01E5" w14:paraId="0F5387C3" w14:textId="77777777" w:rsidTr="00BC2BCF">
        <w:trPr>
          <w:trHeight w:val="398"/>
        </w:trPr>
        <w:tc>
          <w:tcPr>
            <w:tcW w:w="1986" w:type="dxa"/>
          </w:tcPr>
          <w:p w14:paraId="4D8B68CF" w14:textId="698EBF09" w:rsidR="00DC3DF0" w:rsidRPr="004A01E5" w:rsidRDefault="006E45D0" w:rsidP="00253D28">
            <w:pPr>
              <w:jc w:val="center"/>
              <w:rPr>
                <w:rFonts w:ascii="Times New Roman" w:hAnsi="Times New Roman" w:cs="Times New Roman"/>
                <w:b/>
                <w:sz w:val="24"/>
                <w:szCs w:val="24"/>
                <w:lang w:val="uk-UA"/>
              </w:rPr>
            </w:pPr>
            <w:r w:rsidRPr="004A01E5">
              <w:rPr>
                <w:rFonts w:ascii="Times New Roman" w:hAnsi="Times New Roman" w:cs="Times New Roman"/>
                <w:b/>
                <w:sz w:val="24"/>
                <w:szCs w:val="24"/>
                <w:lang w:val="uk-UA"/>
              </w:rPr>
              <w:t>Критерій</w:t>
            </w:r>
          </w:p>
        </w:tc>
        <w:tc>
          <w:tcPr>
            <w:tcW w:w="3758" w:type="dxa"/>
          </w:tcPr>
          <w:p w14:paraId="7840A862" w14:textId="77777777" w:rsidR="00DC3DF0" w:rsidRPr="004A01E5" w:rsidRDefault="00DC3DF0" w:rsidP="00253D28">
            <w:pPr>
              <w:jc w:val="center"/>
              <w:rPr>
                <w:rFonts w:ascii="Times New Roman" w:hAnsi="Times New Roman" w:cs="Times New Roman"/>
                <w:b/>
                <w:sz w:val="24"/>
                <w:szCs w:val="24"/>
                <w:lang w:val="uk-UA"/>
              </w:rPr>
            </w:pPr>
            <w:r w:rsidRPr="004A01E5">
              <w:rPr>
                <w:rFonts w:ascii="Times New Roman" w:hAnsi="Times New Roman" w:cs="Times New Roman"/>
                <w:b/>
                <w:sz w:val="24"/>
                <w:szCs w:val="24"/>
                <w:lang w:val="uk-UA"/>
              </w:rPr>
              <w:t>Індивідуальне страхування</w:t>
            </w:r>
          </w:p>
        </w:tc>
        <w:tc>
          <w:tcPr>
            <w:tcW w:w="3744" w:type="dxa"/>
          </w:tcPr>
          <w:p w14:paraId="6388B9FA" w14:textId="77777777" w:rsidR="00DC3DF0" w:rsidRPr="004A01E5" w:rsidRDefault="00DC3DF0" w:rsidP="00253D28">
            <w:pPr>
              <w:jc w:val="center"/>
              <w:rPr>
                <w:rFonts w:ascii="Times New Roman" w:hAnsi="Times New Roman" w:cs="Times New Roman"/>
                <w:b/>
                <w:sz w:val="24"/>
                <w:szCs w:val="24"/>
                <w:lang w:val="uk-UA"/>
              </w:rPr>
            </w:pPr>
            <w:r w:rsidRPr="004A01E5">
              <w:rPr>
                <w:rFonts w:ascii="Times New Roman" w:hAnsi="Times New Roman" w:cs="Times New Roman"/>
                <w:b/>
                <w:sz w:val="24"/>
                <w:szCs w:val="24"/>
                <w:lang w:val="uk-UA"/>
              </w:rPr>
              <w:t>Корпоративне страхування</w:t>
            </w:r>
          </w:p>
        </w:tc>
      </w:tr>
      <w:tr w:rsidR="00DC3DF0" w:rsidRPr="004A01E5" w14:paraId="5982FB00" w14:textId="77777777" w:rsidTr="00BC2BCF">
        <w:trPr>
          <w:trHeight w:val="813"/>
        </w:trPr>
        <w:tc>
          <w:tcPr>
            <w:tcW w:w="1986" w:type="dxa"/>
          </w:tcPr>
          <w:p w14:paraId="128BF273"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Суб’єкт договору</w:t>
            </w:r>
          </w:p>
        </w:tc>
        <w:tc>
          <w:tcPr>
            <w:tcW w:w="3758" w:type="dxa"/>
          </w:tcPr>
          <w:p w14:paraId="1DE0D882"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Фізична особа (сам застрахований)</w:t>
            </w:r>
          </w:p>
        </w:tc>
        <w:tc>
          <w:tcPr>
            <w:tcW w:w="3744" w:type="dxa"/>
          </w:tcPr>
          <w:p w14:paraId="55DEA594"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Юридична особа (роботодавець)</w:t>
            </w:r>
          </w:p>
        </w:tc>
      </w:tr>
      <w:tr w:rsidR="00DC3DF0" w:rsidRPr="004A01E5" w14:paraId="23428E0D" w14:textId="77777777" w:rsidTr="00BC2BCF">
        <w:trPr>
          <w:trHeight w:val="796"/>
        </w:trPr>
        <w:tc>
          <w:tcPr>
            <w:tcW w:w="1986" w:type="dxa"/>
          </w:tcPr>
          <w:p w14:paraId="10E41FD8"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Ціль</w:t>
            </w:r>
          </w:p>
        </w:tc>
        <w:tc>
          <w:tcPr>
            <w:tcW w:w="3758" w:type="dxa"/>
          </w:tcPr>
          <w:p w14:paraId="1AA66A14"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Особистий захист у разі хвороби</w:t>
            </w:r>
          </w:p>
        </w:tc>
        <w:tc>
          <w:tcPr>
            <w:tcW w:w="3744" w:type="dxa"/>
          </w:tcPr>
          <w:p w14:paraId="7D40351D" w14:textId="0FD7DD8B"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Мотивація, соц</w:t>
            </w:r>
            <w:r w:rsidR="00657412" w:rsidRPr="004A01E5">
              <w:rPr>
                <w:rFonts w:ascii="Times New Roman" w:hAnsi="Times New Roman" w:cs="Times New Roman"/>
                <w:sz w:val="24"/>
                <w:szCs w:val="24"/>
                <w:lang w:val="uk-UA"/>
              </w:rPr>
              <w:t xml:space="preserve">іальний </w:t>
            </w:r>
            <w:r w:rsidRPr="004A01E5">
              <w:rPr>
                <w:rFonts w:ascii="Times New Roman" w:hAnsi="Times New Roman" w:cs="Times New Roman"/>
                <w:sz w:val="24"/>
                <w:szCs w:val="24"/>
                <w:lang w:val="uk-UA"/>
              </w:rPr>
              <w:t>пакет для персоналу</w:t>
            </w:r>
          </w:p>
        </w:tc>
      </w:tr>
      <w:tr w:rsidR="00DC3DF0" w:rsidRPr="004A01E5" w14:paraId="7CF7EFA2" w14:textId="77777777" w:rsidTr="00BC2BCF">
        <w:trPr>
          <w:trHeight w:val="415"/>
        </w:trPr>
        <w:tc>
          <w:tcPr>
            <w:tcW w:w="1986" w:type="dxa"/>
          </w:tcPr>
          <w:p w14:paraId="4B504D95"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Кількість застрахованих осіб</w:t>
            </w:r>
          </w:p>
        </w:tc>
        <w:tc>
          <w:tcPr>
            <w:tcW w:w="3758" w:type="dxa"/>
          </w:tcPr>
          <w:p w14:paraId="62BD2432"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Один або сім'я</w:t>
            </w:r>
          </w:p>
        </w:tc>
        <w:tc>
          <w:tcPr>
            <w:tcW w:w="3744" w:type="dxa"/>
          </w:tcPr>
          <w:p w14:paraId="0D226E8E"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Група працівників</w:t>
            </w:r>
          </w:p>
        </w:tc>
      </w:tr>
      <w:tr w:rsidR="00DC3DF0" w:rsidRPr="004A01E5" w14:paraId="0313FACB" w14:textId="77777777" w:rsidTr="00BC2BCF">
        <w:trPr>
          <w:trHeight w:val="398"/>
        </w:trPr>
        <w:tc>
          <w:tcPr>
            <w:tcW w:w="1986" w:type="dxa"/>
          </w:tcPr>
          <w:p w14:paraId="4EB126F1"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Оплата страхових внесків</w:t>
            </w:r>
          </w:p>
        </w:tc>
        <w:tc>
          <w:tcPr>
            <w:tcW w:w="3758" w:type="dxa"/>
          </w:tcPr>
          <w:p w14:paraId="7D2FC696"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Особисті кошти</w:t>
            </w:r>
          </w:p>
        </w:tc>
        <w:tc>
          <w:tcPr>
            <w:tcW w:w="3744" w:type="dxa"/>
          </w:tcPr>
          <w:p w14:paraId="2CE25CEF"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Кошти підприємства</w:t>
            </w:r>
          </w:p>
        </w:tc>
      </w:tr>
      <w:tr w:rsidR="00DC3DF0" w:rsidRPr="004A01E5" w14:paraId="34D2B885" w14:textId="77777777" w:rsidTr="00BC2BCF">
        <w:trPr>
          <w:trHeight w:val="398"/>
        </w:trPr>
        <w:tc>
          <w:tcPr>
            <w:tcW w:w="1986" w:type="dxa"/>
          </w:tcPr>
          <w:p w14:paraId="3088F98A"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Умови договору</w:t>
            </w:r>
          </w:p>
        </w:tc>
        <w:tc>
          <w:tcPr>
            <w:tcW w:w="3758" w:type="dxa"/>
          </w:tcPr>
          <w:p w14:paraId="11D9FB07"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Стандартизовані</w:t>
            </w:r>
          </w:p>
        </w:tc>
        <w:tc>
          <w:tcPr>
            <w:tcW w:w="3744" w:type="dxa"/>
          </w:tcPr>
          <w:p w14:paraId="7280087E"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Індивідуально узгоджені</w:t>
            </w:r>
          </w:p>
        </w:tc>
      </w:tr>
      <w:tr w:rsidR="00DC3DF0" w:rsidRPr="004A01E5" w14:paraId="3A23653B" w14:textId="77777777" w:rsidTr="00BC2BCF">
        <w:trPr>
          <w:trHeight w:val="398"/>
        </w:trPr>
        <w:tc>
          <w:tcPr>
            <w:tcW w:w="1986" w:type="dxa"/>
          </w:tcPr>
          <w:p w14:paraId="12FD8BC7"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Обсяг покриття</w:t>
            </w:r>
          </w:p>
        </w:tc>
        <w:tc>
          <w:tcPr>
            <w:tcW w:w="3758" w:type="dxa"/>
          </w:tcPr>
          <w:p w14:paraId="23E81362"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Базовий, з обмеженнями</w:t>
            </w:r>
          </w:p>
        </w:tc>
        <w:tc>
          <w:tcPr>
            <w:tcW w:w="3744" w:type="dxa"/>
          </w:tcPr>
          <w:p w14:paraId="193C5206"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Розширений</w:t>
            </w:r>
          </w:p>
        </w:tc>
      </w:tr>
      <w:tr w:rsidR="00DC3DF0" w:rsidRPr="004A01E5" w14:paraId="6888AD58" w14:textId="77777777" w:rsidTr="00BC2BCF">
        <w:trPr>
          <w:trHeight w:val="398"/>
        </w:trPr>
        <w:tc>
          <w:tcPr>
            <w:tcW w:w="1986" w:type="dxa"/>
          </w:tcPr>
          <w:p w14:paraId="7AEF52FC"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Тариф</w:t>
            </w:r>
          </w:p>
        </w:tc>
        <w:tc>
          <w:tcPr>
            <w:tcW w:w="3758" w:type="dxa"/>
          </w:tcPr>
          <w:p w14:paraId="4A4F837C"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Вищий</w:t>
            </w:r>
          </w:p>
        </w:tc>
        <w:tc>
          <w:tcPr>
            <w:tcW w:w="3744" w:type="dxa"/>
          </w:tcPr>
          <w:p w14:paraId="6774024A"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Знижений (груповий тариф)</w:t>
            </w:r>
          </w:p>
        </w:tc>
      </w:tr>
      <w:tr w:rsidR="00DC3DF0" w:rsidRPr="004A01E5" w14:paraId="683590A5" w14:textId="77777777" w:rsidTr="00BC2BCF">
        <w:trPr>
          <w:trHeight w:val="415"/>
        </w:trPr>
        <w:tc>
          <w:tcPr>
            <w:tcW w:w="1986" w:type="dxa"/>
          </w:tcPr>
          <w:p w14:paraId="5E6EE85A"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Медичні установи</w:t>
            </w:r>
          </w:p>
        </w:tc>
        <w:tc>
          <w:tcPr>
            <w:tcW w:w="3758" w:type="dxa"/>
          </w:tcPr>
          <w:p w14:paraId="5FD4A74D"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Обмежений перелік</w:t>
            </w:r>
          </w:p>
        </w:tc>
        <w:tc>
          <w:tcPr>
            <w:tcW w:w="3744" w:type="dxa"/>
          </w:tcPr>
          <w:p w14:paraId="7C23104F"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Ширший перелік партнерів</w:t>
            </w:r>
          </w:p>
        </w:tc>
      </w:tr>
      <w:tr w:rsidR="00DC3DF0" w:rsidRPr="004A01E5" w14:paraId="18A7461B" w14:textId="77777777" w:rsidTr="00BC2BCF">
        <w:trPr>
          <w:trHeight w:val="398"/>
        </w:trPr>
        <w:tc>
          <w:tcPr>
            <w:tcW w:w="1986" w:type="dxa"/>
          </w:tcPr>
          <w:p w14:paraId="69FB0426"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Мотиваційна функція</w:t>
            </w:r>
          </w:p>
        </w:tc>
        <w:tc>
          <w:tcPr>
            <w:tcW w:w="3758" w:type="dxa"/>
          </w:tcPr>
          <w:p w14:paraId="5DDB0975"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Відсутня</w:t>
            </w:r>
          </w:p>
        </w:tc>
        <w:tc>
          <w:tcPr>
            <w:tcW w:w="3744" w:type="dxa"/>
          </w:tcPr>
          <w:p w14:paraId="3706BDAC"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Частина HR-стратегії</w:t>
            </w:r>
          </w:p>
        </w:tc>
      </w:tr>
      <w:tr w:rsidR="00DC3DF0" w:rsidRPr="004A01E5" w14:paraId="0E436399" w14:textId="77777777" w:rsidTr="00BC2BCF">
        <w:trPr>
          <w:trHeight w:val="796"/>
        </w:trPr>
        <w:tc>
          <w:tcPr>
            <w:tcW w:w="1986" w:type="dxa"/>
          </w:tcPr>
          <w:p w14:paraId="64392C62"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Податкові пільги</w:t>
            </w:r>
          </w:p>
        </w:tc>
        <w:tc>
          <w:tcPr>
            <w:tcW w:w="3758" w:type="dxa"/>
          </w:tcPr>
          <w:p w14:paraId="00689CBF"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Рідко або частково</w:t>
            </w:r>
          </w:p>
        </w:tc>
        <w:tc>
          <w:tcPr>
            <w:tcW w:w="3744" w:type="dxa"/>
          </w:tcPr>
          <w:p w14:paraId="48520981" w14:textId="77777777" w:rsidR="00DC3DF0" w:rsidRPr="004A01E5" w:rsidRDefault="00DC3DF0" w:rsidP="00D65B88">
            <w:pPr>
              <w:jc w:val="both"/>
              <w:rPr>
                <w:rFonts w:ascii="Times New Roman" w:hAnsi="Times New Roman" w:cs="Times New Roman"/>
                <w:sz w:val="24"/>
                <w:szCs w:val="24"/>
                <w:lang w:val="uk-UA"/>
              </w:rPr>
            </w:pPr>
            <w:r w:rsidRPr="004A01E5">
              <w:rPr>
                <w:rFonts w:ascii="Times New Roman" w:hAnsi="Times New Roman" w:cs="Times New Roman"/>
                <w:sz w:val="24"/>
                <w:szCs w:val="24"/>
                <w:lang w:val="uk-UA"/>
              </w:rPr>
              <w:t>Можливі згідно законодавства</w:t>
            </w:r>
          </w:p>
        </w:tc>
      </w:tr>
    </w:tbl>
    <w:p w14:paraId="5987E14C" w14:textId="2046F6C3" w:rsidR="0085691A" w:rsidRPr="004A01E5" w:rsidRDefault="0085691A" w:rsidP="0085691A">
      <w:pPr>
        <w:spacing w:after="0" w:line="360" w:lineRule="auto"/>
        <w:ind w:firstLine="567"/>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 xml:space="preserve">Джерело: складено автором на основі </w:t>
      </w:r>
      <w:r w:rsidR="00922BF9" w:rsidRPr="004A01E5">
        <w:rPr>
          <w:rFonts w:ascii="Times New Roman" w:hAnsi="Times New Roman" w:cs="Times New Roman"/>
          <w:i/>
          <w:sz w:val="24"/>
          <w:szCs w:val="24"/>
          <w:lang w:val="uk-UA"/>
        </w:rPr>
        <w:t>[</w:t>
      </w:r>
      <w:r w:rsidR="000A5378">
        <w:rPr>
          <w:rFonts w:ascii="Times New Roman" w:hAnsi="Times New Roman" w:cs="Times New Roman"/>
          <w:i/>
          <w:sz w:val="24"/>
          <w:szCs w:val="24"/>
          <w:lang w:val="uk-UA"/>
        </w:rPr>
        <w:t>4</w:t>
      </w:r>
      <w:r w:rsidR="00B65DF0">
        <w:rPr>
          <w:rFonts w:ascii="Times New Roman" w:hAnsi="Times New Roman" w:cs="Times New Roman"/>
          <w:i/>
          <w:sz w:val="24"/>
          <w:szCs w:val="24"/>
          <w:lang w:val="uk-UA"/>
        </w:rPr>
        <w:t>;</w:t>
      </w:r>
      <w:r w:rsidR="00803717" w:rsidRPr="004A01E5">
        <w:rPr>
          <w:rFonts w:ascii="Times New Roman" w:hAnsi="Times New Roman" w:cs="Times New Roman"/>
          <w:i/>
          <w:sz w:val="24"/>
          <w:szCs w:val="24"/>
          <w:lang w:val="uk-UA"/>
        </w:rPr>
        <w:t xml:space="preserve"> </w:t>
      </w:r>
      <w:r w:rsidR="000A5378">
        <w:rPr>
          <w:rFonts w:ascii="Times New Roman" w:hAnsi="Times New Roman" w:cs="Times New Roman"/>
          <w:i/>
          <w:sz w:val="24"/>
          <w:szCs w:val="24"/>
          <w:lang w:val="uk-UA"/>
        </w:rPr>
        <w:t>5</w:t>
      </w:r>
      <w:r w:rsidR="00922BF9" w:rsidRPr="004A01E5">
        <w:rPr>
          <w:rFonts w:ascii="Times New Roman" w:hAnsi="Times New Roman" w:cs="Times New Roman"/>
          <w:i/>
          <w:sz w:val="24"/>
          <w:szCs w:val="24"/>
          <w:lang w:val="uk-UA"/>
        </w:rPr>
        <w:t>]</w:t>
      </w:r>
    </w:p>
    <w:p w14:paraId="0F11B8B8" w14:textId="77777777" w:rsidR="00E14E9F" w:rsidRPr="004A01E5" w:rsidRDefault="00E14E9F" w:rsidP="0085691A">
      <w:pPr>
        <w:spacing w:after="0" w:line="360" w:lineRule="auto"/>
        <w:ind w:firstLine="567"/>
        <w:jc w:val="both"/>
        <w:rPr>
          <w:rFonts w:ascii="Times New Roman" w:hAnsi="Times New Roman" w:cs="Times New Roman"/>
          <w:i/>
          <w:sz w:val="24"/>
          <w:szCs w:val="24"/>
          <w:lang w:val="uk-UA"/>
        </w:rPr>
      </w:pPr>
    </w:p>
    <w:p w14:paraId="0D79AFA4" w14:textId="77777777" w:rsidR="00E076BC" w:rsidRPr="004A01E5" w:rsidRDefault="00E076BC" w:rsidP="0085691A">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Порівняльний аналіз показує, що індивідуальне та корпоративне медичне страхування суттєво відрізняються як за механізмом укладання договорів, так і за умовами покриття та фінансування. Індивідуальне страхування надає більше свободи вибору, однак вимагає вищих особистих витрат, тоді як корпоративне — є частиною соціального пакету роботодавця, забезпечує ширше покриття за зниженим тарифом, але прив’язане до місця роботи. Обидві форми відіграють важливу роль у підвищенні фінансової </w:t>
      </w:r>
      <w:r w:rsidRPr="004A01E5">
        <w:rPr>
          <w:rFonts w:ascii="Times New Roman" w:hAnsi="Times New Roman" w:cs="Times New Roman"/>
          <w:sz w:val="28"/>
          <w:lang w:val="uk-UA"/>
        </w:rPr>
        <w:lastRenderedPageBreak/>
        <w:t>доступності медичних послуг і можуть взаємно доповнювати одна одну в системі охорони здоров’я.</w:t>
      </w:r>
    </w:p>
    <w:p w14:paraId="34C2BA79" w14:textId="55A6BA39" w:rsidR="00E92F7C" w:rsidRPr="004A01E5" w:rsidRDefault="00E92F7C" w:rsidP="0085691A">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Що стосується медичного страхування для груп населення, то тут також можна виділити кілька підкатегорій. Перше з них – це медичне страхування для пенсіонерів. Пенсіонери, як правило, мають високий ризик захворювань, і тому потребують більшого доступного та повного медичного обслуговування. У багатьох країнах для пенсіонерів передбачено спеціальні програми медичного страхування, які можуть частково або повністю покривати витрати на медичні послуги</w:t>
      </w:r>
      <w:r w:rsidR="005E62C8"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В Україні пенсіонери можуть отримати систему медичної допомоги через державну охорону здоров'я, але покриття деяких послуг може бути недостатнім, що стимулює розвиток приватного медичного страхування для цієї категорії громадян.</w:t>
      </w:r>
    </w:p>
    <w:p w14:paraId="04E1BCEA" w14:textId="2D3D0874" w:rsidR="00E92F7C" w:rsidRPr="004A01E5" w:rsidRDefault="00E92F7C" w:rsidP="00E92F7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Медичне страхування може також класифікуватися за типами послуг, які покриваються страховими полісами. Одним із таких підходів є розподіл на страхування, яке покриває первинну медичну допомогу, вторинну медичну допомогу, спеціалізовану допомогу, а також страхування, що покриває екстрену медичну допомогу. Програму медичного страхування можна адаптувати до потреб різних груп населення залежно від віку, соціального статусу, роду діяльності та інших факторів [</w:t>
      </w:r>
      <w:r w:rsidR="00BA2C16">
        <w:rPr>
          <w:rFonts w:ascii="Times New Roman" w:hAnsi="Times New Roman" w:cs="Times New Roman"/>
          <w:sz w:val="28"/>
          <w:lang w:val="uk-UA"/>
        </w:rPr>
        <w:t>13</w:t>
      </w:r>
      <w:r w:rsidRPr="004A01E5">
        <w:rPr>
          <w:rFonts w:ascii="Times New Roman" w:hAnsi="Times New Roman" w:cs="Times New Roman"/>
          <w:sz w:val="28"/>
          <w:lang w:val="uk-UA"/>
        </w:rPr>
        <w:t>]. В Україні державні страхові компанії надають різноманітні пакети послуг для кожної категорії населення, але основний акцент робити на лікуванні в межах клінік, з якими укладено контракт, що робить доступність деяких послуг обмеженою.</w:t>
      </w:r>
    </w:p>
    <w:p w14:paraId="32613504" w14:textId="23D4CCC9" w:rsidR="00E92F7C" w:rsidRPr="004A01E5" w:rsidRDefault="00E92F7C" w:rsidP="00E92F7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Також варто відзначити важливість розвитку додаткових видів медичного страхування, зокрема страхування від онкозахворювань, серцево-судинних захворювань, невідкладних ситуацій та інших програм, які враховують специфічні потреби населення. Це дозволяє громадянам мати доступ до спеціалізованих медичних послуг, зменшуючи фінансові навантаження на сімейний бюджет у разі серйозних захворювань. І хоча таке страхування не є широко розширеним в Україні, вони стають все більш </w:t>
      </w:r>
      <w:r w:rsidRPr="004A01E5">
        <w:rPr>
          <w:rFonts w:ascii="Times New Roman" w:hAnsi="Times New Roman" w:cs="Times New Roman"/>
          <w:sz w:val="28"/>
          <w:lang w:val="uk-UA"/>
        </w:rPr>
        <w:lastRenderedPageBreak/>
        <w:t>популярними, особливо серед тих, хто має високий д</w:t>
      </w:r>
      <w:r w:rsidR="00C2584B" w:rsidRPr="004A01E5">
        <w:rPr>
          <w:rFonts w:ascii="Times New Roman" w:hAnsi="Times New Roman" w:cs="Times New Roman"/>
          <w:sz w:val="28"/>
          <w:lang w:val="uk-UA"/>
        </w:rPr>
        <w:t>охід</w:t>
      </w:r>
      <w:r w:rsidRPr="004A01E5">
        <w:rPr>
          <w:rFonts w:ascii="Times New Roman" w:hAnsi="Times New Roman" w:cs="Times New Roman"/>
          <w:sz w:val="28"/>
          <w:lang w:val="uk-UA"/>
        </w:rPr>
        <w:t xml:space="preserve"> і бажає отримати швидкий доступ до медичної допомоги в приватних клініках</w:t>
      </w:r>
      <w:r w:rsidR="002252EC" w:rsidRPr="004A01E5">
        <w:rPr>
          <w:rFonts w:ascii="Times New Roman" w:hAnsi="Times New Roman" w:cs="Times New Roman"/>
          <w:sz w:val="28"/>
          <w:lang w:val="uk-UA"/>
        </w:rPr>
        <w:t>.</w:t>
      </w:r>
    </w:p>
    <w:p w14:paraId="19BC4330" w14:textId="1480757F" w:rsidR="00377641" w:rsidRPr="004A01E5" w:rsidRDefault="00E92F7C" w:rsidP="00E92F7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Завдяки зростанню чисельності населення, що потребує страхового захисту, з’являється потреба в нових типах страхових полісів, що забезпечують гнучкість у закритих медичних витратах. Вже зараз в Україні починають впроваджувати спеціалізовані програми, орієнтовані на конкретні категорії населення, такі як пенсіонери, вагітні жінки, люди з інвалідністю та інші групи, що забезпечують більш точне задоволення їхніх медичних потреб [</w:t>
      </w:r>
      <w:r w:rsidR="00D25483">
        <w:rPr>
          <w:rFonts w:ascii="Times New Roman" w:hAnsi="Times New Roman" w:cs="Times New Roman"/>
          <w:sz w:val="28"/>
          <w:lang w:val="uk-UA"/>
        </w:rPr>
        <w:t>14</w:t>
      </w:r>
      <w:r w:rsidRPr="004A01E5">
        <w:rPr>
          <w:rFonts w:ascii="Times New Roman" w:hAnsi="Times New Roman" w:cs="Times New Roman"/>
          <w:sz w:val="28"/>
          <w:lang w:val="uk-UA"/>
        </w:rPr>
        <w:t>]. Крім того, ряд великих страхових компаній вже успішно використовує технології для розвитку персоналізованих страхових продуктів, які дозволяють клієнтам самостійно вибирати рівень страхового покриття відповідно до своїх медичних потреб.</w:t>
      </w:r>
    </w:p>
    <w:p w14:paraId="579630C1" w14:textId="77777777" w:rsidR="00377641" w:rsidRPr="004A01E5" w:rsidRDefault="00377641" w:rsidP="00E92F7C">
      <w:pPr>
        <w:spacing w:after="0" w:line="360" w:lineRule="auto"/>
        <w:ind w:firstLine="567"/>
        <w:jc w:val="both"/>
        <w:rPr>
          <w:rFonts w:ascii="Times New Roman" w:hAnsi="Times New Roman" w:cs="Times New Roman"/>
          <w:sz w:val="28"/>
          <w:lang w:val="uk-UA"/>
        </w:rPr>
      </w:pPr>
    </w:p>
    <w:p w14:paraId="26337E12" w14:textId="77777777" w:rsidR="00377641" w:rsidRPr="004A01E5" w:rsidRDefault="00377641" w:rsidP="00E92F7C">
      <w:pPr>
        <w:spacing w:after="0" w:line="360" w:lineRule="auto"/>
        <w:ind w:firstLine="567"/>
        <w:jc w:val="both"/>
        <w:rPr>
          <w:rFonts w:ascii="Times New Roman" w:hAnsi="Times New Roman" w:cs="Times New Roman"/>
          <w:sz w:val="28"/>
          <w:lang w:val="uk-UA"/>
        </w:rPr>
      </w:pPr>
    </w:p>
    <w:p w14:paraId="771CDDC6" w14:textId="77777777" w:rsidR="00DB3EF5" w:rsidRPr="004A01E5" w:rsidRDefault="00DB3EF5" w:rsidP="00642470">
      <w:pPr>
        <w:spacing w:after="0" w:line="360" w:lineRule="auto"/>
        <w:ind w:firstLine="567"/>
        <w:jc w:val="both"/>
        <w:rPr>
          <w:rFonts w:ascii="Times New Roman" w:hAnsi="Times New Roman" w:cs="Times New Roman"/>
          <w:b/>
          <w:sz w:val="28"/>
          <w:lang w:val="uk-UA"/>
        </w:rPr>
      </w:pPr>
      <w:r w:rsidRPr="004A01E5">
        <w:rPr>
          <w:rFonts w:ascii="Times New Roman" w:hAnsi="Times New Roman" w:cs="Times New Roman"/>
          <w:b/>
          <w:sz w:val="28"/>
          <w:lang w:val="uk-UA"/>
        </w:rPr>
        <w:t>1.3. Нормативно-правове забезпечення медичного страхування в Україні</w:t>
      </w:r>
    </w:p>
    <w:p w14:paraId="2974FDAD" w14:textId="77777777" w:rsidR="00DB3EF5" w:rsidRPr="004A01E5" w:rsidRDefault="00DB3EF5" w:rsidP="00642470">
      <w:pPr>
        <w:spacing w:after="0" w:line="360" w:lineRule="auto"/>
        <w:ind w:firstLine="567"/>
        <w:jc w:val="both"/>
        <w:rPr>
          <w:rFonts w:ascii="Times New Roman" w:hAnsi="Times New Roman" w:cs="Times New Roman"/>
          <w:sz w:val="28"/>
          <w:lang w:val="uk-UA"/>
        </w:rPr>
      </w:pPr>
    </w:p>
    <w:p w14:paraId="08349C5C" w14:textId="4A6B1089" w:rsidR="00DB3EF5" w:rsidRPr="004A01E5" w:rsidRDefault="00DB3EF5" w:rsidP="00DB3EF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Нормативно-правове забезпечення медичного страхування в Україні є елементом, який визначає правила та умови функціонування цієї системи в країні. Законодавча база, що регулює медичне страхування, в Україні пе</w:t>
      </w:r>
      <w:r w:rsidR="00B1164A" w:rsidRPr="004A01E5">
        <w:rPr>
          <w:rFonts w:ascii="Times New Roman" w:hAnsi="Times New Roman" w:cs="Times New Roman"/>
          <w:sz w:val="28"/>
          <w:lang w:val="uk-UA"/>
        </w:rPr>
        <w:t>ребуває</w:t>
      </w:r>
      <w:r w:rsidRPr="004A01E5">
        <w:rPr>
          <w:rFonts w:ascii="Times New Roman" w:hAnsi="Times New Roman" w:cs="Times New Roman"/>
          <w:sz w:val="28"/>
          <w:lang w:val="uk-UA"/>
        </w:rPr>
        <w:t xml:space="preserve"> на етапі розвитку, і її формування та вдосконалення є одним із основних завдань для забезпечення ефективної роботи цієї галузі. Основними актами, які регулюють медичне страх</w:t>
      </w:r>
      <w:r w:rsidR="00CD3705">
        <w:rPr>
          <w:rFonts w:ascii="Times New Roman" w:hAnsi="Times New Roman" w:cs="Times New Roman"/>
          <w:sz w:val="28"/>
          <w:lang w:val="uk-UA"/>
        </w:rPr>
        <w:t xml:space="preserve">ування, є Конституція України </w:t>
      </w:r>
      <w:r w:rsidR="00CD3705" w:rsidRPr="00031493">
        <w:rPr>
          <w:rFonts w:ascii="Times New Roman" w:hAnsi="Times New Roman" w:cs="Times New Roman"/>
          <w:sz w:val="28"/>
          <w:lang w:val="uk-UA"/>
        </w:rPr>
        <w:t>[</w:t>
      </w:r>
      <w:r w:rsidR="00F04B3A">
        <w:rPr>
          <w:rFonts w:ascii="Times New Roman" w:hAnsi="Times New Roman" w:cs="Times New Roman"/>
          <w:sz w:val="28"/>
          <w:lang w:val="uk-UA"/>
        </w:rPr>
        <w:t>15</w:t>
      </w:r>
      <w:r w:rsidR="00CD3705" w:rsidRPr="00031493">
        <w:rPr>
          <w:rFonts w:ascii="Times New Roman" w:hAnsi="Times New Roman" w:cs="Times New Roman"/>
          <w:sz w:val="28"/>
          <w:lang w:val="uk-UA"/>
        </w:rPr>
        <w:t xml:space="preserve">], </w:t>
      </w:r>
      <w:r w:rsidR="00CD3705">
        <w:rPr>
          <w:rFonts w:ascii="Times New Roman" w:hAnsi="Times New Roman" w:cs="Times New Roman"/>
          <w:sz w:val="28"/>
          <w:lang w:val="uk-UA"/>
        </w:rPr>
        <w:t>З</w:t>
      </w:r>
      <w:r w:rsidRPr="004A01E5">
        <w:rPr>
          <w:rFonts w:ascii="Times New Roman" w:hAnsi="Times New Roman" w:cs="Times New Roman"/>
          <w:sz w:val="28"/>
          <w:lang w:val="uk-UA"/>
        </w:rPr>
        <w:t xml:space="preserve">акони України «Про страхування» </w:t>
      </w:r>
      <w:r w:rsidR="00E27886" w:rsidRPr="004A01E5">
        <w:rPr>
          <w:rFonts w:ascii="Times New Roman" w:hAnsi="Times New Roman" w:cs="Times New Roman"/>
          <w:sz w:val="28"/>
          <w:lang w:val="uk-UA"/>
        </w:rPr>
        <w:t>[</w:t>
      </w:r>
      <w:r w:rsidR="007D3232">
        <w:rPr>
          <w:rFonts w:ascii="Times New Roman" w:hAnsi="Times New Roman" w:cs="Times New Roman"/>
          <w:sz w:val="28"/>
          <w:lang w:val="uk-UA"/>
        </w:rPr>
        <w:t>16</w:t>
      </w:r>
      <w:r w:rsidR="00E27886" w:rsidRPr="004A01E5">
        <w:rPr>
          <w:rFonts w:ascii="Times New Roman" w:hAnsi="Times New Roman" w:cs="Times New Roman"/>
          <w:sz w:val="28"/>
          <w:lang w:val="uk-UA"/>
        </w:rPr>
        <w:t>]</w:t>
      </w:r>
      <w:r w:rsidR="00DE24D5"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та «Про основи законодавства України про охорону здоров’я»</w:t>
      </w:r>
      <w:r w:rsidR="00CD3705">
        <w:rPr>
          <w:rFonts w:ascii="Times New Roman" w:hAnsi="Times New Roman" w:cs="Times New Roman"/>
          <w:sz w:val="28"/>
          <w:lang w:val="uk-UA"/>
        </w:rPr>
        <w:t xml:space="preserve"> </w:t>
      </w:r>
      <w:r w:rsidR="00CD3705" w:rsidRPr="00EE3490">
        <w:rPr>
          <w:rFonts w:ascii="Times New Roman" w:hAnsi="Times New Roman" w:cs="Times New Roman"/>
          <w:sz w:val="28"/>
          <w:lang w:val="uk-UA"/>
        </w:rPr>
        <w:t>[</w:t>
      </w:r>
      <w:r w:rsidR="00620F0E">
        <w:rPr>
          <w:rFonts w:ascii="Times New Roman" w:hAnsi="Times New Roman" w:cs="Times New Roman"/>
          <w:sz w:val="28"/>
          <w:lang w:val="uk-UA"/>
        </w:rPr>
        <w:t>17</w:t>
      </w:r>
      <w:r w:rsidR="00CD3705" w:rsidRPr="00EE3490">
        <w:rPr>
          <w:rFonts w:ascii="Times New Roman" w:hAnsi="Times New Roman" w:cs="Times New Roman"/>
          <w:sz w:val="28"/>
          <w:lang w:val="uk-UA"/>
        </w:rPr>
        <w:t>]</w:t>
      </w:r>
      <w:r w:rsidRPr="00EE3490">
        <w:rPr>
          <w:rFonts w:ascii="Times New Roman" w:hAnsi="Times New Roman" w:cs="Times New Roman"/>
          <w:sz w:val="28"/>
          <w:lang w:val="uk-UA"/>
        </w:rPr>
        <w:t>,</w:t>
      </w:r>
      <w:r w:rsidRPr="004A01E5">
        <w:rPr>
          <w:rFonts w:ascii="Times New Roman" w:hAnsi="Times New Roman" w:cs="Times New Roman"/>
          <w:sz w:val="28"/>
          <w:lang w:val="uk-UA"/>
        </w:rPr>
        <w:t xml:space="preserve"> а також низка підзаконних актів та постанов Кабінету Міністрів України. Вони </w:t>
      </w:r>
      <w:r w:rsidR="009C5ACE" w:rsidRPr="004A01E5">
        <w:rPr>
          <w:rFonts w:ascii="Times New Roman" w:hAnsi="Times New Roman" w:cs="Times New Roman"/>
          <w:sz w:val="28"/>
          <w:lang w:val="uk-UA"/>
        </w:rPr>
        <w:t>визначають</w:t>
      </w:r>
      <w:r w:rsidRPr="004A01E5">
        <w:rPr>
          <w:rFonts w:ascii="Times New Roman" w:hAnsi="Times New Roman" w:cs="Times New Roman"/>
          <w:sz w:val="28"/>
          <w:lang w:val="uk-UA"/>
        </w:rPr>
        <w:t xml:space="preserve"> правовий статус страхових компаній, механізм надання медичних послуг, права та обов’язки учасників ринку </w:t>
      </w:r>
      <w:r w:rsidR="00621481">
        <w:rPr>
          <w:rFonts w:ascii="Times New Roman" w:hAnsi="Times New Roman" w:cs="Times New Roman"/>
          <w:sz w:val="28"/>
          <w:lang w:val="uk-UA"/>
        </w:rPr>
        <w:t>медичного</w:t>
      </w:r>
      <w:r w:rsidRPr="004A01E5">
        <w:rPr>
          <w:rFonts w:ascii="Times New Roman" w:hAnsi="Times New Roman" w:cs="Times New Roman"/>
          <w:sz w:val="28"/>
          <w:lang w:val="uk-UA"/>
        </w:rPr>
        <w:t xml:space="preserve"> страхування, а також порядок взаємодії між ними</w:t>
      </w:r>
      <w:r w:rsidR="0004164C" w:rsidRPr="004A01E5">
        <w:rPr>
          <w:rFonts w:ascii="Times New Roman" w:hAnsi="Times New Roman" w:cs="Times New Roman"/>
          <w:sz w:val="28"/>
          <w:lang w:val="uk-UA"/>
        </w:rPr>
        <w:t>.</w:t>
      </w:r>
    </w:p>
    <w:p w14:paraId="3A60DD06" w14:textId="1CE955ED" w:rsidR="009B52CA" w:rsidRDefault="00DB3EF5" w:rsidP="00CD370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 xml:space="preserve">Найбільш </w:t>
      </w:r>
      <w:r w:rsidR="00621481">
        <w:rPr>
          <w:rFonts w:ascii="Times New Roman" w:hAnsi="Times New Roman" w:cs="Times New Roman"/>
          <w:sz w:val="28"/>
          <w:lang w:val="uk-UA"/>
        </w:rPr>
        <w:t>значущим нормативним документом в сфері страхування</w:t>
      </w:r>
      <w:r w:rsidRPr="004A01E5">
        <w:rPr>
          <w:rFonts w:ascii="Times New Roman" w:hAnsi="Times New Roman" w:cs="Times New Roman"/>
          <w:sz w:val="28"/>
          <w:lang w:val="uk-UA"/>
        </w:rPr>
        <w:t xml:space="preserve"> є Закон Укра</w:t>
      </w:r>
      <w:r w:rsidR="009B52CA">
        <w:rPr>
          <w:rFonts w:ascii="Times New Roman" w:hAnsi="Times New Roman" w:cs="Times New Roman"/>
          <w:sz w:val="28"/>
          <w:lang w:val="uk-UA"/>
        </w:rPr>
        <w:t>їни «Про страхування» (</w:t>
      </w:r>
      <w:r w:rsidR="009B52CA">
        <w:rPr>
          <w:rFonts w:ascii="Times New Roman" w:hAnsi="Times New Roman" w:cs="Times New Roman"/>
          <w:color w:val="000000" w:themeColor="text1"/>
          <w:sz w:val="28"/>
          <w:lang w:val="uk-UA"/>
        </w:rPr>
        <w:t>оновлений ЗУ «Про страхування»</w:t>
      </w:r>
      <w:r w:rsidR="00F4078D" w:rsidRPr="004A01E5">
        <w:rPr>
          <w:rFonts w:ascii="Times New Roman" w:hAnsi="Times New Roman" w:cs="Times New Roman"/>
          <w:color w:val="000000" w:themeColor="text1"/>
          <w:sz w:val="28"/>
          <w:lang w:val="uk-UA"/>
        </w:rPr>
        <w:t xml:space="preserve"> вступив в силу з 01.01.2024</w:t>
      </w:r>
      <w:r w:rsidR="009B52CA">
        <w:rPr>
          <w:rFonts w:ascii="Times New Roman" w:hAnsi="Times New Roman" w:cs="Times New Roman"/>
          <w:color w:val="000000" w:themeColor="text1"/>
          <w:sz w:val="28"/>
          <w:lang w:val="uk-UA"/>
        </w:rPr>
        <w:t xml:space="preserve"> р.),</w:t>
      </w:r>
      <w:r w:rsidR="00191956" w:rsidRPr="004A01E5">
        <w:rPr>
          <w:rFonts w:ascii="Times New Roman" w:hAnsi="Times New Roman" w:cs="Times New Roman"/>
          <w:color w:val="000000" w:themeColor="text1"/>
          <w:sz w:val="28"/>
          <w:lang w:val="uk-UA"/>
        </w:rPr>
        <w:t xml:space="preserve"> </w:t>
      </w:r>
      <w:r w:rsidRPr="004A01E5">
        <w:rPr>
          <w:rFonts w:ascii="Times New Roman" w:hAnsi="Times New Roman" w:cs="Times New Roman"/>
          <w:sz w:val="28"/>
          <w:lang w:val="uk-UA"/>
        </w:rPr>
        <w:t>який визначає загальні принципи страхування в країні, а також зокрема медичного страхування. Закон встановлює ці основні принципи діяльності страхових компаній, серед яких – добровільність і обов’язковість страхування, загальні умови надання страхових послуг та правові засади страхового ринку. Водночас він потребує вдосконалення в частині, що стосується забезпечення обов’язкового медичного страхування, оскільки цей аспект не був достатньо розвинений в оригінальній редакції</w:t>
      </w:r>
      <w:r w:rsidR="0004164C"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 xml:space="preserve">З 2017 року були внесені зміни до цього законодавчого акту, які вплинули на розвиток медичного страхування, зокрема через зниження рівня бюрократичних бар’єрів та створення більш зручних умов для страхових компаній. Поряд з цим, у 2017 році був прийнятий </w:t>
      </w:r>
      <w:r w:rsidR="009B52CA">
        <w:rPr>
          <w:rFonts w:ascii="Times New Roman" w:hAnsi="Times New Roman" w:cs="Times New Roman"/>
          <w:sz w:val="28"/>
          <w:lang w:val="uk-UA"/>
        </w:rPr>
        <w:t>З</w:t>
      </w:r>
      <w:r w:rsidRPr="004A01E5">
        <w:rPr>
          <w:rFonts w:ascii="Times New Roman" w:hAnsi="Times New Roman" w:cs="Times New Roman"/>
          <w:sz w:val="28"/>
          <w:lang w:val="uk-UA"/>
        </w:rPr>
        <w:t>акон</w:t>
      </w:r>
      <w:r w:rsidR="009B52CA">
        <w:rPr>
          <w:rFonts w:ascii="Times New Roman" w:hAnsi="Times New Roman" w:cs="Times New Roman"/>
          <w:sz w:val="28"/>
          <w:lang w:val="uk-UA"/>
        </w:rPr>
        <w:t xml:space="preserve"> України</w:t>
      </w:r>
      <w:r w:rsidRPr="004A01E5">
        <w:rPr>
          <w:rFonts w:ascii="Times New Roman" w:hAnsi="Times New Roman" w:cs="Times New Roman"/>
          <w:sz w:val="28"/>
          <w:lang w:val="uk-UA"/>
        </w:rPr>
        <w:t xml:space="preserve"> «Про державні фінансові гарантії медичного обслуговування населення», який суттєво змінив підхід до організації медичного страхування в Україні, встановлюючи єдині принципи та механізми фінансування медичних послуг. Цей закон є основою для запровадження медичної реформи в Україні та забезпечує можливість формування системи медичного страхування на основі загального державного фінансування для всіх громадян. Мета цього закону передбачає забезпечення рівного доступу до медичних послуг для всіх громадян, незалежно від їх соціального статусу чи доходів </w:t>
      </w:r>
      <w:r w:rsidRPr="004F6196">
        <w:rPr>
          <w:rFonts w:ascii="Times New Roman" w:hAnsi="Times New Roman" w:cs="Times New Roman"/>
          <w:sz w:val="28"/>
          <w:lang w:val="uk-UA"/>
        </w:rPr>
        <w:t>[</w:t>
      </w:r>
      <w:r w:rsidR="008677A7">
        <w:rPr>
          <w:rFonts w:ascii="Times New Roman" w:hAnsi="Times New Roman" w:cs="Times New Roman"/>
          <w:sz w:val="28"/>
          <w:lang w:val="uk-UA"/>
        </w:rPr>
        <w:t>18</w:t>
      </w:r>
      <w:r w:rsidRPr="004F6196">
        <w:rPr>
          <w:rFonts w:ascii="Times New Roman" w:hAnsi="Times New Roman" w:cs="Times New Roman"/>
          <w:sz w:val="28"/>
          <w:lang w:val="uk-UA"/>
        </w:rPr>
        <w:t>].</w:t>
      </w:r>
    </w:p>
    <w:p w14:paraId="0E40B646" w14:textId="0FB4C9BF" w:rsidR="00DB3EF5" w:rsidRPr="004A01E5" w:rsidRDefault="00DB3EF5" w:rsidP="00191956">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На сьогодні важливою частиною нормативно-правового забезпечення медичного страхування є також </w:t>
      </w:r>
      <w:r w:rsidR="002F0F03" w:rsidRPr="004A01E5">
        <w:rPr>
          <w:rFonts w:ascii="Times New Roman" w:hAnsi="Times New Roman" w:cs="Times New Roman"/>
          <w:sz w:val="28"/>
          <w:lang w:val="uk-UA"/>
        </w:rPr>
        <w:t>Постанова Кабінету Міністрів України від 30 грудня 2022 р. № 1467</w:t>
      </w:r>
      <w:r w:rsidR="001D6647" w:rsidRPr="004A01E5">
        <w:rPr>
          <w:rFonts w:ascii="Times New Roman" w:hAnsi="Times New Roman" w:cs="Times New Roman"/>
          <w:sz w:val="28"/>
          <w:lang w:val="uk-UA"/>
        </w:rPr>
        <w:t xml:space="preserve"> [</w:t>
      </w:r>
      <w:r w:rsidR="00323E32">
        <w:rPr>
          <w:rFonts w:ascii="Times New Roman" w:hAnsi="Times New Roman" w:cs="Times New Roman"/>
          <w:sz w:val="28"/>
          <w:lang w:val="uk-UA"/>
        </w:rPr>
        <w:t>19</w:t>
      </w:r>
      <w:r w:rsidR="001D6647" w:rsidRPr="004A01E5">
        <w:rPr>
          <w:rFonts w:ascii="Times New Roman" w:hAnsi="Times New Roman" w:cs="Times New Roman"/>
          <w:sz w:val="28"/>
          <w:lang w:val="uk-UA"/>
        </w:rPr>
        <w:t>]</w:t>
      </w:r>
      <w:r w:rsidRPr="004A01E5">
        <w:rPr>
          <w:rFonts w:ascii="Times New Roman" w:hAnsi="Times New Roman" w:cs="Times New Roman"/>
          <w:sz w:val="28"/>
          <w:lang w:val="uk-UA"/>
        </w:rPr>
        <w:t>,</w:t>
      </w:r>
      <w:r w:rsidR="002F0F03"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яка визначає порядок страхових виплат, умови укладання договорів між страховими компаніями та медичними установами, а також взаємодію державних і приватних страхових компаній. Ці нормативні акти встановлюють правила для всіх учасників медичного страхування, зокрема в частині стандартизації медичних послуг, що сприяє забезпеченню їх доступності та якості</w:t>
      </w:r>
      <w:r w:rsidR="00B21170"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 xml:space="preserve">Вони також рекомендують умови для </w:t>
      </w:r>
      <w:r w:rsidRPr="004A01E5">
        <w:rPr>
          <w:rFonts w:ascii="Times New Roman" w:hAnsi="Times New Roman" w:cs="Times New Roman"/>
          <w:sz w:val="28"/>
          <w:lang w:val="uk-UA"/>
        </w:rPr>
        <w:lastRenderedPageBreak/>
        <w:t>діяльності медичних установ, які мають угоди зі страховими компаніями, що дозволяють налагодити співпрацю між комерційними та державними медичними закладами.</w:t>
      </w:r>
    </w:p>
    <w:p w14:paraId="639D55B9" w14:textId="669ADE9C" w:rsidR="00DB3EF5" w:rsidRPr="004A01E5" w:rsidRDefault="00DB3EF5" w:rsidP="00DB3EF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Особливу увагу варто звернути на законодавче забезпечення обов'язкового медичного страхування. На сьогодні в Україні обговорюють необхідність введення обов’язкового медичного страхування для всіх громадян, щоб це дозволило забезпечити рівний доступ до медичних послуг для всіх верств населення, незалежно від їхнього економічного становища. З огляду на досвід інших країн, таких як Німеччина чи Франція, запровадження обов’язкового медичного страхування дозволяє значно зменшити витрати на медичну допомогу для держави та підвищити ефективність медичної допомоги [</w:t>
      </w:r>
      <w:r w:rsidR="00044F47">
        <w:rPr>
          <w:rFonts w:ascii="Times New Roman" w:hAnsi="Times New Roman" w:cs="Times New Roman"/>
          <w:sz w:val="28"/>
          <w:lang w:val="uk-UA"/>
        </w:rPr>
        <w:t>11</w:t>
      </w:r>
      <w:r w:rsidRPr="004A01E5">
        <w:rPr>
          <w:rFonts w:ascii="Times New Roman" w:hAnsi="Times New Roman" w:cs="Times New Roman"/>
          <w:sz w:val="28"/>
          <w:lang w:val="uk-UA"/>
        </w:rPr>
        <w:t>].</w:t>
      </w:r>
    </w:p>
    <w:p w14:paraId="25EE8030" w14:textId="52F5298C" w:rsidR="00DB3EF5" w:rsidRPr="004A01E5" w:rsidRDefault="00DB3EF5" w:rsidP="00DB3EF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Водночас нормативно-правове забезпечення медичного страхування в Україні </w:t>
      </w:r>
      <w:r w:rsidR="009C6FEA" w:rsidRPr="004A01E5">
        <w:rPr>
          <w:rFonts w:ascii="Times New Roman" w:hAnsi="Times New Roman" w:cs="Times New Roman"/>
          <w:sz w:val="28"/>
          <w:lang w:val="uk-UA"/>
        </w:rPr>
        <w:t>функціонує</w:t>
      </w:r>
      <w:r w:rsidRPr="004A01E5">
        <w:rPr>
          <w:rFonts w:ascii="Times New Roman" w:hAnsi="Times New Roman" w:cs="Times New Roman"/>
          <w:sz w:val="28"/>
          <w:lang w:val="uk-UA"/>
        </w:rPr>
        <w:t xml:space="preserve"> поруч із проблемами, зокрема із застарілими нормативними актами, які потребують перегляду в контексті швидких змін у сфері медичних послуг та розвитку нових форм страхування. І шляхом вирішення цієї проблеми є створення адаптивної правової бази, яка буде здатна оперативно реагувати на зміни в умовах страхової сфери послуг і в медичному загалом ринку. Ще одним аспектом є активізація діяльності органів нагляду за страховим ринком, що дозволить покращити контроль за діяльністю страхових компаній та забезпечити більш високий рівень правового захисту громадян.</w:t>
      </w:r>
      <w:r w:rsidR="00965949" w:rsidRPr="004A01E5">
        <w:rPr>
          <w:rFonts w:ascii="Times New Roman" w:hAnsi="Times New Roman" w:cs="Times New Roman"/>
          <w:sz w:val="28"/>
          <w:lang w:val="uk-UA"/>
        </w:rPr>
        <w:t xml:space="preserve"> Через те, що на ринку медичного страхування </w:t>
      </w:r>
      <w:r w:rsidRPr="004A01E5">
        <w:rPr>
          <w:rFonts w:ascii="Times New Roman" w:hAnsi="Times New Roman" w:cs="Times New Roman"/>
          <w:sz w:val="28"/>
          <w:lang w:val="uk-UA"/>
        </w:rPr>
        <w:t xml:space="preserve">діє велика кількість страхових компаній, необхідно вдосконалити механізм </w:t>
      </w:r>
      <w:r w:rsidR="009B52CA">
        <w:rPr>
          <w:rFonts w:ascii="Times New Roman" w:hAnsi="Times New Roman" w:cs="Times New Roman"/>
          <w:sz w:val="28"/>
          <w:lang w:val="uk-UA"/>
        </w:rPr>
        <w:t>нагляду</w:t>
      </w:r>
      <w:r w:rsidRPr="004A01E5">
        <w:rPr>
          <w:rFonts w:ascii="Times New Roman" w:hAnsi="Times New Roman" w:cs="Times New Roman"/>
          <w:sz w:val="28"/>
          <w:lang w:val="uk-UA"/>
        </w:rPr>
        <w:t>, щоб уникнути шахрайства та невиконання зобов’язань перед клієнтами на ринку, забезпечивши прозорість у цій сфер</w:t>
      </w:r>
      <w:r w:rsidR="00B21170" w:rsidRPr="004A01E5">
        <w:rPr>
          <w:rFonts w:ascii="Times New Roman" w:hAnsi="Times New Roman" w:cs="Times New Roman"/>
          <w:sz w:val="28"/>
          <w:lang w:val="uk-UA"/>
        </w:rPr>
        <w:t>і.</w:t>
      </w:r>
    </w:p>
    <w:p w14:paraId="49B86D15" w14:textId="24199879" w:rsidR="00DB3EF5" w:rsidRPr="004A01E5" w:rsidRDefault="00DB3EF5" w:rsidP="00DB3EF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Таким чином, нормативно-правова база медичного страхування в Україні пере</w:t>
      </w:r>
      <w:r w:rsidR="00965949" w:rsidRPr="004A01E5">
        <w:rPr>
          <w:rFonts w:ascii="Times New Roman" w:hAnsi="Times New Roman" w:cs="Times New Roman"/>
          <w:sz w:val="28"/>
          <w:lang w:val="uk-UA"/>
        </w:rPr>
        <w:t>буває</w:t>
      </w:r>
      <w:r w:rsidRPr="004A01E5">
        <w:rPr>
          <w:rFonts w:ascii="Times New Roman" w:hAnsi="Times New Roman" w:cs="Times New Roman"/>
          <w:sz w:val="28"/>
          <w:lang w:val="uk-UA"/>
        </w:rPr>
        <w:t xml:space="preserve"> на етапі становлення та реформування, і її подальший розвиток має бути орієнтований на вдосконалення існуючих законодавчих ініціатив, прийняття нових законів, що покращують доступність медичних </w:t>
      </w:r>
      <w:r w:rsidRPr="004A01E5">
        <w:rPr>
          <w:rFonts w:ascii="Times New Roman" w:hAnsi="Times New Roman" w:cs="Times New Roman"/>
          <w:sz w:val="28"/>
          <w:lang w:val="uk-UA"/>
        </w:rPr>
        <w:lastRenderedPageBreak/>
        <w:t>послуг для населення, та зміцнення правових основ для розвитку інноваційних форм медичного страхування.</w:t>
      </w:r>
    </w:p>
    <w:p w14:paraId="2AADA0AF" w14:textId="0B2E69EA" w:rsidR="00DB3EF5" w:rsidRPr="004A01E5" w:rsidRDefault="00965949" w:rsidP="00DB3EF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Важливим </w:t>
      </w:r>
      <w:r w:rsidR="00DB3EF5" w:rsidRPr="004A01E5">
        <w:rPr>
          <w:rFonts w:ascii="Times New Roman" w:hAnsi="Times New Roman" w:cs="Times New Roman"/>
          <w:sz w:val="28"/>
          <w:lang w:val="uk-UA"/>
        </w:rPr>
        <w:t xml:space="preserve">напрямком </w:t>
      </w:r>
      <w:r w:rsidRPr="004A01E5">
        <w:rPr>
          <w:rFonts w:ascii="Times New Roman" w:hAnsi="Times New Roman" w:cs="Times New Roman"/>
          <w:sz w:val="28"/>
          <w:lang w:val="uk-UA"/>
        </w:rPr>
        <w:t xml:space="preserve">розвитку нормативно-правової системи медичного страхування </w:t>
      </w:r>
      <w:r w:rsidR="00DB3EF5" w:rsidRPr="004A01E5">
        <w:rPr>
          <w:rFonts w:ascii="Times New Roman" w:hAnsi="Times New Roman" w:cs="Times New Roman"/>
          <w:sz w:val="28"/>
          <w:lang w:val="uk-UA"/>
        </w:rPr>
        <w:t>є інтеграція українського ринку медичного страхування в загальноекономічні та правові структури, що вимагає розвитку законодавчих норм, які б відповідали європейським вимогам до захисту прав споживачів і страхових компаній. Інтеграція в міжнародні економічні структури відкриває нові можливості для розвитку медичного страхування в Україні, зокрема через співпрацю з європейськими страховими компаніями та міжнародними організаціями, які використовують впровадження новітніх ринкових стандартів медичного страхування.</w:t>
      </w:r>
    </w:p>
    <w:p w14:paraId="61FA2A45" w14:textId="709E504F" w:rsidR="00DB3EF5" w:rsidRPr="004A01E5" w:rsidRDefault="00DB3EF5" w:rsidP="00DB3EF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Значною проблемою залишається недостатн</w:t>
      </w:r>
      <w:r w:rsidR="00965949" w:rsidRPr="004A01E5">
        <w:rPr>
          <w:rFonts w:ascii="Times New Roman" w:hAnsi="Times New Roman" w:cs="Times New Roman"/>
          <w:sz w:val="28"/>
          <w:lang w:val="uk-UA"/>
        </w:rPr>
        <w:t>ій</w:t>
      </w:r>
      <w:r w:rsidRPr="004A01E5">
        <w:rPr>
          <w:rFonts w:ascii="Times New Roman" w:hAnsi="Times New Roman" w:cs="Times New Roman"/>
          <w:sz w:val="28"/>
          <w:lang w:val="uk-UA"/>
        </w:rPr>
        <w:t xml:space="preserve"> правов</w:t>
      </w:r>
      <w:r w:rsidR="00965949" w:rsidRPr="004A01E5">
        <w:rPr>
          <w:rFonts w:ascii="Times New Roman" w:hAnsi="Times New Roman" w:cs="Times New Roman"/>
          <w:sz w:val="28"/>
          <w:lang w:val="uk-UA"/>
        </w:rPr>
        <w:t>ий</w:t>
      </w:r>
      <w:r w:rsidRPr="004A01E5">
        <w:rPr>
          <w:rFonts w:ascii="Times New Roman" w:hAnsi="Times New Roman" w:cs="Times New Roman"/>
          <w:sz w:val="28"/>
          <w:lang w:val="uk-UA"/>
        </w:rPr>
        <w:t xml:space="preserve"> захист громадян, які використовують послуги медичного страхування. На сьогодні є багато випадків, коли пацієнти не можуть отримати медичну допомогу через порушення умов договору між страховими компаніями та медичними установами. Враховуючи це, необхідно здійснити вдосконалення законодавства, яке б чітко визначало умови та терміни надання медичних послуг, а також механізми юридичного захисту прав споживачів медичних послуг у випадках неналежного виконання зобов’язань зі сторони страховиків чи медичних установ.</w:t>
      </w:r>
    </w:p>
    <w:p w14:paraId="08955452" w14:textId="569A2539" w:rsidR="003924CE" w:rsidRPr="004A01E5" w:rsidRDefault="001E72DF" w:rsidP="00B21170">
      <w:pPr>
        <w:spacing w:after="0" w:line="360" w:lineRule="auto"/>
        <w:ind w:firstLine="567"/>
        <w:jc w:val="both"/>
        <w:rPr>
          <w:rFonts w:ascii="Times New Roman" w:eastAsia="Times New Roman" w:hAnsi="Times New Roman" w:cs="Times New Roman"/>
          <w:sz w:val="28"/>
          <w:szCs w:val="24"/>
          <w:lang w:val="uk-UA" w:eastAsia="ru-RU"/>
        </w:rPr>
      </w:pPr>
      <w:r w:rsidRPr="004A01E5">
        <w:rPr>
          <w:rFonts w:ascii="Times New Roman" w:eastAsia="Times New Roman" w:hAnsi="Times New Roman" w:cs="Times New Roman"/>
          <w:sz w:val="28"/>
          <w:szCs w:val="24"/>
          <w:lang w:val="uk-UA" w:eastAsia="ru-RU"/>
        </w:rPr>
        <w:t>Таким чином, нормативно-правове забезпечення медичного страхування в Україні перебуває на перехідному етапі. Сучасні виклики, пов’язані з реформою охорони здоров’я, цифровізацією послуг та євроінтеграцією, вимагають перегляду існуючих нормативних актів, розробки нових правових механізмів та активізації діалогу між державою, страховими компаніями та громадськістю.</w:t>
      </w:r>
    </w:p>
    <w:p w14:paraId="12648609" w14:textId="69A879A5" w:rsidR="00BC2BCF" w:rsidRDefault="00BC2BCF" w:rsidP="00DB3EF5">
      <w:pPr>
        <w:spacing w:after="0" w:line="360" w:lineRule="auto"/>
        <w:jc w:val="center"/>
        <w:rPr>
          <w:rFonts w:ascii="Times New Roman" w:hAnsi="Times New Roman" w:cs="Times New Roman"/>
          <w:b/>
          <w:sz w:val="28"/>
          <w:lang w:val="uk-UA"/>
        </w:rPr>
      </w:pPr>
    </w:p>
    <w:p w14:paraId="7F4F9F1B" w14:textId="296A5848" w:rsidR="006F3EC5" w:rsidRDefault="006F3EC5" w:rsidP="00DB3EF5">
      <w:pPr>
        <w:spacing w:after="0" w:line="360" w:lineRule="auto"/>
        <w:jc w:val="center"/>
        <w:rPr>
          <w:rFonts w:ascii="Times New Roman" w:hAnsi="Times New Roman" w:cs="Times New Roman"/>
          <w:b/>
          <w:sz w:val="28"/>
          <w:lang w:val="uk-UA"/>
        </w:rPr>
      </w:pPr>
    </w:p>
    <w:p w14:paraId="6FC991CD" w14:textId="234A8DE7" w:rsidR="006F3EC5" w:rsidRDefault="006F3EC5" w:rsidP="00DB3EF5">
      <w:pPr>
        <w:spacing w:after="0" w:line="360" w:lineRule="auto"/>
        <w:jc w:val="center"/>
        <w:rPr>
          <w:rFonts w:ascii="Times New Roman" w:hAnsi="Times New Roman" w:cs="Times New Roman"/>
          <w:b/>
          <w:sz w:val="28"/>
          <w:lang w:val="uk-UA"/>
        </w:rPr>
      </w:pPr>
    </w:p>
    <w:p w14:paraId="7E3298C7" w14:textId="77777777" w:rsidR="006F3EC5" w:rsidRPr="004A01E5" w:rsidRDefault="006F3EC5" w:rsidP="00DB3EF5">
      <w:pPr>
        <w:spacing w:after="0" w:line="360" w:lineRule="auto"/>
        <w:jc w:val="center"/>
        <w:rPr>
          <w:rFonts w:ascii="Times New Roman" w:hAnsi="Times New Roman" w:cs="Times New Roman"/>
          <w:b/>
          <w:sz w:val="28"/>
          <w:lang w:val="uk-UA"/>
        </w:rPr>
      </w:pPr>
    </w:p>
    <w:p w14:paraId="2B0F83A1" w14:textId="05D471F0" w:rsidR="00DB3EF5" w:rsidRPr="004A01E5" w:rsidRDefault="00DB3EF5" w:rsidP="00DB3EF5">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lastRenderedPageBreak/>
        <w:t>Висновки до розділу 1</w:t>
      </w:r>
    </w:p>
    <w:p w14:paraId="4223A887" w14:textId="77777777" w:rsidR="00657412" w:rsidRPr="004A01E5" w:rsidRDefault="00657412" w:rsidP="00DB3EF5">
      <w:pPr>
        <w:spacing w:after="0" w:line="360" w:lineRule="auto"/>
        <w:jc w:val="center"/>
        <w:rPr>
          <w:rFonts w:ascii="Times New Roman" w:hAnsi="Times New Roman" w:cs="Times New Roman"/>
          <w:b/>
          <w:sz w:val="28"/>
          <w:lang w:val="uk-UA"/>
        </w:rPr>
      </w:pPr>
    </w:p>
    <w:p w14:paraId="4E8724B6" w14:textId="2A210AF9" w:rsidR="001E72DF" w:rsidRPr="004A01E5" w:rsidRDefault="001E72DF" w:rsidP="001E72DF">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У результаті </w:t>
      </w:r>
      <w:r w:rsidR="00CD3705">
        <w:rPr>
          <w:rFonts w:ascii="Times New Roman" w:hAnsi="Times New Roman" w:cs="Times New Roman"/>
          <w:sz w:val="28"/>
          <w:lang w:val="uk-UA"/>
        </w:rPr>
        <w:t>розгляду</w:t>
      </w:r>
      <w:r w:rsidRPr="004A01E5">
        <w:rPr>
          <w:rFonts w:ascii="Times New Roman" w:hAnsi="Times New Roman" w:cs="Times New Roman"/>
          <w:sz w:val="28"/>
          <w:lang w:val="uk-UA"/>
        </w:rPr>
        <w:t xml:space="preserve"> теоретичних аспектів медичного страхування з’ясовано, що ця форма соціального захисту населення є важливим механізмом фінансування системи охорони здоров’я, </w:t>
      </w:r>
      <w:r w:rsidR="00CD3705">
        <w:rPr>
          <w:rFonts w:ascii="Times New Roman" w:hAnsi="Times New Roman" w:cs="Times New Roman"/>
          <w:sz w:val="28"/>
          <w:lang w:val="uk-UA"/>
        </w:rPr>
        <w:t>що</w:t>
      </w:r>
      <w:r w:rsidRPr="004A01E5">
        <w:rPr>
          <w:rFonts w:ascii="Times New Roman" w:hAnsi="Times New Roman" w:cs="Times New Roman"/>
          <w:sz w:val="28"/>
          <w:lang w:val="uk-UA"/>
        </w:rPr>
        <w:t xml:space="preserve"> поєднує економічні, правові та соціальні елементи. Визначення сутності медичного страхування у науковій літературі демонструє широкий спектр підходів, де домінують фінансово-правова та соціально-економічна інтерпретації, що підкреслює його багатофункціональність. У межах даного дослідження чітко окреслено основні принципи медичного страхування, серед яких провідними є солідарність, еквівалентність, доступність, адресність та законність. Вони забезпечують концептуальну основу для побудови ефективної та справедливої системи </w:t>
      </w:r>
      <w:r w:rsidR="00CD3705">
        <w:rPr>
          <w:rFonts w:ascii="Times New Roman" w:hAnsi="Times New Roman" w:cs="Times New Roman"/>
          <w:sz w:val="28"/>
          <w:lang w:val="uk-UA"/>
        </w:rPr>
        <w:t xml:space="preserve">медичного </w:t>
      </w:r>
      <w:r w:rsidRPr="004A01E5">
        <w:rPr>
          <w:rFonts w:ascii="Times New Roman" w:hAnsi="Times New Roman" w:cs="Times New Roman"/>
          <w:sz w:val="28"/>
          <w:lang w:val="uk-UA"/>
        </w:rPr>
        <w:t>страхування.</w:t>
      </w:r>
    </w:p>
    <w:p w14:paraId="31983049" w14:textId="6528C0B5" w:rsidR="001E72DF" w:rsidRPr="004A01E5" w:rsidRDefault="001E72DF" w:rsidP="001E72DF">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Важливим є також розмежування та класифікація видів медичного страхування на обов’язкове та добровільне, кожне з яких має свою структуру, джерела фінансування, правові основи та соціальну спрямованість. Добровільне медичне страхування домінує в українських реаліях, тоді як обов’язкове перебуває на етапі законодавчих дискусій і </w:t>
      </w:r>
      <w:r w:rsidR="001E7B2C" w:rsidRPr="004A01E5">
        <w:rPr>
          <w:rFonts w:ascii="Times New Roman" w:hAnsi="Times New Roman" w:cs="Times New Roman"/>
          <w:sz w:val="28"/>
          <w:lang w:val="uk-UA"/>
        </w:rPr>
        <w:t>майбутнього</w:t>
      </w:r>
      <w:r w:rsidR="006D40EC"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впровадження. Класифікація страхових продуктів дозволяє глибше зрозуміти роль кожного з них у загальній архітектурі надання медичних послуг і вказує на потенціал адаптації європейських моделей в українському контексті.</w:t>
      </w:r>
    </w:p>
    <w:p w14:paraId="71F39735" w14:textId="67B9B075" w:rsidR="00DB3EF5" w:rsidRPr="004A01E5" w:rsidRDefault="001E72DF" w:rsidP="001E72DF">
      <w:pPr>
        <w:spacing w:after="0" w:line="360" w:lineRule="auto"/>
        <w:ind w:firstLine="567"/>
        <w:jc w:val="both"/>
        <w:rPr>
          <w:rFonts w:ascii="Times New Roman" w:hAnsi="Times New Roman" w:cs="Times New Roman"/>
          <w:color w:val="FF0000"/>
          <w:sz w:val="28"/>
          <w:lang w:val="uk-UA"/>
        </w:rPr>
      </w:pPr>
      <w:r w:rsidRPr="004A01E5">
        <w:rPr>
          <w:rFonts w:ascii="Times New Roman" w:hAnsi="Times New Roman" w:cs="Times New Roman"/>
          <w:sz w:val="28"/>
          <w:lang w:val="uk-UA"/>
        </w:rPr>
        <w:t>Нормативно-правове забезпечення медичного страхування в Україні наразі перебуває на стадії становлення. Основу с</w:t>
      </w:r>
      <w:r w:rsidR="00CD3705">
        <w:rPr>
          <w:rFonts w:ascii="Times New Roman" w:hAnsi="Times New Roman" w:cs="Times New Roman"/>
          <w:sz w:val="28"/>
          <w:lang w:val="uk-UA"/>
        </w:rPr>
        <w:t>тановлять Конституція України, З</w:t>
      </w:r>
      <w:r w:rsidRPr="004A01E5">
        <w:rPr>
          <w:rFonts w:ascii="Times New Roman" w:hAnsi="Times New Roman" w:cs="Times New Roman"/>
          <w:sz w:val="28"/>
          <w:lang w:val="uk-UA"/>
        </w:rPr>
        <w:t xml:space="preserve">акони </w:t>
      </w:r>
      <w:r w:rsidR="00CD3705">
        <w:rPr>
          <w:rFonts w:ascii="Times New Roman" w:hAnsi="Times New Roman" w:cs="Times New Roman"/>
          <w:sz w:val="28"/>
          <w:lang w:val="uk-UA"/>
        </w:rPr>
        <w:t xml:space="preserve">України </w:t>
      </w:r>
      <w:r w:rsidRPr="004A01E5">
        <w:rPr>
          <w:rFonts w:ascii="Times New Roman" w:hAnsi="Times New Roman" w:cs="Times New Roman"/>
          <w:sz w:val="28"/>
          <w:lang w:val="uk-UA"/>
        </w:rPr>
        <w:t>«Про страхування», «Про основи законодавства України про охорону здоров’я»</w:t>
      </w:r>
      <w:r w:rsidR="00AA2B46"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 xml:space="preserve">Попри це, чинне законодавство потребує суттєвого вдосконалення, зокрема в частині запровадження обов’язкового медичного страхування, унормування електронного страхування, посилення контролю за страховими компаніями та захисту прав </w:t>
      </w:r>
      <w:r w:rsidR="001E7B2C">
        <w:rPr>
          <w:rFonts w:ascii="Times New Roman" w:hAnsi="Times New Roman" w:cs="Times New Roman"/>
          <w:sz w:val="28"/>
          <w:lang w:val="uk-UA"/>
        </w:rPr>
        <w:t>клієнтів</w:t>
      </w:r>
      <w:r w:rsidRPr="004A01E5">
        <w:rPr>
          <w:rFonts w:ascii="Times New Roman" w:hAnsi="Times New Roman" w:cs="Times New Roman"/>
          <w:sz w:val="28"/>
          <w:lang w:val="uk-UA"/>
        </w:rPr>
        <w:t>.</w:t>
      </w:r>
    </w:p>
    <w:p w14:paraId="6D850AC5" w14:textId="77777777" w:rsidR="00BC2BCF" w:rsidRPr="004A01E5" w:rsidRDefault="00BC2BCF">
      <w:pPr>
        <w:rPr>
          <w:rFonts w:ascii="Times New Roman" w:hAnsi="Times New Roman" w:cs="Times New Roman"/>
          <w:b/>
          <w:sz w:val="28"/>
          <w:lang w:val="uk-UA"/>
        </w:rPr>
      </w:pPr>
      <w:r w:rsidRPr="004A01E5">
        <w:rPr>
          <w:rFonts w:ascii="Times New Roman" w:hAnsi="Times New Roman" w:cs="Times New Roman"/>
          <w:b/>
          <w:sz w:val="28"/>
          <w:lang w:val="uk-UA"/>
        </w:rPr>
        <w:br w:type="page"/>
      </w:r>
    </w:p>
    <w:p w14:paraId="28FCD2E7" w14:textId="0845817B" w:rsidR="00DB3EF5" w:rsidRPr="004A01E5" w:rsidRDefault="00DB3EF5" w:rsidP="00DB3EF5">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lastRenderedPageBreak/>
        <w:t>РОЗДІЛ 2.</w:t>
      </w:r>
    </w:p>
    <w:p w14:paraId="0633AB22" w14:textId="77777777" w:rsidR="00DB3EF5" w:rsidRPr="004A01E5" w:rsidRDefault="00DB3EF5" w:rsidP="00DB3EF5">
      <w:pPr>
        <w:spacing w:after="0" w:line="360" w:lineRule="auto"/>
        <w:jc w:val="center"/>
        <w:rPr>
          <w:lang w:val="uk-UA"/>
        </w:rPr>
      </w:pPr>
      <w:r w:rsidRPr="004A01E5">
        <w:rPr>
          <w:rFonts w:ascii="Times New Roman" w:hAnsi="Times New Roman" w:cs="Times New Roman"/>
          <w:b/>
          <w:sz w:val="28"/>
          <w:lang w:val="uk-UA"/>
        </w:rPr>
        <w:t>АНАЛІЗ СТАНУ МЕДИЧНОГО СТРАХУВАННЯ В УКРАЇНІ</w:t>
      </w:r>
    </w:p>
    <w:p w14:paraId="0738E835" w14:textId="5E6BF233" w:rsidR="00DB3EF5" w:rsidRPr="004A01E5" w:rsidRDefault="00DB3EF5" w:rsidP="00DB3EF5">
      <w:pPr>
        <w:spacing w:after="0" w:line="360" w:lineRule="auto"/>
        <w:rPr>
          <w:rFonts w:ascii="Times New Roman" w:hAnsi="Times New Roman" w:cs="Times New Roman"/>
          <w:sz w:val="28"/>
          <w:lang w:val="uk-UA"/>
        </w:rPr>
      </w:pPr>
    </w:p>
    <w:p w14:paraId="2D30FD37" w14:textId="77777777" w:rsidR="00DB3EF5" w:rsidRPr="004A01E5" w:rsidRDefault="00DB3EF5" w:rsidP="00DB3EF5">
      <w:pPr>
        <w:spacing w:after="0" w:line="360" w:lineRule="auto"/>
        <w:ind w:firstLine="567"/>
        <w:jc w:val="both"/>
        <w:rPr>
          <w:b/>
          <w:lang w:val="uk-UA"/>
        </w:rPr>
      </w:pPr>
      <w:r w:rsidRPr="004A01E5">
        <w:rPr>
          <w:rFonts w:ascii="Times New Roman" w:hAnsi="Times New Roman" w:cs="Times New Roman"/>
          <w:b/>
          <w:sz w:val="28"/>
          <w:lang w:val="uk-UA"/>
        </w:rPr>
        <w:t>2.1. Динаміка розвитку медичного страхування в Україні</w:t>
      </w:r>
    </w:p>
    <w:p w14:paraId="4B6EF727" w14:textId="77777777" w:rsidR="00642470" w:rsidRPr="004A01E5" w:rsidRDefault="00642470" w:rsidP="00642470">
      <w:pPr>
        <w:spacing w:after="0" w:line="360" w:lineRule="auto"/>
        <w:jc w:val="center"/>
        <w:rPr>
          <w:rFonts w:ascii="Times New Roman" w:hAnsi="Times New Roman" w:cs="Times New Roman"/>
          <w:sz w:val="28"/>
          <w:lang w:val="uk-UA"/>
        </w:rPr>
      </w:pPr>
    </w:p>
    <w:p w14:paraId="4EF712EF" w14:textId="26F81A70" w:rsidR="00FA6166" w:rsidRPr="004A01E5" w:rsidRDefault="001E4A22" w:rsidP="00DB3EF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Підрозділ присвячено дослідженню динаміки розвитку м</w:t>
      </w:r>
      <w:r w:rsidR="00CD3705">
        <w:rPr>
          <w:rFonts w:ascii="Times New Roman" w:hAnsi="Times New Roman" w:cs="Times New Roman"/>
          <w:sz w:val="28"/>
          <w:lang w:val="uk-UA"/>
        </w:rPr>
        <w:t xml:space="preserve">едичного страхування в Україні, де розглянуто </w:t>
      </w:r>
      <w:r w:rsidRPr="004A01E5">
        <w:rPr>
          <w:rFonts w:ascii="Times New Roman" w:hAnsi="Times New Roman" w:cs="Times New Roman"/>
          <w:sz w:val="28"/>
          <w:lang w:val="uk-UA"/>
        </w:rPr>
        <w:t>статистичні показники, зміни в обсягах страхових премій та виплат, активність страховиків у даному сегменті</w:t>
      </w:r>
      <w:r w:rsidR="00FA6166" w:rsidRPr="004A01E5">
        <w:rPr>
          <w:rFonts w:ascii="Times New Roman" w:hAnsi="Times New Roman" w:cs="Times New Roman"/>
          <w:sz w:val="28"/>
          <w:lang w:val="uk-UA"/>
        </w:rPr>
        <w:t xml:space="preserve">. </w:t>
      </w:r>
      <w:r w:rsidR="00C4719E">
        <w:rPr>
          <w:rFonts w:ascii="Times New Roman" w:hAnsi="Times New Roman" w:cs="Times New Roman"/>
          <w:sz w:val="28"/>
          <w:lang w:val="uk-UA"/>
        </w:rPr>
        <w:t>Такий аналіз дозволяє</w:t>
      </w:r>
      <w:r w:rsidRPr="004A01E5">
        <w:rPr>
          <w:rFonts w:ascii="Times New Roman" w:hAnsi="Times New Roman" w:cs="Times New Roman"/>
          <w:sz w:val="28"/>
          <w:lang w:val="uk-UA"/>
        </w:rPr>
        <w:t xml:space="preserve"> окреслити реальний стан ринку, його сильні</w:t>
      </w:r>
      <w:r w:rsidR="00C4719E">
        <w:rPr>
          <w:rFonts w:ascii="Times New Roman" w:hAnsi="Times New Roman" w:cs="Times New Roman"/>
          <w:sz w:val="28"/>
          <w:lang w:val="uk-UA"/>
        </w:rPr>
        <w:t xml:space="preserve"> і слабкі</w:t>
      </w:r>
      <w:r w:rsidRPr="004A01E5">
        <w:rPr>
          <w:rFonts w:ascii="Times New Roman" w:hAnsi="Times New Roman" w:cs="Times New Roman"/>
          <w:sz w:val="28"/>
          <w:lang w:val="uk-UA"/>
        </w:rPr>
        <w:t xml:space="preserve"> сторони, а також підґрунтя для подальших досліджень і практичних рекомендацій.</w:t>
      </w:r>
    </w:p>
    <w:p w14:paraId="658AECC0" w14:textId="67B0D1CC" w:rsidR="0083411A" w:rsidRPr="004A01E5" w:rsidRDefault="0083411A" w:rsidP="00DB3EF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Особисте страхування в Україні традиційно займає важливу частину на страховому ринку. Воно включає такі види, як страхування життя, медичне страхування та страхування від нещасних випадків.</w:t>
      </w:r>
    </w:p>
    <w:p w14:paraId="6EED1C06" w14:textId="15E4685C" w:rsidR="0083411A" w:rsidRPr="004A01E5" w:rsidRDefault="00DB3EF5" w:rsidP="0083411A">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Після початку війни у ​​2022 році ринок страхування </w:t>
      </w:r>
      <w:r w:rsidR="00CD3705">
        <w:rPr>
          <w:rFonts w:ascii="Times New Roman" w:hAnsi="Times New Roman" w:cs="Times New Roman"/>
          <w:sz w:val="28"/>
          <w:lang w:val="uk-UA"/>
        </w:rPr>
        <w:t xml:space="preserve">України </w:t>
      </w:r>
      <w:r w:rsidRPr="004A01E5">
        <w:rPr>
          <w:rFonts w:ascii="Times New Roman" w:hAnsi="Times New Roman" w:cs="Times New Roman"/>
          <w:sz w:val="28"/>
          <w:lang w:val="uk-UA"/>
        </w:rPr>
        <w:t>зіткнувся з величезними викликами. Зростання невизначеності, вимушена міграція, руйнування інфраструктури та активні бойові дії вплинули на діяльність страхових компаній. Одночасно з цим ринок зазнав певного шоку через масове скасування страховок, пов’язаних з ризиками майнових втрат, а також складності з відшкодуванням збитків у період воєнного стану.</w:t>
      </w:r>
    </w:p>
    <w:p w14:paraId="639DE58B" w14:textId="195311AC" w:rsidR="00DB3EF5" w:rsidRPr="004A01E5" w:rsidRDefault="00DB3EF5" w:rsidP="0083411A">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Водночас багато </w:t>
      </w:r>
      <w:r w:rsidR="00CD3705">
        <w:rPr>
          <w:rFonts w:ascii="Times New Roman" w:hAnsi="Times New Roman" w:cs="Times New Roman"/>
          <w:sz w:val="28"/>
          <w:lang w:val="uk-UA"/>
        </w:rPr>
        <w:t xml:space="preserve">страхових </w:t>
      </w:r>
      <w:r w:rsidRPr="004A01E5">
        <w:rPr>
          <w:rFonts w:ascii="Times New Roman" w:hAnsi="Times New Roman" w:cs="Times New Roman"/>
          <w:sz w:val="28"/>
          <w:lang w:val="uk-UA"/>
        </w:rPr>
        <w:t>компаній адаптувалися до нових реалій і почали активно працювати з новими продуктами страхування, що відображало військові ризики, зокрема, страхування життя і майна, що постраждало від бойових дій.</w:t>
      </w:r>
      <w:r w:rsidR="0083411A" w:rsidRPr="004A01E5">
        <w:rPr>
          <w:rFonts w:ascii="Times New Roman" w:hAnsi="Times New Roman" w:cs="Times New Roman"/>
          <w:sz w:val="28"/>
          <w:lang w:val="uk-UA"/>
        </w:rPr>
        <w:t xml:space="preserve"> </w:t>
      </w:r>
      <w:r w:rsidRPr="004A01E5">
        <w:rPr>
          <w:rFonts w:ascii="Times New Roman" w:hAnsi="Times New Roman" w:cs="Times New Roman"/>
          <w:sz w:val="28"/>
          <w:lang w:val="uk-UA"/>
        </w:rPr>
        <w:t xml:space="preserve">Водночас у цей період відбулося зростання частки добровільного медичного страхування. Це було пов'язано із забезпеченням термінової медичної допомоги та підтримкою національних програм здоров'я. </w:t>
      </w:r>
      <w:r w:rsidR="001F3386" w:rsidRPr="004A01E5">
        <w:rPr>
          <w:rFonts w:ascii="Times New Roman" w:hAnsi="Times New Roman" w:cs="Times New Roman"/>
          <w:sz w:val="28"/>
          <w:lang w:val="uk-UA"/>
        </w:rPr>
        <w:t>Т</w:t>
      </w:r>
      <w:r w:rsidR="00925677">
        <w:rPr>
          <w:rFonts w:ascii="Times New Roman" w:hAnsi="Times New Roman" w:cs="Times New Roman"/>
          <w:sz w:val="28"/>
          <w:lang w:val="uk-UA"/>
        </w:rPr>
        <w:t xml:space="preserve">акож </w:t>
      </w:r>
      <w:r w:rsidRPr="004A01E5">
        <w:rPr>
          <w:rFonts w:ascii="Times New Roman" w:hAnsi="Times New Roman" w:cs="Times New Roman"/>
          <w:sz w:val="28"/>
          <w:lang w:val="uk-UA"/>
        </w:rPr>
        <w:t xml:space="preserve">страховики почали пропонувати спеціалізовані продукти для </w:t>
      </w:r>
      <w:r w:rsidR="00CD3705">
        <w:rPr>
          <w:rFonts w:ascii="Times New Roman" w:hAnsi="Times New Roman" w:cs="Times New Roman"/>
          <w:sz w:val="28"/>
          <w:lang w:val="uk-UA"/>
        </w:rPr>
        <w:t>внутрішньо переміщених осіб</w:t>
      </w:r>
      <w:r w:rsidRPr="004A01E5">
        <w:rPr>
          <w:rFonts w:ascii="Times New Roman" w:hAnsi="Times New Roman" w:cs="Times New Roman"/>
          <w:sz w:val="28"/>
          <w:lang w:val="uk-UA"/>
        </w:rPr>
        <w:t xml:space="preserve"> і військових.</w:t>
      </w:r>
      <w:r w:rsidR="0083411A" w:rsidRPr="004A01E5">
        <w:rPr>
          <w:rFonts w:ascii="Times New Roman" w:hAnsi="Times New Roman" w:cs="Times New Roman"/>
          <w:sz w:val="28"/>
          <w:lang w:val="uk-UA"/>
        </w:rPr>
        <w:t xml:space="preserve"> </w:t>
      </w:r>
      <w:r w:rsidR="00925677">
        <w:rPr>
          <w:rFonts w:ascii="Times New Roman" w:hAnsi="Times New Roman" w:cs="Times New Roman"/>
          <w:sz w:val="28"/>
          <w:lang w:val="uk-UA"/>
        </w:rPr>
        <w:t>Медичне страху</w:t>
      </w:r>
      <w:r w:rsidR="00925677" w:rsidRPr="00925677">
        <w:rPr>
          <w:rFonts w:ascii="Times New Roman" w:hAnsi="Times New Roman" w:cs="Times New Roman"/>
          <w:sz w:val="28"/>
          <w:lang w:val="uk-UA"/>
        </w:rPr>
        <w:t xml:space="preserve">вання відрізняється від страхування життя, </w:t>
      </w:r>
      <w:r w:rsidR="00925677">
        <w:rPr>
          <w:rFonts w:ascii="Times New Roman" w:hAnsi="Times New Roman" w:cs="Times New Roman"/>
          <w:sz w:val="28"/>
          <w:lang w:val="uk-UA"/>
        </w:rPr>
        <w:t>адже</w:t>
      </w:r>
      <w:r w:rsidR="00925677" w:rsidRPr="00925677">
        <w:rPr>
          <w:rFonts w:ascii="Times New Roman" w:hAnsi="Times New Roman" w:cs="Times New Roman"/>
          <w:sz w:val="28"/>
          <w:lang w:val="uk-UA"/>
        </w:rPr>
        <w:t xml:space="preserve"> не передбачає ризик смерті або дожиття до певного віку чи до закінчення термін</w:t>
      </w:r>
      <w:r w:rsidR="00925677">
        <w:rPr>
          <w:rFonts w:ascii="Times New Roman" w:hAnsi="Times New Roman" w:cs="Times New Roman"/>
          <w:sz w:val="28"/>
          <w:lang w:val="uk-UA"/>
        </w:rPr>
        <w:t>у дії договору страхування й відповідно</w:t>
      </w:r>
      <w:r w:rsidR="00925677" w:rsidRPr="00925677">
        <w:rPr>
          <w:rFonts w:ascii="Times New Roman" w:hAnsi="Times New Roman" w:cs="Times New Roman"/>
          <w:sz w:val="28"/>
          <w:lang w:val="uk-UA"/>
        </w:rPr>
        <w:t xml:space="preserve"> є ризиковим видом страхування </w:t>
      </w:r>
      <w:r w:rsidR="00925677" w:rsidRPr="00FC370A">
        <w:rPr>
          <w:rFonts w:ascii="Times New Roman" w:hAnsi="Times New Roman" w:cs="Times New Roman"/>
          <w:sz w:val="28"/>
          <w:lang w:val="uk-UA"/>
        </w:rPr>
        <w:t>[</w:t>
      </w:r>
      <w:r w:rsidR="00925677">
        <w:rPr>
          <w:rFonts w:ascii="Times New Roman" w:hAnsi="Times New Roman" w:cs="Times New Roman"/>
          <w:sz w:val="28"/>
          <w:lang w:val="uk-UA"/>
        </w:rPr>
        <w:t>20</w:t>
      </w:r>
      <w:r w:rsidR="00925677" w:rsidRPr="006621FE">
        <w:rPr>
          <w:rFonts w:ascii="Times New Roman" w:hAnsi="Times New Roman" w:cs="Times New Roman"/>
          <w:sz w:val="28"/>
          <w:lang w:val="uk-UA"/>
        </w:rPr>
        <w:t xml:space="preserve">, </w:t>
      </w:r>
      <w:r w:rsidR="00925677">
        <w:rPr>
          <w:rFonts w:ascii="Times New Roman" w:hAnsi="Times New Roman" w:cs="Times New Roman"/>
          <w:sz w:val="28"/>
          <w:lang w:val="en-US"/>
        </w:rPr>
        <w:t>c</w:t>
      </w:r>
      <w:r w:rsidR="00925677">
        <w:rPr>
          <w:rFonts w:ascii="Times New Roman" w:hAnsi="Times New Roman" w:cs="Times New Roman"/>
          <w:sz w:val="28"/>
          <w:lang w:val="uk-UA"/>
        </w:rPr>
        <w:t>. 121</w:t>
      </w:r>
      <w:r w:rsidR="00925677" w:rsidRPr="00FC370A">
        <w:rPr>
          <w:rFonts w:ascii="Times New Roman" w:hAnsi="Times New Roman" w:cs="Times New Roman"/>
          <w:sz w:val="28"/>
          <w:lang w:val="uk-UA"/>
        </w:rPr>
        <w:t>].</w:t>
      </w:r>
      <w:r w:rsidR="00925677">
        <w:rPr>
          <w:rFonts w:ascii="Times New Roman" w:hAnsi="Times New Roman" w:cs="Times New Roman"/>
          <w:sz w:val="28"/>
          <w:lang w:val="uk-UA"/>
        </w:rPr>
        <w:t xml:space="preserve"> </w:t>
      </w:r>
      <w:r w:rsidR="0083411A" w:rsidRPr="004A01E5">
        <w:rPr>
          <w:rFonts w:ascii="Times New Roman" w:hAnsi="Times New Roman" w:cs="Times New Roman"/>
          <w:sz w:val="28"/>
          <w:lang w:val="uk-UA"/>
        </w:rPr>
        <w:t xml:space="preserve">З </w:t>
      </w:r>
      <w:r w:rsidR="0083411A" w:rsidRPr="004A01E5">
        <w:rPr>
          <w:rFonts w:ascii="Times New Roman" w:hAnsi="Times New Roman" w:cs="Times New Roman"/>
          <w:sz w:val="28"/>
          <w:lang w:val="uk-UA"/>
        </w:rPr>
        <w:lastRenderedPageBreak/>
        <w:t>початком повномасштабної війни більшість провідних страховиків почали брати на себе відповідальність за травми та хвороби отримані в результаті пасивної участі в бойових діях цивільних осіб – пасивні військові ризики, хоча вони є прямими винятками стандартної форми договору усіх страхових компаній по всьому світу [</w:t>
      </w:r>
      <w:r w:rsidR="008F3CE9">
        <w:rPr>
          <w:rFonts w:ascii="Times New Roman" w:hAnsi="Times New Roman" w:cs="Times New Roman"/>
          <w:sz w:val="28"/>
          <w:lang w:val="uk-UA"/>
        </w:rPr>
        <w:t>21</w:t>
      </w:r>
      <w:r w:rsidR="0083411A" w:rsidRPr="004A01E5">
        <w:rPr>
          <w:rFonts w:ascii="Times New Roman" w:hAnsi="Times New Roman" w:cs="Times New Roman"/>
          <w:sz w:val="28"/>
          <w:lang w:val="uk-UA"/>
        </w:rPr>
        <w:t>].</w:t>
      </w:r>
    </w:p>
    <w:p w14:paraId="1002DC01" w14:textId="1AFEC6B6" w:rsidR="00F66E76" w:rsidRPr="004A01E5" w:rsidRDefault="00A41307" w:rsidP="001E72DF">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noProof/>
          <w:sz w:val="28"/>
          <w:lang w:val="uk-UA" w:eastAsia="uk-UA"/>
        </w:rPr>
        <w:drawing>
          <wp:anchor distT="0" distB="0" distL="114300" distR="114300" simplePos="0" relativeHeight="251658752" behindDoc="0" locked="0" layoutInCell="1" allowOverlap="1" wp14:anchorId="5C29741C" wp14:editId="201FD783">
            <wp:simplePos x="0" y="0"/>
            <wp:positionH relativeFrom="column">
              <wp:posOffset>390525</wp:posOffset>
            </wp:positionH>
            <wp:positionV relativeFrom="paragraph">
              <wp:posOffset>1373505</wp:posOffset>
            </wp:positionV>
            <wp:extent cx="5475605" cy="2176145"/>
            <wp:effectExtent l="0" t="0" r="0" b="0"/>
            <wp:wrapTopAndBottom/>
            <wp:docPr id="756513417" name="Рисунок 1" descr="Зображення, що містить схема, текст, знімок екрана&#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13417" name="Рисунок 1" descr="Зображення, що містить схема, текст, знімок екрана&#10;&#10;Вміст, створений ШІ, може бути неправильним."/>
                    <pic:cNvPicPr/>
                  </pic:nvPicPr>
                  <pic:blipFill>
                    <a:blip r:embed="rId13">
                      <a:extLst>
                        <a:ext uri="{28A0092B-C50C-407E-A947-70E740481C1C}">
                          <a14:useLocalDpi xmlns:a14="http://schemas.microsoft.com/office/drawing/2010/main" val="0"/>
                        </a:ext>
                      </a:extLst>
                    </a:blip>
                    <a:stretch>
                      <a:fillRect/>
                    </a:stretch>
                  </pic:blipFill>
                  <pic:spPr>
                    <a:xfrm>
                      <a:off x="0" y="0"/>
                      <a:ext cx="5475605" cy="2176145"/>
                    </a:xfrm>
                    <a:prstGeom prst="rect">
                      <a:avLst/>
                    </a:prstGeom>
                  </pic:spPr>
                </pic:pic>
              </a:graphicData>
            </a:graphic>
            <wp14:sizeRelH relativeFrom="page">
              <wp14:pctWidth>0</wp14:pctWidth>
            </wp14:sizeRelH>
            <wp14:sizeRelV relativeFrom="page">
              <wp14:pctHeight>0</wp14:pctHeight>
            </wp14:sizeRelV>
          </wp:anchor>
        </w:drawing>
      </w:r>
      <w:r w:rsidR="00F66E76" w:rsidRPr="004A01E5">
        <w:rPr>
          <w:rFonts w:ascii="Times New Roman" w:hAnsi="Times New Roman" w:cs="Times New Roman"/>
          <w:sz w:val="28"/>
          <w:lang w:val="uk-UA"/>
        </w:rPr>
        <w:t>Для повноцінного розуміння ситуації, в якій знаходиться медичне страхування на страховому ринку</w:t>
      </w:r>
      <w:r w:rsidR="00CD3705">
        <w:rPr>
          <w:rFonts w:ascii="Times New Roman" w:hAnsi="Times New Roman" w:cs="Times New Roman"/>
          <w:sz w:val="28"/>
          <w:lang w:val="uk-UA"/>
        </w:rPr>
        <w:t xml:space="preserve"> України</w:t>
      </w:r>
      <w:r w:rsidR="00F66E76" w:rsidRPr="004A01E5">
        <w:rPr>
          <w:rFonts w:ascii="Times New Roman" w:hAnsi="Times New Roman" w:cs="Times New Roman"/>
          <w:sz w:val="28"/>
          <w:lang w:val="uk-UA"/>
        </w:rPr>
        <w:t>, варто розглянути структуру страхового портфелю за 3 роки</w:t>
      </w:r>
      <w:r w:rsidR="008D396B" w:rsidRPr="004A01E5">
        <w:rPr>
          <w:rFonts w:ascii="Times New Roman" w:hAnsi="Times New Roman" w:cs="Times New Roman"/>
          <w:sz w:val="28"/>
          <w:lang w:val="uk-UA"/>
        </w:rPr>
        <w:t>, та частку, яку займає страху</w:t>
      </w:r>
      <w:r w:rsidRPr="004A01E5">
        <w:rPr>
          <w:rFonts w:ascii="Times New Roman" w:hAnsi="Times New Roman" w:cs="Times New Roman"/>
          <w:sz w:val="28"/>
          <w:lang w:val="uk-UA"/>
        </w:rPr>
        <w:t>вання здоров’я в нім на рис.</w:t>
      </w:r>
      <w:r w:rsidR="008D396B" w:rsidRPr="004A01E5">
        <w:rPr>
          <w:rFonts w:ascii="Times New Roman" w:hAnsi="Times New Roman" w:cs="Times New Roman"/>
          <w:sz w:val="28"/>
          <w:lang w:val="uk-UA"/>
        </w:rPr>
        <w:t>2.1.</w:t>
      </w:r>
      <w:r w:rsidR="000405CF" w:rsidRPr="004A01E5">
        <w:rPr>
          <w:rFonts w:ascii="Times New Roman" w:hAnsi="Times New Roman" w:cs="Times New Roman"/>
          <w:sz w:val="28"/>
          <w:lang w:val="uk-UA"/>
        </w:rPr>
        <w:t>, 2.2. та 2.3.</w:t>
      </w:r>
    </w:p>
    <w:p w14:paraId="41BDE684" w14:textId="518D77CB" w:rsidR="00A41307" w:rsidRPr="004A01E5" w:rsidRDefault="00A41307" w:rsidP="00A41307">
      <w:pPr>
        <w:spacing w:after="0" w:line="360" w:lineRule="auto"/>
        <w:ind w:firstLine="567"/>
        <w:jc w:val="center"/>
        <w:rPr>
          <w:rFonts w:ascii="Times New Roman" w:hAnsi="Times New Roman" w:cs="Times New Roman"/>
          <w:b/>
          <w:sz w:val="28"/>
          <w:lang w:val="uk-UA"/>
        </w:rPr>
      </w:pPr>
      <w:r w:rsidRPr="004A01E5">
        <w:rPr>
          <w:rFonts w:ascii="Times New Roman" w:hAnsi="Times New Roman" w:cs="Times New Roman"/>
          <w:b/>
          <w:sz w:val="28"/>
          <w:lang w:val="uk-UA"/>
        </w:rPr>
        <w:t xml:space="preserve">Рис. 2.1. </w:t>
      </w:r>
      <w:r w:rsidRPr="004A01E5">
        <w:rPr>
          <w:rFonts w:ascii="Times New Roman" w:hAnsi="Times New Roman" w:cs="Times New Roman"/>
          <w:sz w:val="28"/>
          <w:lang w:val="uk-UA"/>
        </w:rPr>
        <w:t>Страховий портфель 2022 року за видами страхування</w:t>
      </w:r>
    </w:p>
    <w:p w14:paraId="497C92C0" w14:textId="3457364A" w:rsidR="008D396B" w:rsidRPr="004A01E5" w:rsidRDefault="008D396B" w:rsidP="008D396B">
      <w:pPr>
        <w:spacing w:after="0" w:line="360" w:lineRule="auto"/>
        <w:ind w:firstLine="567"/>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w:t>
      </w:r>
      <w:r w:rsidR="00B71316">
        <w:rPr>
          <w:rFonts w:ascii="Times New Roman" w:hAnsi="Times New Roman" w:cs="Times New Roman"/>
          <w:i/>
          <w:sz w:val="24"/>
          <w:szCs w:val="24"/>
          <w:lang w:val="uk-UA"/>
        </w:rPr>
        <w:t>22</w:t>
      </w:r>
      <w:r w:rsidRPr="004A01E5">
        <w:rPr>
          <w:rFonts w:ascii="Times New Roman" w:hAnsi="Times New Roman" w:cs="Times New Roman"/>
          <w:i/>
          <w:sz w:val="24"/>
          <w:szCs w:val="24"/>
          <w:lang w:val="uk-UA"/>
        </w:rPr>
        <w:t>].</w:t>
      </w:r>
    </w:p>
    <w:p w14:paraId="2074B08A" w14:textId="77777777" w:rsidR="00A41307" w:rsidRPr="004A01E5" w:rsidRDefault="00A41307" w:rsidP="008D396B">
      <w:pPr>
        <w:spacing w:after="0" w:line="360" w:lineRule="auto"/>
        <w:ind w:firstLine="567"/>
        <w:jc w:val="both"/>
        <w:rPr>
          <w:rFonts w:ascii="Times New Roman" w:hAnsi="Times New Roman" w:cs="Times New Roman"/>
          <w:i/>
          <w:sz w:val="28"/>
          <w:lang w:val="uk-UA"/>
        </w:rPr>
      </w:pPr>
    </w:p>
    <w:p w14:paraId="02BDDD98" w14:textId="73F1B7D9" w:rsidR="008D396B" w:rsidRPr="004A01E5" w:rsidRDefault="008D396B" w:rsidP="008D396B">
      <w:pPr>
        <w:spacing w:after="0" w:line="360" w:lineRule="auto"/>
        <w:ind w:firstLine="567"/>
        <w:jc w:val="center"/>
        <w:rPr>
          <w:rFonts w:ascii="Times New Roman" w:hAnsi="Times New Roman" w:cs="Times New Roman"/>
          <w:sz w:val="28"/>
          <w:lang w:val="uk-UA"/>
        </w:rPr>
      </w:pPr>
      <w:r w:rsidRPr="004A01E5">
        <w:rPr>
          <w:rFonts w:ascii="Times New Roman" w:hAnsi="Times New Roman" w:cs="Times New Roman"/>
          <w:noProof/>
          <w:sz w:val="28"/>
          <w:lang w:val="uk-UA" w:eastAsia="uk-UA"/>
        </w:rPr>
        <w:drawing>
          <wp:inline distT="0" distB="0" distL="0" distR="0" wp14:anchorId="1B2703B5" wp14:editId="6CEB6781">
            <wp:extent cx="4640580" cy="2308860"/>
            <wp:effectExtent l="0" t="0" r="7620" b="15240"/>
            <wp:docPr id="937132032"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54E8F59" w14:textId="3FAF76A1" w:rsidR="00A41307" w:rsidRPr="004A01E5" w:rsidRDefault="00A41307" w:rsidP="00A41307">
      <w:pPr>
        <w:spacing w:after="0" w:line="360" w:lineRule="auto"/>
        <w:ind w:firstLine="567"/>
        <w:jc w:val="center"/>
        <w:rPr>
          <w:rFonts w:ascii="Times New Roman" w:hAnsi="Times New Roman" w:cs="Times New Roman"/>
          <w:sz w:val="28"/>
          <w:lang w:val="uk-UA"/>
        </w:rPr>
      </w:pPr>
      <w:r w:rsidRPr="004A01E5">
        <w:rPr>
          <w:rFonts w:ascii="Times New Roman" w:hAnsi="Times New Roman" w:cs="Times New Roman"/>
          <w:b/>
          <w:sz w:val="28"/>
          <w:lang w:val="uk-UA"/>
        </w:rPr>
        <w:t xml:space="preserve">Рис. 2.2. </w:t>
      </w:r>
      <w:r w:rsidRPr="004A01E5">
        <w:rPr>
          <w:rFonts w:ascii="Times New Roman" w:hAnsi="Times New Roman" w:cs="Times New Roman"/>
          <w:sz w:val="28"/>
          <w:lang w:val="uk-UA"/>
        </w:rPr>
        <w:t>Страховий портфель на початку 2024 року за видами страхування</w:t>
      </w:r>
    </w:p>
    <w:p w14:paraId="7FFB7B04" w14:textId="4DC21CE1" w:rsidR="000405CF" w:rsidRPr="004A01E5" w:rsidRDefault="000405CF" w:rsidP="00A41307">
      <w:pPr>
        <w:spacing w:after="0" w:line="360" w:lineRule="auto"/>
        <w:ind w:firstLine="567"/>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w:t>
      </w:r>
      <w:r w:rsidR="000F4EBB">
        <w:rPr>
          <w:rFonts w:ascii="Times New Roman" w:hAnsi="Times New Roman" w:cs="Times New Roman"/>
          <w:i/>
          <w:sz w:val="24"/>
          <w:szCs w:val="24"/>
          <w:lang w:val="uk-UA"/>
        </w:rPr>
        <w:t>23</w:t>
      </w:r>
      <w:r w:rsidRPr="004A01E5">
        <w:rPr>
          <w:rFonts w:ascii="Times New Roman" w:hAnsi="Times New Roman" w:cs="Times New Roman"/>
          <w:i/>
          <w:sz w:val="24"/>
          <w:szCs w:val="24"/>
          <w:lang w:val="uk-UA"/>
        </w:rPr>
        <w:t>].</w:t>
      </w:r>
    </w:p>
    <w:p w14:paraId="6E3B5CED" w14:textId="08FBB77D" w:rsidR="000405CF" w:rsidRPr="004A01E5" w:rsidRDefault="000405CF" w:rsidP="000E466B">
      <w:pPr>
        <w:spacing w:after="0" w:line="360" w:lineRule="auto"/>
        <w:ind w:firstLine="567"/>
        <w:jc w:val="center"/>
        <w:rPr>
          <w:rFonts w:ascii="Times New Roman" w:hAnsi="Times New Roman" w:cs="Times New Roman"/>
          <w:sz w:val="28"/>
          <w:lang w:val="uk-UA"/>
        </w:rPr>
      </w:pPr>
      <w:r w:rsidRPr="004A01E5">
        <w:rPr>
          <w:rFonts w:ascii="Times New Roman" w:hAnsi="Times New Roman" w:cs="Times New Roman"/>
          <w:noProof/>
          <w:sz w:val="28"/>
          <w:lang w:val="uk-UA" w:eastAsia="uk-UA"/>
        </w:rPr>
        <w:lastRenderedPageBreak/>
        <w:drawing>
          <wp:inline distT="0" distB="0" distL="0" distR="0" wp14:anchorId="3BBAEA43" wp14:editId="567C7EB4">
            <wp:extent cx="4899660" cy="2621280"/>
            <wp:effectExtent l="0" t="0" r="0" b="11430"/>
            <wp:docPr id="1071497063"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D6F2A01" w14:textId="77777777" w:rsidR="00A41307" w:rsidRPr="004A01E5" w:rsidRDefault="00A41307" w:rsidP="00A41307">
      <w:pPr>
        <w:spacing w:after="0" w:line="360" w:lineRule="auto"/>
        <w:ind w:firstLine="567"/>
        <w:jc w:val="center"/>
        <w:rPr>
          <w:rFonts w:ascii="Times New Roman" w:hAnsi="Times New Roman" w:cs="Times New Roman"/>
          <w:sz w:val="28"/>
          <w:lang w:val="uk-UA"/>
        </w:rPr>
      </w:pPr>
      <w:r w:rsidRPr="004A01E5">
        <w:rPr>
          <w:rFonts w:ascii="Times New Roman" w:hAnsi="Times New Roman" w:cs="Times New Roman"/>
          <w:b/>
          <w:sz w:val="28"/>
          <w:lang w:val="uk-UA"/>
        </w:rPr>
        <w:t xml:space="preserve">Рис. 2.3. </w:t>
      </w:r>
      <w:r w:rsidRPr="004A01E5">
        <w:rPr>
          <w:rFonts w:ascii="Times New Roman" w:hAnsi="Times New Roman" w:cs="Times New Roman"/>
          <w:sz w:val="28"/>
          <w:lang w:val="uk-UA"/>
        </w:rPr>
        <w:t>Страховий портфель на початку 2025 року за видами страхування</w:t>
      </w:r>
    </w:p>
    <w:p w14:paraId="2E461267" w14:textId="3CA3A383" w:rsidR="000405CF" w:rsidRPr="004A01E5" w:rsidRDefault="00A21E03" w:rsidP="001E72DF">
      <w:pPr>
        <w:spacing w:after="0" w:line="360" w:lineRule="auto"/>
        <w:ind w:firstLine="567"/>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w:t>
      </w:r>
      <w:r w:rsidR="000F4EBB">
        <w:rPr>
          <w:rFonts w:ascii="Times New Roman" w:hAnsi="Times New Roman" w:cs="Times New Roman"/>
          <w:i/>
          <w:sz w:val="24"/>
          <w:szCs w:val="24"/>
          <w:lang w:val="uk-UA"/>
        </w:rPr>
        <w:t>23</w:t>
      </w:r>
      <w:r w:rsidRPr="004A01E5">
        <w:rPr>
          <w:rFonts w:ascii="Times New Roman" w:hAnsi="Times New Roman" w:cs="Times New Roman"/>
          <w:i/>
          <w:sz w:val="24"/>
          <w:szCs w:val="24"/>
          <w:lang w:val="uk-UA"/>
        </w:rPr>
        <w:t>].</w:t>
      </w:r>
    </w:p>
    <w:p w14:paraId="4B15FC91" w14:textId="77777777" w:rsidR="00A41307" w:rsidRPr="004A01E5" w:rsidRDefault="00A41307" w:rsidP="001E72DF">
      <w:pPr>
        <w:spacing w:after="0" w:line="360" w:lineRule="auto"/>
        <w:ind w:firstLine="567"/>
        <w:jc w:val="both"/>
        <w:rPr>
          <w:rFonts w:ascii="Times New Roman" w:hAnsi="Times New Roman" w:cs="Times New Roman"/>
          <w:i/>
          <w:sz w:val="24"/>
          <w:szCs w:val="24"/>
          <w:lang w:val="uk-UA"/>
        </w:rPr>
      </w:pPr>
    </w:p>
    <w:p w14:paraId="3AA803C4" w14:textId="7A00C417" w:rsidR="00BA7A73" w:rsidRPr="004A01E5" w:rsidRDefault="00A21E03" w:rsidP="00BA7A73">
      <w:pPr>
        <w:spacing w:after="0" w:line="360" w:lineRule="auto"/>
        <w:jc w:val="both"/>
        <w:rPr>
          <w:rFonts w:ascii="Times New Roman" w:hAnsi="Times New Roman" w:cs="Times New Roman"/>
          <w:sz w:val="28"/>
          <w:lang w:val="uk-UA"/>
        </w:rPr>
      </w:pPr>
      <w:r w:rsidRPr="004A01E5">
        <w:rPr>
          <w:rFonts w:ascii="Times New Roman" w:hAnsi="Times New Roman" w:cs="Times New Roman"/>
          <w:color w:val="EE0000"/>
          <w:sz w:val="28"/>
          <w:lang w:val="uk-UA"/>
        </w:rPr>
        <w:tab/>
      </w:r>
      <w:r w:rsidRPr="004A01E5">
        <w:rPr>
          <w:rFonts w:ascii="Times New Roman" w:hAnsi="Times New Roman" w:cs="Times New Roman"/>
          <w:sz w:val="28"/>
          <w:lang w:val="uk-UA"/>
        </w:rPr>
        <w:t xml:space="preserve">Таким чином, маючи наочні матеріали у вигляді трьох </w:t>
      </w:r>
      <w:r w:rsidR="00A41307" w:rsidRPr="004A01E5">
        <w:rPr>
          <w:rFonts w:ascii="Times New Roman" w:hAnsi="Times New Roman" w:cs="Times New Roman"/>
          <w:sz w:val="28"/>
          <w:lang w:val="uk-UA"/>
        </w:rPr>
        <w:t>рисунків</w:t>
      </w:r>
      <w:r w:rsidRPr="004A01E5">
        <w:rPr>
          <w:rFonts w:ascii="Times New Roman" w:hAnsi="Times New Roman" w:cs="Times New Roman"/>
          <w:sz w:val="28"/>
          <w:lang w:val="uk-UA"/>
        </w:rPr>
        <w:t xml:space="preserve">, складених на основі офіційних даних, можемо проаналізувати динаміку змін по відношенню до медичного страхування у страховому портфелі. </w:t>
      </w:r>
      <w:r w:rsidR="00BA7A73" w:rsidRPr="004A01E5">
        <w:rPr>
          <w:rFonts w:ascii="Times New Roman" w:hAnsi="Times New Roman" w:cs="Times New Roman"/>
          <w:sz w:val="28"/>
          <w:lang w:val="uk-UA"/>
        </w:rPr>
        <w:t xml:space="preserve">У період з 2022 до початку 2025 року спостерігається поступове, але досить стійке зростання ролі медичного страхування у структурі страхового портфеля. У 2022 році, згідно з </w:t>
      </w:r>
      <w:r w:rsidR="00A41307" w:rsidRPr="004A01E5">
        <w:rPr>
          <w:rFonts w:ascii="Times New Roman" w:hAnsi="Times New Roman" w:cs="Times New Roman"/>
          <w:sz w:val="28"/>
          <w:lang w:val="uk-UA"/>
        </w:rPr>
        <w:t>рис.</w:t>
      </w:r>
      <w:r w:rsidR="00BA7A73" w:rsidRPr="004A01E5">
        <w:rPr>
          <w:rFonts w:ascii="Times New Roman" w:hAnsi="Times New Roman" w:cs="Times New Roman"/>
          <w:sz w:val="28"/>
          <w:lang w:val="uk-UA"/>
        </w:rPr>
        <w:t xml:space="preserve"> 2.1, частка медичного страхування становила 14%. Попри складну соціально-економічну ситуацію, характерну для цього періоду, дана частка демонструє досить високий рівень, враховуючи конкуренцію з боку інших видів страхування, таких як КАСКО, ОСЦПВ та страхування життя.</w:t>
      </w:r>
    </w:p>
    <w:p w14:paraId="4B6F6D34" w14:textId="36855AB0" w:rsidR="00BA7A73" w:rsidRPr="004A01E5" w:rsidRDefault="00BA7A73" w:rsidP="00BA7A73">
      <w:pPr>
        <w:spacing w:after="0" w:line="360" w:lineRule="auto"/>
        <w:ind w:firstLine="708"/>
        <w:jc w:val="both"/>
        <w:rPr>
          <w:rFonts w:ascii="Times New Roman" w:hAnsi="Times New Roman" w:cs="Times New Roman"/>
          <w:sz w:val="28"/>
          <w:lang w:val="uk-UA"/>
        </w:rPr>
      </w:pPr>
      <w:r w:rsidRPr="004A01E5">
        <w:rPr>
          <w:rFonts w:ascii="Times New Roman" w:hAnsi="Times New Roman" w:cs="Times New Roman"/>
          <w:sz w:val="28"/>
          <w:lang w:val="uk-UA"/>
        </w:rPr>
        <w:t xml:space="preserve">На початку 2024 року, як показано на </w:t>
      </w:r>
      <w:r w:rsidR="00A41307" w:rsidRPr="004A01E5">
        <w:rPr>
          <w:rFonts w:ascii="Times New Roman" w:hAnsi="Times New Roman" w:cs="Times New Roman"/>
          <w:sz w:val="28"/>
          <w:lang w:val="uk-UA"/>
        </w:rPr>
        <w:t>рис.</w:t>
      </w:r>
      <w:r w:rsidRPr="004A01E5">
        <w:rPr>
          <w:rFonts w:ascii="Times New Roman" w:hAnsi="Times New Roman" w:cs="Times New Roman"/>
          <w:sz w:val="28"/>
          <w:lang w:val="uk-UA"/>
        </w:rPr>
        <w:t xml:space="preserve"> 2.2, частка медичного страхування зросла до 16%. Це зростання на 2 відсоткові пункти свідчить про зростаючу потребу населення у страхуванні здоров’я, що може бути зумовлено як підвищенням обізнаності громадян про важливість захисту свого здоров’я, так і тиском із боку зовнішніх чинників, зокрема війни, пандемічних наслідків, або змін у державній політиці щодо охорони здоров’я. Такий приріст також може свідчити про успішну діяльність </w:t>
      </w:r>
      <w:r w:rsidRPr="004A01E5">
        <w:rPr>
          <w:rFonts w:ascii="Times New Roman" w:hAnsi="Times New Roman" w:cs="Times New Roman"/>
          <w:sz w:val="28"/>
          <w:lang w:val="uk-UA"/>
        </w:rPr>
        <w:lastRenderedPageBreak/>
        <w:t>страхових компаній у просуванні цього продукту, а також про адаптацію пропозицій до потреб споживача.</w:t>
      </w:r>
    </w:p>
    <w:p w14:paraId="22DAFB2C" w14:textId="6E405F72" w:rsidR="000405CF" w:rsidRPr="004A01E5" w:rsidRDefault="00BA7A73" w:rsidP="00BA7A73">
      <w:pPr>
        <w:spacing w:after="0" w:line="360" w:lineRule="auto"/>
        <w:ind w:firstLine="708"/>
        <w:jc w:val="both"/>
        <w:rPr>
          <w:rFonts w:ascii="Times New Roman" w:hAnsi="Times New Roman" w:cs="Times New Roman"/>
          <w:sz w:val="28"/>
          <w:lang w:val="uk-UA"/>
        </w:rPr>
      </w:pPr>
      <w:r w:rsidRPr="004A01E5">
        <w:rPr>
          <w:rFonts w:ascii="Times New Roman" w:hAnsi="Times New Roman" w:cs="Times New Roman"/>
          <w:sz w:val="28"/>
          <w:lang w:val="uk-UA"/>
        </w:rPr>
        <w:t xml:space="preserve">На початку 2025 року, відповідно до </w:t>
      </w:r>
      <w:r w:rsidR="00A41307" w:rsidRPr="004A01E5">
        <w:rPr>
          <w:rFonts w:ascii="Times New Roman" w:hAnsi="Times New Roman" w:cs="Times New Roman"/>
          <w:sz w:val="28"/>
          <w:lang w:val="uk-UA"/>
        </w:rPr>
        <w:t>рис.</w:t>
      </w:r>
      <w:r w:rsidRPr="004A01E5">
        <w:rPr>
          <w:rFonts w:ascii="Times New Roman" w:hAnsi="Times New Roman" w:cs="Times New Roman"/>
          <w:sz w:val="28"/>
          <w:lang w:val="uk-UA"/>
        </w:rPr>
        <w:t xml:space="preserve"> 2.3, частка медичного страхування склала 15%. У порівнянні з попереднім роком це означає незначне зниження на 1 відсотковий пункт. Однак у довгостроковій динаміці, порівняно з 2022 роком, маємо загальне зростання на 1 пункт. Це може свідчити про певне насичення ринку або тимчасове зниження попиту, наприклад, у зв’язку з економічними труднощами населення чи зміщенням акценту на інші види страхування (як-от ОСЦПВ, який значно виріс до 30%). Загалом динаміка змін частки медичного страхування демонструє стійку тенденцію до посилення його ролі у страховому портфелі.</w:t>
      </w:r>
    </w:p>
    <w:p w14:paraId="1972247C" w14:textId="2920863E" w:rsidR="00BA7A73" w:rsidRPr="004A01E5" w:rsidRDefault="00BA7A73" w:rsidP="00BA7A73">
      <w:pPr>
        <w:spacing w:after="0" w:line="360" w:lineRule="auto"/>
        <w:ind w:firstLine="708"/>
        <w:jc w:val="both"/>
        <w:rPr>
          <w:rFonts w:ascii="Times New Roman" w:hAnsi="Times New Roman" w:cs="Times New Roman"/>
          <w:sz w:val="28"/>
          <w:lang w:val="uk-UA"/>
        </w:rPr>
      </w:pPr>
      <w:r w:rsidRPr="004A01E5">
        <w:rPr>
          <w:rFonts w:ascii="Times New Roman" w:hAnsi="Times New Roman" w:cs="Times New Roman"/>
          <w:sz w:val="28"/>
          <w:lang w:val="uk-UA"/>
        </w:rPr>
        <w:t>Також можна проаналізувати окремо структуру портфелю н</w:t>
      </w:r>
      <w:r w:rsidR="00A41307" w:rsidRPr="004A01E5">
        <w:rPr>
          <w:rFonts w:ascii="Times New Roman" w:hAnsi="Times New Roman" w:cs="Times New Roman"/>
          <w:sz w:val="28"/>
          <w:lang w:val="uk-UA"/>
        </w:rPr>
        <w:t>а кінець 2024 року у таблиці 2.1</w:t>
      </w:r>
      <w:r w:rsidR="00F42FA5" w:rsidRPr="004A01E5">
        <w:rPr>
          <w:rFonts w:ascii="Times New Roman" w:hAnsi="Times New Roman" w:cs="Times New Roman"/>
          <w:sz w:val="28"/>
          <w:lang w:val="uk-UA"/>
        </w:rPr>
        <w:t>, а</w:t>
      </w:r>
      <w:r w:rsidR="00C4719E">
        <w:rPr>
          <w:rFonts w:ascii="Times New Roman" w:hAnsi="Times New Roman" w:cs="Times New Roman"/>
          <w:sz w:val="28"/>
          <w:lang w:val="uk-UA"/>
        </w:rPr>
        <w:t xml:space="preserve"> р</w:t>
      </w:r>
      <w:r w:rsidR="00C4719E" w:rsidRPr="00C4719E">
        <w:rPr>
          <w:rFonts w:ascii="Times New Roman" w:hAnsi="Times New Roman" w:cs="Times New Roman"/>
          <w:sz w:val="28"/>
          <w:lang w:val="uk-UA"/>
        </w:rPr>
        <w:t>езультати медичного страхування на страховому ринку за 2024 рік</w:t>
      </w:r>
      <w:r w:rsidR="00F42FA5" w:rsidRPr="004A01E5">
        <w:rPr>
          <w:rFonts w:ascii="Times New Roman" w:hAnsi="Times New Roman" w:cs="Times New Roman"/>
          <w:sz w:val="28"/>
          <w:lang w:val="uk-UA"/>
        </w:rPr>
        <w:t xml:space="preserve"> </w:t>
      </w:r>
      <w:r w:rsidR="00C4719E">
        <w:rPr>
          <w:rFonts w:ascii="Times New Roman" w:hAnsi="Times New Roman" w:cs="Times New Roman"/>
          <w:sz w:val="28"/>
          <w:lang w:val="uk-UA"/>
        </w:rPr>
        <w:t>простежити в</w:t>
      </w:r>
      <w:r w:rsidR="00F42FA5" w:rsidRPr="004A01E5">
        <w:rPr>
          <w:rFonts w:ascii="Times New Roman" w:hAnsi="Times New Roman" w:cs="Times New Roman"/>
          <w:sz w:val="28"/>
          <w:lang w:val="uk-UA"/>
        </w:rPr>
        <w:t xml:space="preserve"> таблиці 2.</w:t>
      </w:r>
      <w:r w:rsidR="00A41307" w:rsidRPr="004A01E5">
        <w:rPr>
          <w:rFonts w:ascii="Times New Roman" w:hAnsi="Times New Roman" w:cs="Times New Roman"/>
          <w:sz w:val="28"/>
          <w:lang w:val="uk-UA"/>
        </w:rPr>
        <w:t>2</w:t>
      </w:r>
      <w:r w:rsidR="00F42FA5" w:rsidRPr="004A01E5">
        <w:rPr>
          <w:rFonts w:ascii="Times New Roman" w:hAnsi="Times New Roman" w:cs="Times New Roman"/>
          <w:sz w:val="28"/>
          <w:lang w:val="uk-UA"/>
        </w:rPr>
        <w:t>.</w:t>
      </w:r>
    </w:p>
    <w:p w14:paraId="30EF466E" w14:textId="77777777" w:rsidR="00A41307" w:rsidRPr="004A01E5" w:rsidRDefault="00A41307" w:rsidP="00A41307">
      <w:pPr>
        <w:spacing w:after="0" w:line="360" w:lineRule="auto"/>
        <w:ind w:firstLine="708"/>
        <w:jc w:val="right"/>
        <w:rPr>
          <w:rFonts w:ascii="Times New Roman" w:hAnsi="Times New Roman" w:cs="Times New Roman"/>
          <w:i/>
          <w:sz w:val="28"/>
          <w:lang w:val="uk-UA"/>
        </w:rPr>
      </w:pPr>
      <w:r w:rsidRPr="004A01E5">
        <w:rPr>
          <w:rFonts w:ascii="Times New Roman" w:hAnsi="Times New Roman" w:cs="Times New Roman"/>
          <w:i/>
          <w:sz w:val="28"/>
          <w:lang w:val="uk-UA"/>
        </w:rPr>
        <w:t>Таблиця 2.1.</w:t>
      </w:r>
    </w:p>
    <w:p w14:paraId="4B00A1C7" w14:textId="3180B011" w:rsidR="00BA7A73" w:rsidRPr="004A01E5" w:rsidRDefault="00BA7A73" w:rsidP="00A41307">
      <w:pPr>
        <w:spacing w:after="0" w:line="360" w:lineRule="auto"/>
        <w:jc w:val="center"/>
        <w:rPr>
          <w:rFonts w:ascii="Times New Roman" w:hAnsi="Times New Roman" w:cs="Times New Roman"/>
          <w:i/>
          <w:sz w:val="28"/>
          <w:lang w:val="uk-UA"/>
        </w:rPr>
      </w:pPr>
      <w:r w:rsidRPr="004A01E5">
        <w:rPr>
          <w:rFonts w:ascii="Times New Roman" w:hAnsi="Times New Roman" w:cs="Times New Roman"/>
          <w:b/>
          <w:sz w:val="28"/>
          <w:lang w:val="uk-UA"/>
        </w:rPr>
        <w:t>Структура страхового портфелю на кінець 2024 року за видами страхування</w:t>
      </w:r>
    </w:p>
    <w:tbl>
      <w:tblPr>
        <w:tblStyle w:val="a5"/>
        <w:tblW w:w="0" w:type="auto"/>
        <w:tblLook w:val="04A0" w:firstRow="1" w:lastRow="0" w:firstColumn="1" w:lastColumn="0" w:noHBand="0" w:noVBand="1"/>
      </w:tblPr>
      <w:tblGrid>
        <w:gridCol w:w="5940"/>
        <w:gridCol w:w="3438"/>
      </w:tblGrid>
      <w:tr w:rsidR="00BA7A73" w:rsidRPr="004A01E5" w14:paraId="1B7A0D46" w14:textId="77777777" w:rsidTr="00314E2E">
        <w:trPr>
          <w:trHeight w:val="481"/>
        </w:trPr>
        <w:tc>
          <w:tcPr>
            <w:tcW w:w="5940" w:type="dxa"/>
          </w:tcPr>
          <w:p w14:paraId="00BB92C0" w14:textId="178C1EC9" w:rsidR="00BA7A73" w:rsidRPr="00C4719E" w:rsidRDefault="00BA7A73" w:rsidP="00BA7A73">
            <w:pPr>
              <w:spacing w:line="360" w:lineRule="auto"/>
              <w:jc w:val="center"/>
              <w:rPr>
                <w:rFonts w:ascii="Times New Roman" w:hAnsi="Times New Roman" w:cs="Times New Roman"/>
                <w:b/>
                <w:sz w:val="26"/>
                <w:szCs w:val="26"/>
                <w:lang w:val="uk-UA"/>
              </w:rPr>
            </w:pPr>
            <w:r w:rsidRPr="00C4719E">
              <w:rPr>
                <w:rFonts w:ascii="Times New Roman" w:hAnsi="Times New Roman" w:cs="Times New Roman"/>
                <w:b/>
                <w:sz w:val="26"/>
                <w:szCs w:val="26"/>
                <w:lang w:val="uk-UA"/>
              </w:rPr>
              <w:t>Вид страхування</w:t>
            </w:r>
          </w:p>
        </w:tc>
        <w:tc>
          <w:tcPr>
            <w:tcW w:w="3438" w:type="dxa"/>
          </w:tcPr>
          <w:p w14:paraId="36F977EA" w14:textId="46B031D4" w:rsidR="00BA7A73" w:rsidRPr="00C4719E" w:rsidRDefault="00BA7A73" w:rsidP="00BA7A73">
            <w:pPr>
              <w:spacing w:line="360" w:lineRule="auto"/>
              <w:jc w:val="center"/>
              <w:rPr>
                <w:rFonts w:ascii="Times New Roman" w:hAnsi="Times New Roman" w:cs="Times New Roman"/>
                <w:b/>
                <w:sz w:val="26"/>
                <w:szCs w:val="26"/>
                <w:lang w:val="uk-UA"/>
              </w:rPr>
            </w:pPr>
            <w:r w:rsidRPr="00C4719E">
              <w:rPr>
                <w:rFonts w:ascii="Times New Roman" w:hAnsi="Times New Roman" w:cs="Times New Roman"/>
                <w:b/>
                <w:sz w:val="26"/>
                <w:szCs w:val="26"/>
                <w:lang w:val="uk-UA"/>
              </w:rPr>
              <w:t>Страхові премії, млн. грн</w:t>
            </w:r>
          </w:p>
        </w:tc>
      </w:tr>
      <w:tr w:rsidR="00BA7A73" w:rsidRPr="004A01E5" w14:paraId="594B079A" w14:textId="77777777" w:rsidTr="00314E2E">
        <w:trPr>
          <w:trHeight w:val="481"/>
        </w:trPr>
        <w:tc>
          <w:tcPr>
            <w:tcW w:w="5940" w:type="dxa"/>
          </w:tcPr>
          <w:p w14:paraId="345BFD63" w14:textId="7CA74F3A"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ОСЦПВ</w:t>
            </w:r>
          </w:p>
        </w:tc>
        <w:tc>
          <w:tcPr>
            <w:tcW w:w="3438" w:type="dxa"/>
          </w:tcPr>
          <w:p w14:paraId="48149954" w14:textId="05D5D9E5"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10 325,2</w:t>
            </w:r>
          </w:p>
        </w:tc>
      </w:tr>
      <w:tr w:rsidR="00BA7A73" w:rsidRPr="004A01E5" w14:paraId="41C5D476" w14:textId="77777777" w:rsidTr="00314E2E">
        <w:trPr>
          <w:trHeight w:val="494"/>
        </w:trPr>
        <w:tc>
          <w:tcPr>
            <w:tcW w:w="5940" w:type="dxa"/>
          </w:tcPr>
          <w:p w14:paraId="2E6F81DA" w14:textId="20D402CB"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КАСКО</w:t>
            </w:r>
          </w:p>
        </w:tc>
        <w:tc>
          <w:tcPr>
            <w:tcW w:w="3438" w:type="dxa"/>
          </w:tcPr>
          <w:p w14:paraId="06D5590C" w14:textId="7218E79F"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13 268,9</w:t>
            </w:r>
          </w:p>
        </w:tc>
      </w:tr>
      <w:tr w:rsidR="00BA7A73" w:rsidRPr="004A01E5" w14:paraId="113602C5" w14:textId="77777777" w:rsidTr="00314E2E">
        <w:trPr>
          <w:trHeight w:val="481"/>
        </w:trPr>
        <w:tc>
          <w:tcPr>
            <w:tcW w:w="5940" w:type="dxa"/>
          </w:tcPr>
          <w:p w14:paraId="5D74880F" w14:textId="287E171D"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Медичне страхування</w:t>
            </w:r>
          </w:p>
        </w:tc>
        <w:tc>
          <w:tcPr>
            <w:tcW w:w="3438" w:type="dxa"/>
          </w:tcPr>
          <w:p w14:paraId="5A949571" w14:textId="0E8B95A7"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6 909,1</w:t>
            </w:r>
          </w:p>
        </w:tc>
      </w:tr>
      <w:tr w:rsidR="00BA7A73" w:rsidRPr="004A01E5" w14:paraId="08D8F060" w14:textId="77777777" w:rsidTr="00314E2E">
        <w:trPr>
          <w:trHeight w:val="481"/>
        </w:trPr>
        <w:tc>
          <w:tcPr>
            <w:tcW w:w="5940" w:type="dxa"/>
          </w:tcPr>
          <w:p w14:paraId="6014F690" w14:textId="0CF1C541"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Зелена картка</w:t>
            </w:r>
          </w:p>
        </w:tc>
        <w:tc>
          <w:tcPr>
            <w:tcW w:w="3438" w:type="dxa"/>
          </w:tcPr>
          <w:p w14:paraId="1F43D898" w14:textId="130FDA3F"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5 525,2</w:t>
            </w:r>
          </w:p>
        </w:tc>
      </w:tr>
      <w:tr w:rsidR="00BA7A73" w:rsidRPr="004A01E5" w14:paraId="7A7D52CA" w14:textId="77777777" w:rsidTr="00314E2E">
        <w:trPr>
          <w:trHeight w:val="481"/>
        </w:trPr>
        <w:tc>
          <w:tcPr>
            <w:tcW w:w="5940" w:type="dxa"/>
          </w:tcPr>
          <w:p w14:paraId="058A4C59" w14:textId="7E96A6F2"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Страхування майна</w:t>
            </w:r>
          </w:p>
        </w:tc>
        <w:tc>
          <w:tcPr>
            <w:tcW w:w="3438" w:type="dxa"/>
          </w:tcPr>
          <w:p w14:paraId="259FB206" w14:textId="1C36BD6A"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2 918,0</w:t>
            </w:r>
          </w:p>
        </w:tc>
      </w:tr>
      <w:tr w:rsidR="00BA7A73" w:rsidRPr="004A01E5" w14:paraId="00C97E92" w14:textId="77777777" w:rsidTr="00314E2E">
        <w:trPr>
          <w:trHeight w:val="975"/>
        </w:trPr>
        <w:tc>
          <w:tcPr>
            <w:tcW w:w="5940" w:type="dxa"/>
          </w:tcPr>
          <w:p w14:paraId="510FB3EF" w14:textId="015E1A60"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Страхування здоров’я (крім медичного страхування)</w:t>
            </w:r>
          </w:p>
        </w:tc>
        <w:tc>
          <w:tcPr>
            <w:tcW w:w="3438" w:type="dxa"/>
          </w:tcPr>
          <w:p w14:paraId="6276C0A6" w14:textId="311AF968"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1 826,6</w:t>
            </w:r>
          </w:p>
        </w:tc>
      </w:tr>
      <w:tr w:rsidR="00BA7A73" w:rsidRPr="004A01E5" w14:paraId="0F61EA17" w14:textId="77777777" w:rsidTr="00314E2E">
        <w:trPr>
          <w:trHeight w:val="481"/>
        </w:trPr>
        <w:tc>
          <w:tcPr>
            <w:tcW w:w="5940" w:type="dxa"/>
          </w:tcPr>
          <w:p w14:paraId="6C9F0DBF" w14:textId="5864BDE6"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Фінансові ризики</w:t>
            </w:r>
          </w:p>
        </w:tc>
        <w:tc>
          <w:tcPr>
            <w:tcW w:w="3438" w:type="dxa"/>
          </w:tcPr>
          <w:p w14:paraId="2CDF58E4" w14:textId="599A2C78"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954,3</w:t>
            </w:r>
          </w:p>
        </w:tc>
      </w:tr>
      <w:tr w:rsidR="00BA7A73" w:rsidRPr="004A01E5" w14:paraId="595F61E5" w14:textId="77777777" w:rsidTr="00314E2E">
        <w:trPr>
          <w:trHeight w:val="481"/>
        </w:trPr>
        <w:tc>
          <w:tcPr>
            <w:tcW w:w="5940" w:type="dxa"/>
          </w:tcPr>
          <w:p w14:paraId="327FCC24" w14:textId="07A730C6" w:rsidR="00BA7A73" w:rsidRPr="00C4719E" w:rsidRDefault="00BA7A73"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Інші види страхування</w:t>
            </w:r>
          </w:p>
        </w:tc>
        <w:tc>
          <w:tcPr>
            <w:tcW w:w="3438" w:type="dxa"/>
          </w:tcPr>
          <w:p w14:paraId="6BC756F2" w14:textId="317CB87B" w:rsidR="00BA7A73" w:rsidRPr="00C4719E" w:rsidRDefault="00F42FA5" w:rsidP="00BA7A73">
            <w:pPr>
              <w:spacing w:line="360" w:lineRule="auto"/>
              <w:jc w:val="center"/>
              <w:rPr>
                <w:rFonts w:ascii="Times New Roman" w:hAnsi="Times New Roman" w:cs="Times New Roman"/>
                <w:sz w:val="26"/>
                <w:szCs w:val="26"/>
                <w:lang w:val="uk-UA"/>
              </w:rPr>
            </w:pPr>
            <w:r w:rsidRPr="00C4719E">
              <w:rPr>
                <w:rFonts w:ascii="Times New Roman" w:hAnsi="Times New Roman" w:cs="Times New Roman"/>
                <w:sz w:val="26"/>
                <w:szCs w:val="26"/>
                <w:lang w:val="uk-UA"/>
              </w:rPr>
              <w:t>4 767,6</w:t>
            </w:r>
          </w:p>
        </w:tc>
      </w:tr>
    </w:tbl>
    <w:p w14:paraId="1E74FC0A" w14:textId="5DE8E6EB" w:rsidR="000405CF" w:rsidRPr="00687312" w:rsidRDefault="00F42FA5" w:rsidP="00F42FA5">
      <w:pPr>
        <w:spacing w:after="0" w:line="360" w:lineRule="auto"/>
        <w:jc w:val="both"/>
        <w:rPr>
          <w:rFonts w:ascii="Times New Roman" w:hAnsi="Times New Roman" w:cs="Times New Roman"/>
          <w:i/>
          <w:sz w:val="24"/>
          <w:szCs w:val="24"/>
          <w:lang w:val="uk-UA"/>
        </w:rPr>
      </w:pPr>
      <w:r w:rsidRPr="00687312">
        <w:rPr>
          <w:rFonts w:ascii="Times New Roman" w:hAnsi="Times New Roman" w:cs="Times New Roman"/>
          <w:i/>
          <w:sz w:val="24"/>
          <w:szCs w:val="24"/>
          <w:lang w:val="uk-UA"/>
        </w:rPr>
        <w:t>Джерело: складено автором на основі [</w:t>
      </w:r>
      <w:r w:rsidR="0010719C" w:rsidRPr="00687312">
        <w:rPr>
          <w:rFonts w:ascii="Times New Roman" w:hAnsi="Times New Roman" w:cs="Times New Roman"/>
          <w:i/>
          <w:sz w:val="24"/>
          <w:szCs w:val="24"/>
          <w:lang w:val="uk-UA"/>
        </w:rPr>
        <w:t>23</w:t>
      </w:r>
      <w:r w:rsidRPr="00687312">
        <w:rPr>
          <w:rFonts w:ascii="Times New Roman" w:hAnsi="Times New Roman" w:cs="Times New Roman"/>
          <w:i/>
          <w:sz w:val="24"/>
          <w:szCs w:val="24"/>
          <w:lang w:val="uk-UA"/>
        </w:rPr>
        <w:t>].</w:t>
      </w:r>
    </w:p>
    <w:p w14:paraId="0C6A9B94" w14:textId="77777777" w:rsidR="00A41307" w:rsidRPr="004A01E5" w:rsidRDefault="00A41307" w:rsidP="00F42FA5">
      <w:pPr>
        <w:spacing w:after="0" w:line="360" w:lineRule="auto"/>
        <w:jc w:val="right"/>
        <w:rPr>
          <w:rFonts w:ascii="Times New Roman" w:hAnsi="Times New Roman" w:cs="Times New Roman"/>
          <w:sz w:val="28"/>
          <w:lang w:val="uk-UA"/>
        </w:rPr>
      </w:pPr>
    </w:p>
    <w:p w14:paraId="6C6045E5" w14:textId="77777777" w:rsidR="00A41307" w:rsidRPr="004A01E5" w:rsidRDefault="00A41307" w:rsidP="00F42FA5">
      <w:pPr>
        <w:spacing w:after="0" w:line="360" w:lineRule="auto"/>
        <w:jc w:val="right"/>
        <w:rPr>
          <w:rFonts w:ascii="Times New Roman" w:hAnsi="Times New Roman" w:cs="Times New Roman"/>
          <w:sz w:val="28"/>
          <w:lang w:val="uk-UA"/>
        </w:rPr>
      </w:pPr>
    </w:p>
    <w:p w14:paraId="61BFF164" w14:textId="7AA29BF2" w:rsidR="00F42FA5" w:rsidRPr="004A01E5" w:rsidRDefault="00F42FA5" w:rsidP="00F42FA5">
      <w:pPr>
        <w:spacing w:after="0" w:line="360" w:lineRule="auto"/>
        <w:jc w:val="right"/>
        <w:rPr>
          <w:rFonts w:ascii="Times New Roman" w:hAnsi="Times New Roman" w:cs="Times New Roman"/>
          <w:i/>
          <w:sz w:val="28"/>
          <w:lang w:val="uk-UA"/>
        </w:rPr>
      </w:pPr>
      <w:r w:rsidRPr="004A01E5">
        <w:rPr>
          <w:rFonts w:ascii="Times New Roman" w:hAnsi="Times New Roman" w:cs="Times New Roman"/>
          <w:i/>
          <w:sz w:val="28"/>
          <w:lang w:val="uk-UA"/>
        </w:rPr>
        <w:lastRenderedPageBreak/>
        <w:t>Таблиця 2.</w:t>
      </w:r>
      <w:r w:rsidR="00A41307" w:rsidRPr="004A01E5">
        <w:rPr>
          <w:rFonts w:ascii="Times New Roman" w:hAnsi="Times New Roman" w:cs="Times New Roman"/>
          <w:i/>
          <w:sz w:val="28"/>
          <w:lang w:val="uk-UA"/>
        </w:rPr>
        <w:t>2</w:t>
      </w:r>
      <w:r w:rsidRPr="004A01E5">
        <w:rPr>
          <w:rFonts w:ascii="Times New Roman" w:hAnsi="Times New Roman" w:cs="Times New Roman"/>
          <w:i/>
          <w:sz w:val="28"/>
          <w:lang w:val="uk-UA"/>
        </w:rPr>
        <w:t>.</w:t>
      </w:r>
    </w:p>
    <w:p w14:paraId="193E3D4A" w14:textId="4D8BC078" w:rsidR="006B4A5B" w:rsidRPr="004A01E5" w:rsidRDefault="006B4A5B" w:rsidP="006B4A5B">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t>Результати медичного страхування на страховому ринку за 2024 рік</w:t>
      </w:r>
    </w:p>
    <w:tbl>
      <w:tblPr>
        <w:tblStyle w:val="a5"/>
        <w:tblW w:w="0" w:type="auto"/>
        <w:tblLook w:val="04A0" w:firstRow="1" w:lastRow="0" w:firstColumn="1" w:lastColumn="0" w:noHBand="0" w:noVBand="1"/>
      </w:tblPr>
      <w:tblGrid>
        <w:gridCol w:w="3227"/>
        <w:gridCol w:w="3544"/>
        <w:gridCol w:w="2649"/>
      </w:tblGrid>
      <w:tr w:rsidR="00F42FA5" w:rsidRPr="004A01E5" w14:paraId="37C65878" w14:textId="77777777" w:rsidTr="00F42FA5">
        <w:trPr>
          <w:trHeight w:val="416"/>
        </w:trPr>
        <w:tc>
          <w:tcPr>
            <w:tcW w:w="3227" w:type="dxa"/>
          </w:tcPr>
          <w:p w14:paraId="6702CC32" w14:textId="41453DC3" w:rsidR="00F42FA5" w:rsidRPr="004A01E5" w:rsidRDefault="00F42FA5" w:rsidP="00F42FA5">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Страхові премії, тис. грн</w:t>
            </w:r>
          </w:p>
        </w:tc>
        <w:tc>
          <w:tcPr>
            <w:tcW w:w="3544" w:type="dxa"/>
          </w:tcPr>
          <w:p w14:paraId="716091F9" w14:textId="240E6ADD" w:rsidR="00F42FA5" w:rsidRPr="004A01E5" w:rsidRDefault="00F42FA5" w:rsidP="00F42FA5">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Страхові виплати, тис. грн</w:t>
            </w:r>
          </w:p>
        </w:tc>
        <w:tc>
          <w:tcPr>
            <w:tcW w:w="2649" w:type="dxa"/>
          </w:tcPr>
          <w:p w14:paraId="20CCE84F" w14:textId="489867F6" w:rsidR="00F42FA5" w:rsidRPr="004A01E5" w:rsidRDefault="00F42FA5" w:rsidP="00F42FA5">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Підписані договори</w:t>
            </w:r>
          </w:p>
        </w:tc>
      </w:tr>
      <w:tr w:rsidR="00F42FA5" w:rsidRPr="004A01E5" w14:paraId="257FCF3C" w14:textId="77777777" w:rsidTr="00F42FA5">
        <w:trPr>
          <w:trHeight w:val="58"/>
        </w:trPr>
        <w:tc>
          <w:tcPr>
            <w:tcW w:w="3227" w:type="dxa"/>
          </w:tcPr>
          <w:p w14:paraId="4F3CC20B" w14:textId="33D1F067" w:rsidR="00F42FA5" w:rsidRPr="004A01E5" w:rsidRDefault="00F42FA5" w:rsidP="00F42FA5">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6 909 121,3</w:t>
            </w:r>
          </w:p>
        </w:tc>
        <w:tc>
          <w:tcPr>
            <w:tcW w:w="3544" w:type="dxa"/>
          </w:tcPr>
          <w:p w14:paraId="68ED00A7" w14:textId="6DA44919" w:rsidR="00F42FA5" w:rsidRPr="004A01E5" w:rsidRDefault="00F42FA5" w:rsidP="00F42FA5">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4 301 266,9</w:t>
            </w:r>
          </w:p>
        </w:tc>
        <w:tc>
          <w:tcPr>
            <w:tcW w:w="2649" w:type="dxa"/>
          </w:tcPr>
          <w:p w14:paraId="673EECA5" w14:textId="02E7EA49" w:rsidR="00F42FA5" w:rsidRPr="004A01E5" w:rsidRDefault="00F42FA5" w:rsidP="00F42FA5">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801 910</w:t>
            </w:r>
          </w:p>
        </w:tc>
      </w:tr>
    </w:tbl>
    <w:p w14:paraId="744162C8" w14:textId="1D5AAA8F" w:rsidR="00F42FA5" w:rsidRPr="004A01E5" w:rsidRDefault="006B4A5B" w:rsidP="006B4A5B">
      <w:pPr>
        <w:spacing w:after="0" w:line="360" w:lineRule="auto"/>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w:t>
      </w:r>
      <w:r w:rsidR="0010719C">
        <w:rPr>
          <w:rFonts w:ascii="Times New Roman" w:hAnsi="Times New Roman" w:cs="Times New Roman"/>
          <w:i/>
          <w:sz w:val="24"/>
          <w:szCs w:val="24"/>
          <w:lang w:val="uk-UA"/>
        </w:rPr>
        <w:t>23</w:t>
      </w:r>
      <w:r w:rsidRPr="004A01E5">
        <w:rPr>
          <w:rFonts w:ascii="Times New Roman" w:hAnsi="Times New Roman" w:cs="Times New Roman"/>
          <w:i/>
          <w:sz w:val="24"/>
          <w:szCs w:val="24"/>
          <w:lang w:val="uk-UA"/>
        </w:rPr>
        <w:t>].</w:t>
      </w:r>
    </w:p>
    <w:p w14:paraId="3BF7B575" w14:textId="77777777" w:rsidR="00A41307" w:rsidRPr="004A01E5" w:rsidRDefault="006B4A5B" w:rsidP="006B4A5B">
      <w:p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ab/>
      </w:r>
    </w:p>
    <w:p w14:paraId="2C481D43" w14:textId="168D0B50" w:rsidR="006B4A5B" w:rsidRPr="004A01E5" w:rsidRDefault="006B4A5B" w:rsidP="00A41307">
      <w:pPr>
        <w:spacing w:after="0" w:line="360" w:lineRule="auto"/>
        <w:ind w:firstLine="708"/>
        <w:jc w:val="both"/>
        <w:rPr>
          <w:rFonts w:ascii="Times New Roman" w:hAnsi="Times New Roman" w:cs="Times New Roman"/>
          <w:sz w:val="28"/>
          <w:lang w:val="uk-UA"/>
        </w:rPr>
      </w:pPr>
      <w:r w:rsidRPr="004A01E5">
        <w:rPr>
          <w:rFonts w:ascii="Times New Roman" w:hAnsi="Times New Roman" w:cs="Times New Roman"/>
          <w:sz w:val="28"/>
          <w:lang w:val="uk-UA"/>
        </w:rPr>
        <w:t>На основі даних на кінець 2024 року, можна сказати, що загальний обсяг страхових премій у сфері медичного страхування за рік становив понад 6,9 мільярдів гривень. Це доволі значний показник, який вказує на високий рівень зацікавленості споживачів у добровільному медичному страхуванні, особливо в умовах нестабільної медичної інфраструктури або обмеженого доступу до якісної медицини. Водночас, виплати сягнули понад 4,3 мільярда гривень, тобто більше 62% зібраних коштів було повернуто клієнтам у вигляді компенсацій за медичні послуги. Це досить високий рівень виплат, що свідчить про активне використання страхових програм і фактичну потребу населення в таких послугах, а також про те, що страховики не накопичують надлишкові прибутки, а працюють за моделлю взаємовигідного розподілу ризиків.</w:t>
      </w:r>
    </w:p>
    <w:p w14:paraId="4753D10A" w14:textId="77777777" w:rsidR="006B4A5B" w:rsidRPr="004A01E5" w:rsidRDefault="006B4A5B" w:rsidP="006B4A5B">
      <w:pPr>
        <w:spacing w:after="0" w:line="360" w:lineRule="auto"/>
        <w:ind w:firstLine="708"/>
        <w:jc w:val="both"/>
        <w:rPr>
          <w:rFonts w:ascii="Times New Roman" w:hAnsi="Times New Roman" w:cs="Times New Roman"/>
          <w:sz w:val="28"/>
          <w:lang w:val="uk-UA"/>
        </w:rPr>
      </w:pPr>
      <w:r w:rsidRPr="004A01E5">
        <w:rPr>
          <w:rFonts w:ascii="Times New Roman" w:hAnsi="Times New Roman" w:cs="Times New Roman"/>
          <w:sz w:val="28"/>
          <w:lang w:val="uk-UA"/>
        </w:rPr>
        <w:t>Кількість укладених договорів перевищила 800 тисяч, що також є показником широкого охоплення населення і бізнесу, який забезпечує медичне страхування для своїх працівників. Висока кількість договорів дозволяє говорити про певну стандартизацію та автоматизацію страхових процесів, а також про зростання довіри до страхових продуктів у сфері охорони здоров’я.</w:t>
      </w:r>
    </w:p>
    <w:p w14:paraId="672B68AA" w14:textId="78A404A9" w:rsidR="006B4A5B" w:rsidRPr="004A01E5" w:rsidRDefault="006B4A5B" w:rsidP="006B4A5B">
      <w:pPr>
        <w:spacing w:after="0" w:line="360" w:lineRule="auto"/>
        <w:ind w:firstLine="708"/>
        <w:jc w:val="both"/>
        <w:rPr>
          <w:rFonts w:ascii="Times New Roman" w:hAnsi="Times New Roman" w:cs="Times New Roman"/>
          <w:sz w:val="28"/>
          <w:lang w:val="uk-UA"/>
        </w:rPr>
      </w:pPr>
      <w:r w:rsidRPr="004A01E5">
        <w:rPr>
          <w:rFonts w:ascii="Times New Roman" w:hAnsi="Times New Roman" w:cs="Times New Roman"/>
          <w:sz w:val="28"/>
          <w:lang w:val="uk-UA"/>
        </w:rPr>
        <w:t>Отже, аналізуючи ринок медичного страхування в Україні за 2024 рік, можна зробити висновок, що він характеризується високою активністю, зростанням попиту та стабільним рівнем довіри клієнтів. Водночас ринок є досить концентрованим, із чіткими лідерами та значною часткою страхових премій і виплат у руках кількох компаній.</w:t>
      </w:r>
    </w:p>
    <w:p w14:paraId="0FB98A0C" w14:textId="3566B8FE" w:rsidR="003E3D95" w:rsidRPr="004A01E5" w:rsidRDefault="00597F19" w:rsidP="00597F19">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Щоб повніше зрозуміти динаміку ринку медичного страхування, важливо не лише аналізувати обсяги премій і виплат, а й звернути увагу на механізми, через які ці страхові продукти доходять до споживача. Ефективність та охоплення каналів продажів відіграють ключову роль у доступності страхування, його популярності серед населення та загальному зростанні ринку. Саме структура та вплив основних каналів продажу дозволяють оцінити, як компанії будують свою комунікацію з клієнтом — напряму чи через посередників, чи переважає класичне агентське середовище, чи розвиваються цифрові інструменти. Тому наступний етап аналізу — розгляд основних каналів продажів страхових продуктів — дає змогу глибше оцінити, хто і як формує попит на медичне страхування в Україні, який</w:t>
      </w:r>
      <w:r w:rsidR="00A41307" w:rsidRPr="004A01E5">
        <w:rPr>
          <w:rFonts w:ascii="Times New Roman" w:hAnsi="Times New Roman" w:cs="Times New Roman"/>
          <w:sz w:val="28"/>
          <w:lang w:val="uk-UA"/>
        </w:rPr>
        <w:t xml:space="preserve"> можна переглянути у таблиці 2.3</w:t>
      </w:r>
      <w:r w:rsidRPr="004A01E5">
        <w:rPr>
          <w:rFonts w:ascii="Times New Roman" w:hAnsi="Times New Roman" w:cs="Times New Roman"/>
          <w:sz w:val="28"/>
          <w:lang w:val="uk-UA"/>
        </w:rPr>
        <w:t>.</w:t>
      </w:r>
    </w:p>
    <w:p w14:paraId="34C20A5C" w14:textId="7ADE6EF5" w:rsidR="00597F19" w:rsidRPr="004A01E5" w:rsidRDefault="00A41307" w:rsidP="00597F19">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2.3</w:t>
      </w:r>
      <w:r w:rsidR="00597F19" w:rsidRPr="004A01E5">
        <w:rPr>
          <w:rFonts w:ascii="Times New Roman" w:hAnsi="Times New Roman" w:cs="Times New Roman"/>
          <w:i/>
          <w:sz w:val="28"/>
          <w:lang w:val="uk-UA"/>
        </w:rPr>
        <w:t>.</w:t>
      </w:r>
    </w:p>
    <w:p w14:paraId="5F503AF0" w14:textId="202FDB05" w:rsidR="00597F19" w:rsidRPr="004A01E5" w:rsidRDefault="00597F19" w:rsidP="00597F19">
      <w:pPr>
        <w:spacing w:after="0" w:line="360" w:lineRule="auto"/>
        <w:ind w:firstLine="567"/>
        <w:jc w:val="center"/>
        <w:rPr>
          <w:rFonts w:ascii="Times New Roman" w:hAnsi="Times New Roman" w:cs="Times New Roman"/>
          <w:b/>
          <w:color w:val="FF0000"/>
          <w:sz w:val="28"/>
          <w:lang w:val="uk-UA"/>
        </w:rPr>
      </w:pPr>
      <w:r w:rsidRPr="004A01E5">
        <w:rPr>
          <w:rFonts w:ascii="Times New Roman" w:hAnsi="Times New Roman" w:cs="Times New Roman"/>
          <w:b/>
          <w:sz w:val="28"/>
          <w:lang w:val="uk-UA"/>
        </w:rPr>
        <w:t>Основні канали продажів страхових продуктів за 2024 рік</w:t>
      </w:r>
    </w:p>
    <w:p w14:paraId="696DB866" w14:textId="30BA4E30" w:rsidR="003E3D95" w:rsidRPr="004A01E5" w:rsidRDefault="00597F19" w:rsidP="00A41307">
      <w:pPr>
        <w:spacing w:after="0" w:line="360" w:lineRule="auto"/>
        <w:ind w:left="-142"/>
        <w:rPr>
          <w:rFonts w:ascii="Times New Roman" w:hAnsi="Times New Roman" w:cs="Times New Roman"/>
          <w:i/>
          <w:sz w:val="28"/>
          <w:lang w:val="uk-UA"/>
        </w:rPr>
      </w:pPr>
      <w:r w:rsidRPr="004A01E5">
        <w:rPr>
          <w:rFonts w:ascii="Times New Roman" w:hAnsi="Times New Roman" w:cs="Times New Roman"/>
          <w:noProof/>
          <w:color w:val="FF0000"/>
          <w:sz w:val="28"/>
          <w:lang w:val="uk-UA" w:eastAsia="uk-UA"/>
        </w:rPr>
        <w:drawing>
          <wp:inline distT="0" distB="0" distL="0" distR="0" wp14:anchorId="0C0DED5B" wp14:editId="0110F56A">
            <wp:extent cx="5981700" cy="1844675"/>
            <wp:effectExtent l="0" t="0" r="0" b="3175"/>
            <wp:docPr id="147082572" name="Рисунок 1" descr="Зображення, що містить текст, знімок екрана, число, Шрифт&#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2572" name="Рисунок 1" descr="Зображення, що містить текст, знімок екрана, число, Шрифт&#10;&#10;Вміст, створений ШІ, може бути неправильним."/>
                    <pic:cNvPicPr/>
                  </pic:nvPicPr>
                  <pic:blipFill>
                    <a:blip r:embed="rId16"/>
                    <a:stretch>
                      <a:fillRect/>
                    </a:stretch>
                  </pic:blipFill>
                  <pic:spPr>
                    <a:xfrm>
                      <a:off x="0" y="0"/>
                      <a:ext cx="6013871" cy="1854596"/>
                    </a:xfrm>
                    <a:prstGeom prst="rect">
                      <a:avLst/>
                    </a:prstGeom>
                  </pic:spPr>
                </pic:pic>
              </a:graphicData>
            </a:graphic>
          </wp:inline>
        </w:drawing>
      </w:r>
      <w:r w:rsidRPr="00C4719E">
        <w:rPr>
          <w:rFonts w:ascii="Times New Roman" w:hAnsi="Times New Roman" w:cs="Times New Roman"/>
          <w:i/>
          <w:sz w:val="24"/>
          <w:szCs w:val="24"/>
          <w:lang w:val="uk-UA"/>
        </w:rPr>
        <w:t>Джерело: [</w:t>
      </w:r>
      <w:r w:rsidR="006448DF">
        <w:rPr>
          <w:rFonts w:ascii="Times New Roman" w:hAnsi="Times New Roman" w:cs="Times New Roman"/>
          <w:i/>
          <w:sz w:val="24"/>
          <w:szCs w:val="24"/>
          <w:lang w:val="uk-UA"/>
        </w:rPr>
        <w:t>24</w:t>
      </w:r>
      <w:r w:rsidR="00A41307" w:rsidRPr="00C4719E">
        <w:rPr>
          <w:rFonts w:ascii="Times New Roman" w:hAnsi="Times New Roman" w:cs="Times New Roman"/>
          <w:i/>
          <w:sz w:val="24"/>
          <w:szCs w:val="24"/>
          <w:lang w:val="uk-UA"/>
        </w:rPr>
        <w:t>]</w:t>
      </w:r>
    </w:p>
    <w:p w14:paraId="14E0B67D" w14:textId="77777777" w:rsidR="00A41307" w:rsidRPr="004A01E5" w:rsidRDefault="00A41307" w:rsidP="00D46ED4">
      <w:pPr>
        <w:spacing w:after="0" w:line="360" w:lineRule="auto"/>
        <w:ind w:firstLine="567"/>
        <w:jc w:val="both"/>
        <w:rPr>
          <w:rFonts w:ascii="Times New Roman" w:hAnsi="Times New Roman" w:cs="Times New Roman"/>
          <w:sz w:val="28"/>
          <w:lang w:val="uk-UA"/>
        </w:rPr>
      </w:pPr>
    </w:p>
    <w:p w14:paraId="46760CD1" w14:textId="7A3BA2FB" w:rsidR="00D46ED4" w:rsidRPr="004A01E5" w:rsidRDefault="00D46ED4" w:rsidP="00D46ED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З таблиці </w:t>
      </w:r>
      <w:r w:rsidR="00A41307" w:rsidRPr="004A01E5">
        <w:rPr>
          <w:rFonts w:ascii="Times New Roman" w:hAnsi="Times New Roman" w:cs="Times New Roman"/>
          <w:sz w:val="28"/>
          <w:lang w:val="uk-UA"/>
        </w:rPr>
        <w:t xml:space="preserve">2.3 </w:t>
      </w:r>
      <w:r w:rsidRPr="004A01E5">
        <w:rPr>
          <w:rFonts w:ascii="Times New Roman" w:hAnsi="Times New Roman" w:cs="Times New Roman"/>
          <w:sz w:val="28"/>
          <w:lang w:val="uk-UA"/>
        </w:rPr>
        <w:t xml:space="preserve">помітно, що у більшості страхових продуктів провідну роль відіграє агентська мережа. Найвищий рівень залежності від цього каналу спостерігається у страхуванні життя (78%), </w:t>
      </w:r>
      <w:r w:rsidR="00C4719E">
        <w:rPr>
          <w:rFonts w:ascii="Times New Roman" w:hAnsi="Times New Roman" w:cs="Times New Roman"/>
          <w:sz w:val="28"/>
          <w:lang w:val="uk-UA"/>
        </w:rPr>
        <w:t>«</w:t>
      </w:r>
      <w:r w:rsidRPr="004A01E5">
        <w:rPr>
          <w:rFonts w:ascii="Times New Roman" w:hAnsi="Times New Roman" w:cs="Times New Roman"/>
          <w:sz w:val="28"/>
          <w:lang w:val="uk-UA"/>
        </w:rPr>
        <w:t>Зелен</w:t>
      </w:r>
      <w:r w:rsidR="00C4719E">
        <w:rPr>
          <w:rFonts w:ascii="Times New Roman" w:hAnsi="Times New Roman" w:cs="Times New Roman"/>
          <w:sz w:val="28"/>
          <w:lang w:val="uk-UA"/>
        </w:rPr>
        <w:t>ої картки»</w:t>
      </w:r>
      <w:r w:rsidRPr="004A01E5">
        <w:rPr>
          <w:rFonts w:ascii="Times New Roman" w:hAnsi="Times New Roman" w:cs="Times New Roman"/>
          <w:sz w:val="28"/>
          <w:lang w:val="uk-UA"/>
        </w:rPr>
        <w:t xml:space="preserve"> (72%) та ОСЦПВ (71%), що свідчить про стабільну роль особистого контакту з клієнтом при укладанні таких договорів. Водночас клас медичного страхування показує цікаве поєднання каналів: агентська мережа охоплює 47% продажів, але значну роль відіграють прямі продажі (20%) і банк (15%), що може свідчити про поширеність корпоративного страхування через </w:t>
      </w:r>
      <w:r w:rsidRPr="004A01E5">
        <w:rPr>
          <w:rFonts w:ascii="Times New Roman" w:hAnsi="Times New Roman" w:cs="Times New Roman"/>
          <w:sz w:val="28"/>
          <w:lang w:val="uk-UA"/>
        </w:rPr>
        <w:lastRenderedPageBreak/>
        <w:t>фінансові установи та певний рівень діджиталізації. Присутність онлайн-агрегаторів на рівні 16% у медичному страхуванні є найвищою серед усіх класів, що демонструє адаптивність цього продукту до цифрових каналів та зміну поведінки споживачів.</w:t>
      </w:r>
    </w:p>
    <w:p w14:paraId="1501065E" w14:textId="44134F8E" w:rsidR="00D46ED4" w:rsidRPr="004A01E5" w:rsidRDefault="00D46ED4" w:rsidP="00642CD5">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Для повного розуміння економічної доцільності страхових продуктів та ефективності діяльності страхових компаній недостатньо лише знати, які канали продажу домінують або які класи користуються попитом. Не менш важливим є аналіз витратної частини страхового бізнесу, зокрема — обсягів виплат у співвідношенні до отриманих премій. Саме тут ключову роль відіграє коефіцієнт нетто-збитковості, який дозволяє оцінити фінансову збалансованість та ризиковість окремих класів страхування. Цей показник дає змогу зрозуміти, наскільки ефективно страховики оцінюють ризики, формують тарифи та забезпечують стійкість страхових портфелів. Нижче представлена таблиця</w:t>
      </w:r>
      <w:r w:rsidR="00A41307" w:rsidRPr="004A01E5">
        <w:rPr>
          <w:rFonts w:ascii="Times New Roman" w:hAnsi="Times New Roman" w:cs="Times New Roman"/>
          <w:sz w:val="28"/>
          <w:lang w:val="uk-UA"/>
        </w:rPr>
        <w:t xml:space="preserve"> 2.4</w:t>
      </w:r>
      <w:r w:rsidRPr="004A01E5">
        <w:rPr>
          <w:rFonts w:ascii="Times New Roman" w:hAnsi="Times New Roman" w:cs="Times New Roman"/>
          <w:sz w:val="28"/>
          <w:lang w:val="uk-UA"/>
        </w:rPr>
        <w:t xml:space="preserve"> з коефіцієнтами нетто-збитковості за основними класами страхування у 2024 році, що дозволяє зробити висновки щодо їх прибутковості та операційної стабільності.</w:t>
      </w:r>
    </w:p>
    <w:p w14:paraId="3F3AE522" w14:textId="79C7C8B5" w:rsidR="00EE38D2" w:rsidRPr="004A01E5" w:rsidRDefault="00EE38D2" w:rsidP="00EE38D2">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2.</w:t>
      </w:r>
      <w:r w:rsidR="00A41307" w:rsidRPr="004A01E5">
        <w:rPr>
          <w:rFonts w:ascii="Times New Roman" w:hAnsi="Times New Roman" w:cs="Times New Roman"/>
          <w:i/>
          <w:sz w:val="28"/>
          <w:lang w:val="uk-UA"/>
        </w:rPr>
        <w:t>4</w:t>
      </w:r>
      <w:r w:rsidRPr="004A01E5">
        <w:rPr>
          <w:rFonts w:ascii="Times New Roman" w:hAnsi="Times New Roman" w:cs="Times New Roman"/>
          <w:i/>
          <w:sz w:val="28"/>
          <w:lang w:val="uk-UA"/>
        </w:rPr>
        <w:t>.</w:t>
      </w:r>
    </w:p>
    <w:p w14:paraId="141C1443" w14:textId="43115105" w:rsidR="00EE38D2" w:rsidRPr="004A01E5" w:rsidRDefault="00EE38D2" w:rsidP="00EE38D2">
      <w:pPr>
        <w:spacing w:after="0" w:line="360" w:lineRule="auto"/>
        <w:ind w:firstLine="567"/>
        <w:jc w:val="center"/>
        <w:rPr>
          <w:rFonts w:ascii="Times New Roman" w:hAnsi="Times New Roman" w:cs="Times New Roman"/>
          <w:b/>
          <w:sz w:val="28"/>
          <w:lang w:val="uk-UA"/>
        </w:rPr>
      </w:pPr>
      <w:r w:rsidRPr="004A01E5">
        <w:rPr>
          <w:rFonts w:ascii="Times New Roman" w:hAnsi="Times New Roman" w:cs="Times New Roman"/>
          <w:b/>
          <w:sz w:val="28"/>
          <w:lang w:val="uk-UA"/>
        </w:rPr>
        <w:t>Коефіцієнт нетто-збитковості за класами страхування за 2024 рік</w:t>
      </w:r>
    </w:p>
    <w:p w14:paraId="006C171D" w14:textId="39D53CE3" w:rsidR="00EE38D2" w:rsidRPr="004A01E5" w:rsidRDefault="00EE38D2" w:rsidP="00A41307">
      <w:pPr>
        <w:spacing w:after="0" w:line="360" w:lineRule="auto"/>
        <w:rPr>
          <w:rFonts w:ascii="Times New Roman" w:hAnsi="Times New Roman" w:cs="Times New Roman"/>
          <w:i/>
          <w:sz w:val="28"/>
          <w:lang w:val="uk-UA"/>
        </w:rPr>
      </w:pPr>
      <w:r w:rsidRPr="004A01E5">
        <w:rPr>
          <w:rFonts w:ascii="Times New Roman" w:hAnsi="Times New Roman" w:cs="Times New Roman"/>
          <w:noProof/>
          <w:sz w:val="28"/>
          <w:lang w:val="uk-UA" w:eastAsia="uk-UA"/>
        </w:rPr>
        <w:drawing>
          <wp:inline distT="0" distB="0" distL="0" distR="0" wp14:anchorId="1E32F448" wp14:editId="6B51E8A9">
            <wp:extent cx="5855979" cy="1320165"/>
            <wp:effectExtent l="0" t="0" r="0" b="0"/>
            <wp:docPr id="185728189" name="Рисунок 1" descr="Зображення, що містить текст, знімок екрана, Шрифт, число&#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8189" name="Рисунок 1" descr="Зображення, що містить текст, знімок екрана, Шрифт, число&#10;&#10;Вміст, створений ШІ, може бути неправильним."/>
                    <pic:cNvPicPr/>
                  </pic:nvPicPr>
                  <pic:blipFill>
                    <a:blip r:embed="rId17"/>
                    <a:stretch>
                      <a:fillRect/>
                    </a:stretch>
                  </pic:blipFill>
                  <pic:spPr>
                    <a:xfrm>
                      <a:off x="0" y="0"/>
                      <a:ext cx="5904974" cy="1331210"/>
                    </a:xfrm>
                    <a:prstGeom prst="rect">
                      <a:avLst/>
                    </a:prstGeom>
                  </pic:spPr>
                </pic:pic>
              </a:graphicData>
            </a:graphic>
          </wp:inline>
        </w:drawing>
      </w:r>
      <w:r w:rsidRPr="00C4719E">
        <w:rPr>
          <w:rFonts w:ascii="Times New Roman" w:hAnsi="Times New Roman" w:cs="Times New Roman"/>
          <w:i/>
          <w:sz w:val="24"/>
          <w:szCs w:val="24"/>
          <w:lang w:val="uk-UA"/>
        </w:rPr>
        <w:t>Джерело: [</w:t>
      </w:r>
      <w:r w:rsidR="006448DF">
        <w:rPr>
          <w:rFonts w:ascii="Times New Roman" w:hAnsi="Times New Roman" w:cs="Times New Roman"/>
          <w:i/>
          <w:sz w:val="24"/>
          <w:szCs w:val="24"/>
          <w:lang w:val="uk-UA"/>
        </w:rPr>
        <w:t>24</w:t>
      </w:r>
      <w:r w:rsidRPr="00C4719E">
        <w:rPr>
          <w:rFonts w:ascii="Times New Roman" w:hAnsi="Times New Roman" w:cs="Times New Roman"/>
          <w:i/>
          <w:sz w:val="24"/>
          <w:szCs w:val="24"/>
          <w:lang w:val="uk-UA"/>
        </w:rPr>
        <w:t>].</w:t>
      </w:r>
    </w:p>
    <w:p w14:paraId="39A23CD1" w14:textId="77777777" w:rsidR="00A41307" w:rsidRPr="004A01E5" w:rsidRDefault="00A41307" w:rsidP="00EE38D2">
      <w:pPr>
        <w:spacing w:after="0" w:line="360" w:lineRule="auto"/>
        <w:ind w:left="567"/>
        <w:rPr>
          <w:rFonts w:ascii="Times New Roman" w:hAnsi="Times New Roman" w:cs="Times New Roman"/>
          <w:i/>
          <w:sz w:val="28"/>
          <w:lang w:val="uk-UA"/>
        </w:rPr>
      </w:pPr>
    </w:p>
    <w:p w14:paraId="0536883B" w14:textId="2851BD9D" w:rsidR="00EE38D2" w:rsidRPr="004A01E5" w:rsidRDefault="00642CD5" w:rsidP="00126787">
      <w:p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ab/>
      </w:r>
      <w:r w:rsidR="00C4719E">
        <w:rPr>
          <w:rFonts w:ascii="Times New Roman" w:hAnsi="Times New Roman" w:cs="Times New Roman"/>
          <w:sz w:val="28"/>
          <w:lang w:val="uk-UA"/>
        </w:rPr>
        <w:t>У таблиці</w:t>
      </w:r>
      <w:r w:rsidR="001748FC" w:rsidRPr="004A01E5">
        <w:rPr>
          <w:rFonts w:ascii="Times New Roman" w:hAnsi="Times New Roman" w:cs="Times New Roman"/>
          <w:sz w:val="28"/>
          <w:lang w:val="uk-UA"/>
        </w:rPr>
        <w:t xml:space="preserve"> </w:t>
      </w:r>
      <w:r w:rsidR="00A41307" w:rsidRPr="004A01E5">
        <w:rPr>
          <w:rFonts w:ascii="Times New Roman" w:hAnsi="Times New Roman" w:cs="Times New Roman"/>
          <w:sz w:val="28"/>
          <w:lang w:val="uk-UA"/>
        </w:rPr>
        <w:t xml:space="preserve">2.4 </w:t>
      </w:r>
      <w:r w:rsidR="001748FC" w:rsidRPr="004A01E5">
        <w:rPr>
          <w:rFonts w:ascii="Times New Roman" w:hAnsi="Times New Roman" w:cs="Times New Roman"/>
          <w:sz w:val="28"/>
          <w:lang w:val="uk-UA"/>
        </w:rPr>
        <w:t>відображ</w:t>
      </w:r>
      <w:r w:rsidR="00C4719E">
        <w:rPr>
          <w:rFonts w:ascii="Times New Roman" w:hAnsi="Times New Roman" w:cs="Times New Roman"/>
          <w:sz w:val="28"/>
          <w:lang w:val="uk-UA"/>
        </w:rPr>
        <w:t>ено</w:t>
      </w:r>
      <w:r w:rsidR="001748FC" w:rsidRPr="004A01E5">
        <w:rPr>
          <w:rFonts w:ascii="Times New Roman" w:hAnsi="Times New Roman" w:cs="Times New Roman"/>
          <w:sz w:val="28"/>
          <w:lang w:val="uk-UA"/>
        </w:rPr>
        <w:t xml:space="preserve"> коефіцієнти нетто-збитковості за основними класами страхування, що дозволяє оцінити ефективність андеррайтингу та прибутковість продуктів. Найвищий </w:t>
      </w:r>
      <w:r w:rsidR="00C4719E">
        <w:rPr>
          <w:rFonts w:ascii="Times New Roman" w:hAnsi="Times New Roman" w:cs="Times New Roman"/>
          <w:sz w:val="28"/>
          <w:lang w:val="uk-UA"/>
        </w:rPr>
        <w:t>коефіцієнт зафіксовано у класі «</w:t>
      </w:r>
      <w:r w:rsidR="001748FC" w:rsidRPr="004A01E5">
        <w:rPr>
          <w:rFonts w:ascii="Times New Roman" w:hAnsi="Times New Roman" w:cs="Times New Roman"/>
          <w:sz w:val="28"/>
          <w:lang w:val="uk-UA"/>
        </w:rPr>
        <w:t>Здоров’я</w:t>
      </w:r>
      <w:r w:rsidR="00C4719E">
        <w:rPr>
          <w:rFonts w:ascii="Times New Roman" w:hAnsi="Times New Roman" w:cs="Times New Roman"/>
          <w:sz w:val="28"/>
          <w:lang w:val="uk-UA"/>
        </w:rPr>
        <w:t>»</w:t>
      </w:r>
      <w:r w:rsidR="001748FC" w:rsidRPr="004A01E5">
        <w:rPr>
          <w:rFonts w:ascii="Times New Roman" w:hAnsi="Times New Roman" w:cs="Times New Roman"/>
          <w:sz w:val="28"/>
          <w:lang w:val="uk-UA"/>
        </w:rPr>
        <w:t xml:space="preserve"> — 66,8%, що свідчить про високий рівень витрат на страхові виплати у цьому сегменті. Це характерно для медичного страхування, де звернень багато, а середня вартість виплат часто висока. Проте цей рівень ще </w:t>
      </w:r>
      <w:r w:rsidR="001748FC" w:rsidRPr="004A01E5">
        <w:rPr>
          <w:rFonts w:ascii="Times New Roman" w:hAnsi="Times New Roman" w:cs="Times New Roman"/>
          <w:sz w:val="28"/>
          <w:lang w:val="uk-UA"/>
        </w:rPr>
        <w:lastRenderedPageBreak/>
        <w:t xml:space="preserve">не перевищує критичну межу в 100%, отже, продукт все ще може бути прибутковим за умов контролю витрат. </w:t>
      </w:r>
      <w:r w:rsidRPr="004A01E5">
        <w:rPr>
          <w:rFonts w:ascii="Times New Roman" w:hAnsi="Times New Roman" w:cs="Times New Roman"/>
          <w:sz w:val="28"/>
          <w:lang w:val="uk-UA"/>
        </w:rPr>
        <w:t>У</w:t>
      </w:r>
      <w:r w:rsidR="001748FC" w:rsidRPr="004A01E5">
        <w:rPr>
          <w:rFonts w:ascii="Times New Roman" w:hAnsi="Times New Roman" w:cs="Times New Roman"/>
          <w:sz w:val="28"/>
          <w:lang w:val="uk-UA"/>
        </w:rPr>
        <w:t xml:space="preserve"> цілому, </w:t>
      </w:r>
      <w:r w:rsidR="00C4719E">
        <w:rPr>
          <w:rFonts w:ascii="Times New Roman" w:hAnsi="Times New Roman" w:cs="Times New Roman"/>
          <w:sz w:val="28"/>
          <w:lang w:val="uk-UA"/>
        </w:rPr>
        <w:t xml:space="preserve">з даних </w:t>
      </w:r>
      <w:r w:rsidR="001748FC" w:rsidRPr="004A01E5">
        <w:rPr>
          <w:rFonts w:ascii="Times New Roman" w:hAnsi="Times New Roman" w:cs="Times New Roman"/>
          <w:sz w:val="28"/>
          <w:lang w:val="uk-UA"/>
        </w:rPr>
        <w:t>т</w:t>
      </w:r>
      <w:r w:rsidR="00C4719E">
        <w:rPr>
          <w:rFonts w:ascii="Times New Roman" w:hAnsi="Times New Roman" w:cs="Times New Roman"/>
          <w:sz w:val="28"/>
          <w:lang w:val="uk-UA"/>
        </w:rPr>
        <w:t>аблиці</w:t>
      </w:r>
      <w:r w:rsidR="001748FC" w:rsidRPr="004A01E5">
        <w:rPr>
          <w:rFonts w:ascii="Times New Roman" w:hAnsi="Times New Roman" w:cs="Times New Roman"/>
          <w:sz w:val="28"/>
          <w:lang w:val="uk-UA"/>
        </w:rPr>
        <w:t xml:space="preserve"> </w:t>
      </w:r>
      <w:r w:rsidR="00C4719E">
        <w:rPr>
          <w:rFonts w:ascii="Times New Roman" w:hAnsi="Times New Roman" w:cs="Times New Roman"/>
          <w:sz w:val="28"/>
          <w:lang w:val="uk-UA"/>
        </w:rPr>
        <w:t>можна узагальнити, що найбільш «ризикованим»</w:t>
      </w:r>
      <w:r w:rsidR="001748FC" w:rsidRPr="004A01E5">
        <w:rPr>
          <w:rFonts w:ascii="Times New Roman" w:hAnsi="Times New Roman" w:cs="Times New Roman"/>
          <w:sz w:val="28"/>
          <w:lang w:val="uk-UA"/>
        </w:rPr>
        <w:t xml:space="preserve"> з точки зору збитковості класом є медичне страхування</w:t>
      </w:r>
      <w:r w:rsidR="00126787" w:rsidRPr="004A01E5">
        <w:rPr>
          <w:rFonts w:ascii="Times New Roman" w:hAnsi="Times New Roman" w:cs="Times New Roman"/>
          <w:sz w:val="28"/>
          <w:lang w:val="uk-UA"/>
        </w:rPr>
        <w:t>.</w:t>
      </w:r>
    </w:p>
    <w:p w14:paraId="54B87AFA" w14:textId="77777777" w:rsidR="00A41307" w:rsidRPr="004A01E5" w:rsidRDefault="00A41307" w:rsidP="00126787">
      <w:pPr>
        <w:spacing w:after="0" w:line="360" w:lineRule="auto"/>
        <w:jc w:val="both"/>
        <w:rPr>
          <w:rFonts w:ascii="Times New Roman" w:hAnsi="Times New Roman" w:cs="Times New Roman"/>
          <w:sz w:val="28"/>
          <w:lang w:val="uk-UA"/>
        </w:rPr>
      </w:pPr>
    </w:p>
    <w:p w14:paraId="78D12E21" w14:textId="77777777" w:rsidR="00EE38D2" w:rsidRPr="004A01E5" w:rsidRDefault="00EE38D2" w:rsidP="00597F19">
      <w:pPr>
        <w:spacing w:after="0" w:line="360" w:lineRule="auto"/>
        <w:ind w:firstLine="567"/>
        <w:rPr>
          <w:rFonts w:ascii="Times New Roman" w:hAnsi="Times New Roman" w:cs="Times New Roman"/>
          <w:sz w:val="28"/>
          <w:lang w:val="uk-UA"/>
        </w:rPr>
      </w:pPr>
    </w:p>
    <w:p w14:paraId="23B5D060" w14:textId="417EA0A8" w:rsidR="00A15EEB" w:rsidRPr="004A01E5" w:rsidRDefault="00DB3EF5" w:rsidP="00927598">
      <w:pPr>
        <w:spacing w:after="0" w:line="360" w:lineRule="auto"/>
        <w:ind w:firstLine="567"/>
        <w:jc w:val="both"/>
        <w:rPr>
          <w:rFonts w:ascii="Times New Roman" w:hAnsi="Times New Roman" w:cs="Times New Roman"/>
          <w:b/>
          <w:sz w:val="28"/>
          <w:lang w:val="uk-UA"/>
        </w:rPr>
      </w:pPr>
      <w:r w:rsidRPr="004A01E5">
        <w:rPr>
          <w:rFonts w:ascii="Times New Roman" w:hAnsi="Times New Roman" w:cs="Times New Roman"/>
          <w:b/>
          <w:sz w:val="28"/>
          <w:lang w:val="uk-UA"/>
        </w:rPr>
        <w:t>2.2. Аналіз діяльності страхових компаній на ринку медичного страхування</w:t>
      </w:r>
    </w:p>
    <w:p w14:paraId="65C446CD" w14:textId="77777777" w:rsidR="00927598" w:rsidRPr="004A01E5" w:rsidRDefault="00927598" w:rsidP="00927598">
      <w:pPr>
        <w:spacing w:after="0" w:line="360" w:lineRule="auto"/>
        <w:ind w:firstLine="567"/>
        <w:jc w:val="both"/>
        <w:rPr>
          <w:rFonts w:ascii="Times New Roman" w:hAnsi="Times New Roman" w:cs="Times New Roman"/>
          <w:b/>
          <w:sz w:val="28"/>
          <w:lang w:val="uk-UA"/>
        </w:rPr>
      </w:pPr>
    </w:p>
    <w:p w14:paraId="0E280420" w14:textId="3484585F" w:rsidR="00A15EEB" w:rsidRPr="004A01E5" w:rsidRDefault="00A15EEB" w:rsidP="00A15EEB">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Даний </w:t>
      </w:r>
      <w:r w:rsidR="00927598" w:rsidRPr="004A01E5">
        <w:rPr>
          <w:rFonts w:ascii="Times New Roman" w:hAnsi="Times New Roman" w:cs="Times New Roman"/>
          <w:sz w:val="28"/>
          <w:lang w:val="uk-UA"/>
        </w:rPr>
        <w:t>під</w:t>
      </w:r>
      <w:r w:rsidRPr="004A01E5">
        <w:rPr>
          <w:rFonts w:ascii="Times New Roman" w:hAnsi="Times New Roman" w:cs="Times New Roman"/>
          <w:sz w:val="28"/>
          <w:lang w:val="uk-UA"/>
        </w:rPr>
        <w:t>розділ присвячений аналізу діяльності страхових компаній на ринку медичного страхування, що передбачає дослідження їх ринкових позицій, рівня конкуренції, спектру послуг, ефективності використання фінансових ресурсів, а також оцінку тенденцій розвитку даного сегменту страхового ринку. Такий аналіз є важливим для виявлення проблемних аспектів, формування рекомендацій щодо підвищення ефективності функціонування страхових компаній та вдосконалення механізмів медичного страхування в Україні.</w:t>
      </w:r>
    </w:p>
    <w:p w14:paraId="016C5D23" w14:textId="7D1EB15A" w:rsidR="00996DD3" w:rsidRPr="004A01E5" w:rsidRDefault="004B0C78" w:rsidP="00996DD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Станом на 1 січня 2025 року на страховому ринку України працювали 55 страховиків non-life (було 57), 10 life-страховиків (було 11), один страховик зі спеціальним статусом та 44 страхових брокери (було 43)</w:t>
      </w:r>
      <w:r w:rsidR="00614F50" w:rsidRPr="004A01E5">
        <w:rPr>
          <w:rFonts w:ascii="Times New Roman" w:hAnsi="Times New Roman" w:cs="Times New Roman"/>
          <w:sz w:val="28"/>
          <w:lang w:val="uk-UA"/>
        </w:rPr>
        <w:t xml:space="preserve"> [</w:t>
      </w:r>
      <w:r w:rsidR="006448DF">
        <w:rPr>
          <w:rFonts w:ascii="Times New Roman" w:hAnsi="Times New Roman" w:cs="Times New Roman"/>
          <w:sz w:val="28"/>
          <w:lang w:val="uk-UA"/>
        </w:rPr>
        <w:t>24</w:t>
      </w:r>
      <w:r w:rsidR="00614F50" w:rsidRPr="004A01E5">
        <w:rPr>
          <w:rFonts w:ascii="Times New Roman" w:hAnsi="Times New Roman" w:cs="Times New Roman"/>
          <w:sz w:val="28"/>
          <w:lang w:val="uk-UA"/>
        </w:rPr>
        <w:t>]</w:t>
      </w:r>
      <w:r w:rsidRPr="004A01E5">
        <w:rPr>
          <w:rFonts w:ascii="Times New Roman" w:hAnsi="Times New Roman" w:cs="Times New Roman"/>
          <w:sz w:val="28"/>
          <w:lang w:val="uk-UA"/>
        </w:rPr>
        <w:t>.</w:t>
      </w:r>
      <w:r w:rsidR="007B53FA" w:rsidRPr="004A01E5">
        <w:rPr>
          <w:rFonts w:ascii="Times New Roman" w:hAnsi="Times New Roman" w:cs="Times New Roman"/>
          <w:sz w:val="28"/>
          <w:lang w:val="uk-UA"/>
        </w:rPr>
        <w:t xml:space="preserve"> Для кращого наочного сприйняття </w:t>
      </w:r>
      <w:r w:rsidR="003274F2" w:rsidRPr="004A01E5">
        <w:rPr>
          <w:rFonts w:ascii="Times New Roman" w:hAnsi="Times New Roman" w:cs="Times New Roman"/>
          <w:sz w:val="28"/>
          <w:lang w:val="uk-UA"/>
        </w:rPr>
        <w:t>представимо</w:t>
      </w:r>
      <w:r w:rsidR="007B53FA" w:rsidRPr="004A01E5">
        <w:rPr>
          <w:rFonts w:ascii="Times New Roman" w:hAnsi="Times New Roman" w:cs="Times New Roman"/>
          <w:sz w:val="28"/>
          <w:lang w:val="uk-UA"/>
        </w:rPr>
        <w:t xml:space="preserve"> дані </w:t>
      </w:r>
      <w:r w:rsidR="003274F2" w:rsidRPr="004A01E5">
        <w:rPr>
          <w:rFonts w:ascii="Times New Roman" w:hAnsi="Times New Roman" w:cs="Times New Roman"/>
          <w:sz w:val="28"/>
          <w:lang w:val="uk-UA"/>
        </w:rPr>
        <w:t xml:space="preserve">за 2022-2024 рр. </w:t>
      </w:r>
      <w:r w:rsidR="007B53FA" w:rsidRPr="004A01E5">
        <w:rPr>
          <w:rFonts w:ascii="Times New Roman" w:hAnsi="Times New Roman" w:cs="Times New Roman"/>
          <w:sz w:val="28"/>
          <w:lang w:val="uk-UA"/>
        </w:rPr>
        <w:t xml:space="preserve">у вигляді </w:t>
      </w:r>
      <w:r w:rsidR="003274F2" w:rsidRPr="004A01E5">
        <w:rPr>
          <w:rFonts w:ascii="Times New Roman" w:hAnsi="Times New Roman" w:cs="Times New Roman"/>
          <w:sz w:val="28"/>
          <w:lang w:val="uk-UA"/>
        </w:rPr>
        <w:t xml:space="preserve">графіка </w:t>
      </w:r>
      <w:r w:rsidR="006A618E" w:rsidRPr="004A01E5">
        <w:rPr>
          <w:rFonts w:ascii="Times New Roman" w:hAnsi="Times New Roman" w:cs="Times New Roman"/>
          <w:sz w:val="28"/>
          <w:lang w:val="uk-UA"/>
        </w:rPr>
        <w:t>(</w:t>
      </w:r>
      <w:r w:rsidR="00353515" w:rsidRPr="004A01E5">
        <w:rPr>
          <w:rFonts w:ascii="Times New Roman" w:hAnsi="Times New Roman" w:cs="Times New Roman"/>
          <w:sz w:val="28"/>
          <w:lang w:val="uk-UA"/>
        </w:rPr>
        <w:t>рис. 2.</w:t>
      </w:r>
      <w:r w:rsidR="003274F2" w:rsidRPr="004A01E5">
        <w:rPr>
          <w:rFonts w:ascii="Times New Roman" w:hAnsi="Times New Roman" w:cs="Times New Roman"/>
          <w:sz w:val="28"/>
          <w:lang w:val="uk-UA"/>
        </w:rPr>
        <w:t>4</w:t>
      </w:r>
      <w:r w:rsidR="006A618E" w:rsidRPr="004A01E5">
        <w:rPr>
          <w:rFonts w:ascii="Times New Roman" w:hAnsi="Times New Roman" w:cs="Times New Roman"/>
          <w:sz w:val="28"/>
          <w:lang w:val="uk-UA"/>
        </w:rPr>
        <w:t>)</w:t>
      </w:r>
      <w:r w:rsidR="00353515" w:rsidRPr="004A01E5">
        <w:rPr>
          <w:rFonts w:ascii="Times New Roman" w:hAnsi="Times New Roman" w:cs="Times New Roman"/>
          <w:sz w:val="28"/>
          <w:lang w:val="uk-UA"/>
        </w:rPr>
        <w:t>.</w:t>
      </w:r>
    </w:p>
    <w:p w14:paraId="7537C76D" w14:textId="20A03982" w:rsidR="003274F2" w:rsidRPr="004A01E5" w:rsidRDefault="003274F2" w:rsidP="003274F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На рисунку 2.4, що ілюструє кількість учасників страхового ринку України за 2022–2024 роки, простежуються чіткі тенденції змін у структурі ринку. Найбільш численною категорією залишаються компанії, що працюють у сфері страхування, крім життя (non-life), проте за період з 2022 по 2024 рік їх кількість помітно зменшилась. Якщо у 2022 році таких компаній було понад 130, то вже у 2023 роц</w:t>
      </w:r>
      <w:r w:rsidR="00EA0E1B">
        <w:rPr>
          <w:rFonts w:ascii="Times New Roman" w:hAnsi="Times New Roman" w:cs="Times New Roman"/>
          <w:sz w:val="28"/>
          <w:lang w:val="uk-UA"/>
        </w:rPr>
        <w:t xml:space="preserve">і їх кількість скоротилася до </w:t>
      </w:r>
      <w:r w:rsidRPr="004A01E5">
        <w:rPr>
          <w:rFonts w:ascii="Times New Roman" w:hAnsi="Times New Roman" w:cs="Times New Roman"/>
          <w:sz w:val="28"/>
          <w:lang w:val="uk-UA"/>
        </w:rPr>
        <w:t xml:space="preserve">95, а в 2024 році — до 65. Така динаміка </w:t>
      </w:r>
      <w:r w:rsidR="00EA0E1B">
        <w:rPr>
          <w:rFonts w:ascii="Times New Roman" w:hAnsi="Times New Roman" w:cs="Times New Roman"/>
          <w:sz w:val="28"/>
          <w:lang w:val="uk-UA"/>
        </w:rPr>
        <w:t>свідчить</w:t>
      </w:r>
      <w:r w:rsidRPr="004A01E5">
        <w:rPr>
          <w:rFonts w:ascii="Times New Roman" w:hAnsi="Times New Roman" w:cs="Times New Roman"/>
          <w:sz w:val="28"/>
          <w:lang w:val="uk-UA"/>
        </w:rPr>
        <w:t xml:space="preserve"> про посилення конкуренції, </w:t>
      </w:r>
      <w:r w:rsidRPr="004A01E5">
        <w:rPr>
          <w:rFonts w:ascii="Times New Roman" w:hAnsi="Times New Roman" w:cs="Times New Roman"/>
          <w:sz w:val="28"/>
          <w:lang w:val="uk-UA"/>
        </w:rPr>
        <w:lastRenderedPageBreak/>
        <w:t xml:space="preserve">злиття компаній, припинення діяльності окремих гравців </w:t>
      </w:r>
      <w:r w:rsidR="00EA0E1B">
        <w:rPr>
          <w:rFonts w:ascii="Times New Roman" w:hAnsi="Times New Roman" w:cs="Times New Roman"/>
          <w:sz w:val="28"/>
          <w:lang w:val="uk-UA"/>
        </w:rPr>
        <w:t>та</w:t>
      </w:r>
      <w:r w:rsidRPr="004A01E5">
        <w:rPr>
          <w:rFonts w:ascii="Times New Roman" w:hAnsi="Times New Roman" w:cs="Times New Roman"/>
          <w:sz w:val="28"/>
          <w:lang w:val="uk-UA"/>
        </w:rPr>
        <w:t xml:space="preserve"> зміну регуляторних вимог, які спричинили вихід частини учасників з ринку.</w:t>
      </w:r>
    </w:p>
    <w:p w14:paraId="027698FE" w14:textId="77777777" w:rsidR="003274F2" w:rsidRPr="004A01E5" w:rsidRDefault="003274F2" w:rsidP="003274F2">
      <w:pPr>
        <w:spacing w:after="0" w:line="360" w:lineRule="auto"/>
        <w:ind w:firstLine="567"/>
        <w:jc w:val="both"/>
        <w:rPr>
          <w:rFonts w:ascii="Times New Roman" w:hAnsi="Times New Roman" w:cs="Times New Roman"/>
          <w:sz w:val="28"/>
          <w:lang w:val="uk-UA"/>
        </w:rPr>
      </w:pPr>
    </w:p>
    <w:p w14:paraId="46C13021" w14:textId="109F5FD1" w:rsidR="00353515" w:rsidRPr="004A01E5" w:rsidRDefault="00353515" w:rsidP="00996DD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noProof/>
          <w:sz w:val="28"/>
          <w:lang w:val="uk-UA" w:eastAsia="uk-UA"/>
        </w:rPr>
        <w:drawing>
          <wp:inline distT="0" distB="0" distL="0" distR="0" wp14:anchorId="4D2B7C6A" wp14:editId="413CFEE1">
            <wp:extent cx="5486400" cy="3200400"/>
            <wp:effectExtent l="0" t="0" r="0" b="0"/>
            <wp:docPr id="1315757075"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01A1C07" w14:textId="60CD4570" w:rsidR="003274F2" w:rsidRPr="004A01E5" w:rsidRDefault="003274F2" w:rsidP="003274F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b/>
          <w:sz w:val="28"/>
          <w:lang w:val="uk-UA"/>
        </w:rPr>
        <w:t>Рис. 2.4.</w:t>
      </w:r>
      <w:r w:rsidRPr="004A01E5">
        <w:rPr>
          <w:rFonts w:ascii="Times New Roman" w:hAnsi="Times New Roman" w:cs="Times New Roman"/>
          <w:sz w:val="28"/>
          <w:lang w:val="uk-UA"/>
        </w:rPr>
        <w:t xml:space="preserve"> Кількість учасників страхового ринку за 2022-2024 роки</w:t>
      </w:r>
    </w:p>
    <w:p w14:paraId="19DBF427" w14:textId="52AAC0E2" w:rsidR="00996DD3" w:rsidRPr="004A01E5" w:rsidRDefault="000F69C4" w:rsidP="00996DD3">
      <w:pPr>
        <w:spacing w:after="0" w:line="360" w:lineRule="auto"/>
        <w:ind w:firstLine="567"/>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 xml:space="preserve">Джерело: </w:t>
      </w:r>
      <w:r w:rsidR="00440E37" w:rsidRPr="004A01E5">
        <w:rPr>
          <w:rFonts w:ascii="Times New Roman" w:hAnsi="Times New Roman" w:cs="Times New Roman"/>
          <w:i/>
          <w:sz w:val="24"/>
          <w:szCs w:val="24"/>
          <w:lang w:val="uk-UA"/>
        </w:rPr>
        <w:t>складено автором на основі [</w:t>
      </w:r>
      <w:r w:rsidR="00D96F04">
        <w:rPr>
          <w:rFonts w:ascii="Times New Roman" w:hAnsi="Times New Roman" w:cs="Times New Roman"/>
          <w:i/>
          <w:sz w:val="24"/>
          <w:szCs w:val="24"/>
          <w:lang w:val="uk-UA"/>
        </w:rPr>
        <w:t>2</w:t>
      </w:r>
      <w:r w:rsidR="007D16BB">
        <w:rPr>
          <w:rFonts w:ascii="Times New Roman" w:hAnsi="Times New Roman" w:cs="Times New Roman"/>
          <w:i/>
          <w:sz w:val="24"/>
          <w:szCs w:val="24"/>
          <w:lang w:val="uk-UA"/>
        </w:rPr>
        <w:t>2</w:t>
      </w:r>
      <w:r w:rsidR="00B52E45" w:rsidRPr="004A01E5">
        <w:rPr>
          <w:rFonts w:ascii="Times New Roman" w:hAnsi="Times New Roman" w:cs="Times New Roman"/>
          <w:i/>
          <w:sz w:val="24"/>
          <w:szCs w:val="24"/>
          <w:lang w:val="uk-UA"/>
        </w:rPr>
        <w:t xml:space="preserve">; </w:t>
      </w:r>
      <w:r w:rsidR="007D16BB">
        <w:rPr>
          <w:rFonts w:ascii="Times New Roman" w:hAnsi="Times New Roman" w:cs="Times New Roman"/>
          <w:i/>
          <w:sz w:val="24"/>
          <w:szCs w:val="24"/>
          <w:lang w:val="uk-UA"/>
        </w:rPr>
        <w:t>24</w:t>
      </w:r>
      <w:r w:rsidR="003274F2" w:rsidRPr="004A01E5">
        <w:rPr>
          <w:rFonts w:ascii="Times New Roman" w:hAnsi="Times New Roman" w:cs="Times New Roman"/>
          <w:i/>
          <w:sz w:val="24"/>
          <w:szCs w:val="24"/>
          <w:lang w:val="uk-UA"/>
        </w:rPr>
        <w:t>].</w:t>
      </w:r>
    </w:p>
    <w:p w14:paraId="5E176679" w14:textId="77777777" w:rsidR="003274F2" w:rsidRPr="004A01E5" w:rsidRDefault="003274F2" w:rsidP="00996DD3">
      <w:pPr>
        <w:spacing w:after="0" w:line="360" w:lineRule="auto"/>
        <w:ind w:firstLine="567"/>
        <w:jc w:val="both"/>
        <w:rPr>
          <w:rFonts w:ascii="Times New Roman" w:hAnsi="Times New Roman" w:cs="Times New Roman"/>
          <w:i/>
          <w:sz w:val="24"/>
          <w:szCs w:val="24"/>
          <w:lang w:val="uk-UA"/>
        </w:rPr>
      </w:pPr>
    </w:p>
    <w:p w14:paraId="223A946F" w14:textId="5E71F6DA" w:rsidR="00185113" w:rsidRPr="004A01E5" w:rsidRDefault="00185113" w:rsidP="001666A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Натомість сегмент страхування життя (life) демонструє відносну стабільність із незначним зменшенням кількості</w:t>
      </w:r>
      <w:r w:rsidR="00EA0E1B">
        <w:rPr>
          <w:rFonts w:ascii="Times New Roman" w:hAnsi="Times New Roman" w:cs="Times New Roman"/>
          <w:sz w:val="28"/>
          <w:lang w:val="uk-UA"/>
        </w:rPr>
        <w:t xml:space="preserve"> компаній. У 2022 році їх було 13, а у 2024 році</w:t>
      </w:r>
      <w:r w:rsidRPr="004A01E5">
        <w:rPr>
          <w:rFonts w:ascii="Times New Roman" w:hAnsi="Times New Roman" w:cs="Times New Roman"/>
          <w:sz w:val="28"/>
          <w:lang w:val="uk-UA"/>
        </w:rPr>
        <w:t xml:space="preserve"> цей показник знизився до </w:t>
      </w:r>
      <w:r w:rsidR="00EA0E1B">
        <w:rPr>
          <w:rFonts w:ascii="Times New Roman" w:hAnsi="Times New Roman" w:cs="Times New Roman"/>
          <w:sz w:val="28"/>
          <w:lang w:val="uk-UA"/>
        </w:rPr>
        <w:t>10</w:t>
      </w:r>
      <w:r w:rsidRPr="004A01E5">
        <w:rPr>
          <w:rFonts w:ascii="Times New Roman" w:hAnsi="Times New Roman" w:cs="Times New Roman"/>
          <w:sz w:val="28"/>
          <w:lang w:val="uk-UA"/>
        </w:rPr>
        <w:t>. Це може свідчити про консервативний характер цього сегмента, а також про меншу чутливість до зовнішніх змін порівняно з non-life страхуванням.</w:t>
      </w:r>
    </w:p>
    <w:p w14:paraId="6B027008" w14:textId="118C99E1" w:rsidR="00185113" w:rsidRPr="004A01E5" w:rsidRDefault="00185113" w:rsidP="001666A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Найдинамічніше зростання демонструє сегмент страхових брокерів. У 2022 році кількість таких учасників була практично нульовою, але вже у 2023 році їх стало близько 35, а у 2024 — приблизно 45. Такий ріст вказує на зміну ринкової структури в бік посилення ролі професійного посередництва. Це може бути пов’язано з розвитком цифрових платформ, активізацією маркетингових стратегій компаній або зростанням попиту з боку споживачів на більш гнучкі та персоналізовані страхові продукти.</w:t>
      </w:r>
    </w:p>
    <w:p w14:paraId="5790CF54" w14:textId="77777777" w:rsidR="00185113" w:rsidRPr="004A01E5" w:rsidRDefault="00185113" w:rsidP="0018511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Узагальнюючи, можна зазначити, що ринок страхування в Україні перебуває у фазі структурних змін: спостерігається зменшення кількості </w:t>
      </w:r>
      <w:r w:rsidRPr="004A01E5">
        <w:rPr>
          <w:rFonts w:ascii="Times New Roman" w:hAnsi="Times New Roman" w:cs="Times New Roman"/>
          <w:sz w:val="28"/>
          <w:lang w:val="uk-UA"/>
        </w:rPr>
        <w:lastRenderedPageBreak/>
        <w:t>традиційних страхових компаній та активне зростання ролі страхових брокерів. Така трансформація є важливим сигналом для аналізу ефективності та перспектив розвитку окремих сегментів страхового ринку.</w:t>
      </w:r>
    </w:p>
    <w:p w14:paraId="696E9D0F" w14:textId="2A22FA34" w:rsidR="00185113" w:rsidRPr="004A01E5" w:rsidRDefault="001674C7" w:rsidP="001666A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Звертаючи увагу на медичн</w:t>
      </w:r>
      <w:r w:rsidR="002379C1" w:rsidRPr="004A01E5">
        <w:rPr>
          <w:rFonts w:ascii="Times New Roman" w:hAnsi="Times New Roman" w:cs="Times New Roman"/>
          <w:sz w:val="28"/>
          <w:lang w:val="uk-UA"/>
        </w:rPr>
        <w:t>е страхування</w:t>
      </w:r>
      <w:r w:rsidR="00263EEF" w:rsidRPr="004A01E5">
        <w:rPr>
          <w:rFonts w:ascii="Times New Roman" w:hAnsi="Times New Roman" w:cs="Times New Roman"/>
          <w:sz w:val="28"/>
          <w:lang w:val="uk-UA"/>
        </w:rPr>
        <w:t xml:space="preserve">, то в цьому сегменті </w:t>
      </w:r>
      <w:r w:rsidR="00F1732E" w:rsidRPr="004A01E5">
        <w:rPr>
          <w:rFonts w:ascii="Times New Roman" w:hAnsi="Times New Roman" w:cs="Times New Roman"/>
          <w:sz w:val="28"/>
          <w:lang w:val="uk-UA"/>
        </w:rPr>
        <w:t>можна розглянути рейтинг найбільш успішних страхових компа</w:t>
      </w:r>
      <w:r w:rsidR="00EA0E1B">
        <w:rPr>
          <w:rFonts w:ascii="Times New Roman" w:hAnsi="Times New Roman" w:cs="Times New Roman"/>
          <w:sz w:val="28"/>
          <w:lang w:val="uk-UA"/>
        </w:rPr>
        <w:t>ній в динаміці за три</w:t>
      </w:r>
      <w:r w:rsidR="007F25F3" w:rsidRPr="004A01E5">
        <w:rPr>
          <w:rFonts w:ascii="Times New Roman" w:hAnsi="Times New Roman" w:cs="Times New Roman"/>
          <w:sz w:val="28"/>
          <w:lang w:val="uk-UA"/>
        </w:rPr>
        <w:t xml:space="preserve"> роки в таблиц</w:t>
      </w:r>
      <w:r w:rsidR="009C2E1E" w:rsidRPr="004A01E5">
        <w:rPr>
          <w:rFonts w:ascii="Times New Roman" w:hAnsi="Times New Roman" w:cs="Times New Roman"/>
          <w:sz w:val="28"/>
          <w:lang w:val="uk-UA"/>
        </w:rPr>
        <w:t>ях</w:t>
      </w:r>
      <w:r w:rsidR="007F1CBB" w:rsidRPr="004A01E5">
        <w:rPr>
          <w:rFonts w:ascii="Times New Roman" w:hAnsi="Times New Roman" w:cs="Times New Roman"/>
          <w:sz w:val="28"/>
          <w:lang w:val="uk-UA"/>
        </w:rPr>
        <w:t xml:space="preserve"> 2.</w:t>
      </w:r>
      <w:r w:rsidR="003274F2" w:rsidRPr="004A01E5">
        <w:rPr>
          <w:rFonts w:ascii="Times New Roman" w:hAnsi="Times New Roman" w:cs="Times New Roman"/>
          <w:sz w:val="28"/>
          <w:lang w:val="uk-UA"/>
        </w:rPr>
        <w:t>5</w:t>
      </w:r>
      <w:r w:rsidR="007F1CBB" w:rsidRPr="004A01E5">
        <w:rPr>
          <w:rFonts w:ascii="Times New Roman" w:hAnsi="Times New Roman" w:cs="Times New Roman"/>
          <w:sz w:val="28"/>
          <w:lang w:val="uk-UA"/>
        </w:rPr>
        <w:t>.</w:t>
      </w:r>
      <w:r w:rsidR="009C2E1E" w:rsidRPr="004A01E5">
        <w:rPr>
          <w:rFonts w:ascii="Times New Roman" w:hAnsi="Times New Roman" w:cs="Times New Roman"/>
          <w:sz w:val="28"/>
          <w:lang w:val="uk-UA"/>
        </w:rPr>
        <w:t>, 2.</w:t>
      </w:r>
      <w:r w:rsidR="003274F2" w:rsidRPr="004A01E5">
        <w:rPr>
          <w:rFonts w:ascii="Times New Roman" w:hAnsi="Times New Roman" w:cs="Times New Roman"/>
          <w:sz w:val="28"/>
          <w:lang w:val="uk-UA"/>
        </w:rPr>
        <w:t>6</w:t>
      </w:r>
      <w:r w:rsidR="009C2E1E" w:rsidRPr="004A01E5">
        <w:rPr>
          <w:rFonts w:ascii="Times New Roman" w:hAnsi="Times New Roman" w:cs="Times New Roman"/>
          <w:sz w:val="28"/>
          <w:lang w:val="uk-UA"/>
        </w:rPr>
        <w:t>, 2.</w:t>
      </w:r>
      <w:r w:rsidR="003274F2" w:rsidRPr="004A01E5">
        <w:rPr>
          <w:rFonts w:ascii="Times New Roman" w:hAnsi="Times New Roman" w:cs="Times New Roman"/>
          <w:sz w:val="28"/>
          <w:lang w:val="uk-UA"/>
        </w:rPr>
        <w:t>7</w:t>
      </w:r>
      <w:r w:rsidR="009C2E1E" w:rsidRPr="004A01E5">
        <w:rPr>
          <w:rFonts w:ascii="Times New Roman" w:hAnsi="Times New Roman" w:cs="Times New Roman"/>
          <w:sz w:val="28"/>
          <w:lang w:val="uk-UA"/>
        </w:rPr>
        <w:t>.</w:t>
      </w:r>
    </w:p>
    <w:p w14:paraId="538C3698" w14:textId="3EB9DBAA" w:rsidR="00185113" w:rsidRPr="004A01E5" w:rsidRDefault="007F1CBB" w:rsidP="00185113">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2.</w:t>
      </w:r>
      <w:r w:rsidR="003274F2" w:rsidRPr="004A01E5">
        <w:rPr>
          <w:rFonts w:ascii="Times New Roman" w:hAnsi="Times New Roman" w:cs="Times New Roman"/>
          <w:i/>
          <w:sz w:val="28"/>
          <w:lang w:val="uk-UA"/>
        </w:rPr>
        <w:t>5</w:t>
      </w:r>
      <w:r w:rsidRPr="004A01E5">
        <w:rPr>
          <w:rFonts w:ascii="Times New Roman" w:hAnsi="Times New Roman" w:cs="Times New Roman"/>
          <w:i/>
          <w:sz w:val="28"/>
          <w:lang w:val="uk-UA"/>
        </w:rPr>
        <w:t>.</w:t>
      </w:r>
    </w:p>
    <w:p w14:paraId="45173F82" w14:textId="3A3AF976" w:rsidR="00185113" w:rsidRPr="004A01E5" w:rsidRDefault="00DC1F0B" w:rsidP="003274F2">
      <w:pPr>
        <w:spacing w:after="0" w:line="360" w:lineRule="auto"/>
        <w:rPr>
          <w:rFonts w:ascii="Times New Roman" w:hAnsi="Times New Roman" w:cs="Times New Roman"/>
          <w:b/>
          <w:sz w:val="28"/>
          <w:lang w:val="uk-UA"/>
        </w:rPr>
      </w:pPr>
      <w:r w:rsidRPr="004A01E5">
        <w:rPr>
          <w:rFonts w:ascii="Times New Roman" w:hAnsi="Times New Roman" w:cs="Times New Roman"/>
          <w:b/>
          <w:sz w:val="28"/>
          <w:lang w:val="uk-UA"/>
        </w:rPr>
        <w:t xml:space="preserve">Рейтинг страхових компаній </w:t>
      </w:r>
      <w:r w:rsidR="00D233E4" w:rsidRPr="004A01E5">
        <w:rPr>
          <w:rFonts w:ascii="Times New Roman" w:hAnsi="Times New Roman" w:cs="Times New Roman"/>
          <w:b/>
          <w:sz w:val="28"/>
          <w:lang w:val="uk-UA"/>
        </w:rPr>
        <w:t>на ринку медичного страхування за 2022</w:t>
      </w:r>
      <w:r w:rsidR="009C2E1E" w:rsidRPr="004A01E5">
        <w:rPr>
          <w:rFonts w:ascii="Times New Roman" w:hAnsi="Times New Roman" w:cs="Times New Roman"/>
          <w:b/>
          <w:sz w:val="28"/>
          <w:lang w:val="uk-UA"/>
        </w:rPr>
        <w:t xml:space="preserve"> р.</w:t>
      </w:r>
    </w:p>
    <w:tbl>
      <w:tblPr>
        <w:tblStyle w:val="a5"/>
        <w:tblW w:w="0" w:type="auto"/>
        <w:tblLook w:val="04A0" w:firstRow="1" w:lastRow="0" w:firstColumn="1" w:lastColumn="0" w:noHBand="0" w:noVBand="1"/>
      </w:tblPr>
      <w:tblGrid>
        <w:gridCol w:w="503"/>
        <w:gridCol w:w="2108"/>
        <w:gridCol w:w="2352"/>
        <w:gridCol w:w="2352"/>
        <w:gridCol w:w="2058"/>
      </w:tblGrid>
      <w:tr w:rsidR="00A93E7F" w:rsidRPr="004A01E5" w14:paraId="28440E2D" w14:textId="77777777" w:rsidTr="003274F2">
        <w:trPr>
          <w:trHeight w:val="956"/>
        </w:trPr>
        <w:tc>
          <w:tcPr>
            <w:tcW w:w="503" w:type="dxa"/>
          </w:tcPr>
          <w:p w14:paraId="3B21C8FC" w14:textId="575A6319" w:rsidR="0071017E" w:rsidRPr="004A01E5" w:rsidRDefault="0071017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w:t>
            </w:r>
          </w:p>
        </w:tc>
        <w:tc>
          <w:tcPr>
            <w:tcW w:w="2108" w:type="dxa"/>
          </w:tcPr>
          <w:p w14:paraId="705797B3" w14:textId="1574C121" w:rsidR="0071017E" w:rsidRPr="004A01E5" w:rsidRDefault="0071017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Назва компанії</w:t>
            </w:r>
          </w:p>
        </w:tc>
        <w:tc>
          <w:tcPr>
            <w:tcW w:w="2352" w:type="dxa"/>
          </w:tcPr>
          <w:p w14:paraId="7817A7A5" w14:textId="77777777" w:rsidR="00236AD7" w:rsidRPr="004A01E5" w:rsidRDefault="009F463B"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Страхові премії</w:t>
            </w:r>
            <w:r w:rsidR="00236AD7" w:rsidRPr="004A01E5">
              <w:rPr>
                <w:rFonts w:ascii="Times New Roman" w:hAnsi="Times New Roman" w:cs="Times New Roman"/>
                <w:sz w:val="28"/>
                <w:lang w:val="uk-UA"/>
              </w:rPr>
              <w:t>,</w:t>
            </w:r>
          </w:p>
          <w:p w14:paraId="6B639A26" w14:textId="2AF79B90" w:rsidR="0071017E" w:rsidRPr="004A01E5" w:rsidRDefault="00236AD7"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тис. грн</w:t>
            </w:r>
          </w:p>
        </w:tc>
        <w:tc>
          <w:tcPr>
            <w:tcW w:w="2352" w:type="dxa"/>
          </w:tcPr>
          <w:p w14:paraId="671D81D6" w14:textId="313382D2" w:rsidR="0071017E" w:rsidRPr="004A01E5" w:rsidRDefault="009F463B"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Страхові виплати</w:t>
            </w:r>
            <w:r w:rsidR="00236AD7" w:rsidRPr="004A01E5">
              <w:rPr>
                <w:rFonts w:ascii="Times New Roman" w:hAnsi="Times New Roman" w:cs="Times New Roman"/>
                <w:sz w:val="28"/>
                <w:lang w:val="uk-UA"/>
              </w:rPr>
              <w:t>, тис. грн</w:t>
            </w:r>
          </w:p>
        </w:tc>
        <w:tc>
          <w:tcPr>
            <w:tcW w:w="2058" w:type="dxa"/>
          </w:tcPr>
          <w:p w14:paraId="720AED71" w14:textId="6089D5DF" w:rsidR="0071017E" w:rsidRPr="004A01E5" w:rsidRDefault="00A93E7F"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Рівень виплат</w:t>
            </w:r>
            <w:r w:rsidR="00627D55" w:rsidRPr="004A01E5">
              <w:rPr>
                <w:rFonts w:ascii="Times New Roman" w:hAnsi="Times New Roman" w:cs="Times New Roman"/>
                <w:sz w:val="28"/>
                <w:lang w:val="uk-UA"/>
              </w:rPr>
              <w:t>, %</w:t>
            </w:r>
          </w:p>
        </w:tc>
      </w:tr>
      <w:tr w:rsidR="00A93E7F" w:rsidRPr="004A01E5" w14:paraId="1C65A988" w14:textId="77777777" w:rsidTr="003274F2">
        <w:trPr>
          <w:trHeight w:val="478"/>
        </w:trPr>
        <w:tc>
          <w:tcPr>
            <w:tcW w:w="503" w:type="dxa"/>
          </w:tcPr>
          <w:p w14:paraId="6F2B23F3" w14:textId="41989F22" w:rsidR="0071017E" w:rsidRPr="004A01E5" w:rsidRDefault="0071017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1</w:t>
            </w:r>
          </w:p>
        </w:tc>
        <w:tc>
          <w:tcPr>
            <w:tcW w:w="2108" w:type="dxa"/>
          </w:tcPr>
          <w:p w14:paraId="55E08D38" w14:textId="224A9215" w:rsidR="0071017E" w:rsidRPr="004A01E5" w:rsidRDefault="00B41DC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Уніка</w:t>
            </w:r>
          </w:p>
        </w:tc>
        <w:tc>
          <w:tcPr>
            <w:tcW w:w="2352" w:type="dxa"/>
          </w:tcPr>
          <w:p w14:paraId="22967204" w14:textId="76F4A685" w:rsidR="0071017E" w:rsidRPr="004A01E5" w:rsidRDefault="005E40C0"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711 366</w:t>
            </w:r>
          </w:p>
        </w:tc>
        <w:tc>
          <w:tcPr>
            <w:tcW w:w="2352" w:type="dxa"/>
          </w:tcPr>
          <w:p w14:paraId="00A0C0AC" w14:textId="5A32A212" w:rsidR="0071017E" w:rsidRPr="004A01E5" w:rsidRDefault="00627D55"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418 655</w:t>
            </w:r>
          </w:p>
        </w:tc>
        <w:tc>
          <w:tcPr>
            <w:tcW w:w="2058" w:type="dxa"/>
          </w:tcPr>
          <w:p w14:paraId="320C4952" w14:textId="22DEACAC" w:rsidR="0071017E" w:rsidRPr="004A01E5" w:rsidRDefault="00627D55"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58,85</w:t>
            </w:r>
          </w:p>
        </w:tc>
      </w:tr>
      <w:tr w:rsidR="00A93E7F" w:rsidRPr="004A01E5" w14:paraId="2F6A9C70" w14:textId="77777777" w:rsidTr="003274F2">
        <w:trPr>
          <w:trHeight w:val="478"/>
        </w:trPr>
        <w:tc>
          <w:tcPr>
            <w:tcW w:w="503" w:type="dxa"/>
          </w:tcPr>
          <w:p w14:paraId="5491FB91" w14:textId="171DA828" w:rsidR="0071017E" w:rsidRPr="004A01E5" w:rsidRDefault="0071017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2</w:t>
            </w:r>
          </w:p>
        </w:tc>
        <w:tc>
          <w:tcPr>
            <w:tcW w:w="2108" w:type="dxa"/>
          </w:tcPr>
          <w:p w14:paraId="0325841D" w14:textId="50BDC3A0" w:rsidR="0071017E" w:rsidRPr="004A01E5" w:rsidRDefault="00B41DC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Провідна</w:t>
            </w:r>
          </w:p>
        </w:tc>
        <w:tc>
          <w:tcPr>
            <w:tcW w:w="2352" w:type="dxa"/>
          </w:tcPr>
          <w:p w14:paraId="514A031F" w14:textId="79800842" w:rsidR="0071017E" w:rsidRPr="004A01E5" w:rsidRDefault="00236AD7"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652 442</w:t>
            </w:r>
          </w:p>
        </w:tc>
        <w:tc>
          <w:tcPr>
            <w:tcW w:w="2352" w:type="dxa"/>
          </w:tcPr>
          <w:p w14:paraId="1F668F66" w14:textId="5E0CF0AD" w:rsidR="0071017E" w:rsidRPr="004A01E5" w:rsidRDefault="00236AD7"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400 243</w:t>
            </w:r>
          </w:p>
        </w:tc>
        <w:tc>
          <w:tcPr>
            <w:tcW w:w="2058" w:type="dxa"/>
          </w:tcPr>
          <w:p w14:paraId="3C9807A8" w14:textId="725EFAC8" w:rsidR="0071017E" w:rsidRPr="004A01E5" w:rsidRDefault="00236AD7"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61,35</w:t>
            </w:r>
          </w:p>
        </w:tc>
      </w:tr>
      <w:tr w:rsidR="00A93E7F" w:rsidRPr="004A01E5" w14:paraId="19FFA89A" w14:textId="77777777" w:rsidTr="003274F2">
        <w:trPr>
          <w:trHeight w:val="490"/>
        </w:trPr>
        <w:tc>
          <w:tcPr>
            <w:tcW w:w="503" w:type="dxa"/>
          </w:tcPr>
          <w:p w14:paraId="174BEF28" w14:textId="406D93EA" w:rsidR="0071017E" w:rsidRPr="004A01E5" w:rsidRDefault="0071017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3</w:t>
            </w:r>
          </w:p>
        </w:tc>
        <w:tc>
          <w:tcPr>
            <w:tcW w:w="2108" w:type="dxa"/>
          </w:tcPr>
          <w:p w14:paraId="5722A0E1" w14:textId="576C8DD1" w:rsidR="0071017E" w:rsidRPr="004A01E5" w:rsidRDefault="00B41DC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ІНГО</w:t>
            </w:r>
          </w:p>
        </w:tc>
        <w:tc>
          <w:tcPr>
            <w:tcW w:w="2352" w:type="dxa"/>
          </w:tcPr>
          <w:p w14:paraId="6682BF4A" w14:textId="2919CB4A" w:rsidR="0071017E" w:rsidRPr="004A01E5" w:rsidRDefault="00040CE6"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432 943</w:t>
            </w:r>
          </w:p>
        </w:tc>
        <w:tc>
          <w:tcPr>
            <w:tcW w:w="2352" w:type="dxa"/>
          </w:tcPr>
          <w:p w14:paraId="40F154C5" w14:textId="32EBF85B" w:rsidR="0071017E" w:rsidRPr="004A01E5" w:rsidRDefault="00040CE6"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282 217</w:t>
            </w:r>
          </w:p>
        </w:tc>
        <w:tc>
          <w:tcPr>
            <w:tcW w:w="2058" w:type="dxa"/>
          </w:tcPr>
          <w:p w14:paraId="054DF012" w14:textId="2B0A77C4" w:rsidR="0071017E" w:rsidRPr="004A01E5" w:rsidRDefault="00040CE6"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65,19</w:t>
            </w:r>
          </w:p>
        </w:tc>
      </w:tr>
      <w:tr w:rsidR="00A93E7F" w:rsidRPr="004A01E5" w14:paraId="35FA1A48" w14:textId="77777777" w:rsidTr="003274F2">
        <w:trPr>
          <w:trHeight w:val="478"/>
        </w:trPr>
        <w:tc>
          <w:tcPr>
            <w:tcW w:w="503" w:type="dxa"/>
          </w:tcPr>
          <w:p w14:paraId="3F266525" w14:textId="46D05D89" w:rsidR="0071017E" w:rsidRPr="004A01E5" w:rsidRDefault="0071017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w:t>
            </w:r>
          </w:p>
        </w:tc>
        <w:tc>
          <w:tcPr>
            <w:tcW w:w="2108" w:type="dxa"/>
          </w:tcPr>
          <w:p w14:paraId="3F031408" w14:textId="0609EDC4" w:rsidR="0071017E" w:rsidRPr="004A01E5" w:rsidRDefault="00B41DC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ARX</w:t>
            </w:r>
          </w:p>
        </w:tc>
        <w:tc>
          <w:tcPr>
            <w:tcW w:w="2352" w:type="dxa"/>
          </w:tcPr>
          <w:p w14:paraId="74245DB4" w14:textId="1C7E4A71" w:rsidR="0071017E" w:rsidRPr="004A01E5" w:rsidRDefault="00040CE6"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428 972</w:t>
            </w:r>
          </w:p>
        </w:tc>
        <w:tc>
          <w:tcPr>
            <w:tcW w:w="2352" w:type="dxa"/>
          </w:tcPr>
          <w:p w14:paraId="322BCAB0" w14:textId="4E11D900" w:rsidR="0071017E" w:rsidRPr="004A01E5" w:rsidRDefault="00040CE6"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176 649</w:t>
            </w:r>
          </w:p>
        </w:tc>
        <w:tc>
          <w:tcPr>
            <w:tcW w:w="2058" w:type="dxa"/>
          </w:tcPr>
          <w:p w14:paraId="550B84FF" w14:textId="234F3CF4" w:rsidR="0071017E" w:rsidRPr="004A01E5" w:rsidRDefault="00040CE6"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41,18</w:t>
            </w:r>
          </w:p>
        </w:tc>
      </w:tr>
      <w:tr w:rsidR="00A93E7F" w:rsidRPr="004A01E5" w14:paraId="035B1650" w14:textId="77777777" w:rsidTr="003274F2">
        <w:trPr>
          <w:trHeight w:val="478"/>
        </w:trPr>
        <w:tc>
          <w:tcPr>
            <w:tcW w:w="503" w:type="dxa"/>
          </w:tcPr>
          <w:p w14:paraId="08D9051C" w14:textId="42A12F54" w:rsidR="0071017E" w:rsidRPr="004A01E5" w:rsidRDefault="0071017E"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w:t>
            </w:r>
          </w:p>
        </w:tc>
        <w:tc>
          <w:tcPr>
            <w:tcW w:w="2108" w:type="dxa"/>
          </w:tcPr>
          <w:p w14:paraId="08A5C20A" w14:textId="667EEC5B" w:rsidR="0071017E" w:rsidRPr="004A01E5" w:rsidRDefault="009F463B"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УСГ</w:t>
            </w:r>
          </w:p>
        </w:tc>
        <w:tc>
          <w:tcPr>
            <w:tcW w:w="2352" w:type="dxa"/>
          </w:tcPr>
          <w:p w14:paraId="5A11BC51" w14:textId="73B57E35" w:rsidR="0071017E" w:rsidRPr="004A01E5" w:rsidRDefault="004E60C3"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317 919</w:t>
            </w:r>
          </w:p>
        </w:tc>
        <w:tc>
          <w:tcPr>
            <w:tcW w:w="2352" w:type="dxa"/>
          </w:tcPr>
          <w:p w14:paraId="75726296" w14:textId="67571879" w:rsidR="0071017E" w:rsidRPr="004A01E5" w:rsidRDefault="004E60C3"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168 326</w:t>
            </w:r>
          </w:p>
        </w:tc>
        <w:tc>
          <w:tcPr>
            <w:tcW w:w="2058" w:type="dxa"/>
          </w:tcPr>
          <w:p w14:paraId="403D1BAA" w14:textId="0E037134" w:rsidR="0071017E" w:rsidRPr="004A01E5" w:rsidRDefault="004E60C3" w:rsidP="00BD0CA8">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52,95</w:t>
            </w:r>
          </w:p>
        </w:tc>
      </w:tr>
    </w:tbl>
    <w:p w14:paraId="06C5A91B" w14:textId="4DA254DC" w:rsidR="00B22AED" w:rsidRPr="004A01E5" w:rsidRDefault="004E60C3" w:rsidP="004E60C3">
      <w:pPr>
        <w:spacing w:after="0" w:line="360" w:lineRule="auto"/>
        <w:ind w:firstLine="567"/>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w:t>
      </w:r>
      <w:r w:rsidR="00A23F35">
        <w:rPr>
          <w:rFonts w:ascii="Times New Roman" w:hAnsi="Times New Roman" w:cs="Times New Roman"/>
          <w:i/>
          <w:sz w:val="24"/>
          <w:szCs w:val="24"/>
          <w:lang w:val="uk-UA"/>
        </w:rPr>
        <w:t>25</w:t>
      </w:r>
      <w:r w:rsidRPr="004A01E5">
        <w:rPr>
          <w:rFonts w:ascii="Times New Roman" w:hAnsi="Times New Roman" w:cs="Times New Roman"/>
          <w:i/>
          <w:sz w:val="24"/>
          <w:szCs w:val="24"/>
          <w:lang w:val="uk-UA"/>
        </w:rPr>
        <w:t>].</w:t>
      </w:r>
    </w:p>
    <w:p w14:paraId="4A823EDE" w14:textId="77777777" w:rsidR="003274F2" w:rsidRPr="004A01E5" w:rsidRDefault="003274F2" w:rsidP="00185C26">
      <w:pPr>
        <w:spacing w:after="0" w:line="360" w:lineRule="auto"/>
        <w:ind w:firstLine="567"/>
        <w:jc w:val="right"/>
        <w:rPr>
          <w:rFonts w:ascii="Times New Roman" w:hAnsi="Times New Roman" w:cs="Times New Roman"/>
          <w:i/>
          <w:sz w:val="28"/>
          <w:lang w:val="uk-UA"/>
        </w:rPr>
      </w:pPr>
    </w:p>
    <w:p w14:paraId="68297FBE" w14:textId="1DEDE54B" w:rsidR="00185C26" w:rsidRPr="004A01E5" w:rsidRDefault="00185C26" w:rsidP="00185C26">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2.</w:t>
      </w:r>
      <w:r w:rsidR="003274F2" w:rsidRPr="004A01E5">
        <w:rPr>
          <w:rFonts w:ascii="Times New Roman" w:hAnsi="Times New Roman" w:cs="Times New Roman"/>
          <w:i/>
          <w:sz w:val="28"/>
          <w:lang w:val="uk-UA"/>
        </w:rPr>
        <w:t>6</w:t>
      </w:r>
      <w:r w:rsidRPr="004A01E5">
        <w:rPr>
          <w:rFonts w:ascii="Times New Roman" w:hAnsi="Times New Roman" w:cs="Times New Roman"/>
          <w:i/>
          <w:sz w:val="28"/>
          <w:lang w:val="uk-UA"/>
        </w:rPr>
        <w:t>.</w:t>
      </w:r>
    </w:p>
    <w:p w14:paraId="1F2641C4" w14:textId="451B5B9F" w:rsidR="00BD0CA8" w:rsidRPr="004A01E5" w:rsidRDefault="00185C26" w:rsidP="003274F2">
      <w:pPr>
        <w:spacing w:after="0" w:line="360" w:lineRule="auto"/>
        <w:rPr>
          <w:rFonts w:ascii="Times New Roman" w:hAnsi="Times New Roman" w:cs="Times New Roman"/>
          <w:b/>
          <w:sz w:val="28"/>
          <w:lang w:val="uk-UA"/>
        </w:rPr>
      </w:pPr>
      <w:r w:rsidRPr="004A01E5">
        <w:rPr>
          <w:rFonts w:ascii="Times New Roman" w:hAnsi="Times New Roman" w:cs="Times New Roman"/>
          <w:b/>
          <w:sz w:val="28"/>
          <w:lang w:val="uk-UA"/>
        </w:rPr>
        <w:t>Рейтинг страхових компаній на ринку медичного страхування за 2023 р.</w:t>
      </w:r>
    </w:p>
    <w:tbl>
      <w:tblPr>
        <w:tblStyle w:val="a5"/>
        <w:tblW w:w="0" w:type="auto"/>
        <w:tblLook w:val="04A0" w:firstRow="1" w:lastRow="0" w:firstColumn="1" w:lastColumn="0" w:noHBand="0" w:noVBand="1"/>
      </w:tblPr>
      <w:tblGrid>
        <w:gridCol w:w="504"/>
        <w:gridCol w:w="2113"/>
        <w:gridCol w:w="2358"/>
        <w:gridCol w:w="2358"/>
        <w:gridCol w:w="2064"/>
      </w:tblGrid>
      <w:tr w:rsidR="00185C26" w:rsidRPr="004A01E5" w14:paraId="0F808C88" w14:textId="77777777" w:rsidTr="003274F2">
        <w:trPr>
          <w:trHeight w:val="1033"/>
        </w:trPr>
        <w:tc>
          <w:tcPr>
            <w:tcW w:w="504" w:type="dxa"/>
          </w:tcPr>
          <w:p w14:paraId="3A4C2204" w14:textId="77777777" w:rsidR="00185C26" w:rsidRPr="004A01E5" w:rsidRDefault="00185C26" w:rsidP="00E14E9F">
            <w:pPr>
              <w:spacing w:line="360" w:lineRule="auto"/>
              <w:jc w:val="center"/>
              <w:rPr>
                <w:rFonts w:ascii="Times New Roman" w:hAnsi="Times New Roman" w:cs="Times New Roman"/>
                <w:sz w:val="28"/>
                <w:lang w:val="uk-UA"/>
              </w:rPr>
            </w:pPr>
            <w:bookmarkStart w:id="0" w:name="_Hlk199446620"/>
            <w:r w:rsidRPr="004A01E5">
              <w:rPr>
                <w:rFonts w:ascii="Times New Roman" w:hAnsi="Times New Roman" w:cs="Times New Roman"/>
                <w:sz w:val="28"/>
                <w:lang w:val="uk-UA"/>
              </w:rPr>
              <w:t>№</w:t>
            </w:r>
          </w:p>
        </w:tc>
        <w:tc>
          <w:tcPr>
            <w:tcW w:w="2113" w:type="dxa"/>
          </w:tcPr>
          <w:p w14:paraId="15C1B518"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Назва компанії</w:t>
            </w:r>
          </w:p>
        </w:tc>
        <w:tc>
          <w:tcPr>
            <w:tcW w:w="2358" w:type="dxa"/>
          </w:tcPr>
          <w:p w14:paraId="434D11B1"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Страхові премії,</w:t>
            </w:r>
          </w:p>
          <w:p w14:paraId="7EAC8113"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тис. грн</w:t>
            </w:r>
          </w:p>
        </w:tc>
        <w:tc>
          <w:tcPr>
            <w:tcW w:w="2358" w:type="dxa"/>
          </w:tcPr>
          <w:p w14:paraId="3AE0A492"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Страхові виплати, тис. грн</w:t>
            </w:r>
          </w:p>
        </w:tc>
        <w:tc>
          <w:tcPr>
            <w:tcW w:w="2064" w:type="dxa"/>
          </w:tcPr>
          <w:p w14:paraId="571659D1"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Рівень виплат, %</w:t>
            </w:r>
          </w:p>
        </w:tc>
      </w:tr>
      <w:tr w:rsidR="00185C26" w:rsidRPr="004A01E5" w14:paraId="298CB3A3" w14:textId="77777777" w:rsidTr="003274F2">
        <w:trPr>
          <w:trHeight w:val="516"/>
        </w:trPr>
        <w:tc>
          <w:tcPr>
            <w:tcW w:w="504" w:type="dxa"/>
          </w:tcPr>
          <w:p w14:paraId="519BFC92"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1</w:t>
            </w:r>
          </w:p>
        </w:tc>
        <w:tc>
          <w:tcPr>
            <w:tcW w:w="2113" w:type="dxa"/>
          </w:tcPr>
          <w:p w14:paraId="68354B99"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Уніка</w:t>
            </w:r>
          </w:p>
        </w:tc>
        <w:tc>
          <w:tcPr>
            <w:tcW w:w="2358" w:type="dxa"/>
          </w:tcPr>
          <w:p w14:paraId="5FA20F43" w14:textId="429E70AD" w:rsidR="00185C26" w:rsidRPr="004A01E5" w:rsidRDefault="00381DD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1 069 341</w:t>
            </w:r>
          </w:p>
        </w:tc>
        <w:tc>
          <w:tcPr>
            <w:tcW w:w="2358" w:type="dxa"/>
          </w:tcPr>
          <w:p w14:paraId="67305FA5" w14:textId="6D7A0D34" w:rsidR="00185C26" w:rsidRPr="004A01E5" w:rsidRDefault="00381DD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573 174</w:t>
            </w:r>
          </w:p>
        </w:tc>
        <w:tc>
          <w:tcPr>
            <w:tcW w:w="2064" w:type="dxa"/>
          </w:tcPr>
          <w:p w14:paraId="45D222C5" w14:textId="207FBE23" w:rsidR="00185C26" w:rsidRPr="004A01E5" w:rsidRDefault="00381DD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53,6</w:t>
            </w:r>
          </w:p>
        </w:tc>
      </w:tr>
      <w:tr w:rsidR="00185C26" w:rsidRPr="004A01E5" w14:paraId="3EFFD782" w14:textId="77777777" w:rsidTr="003274F2">
        <w:trPr>
          <w:trHeight w:val="516"/>
        </w:trPr>
        <w:tc>
          <w:tcPr>
            <w:tcW w:w="504" w:type="dxa"/>
          </w:tcPr>
          <w:p w14:paraId="15D4466A"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2</w:t>
            </w:r>
          </w:p>
        </w:tc>
        <w:tc>
          <w:tcPr>
            <w:tcW w:w="2113" w:type="dxa"/>
          </w:tcPr>
          <w:p w14:paraId="0B9E0DF4" w14:textId="02EF497A"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ІНГО</w:t>
            </w:r>
          </w:p>
        </w:tc>
        <w:tc>
          <w:tcPr>
            <w:tcW w:w="2358" w:type="dxa"/>
          </w:tcPr>
          <w:p w14:paraId="4989FB05" w14:textId="65F240E5" w:rsidR="00185C26" w:rsidRPr="004A01E5" w:rsidRDefault="00381DD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658 480</w:t>
            </w:r>
          </w:p>
        </w:tc>
        <w:tc>
          <w:tcPr>
            <w:tcW w:w="2358" w:type="dxa"/>
          </w:tcPr>
          <w:p w14:paraId="4D6FBD31" w14:textId="7C53E469" w:rsidR="00185C26" w:rsidRPr="004A01E5" w:rsidRDefault="00381DD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450 669</w:t>
            </w:r>
          </w:p>
        </w:tc>
        <w:tc>
          <w:tcPr>
            <w:tcW w:w="2064" w:type="dxa"/>
          </w:tcPr>
          <w:p w14:paraId="52B9DA7D" w14:textId="5FAF6EA0" w:rsidR="00185C26" w:rsidRPr="004A01E5" w:rsidRDefault="00381DD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68,44</w:t>
            </w:r>
          </w:p>
        </w:tc>
      </w:tr>
      <w:tr w:rsidR="00185C26" w:rsidRPr="004A01E5" w14:paraId="0420FF6C" w14:textId="77777777" w:rsidTr="003274F2">
        <w:trPr>
          <w:trHeight w:val="529"/>
        </w:trPr>
        <w:tc>
          <w:tcPr>
            <w:tcW w:w="504" w:type="dxa"/>
          </w:tcPr>
          <w:p w14:paraId="77FB77DB"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3</w:t>
            </w:r>
          </w:p>
        </w:tc>
        <w:tc>
          <w:tcPr>
            <w:tcW w:w="2113" w:type="dxa"/>
          </w:tcPr>
          <w:p w14:paraId="05320067" w14:textId="1FC15EB1"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Універсальна</w:t>
            </w:r>
          </w:p>
        </w:tc>
        <w:tc>
          <w:tcPr>
            <w:tcW w:w="2358" w:type="dxa"/>
          </w:tcPr>
          <w:p w14:paraId="6A461C00" w14:textId="050CC284" w:rsidR="00185C26" w:rsidRPr="004A01E5" w:rsidRDefault="006E0A01"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571 966</w:t>
            </w:r>
          </w:p>
        </w:tc>
        <w:tc>
          <w:tcPr>
            <w:tcW w:w="2358" w:type="dxa"/>
          </w:tcPr>
          <w:p w14:paraId="1EAD08C3" w14:textId="5C9C5455" w:rsidR="00185C26" w:rsidRPr="004A01E5" w:rsidRDefault="006E0A01"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271 316</w:t>
            </w:r>
          </w:p>
        </w:tc>
        <w:tc>
          <w:tcPr>
            <w:tcW w:w="2064" w:type="dxa"/>
          </w:tcPr>
          <w:p w14:paraId="6F35F5BB" w14:textId="509DEFFD" w:rsidR="00185C26" w:rsidRPr="004A01E5" w:rsidRDefault="006E0A01"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47,44</w:t>
            </w:r>
          </w:p>
        </w:tc>
      </w:tr>
      <w:tr w:rsidR="00185C26" w:rsidRPr="004A01E5" w14:paraId="1BE5E90A" w14:textId="77777777" w:rsidTr="003274F2">
        <w:trPr>
          <w:trHeight w:val="516"/>
        </w:trPr>
        <w:tc>
          <w:tcPr>
            <w:tcW w:w="504" w:type="dxa"/>
          </w:tcPr>
          <w:p w14:paraId="00F388B6"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w:t>
            </w:r>
          </w:p>
        </w:tc>
        <w:tc>
          <w:tcPr>
            <w:tcW w:w="2113" w:type="dxa"/>
          </w:tcPr>
          <w:p w14:paraId="19D0639E"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ARX</w:t>
            </w:r>
          </w:p>
        </w:tc>
        <w:tc>
          <w:tcPr>
            <w:tcW w:w="2358" w:type="dxa"/>
          </w:tcPr>
          <w:p w14:paraId="6A8A7266" w14:textId="38F52862" w:rsidR="00185C26" w:rsidRPr="004A01E5" w:rsidRDefault="006E0A01"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524 209</w:t>
            </w:r>
          </w:p>
        </w:tc>
        <w:tc>
          <w:tcPr>
            <w:tcW w:w="2358" w:type="dxa"/>
          </w:tcPr>
          <w:p w14:paraId="5C539BC4" w14:textId="3CE37E12" w:rsidR="00185C26" w:rsidRPr="004A01E5" w:rsidRDefault="006E0A01"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265 448</w:t>
            </w:r>
          </w:p>
        </w:tc>
        <w:tc>
          <w:tcPr>
            <w:tcW w:w="2064" w:type="dxa"/>
          </w:tcPr>
          <w:p w14:paraId="0E8B9528" w14:textId="79D0DC62" w:rsidR="00185C26" w:rsidRPr="004A01E5" w:rsidRDefault="006E0A01"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50,64</w:t>
            </w:r>
          </w:p>
        </w:tc>
      </w:tr>
      <w:tr w:rsidR="00185C26" w:rsidRPr="004A01E5" w14:paraId="3294F0DA" w14:textId="77777777" w:rsidTr="003274F2">
        <w:trPr>
          <w:trHeight w:val="516"/>
        </w:trPr>
        <w:tc>
          <w:tcPr>
            <w:tcW w:w="504" w:type="dxa"/>
          </w:tcPr>
          <w:p w14:paraId="5E29DF60" w14:textId="77777777" w:rsidR="00185C26" w:rsidRPr="004A01E5" w:rsidRDefault="00185C2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w:t>
            </w:r>
          </w:p>
        </w:tc>
        <w:tc>
          <w:tcPr>
            <w:tcW w:w="2113" w:type="dxa"/>
          </w:tcPr>
          <w:p w14:paraId="076B4F4E" w14:textId="6A19B76A" w:rsidR="00185C26" w:rsidRPr="004A01E5" w:rsidRDefault="009B461C"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Вусо</w:t>
            </w:r>
          </w:p>
        </w:tc>
        <w:tc>
          <w:tcPr>
            <w:tcW w:w="2358" w:type="dxa"/>
          </w:tcPr>
          <w:p w14:paraId="3ACE0641" w14:textId="7F55B75A" w:rsidR="00185C26"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492 170</w:t>
            </w:r>
          </w:p>
        </w:tc>
        <w:tc>
          <w:tcPr>
            <w:tcW w:w="2358" w:type="dxa"/>
          </w:tcPr>
          <w:p w14:paraId="0CD2B7D2" w14:textId="0AABC318" w:rsidR="00185C26"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279 140</w:t>
            </w:r>
          </w:p>
        </w:tc>
        <w:tc>
          <w:tcPr>
            <w:tcW w:w="2064" w:type="dxa"/>
          </w:tcPr>
          <w:p w14:paraId="0AE29C5A" w14:textId="6D538A2E" w:rsidR="00185C26"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56,72</w:t>
            </w:r>
          </w:p>
        </w:tc>
      </w:tr>
    </w:tbl>
    <w:bookmarkEnd w:id="0"/>
    <w:p w14:paraId="27EC3359" w14:textId="550BC9DF" w:rsidR="00185113" w:rsidRPr="004A01E5" w:rsidRDefault="00F1486D" w:rsidP="00F1486D">
      <w:pPr>
        <w:spacing w:after="0" w:line="360" w:lineRule="auto"/>
        <w:ind w:firstLine="567"/>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w:t>
      </w:r>
      <w:r w:rsidR="00A23F35">
        <w:rPr>
          <w:rFonts w:ascii="Times New Roman" w:hAnsi="Times New Roman" w:cs="Times New Roman"/>
          <w:i/>
          <w:sz w:val="24"/>
          <w:szCs w:val="24"/>
          <w:lang w:val="uk-UA"/>
        </w:rPr>
        <w:t>25</w:t>
      </w:r>
      <w:r w:rsidRPr="004A01E5">
        <w:rPr>
          <w:rFonts w:ascii="Times New Roman" w:hAnsi="Times New Roman" w:cs="Times New Roman"/>
          <w:i/>
          <w:sz w:val="24"/>
          <w:szCs w:val="24"/>
          <w:lang w:val="uk-UA"/>
        </w:rPr>
        <w:t>].</w:t>
      </w:r>
    </w:p>
    <w:p w14:paraId="277A1A8D" w14:textId="77777777" w:rsidR="003274F2" w:rsidRPr="004A01E5" w:rsidRDefault="003274F2" w:rsidP="00F1486D">
      <w:pPr>
        <w:spacing w:after="0" w:line="360" w:lineRule="auto"/>
        <w:ind w:firstLine="567"/>
        <w:jc w:val="right"/>
        <w:rPr>
          <w:rFonts w:ascii="Times New Roman" w:hAnsi="Times New Roman" w:cs="Times New Roman"/>
          <w:sz w:val="28"/>
          <w:lang w:val="uk-UA"/>
        </w:rPr>
      </w:pPr>
    </w:p>
    <w:p w14:paraId="493F1745" w14:textId="77777777" w:rsidR="003274F2" w:rsidRPr="004A01E5" w:rsidRDefault="003274F2" w:rsidP="00F1486D">
      <w:pPr>
        <w:spacing w:after="0" w:line="360" w:lineRule="auto"/>
        <w:ind w:firstLine="567"/>
        <w:jc w:val="right"/>
        <w:rPr>
          <w:rFonts w:ascii="Times New Roman" w:hAnsi="Times New Roman" w:cs="Times New Roman"/>
          <w:sz w:val="28"/>
          <w:lang w:val="uk-UA"/>
        </w:rPr>
      </w:pPr>
    </w:p>
    <w:p w14:paraId="37EFBEF5" w14:textId="168D63EC" w:rsidR="00F1486D" w:rsidRPr="004A01E5" w:rsidRDefault="00F1486D" w:rsidP="00F1486D">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lastRenderedPageBreak/>
        <w:t>Таблиця 2.</w:t>
      </w:r>
      <w:r w:rsidR="003274F2" w:rsidRPr="004A01E5">
        <w:rPr>
          <w:rFonts w:ascii="Times New Roman" w:hAnsi="Times New Roman" w:cs="Times New Roman"/>
          <w:i/>
          <w:sz w:val="28"/>
          <w:lang w:val="uk-UA"/>
        </w:rPr>
        <w:t>7</w:t>
      </w:r>
      <w:r w:rsidRPr="004A01E5">
        <w:rPr>
          <w:rFonts w:ascii="Times New Roman" w:hAnsi="Times New Roman" w:cs="Times New Roman"/>
          <w:i/>
          <w:sz w:val="28"/>
          <w:lang w:val="uk-UA"/>
        </w:rPr>
        <w:t>.</w:t>
      </w:r>
    </w:p>
    <w:p w14:paraId="2B7A9DFF" w14:textId="7C7FA742" w:rsidR="00185113" w:rsidRPr="004A01E5" w:rsidRDefault="00F1486D" w:rsidP="003274F2">
      <w:pPr>
        <w:spacing w:after="0" w:line="360" w:lineRule="auto"/>
        <w:rPr>
          <w:rFonts w:ascii="Times New Roman" w:hAnsi="Times New Roman" w:cs="Times New Roman"/>
          <w:b/>
          <w:sz w:val="28"/>
          <w:lang w:val="uk-UA"/>
        </w:rPr>
      </w:pPr>
      <w:r w:rsidRPr="004A01E5">
        <w:rPr>
          <w:rFonts w:ascii="Times New Roman" w:hAnsi="Times New Roman" w:cs="Times New Roman"/>
          <w:b/>
          <w:sz w:val="28"/>
          <w:lang w:val="uk-UA"/>
        </w:rPr>
        <w:t>Рейтинг страхових компаній на ринку медичного страхування за 202</w:t>
      </w:r>
      <w:r w:rsidR="009F5058" w:rsidRPr="004A01E5">
        <w:rPr>
          <w:rFonts w:ascii="Times New Roman" w:hAnsi="Times New Roman" w:cs="Times New Roman"/>
          <w:b/>
          <w:sz w:val="28"/>
          <w:lang w:val="uk-UA"/>
        </w:rPr>
        <w:t>4</w:t>
      </w:r>
      <w:r w:rsidRPr="004A01E5">
        <w:rPr>
          <w:rFonts w:ascii="Times New Roman" w:hAnsi="Times New Roman" w:cs="Times New Roman"/>
          <w:b/>
          <w:sz w:val="28"/>
          <w:lang w:val="uk-UA"/>
        </w:rPr>
        <w:t xml:space="preserve"> р.</w:t>
      </w:r>
    </w:p>
    <w:tbl>
      <w:tblPr>
        <w:tblStyle w:val="a5"/>
        <w:tblW w:w="0" w:type="auto"/>
        <w:tblLook w:val="04A0" w:firstRow="1" w:lastRow="0" w:firstColumn="1" w:lastColumn="0" w:noHBand="0" w:noVBand="1"/>
      </w:tblPr>
      <w:tblGrid>
        <w:gridCol w:w="504"/>
        <w:gridCol w:w="2113"/>
        <w:gridCol w:w="2358"/>
        <w:gridCol w:w="2358"/>
        <w:gridCol w:w="2064"/>
      </w:tblGrid>
      <w:tr w:rsidR="00F1486D" w:rsidRPr="004A01E5" w14:paraId="2E3AA4B3" w14:textId="77777777" w:rsidTr="003274F2">
        <w:trPr>
          <w:trHeight w:val="980"/>
        </w:trPr>
        <w:tc>
          <w:tcPr>
            <w:tcW w:w="504" w:type="dxa"/>
          </w:tcPr>
          <w:p w14:paraId="14DA61D9"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w:t>
            </w:r>
          </w:p>
        </w:tc>
        <w:tc>
          <w:tcPr>
            <w:tcW w:w="2113" w:type="dxa"/>
          </w:tcPr>
          <w:p w14:paraId="18E87277"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Назва компанії</w:t>
            </w:r>
          </w:p>
        </w:tc>
        <w:tc>
          <w:tcPr>
            <w:tcW w:w="2358" w:type="dxa"/>
          </w:tcPr>
          <w:p w14:paraId="287BEE4A"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Страхові премії,</w:t>
            </w:r>
          </w:p>
          <w:p w14:paraId="3571430F"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тис. грн</w:t>
            </w:r>
          </w:p>
        </w:tc>
        <w:tc>
          <w:tcPr>
            <w:tcW w:w="2358" w:type="dxa"/>
          </w:tcPr>
          <w:p w14:paraId="55265670"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Страхові виплати, тис. грн</w:t>
            </w:r>
          </w:p>
        </w:tc>
        <w:tc>
          <w:tcPr>
            <w:tcW w:w="2064" w:type="dxa"/>
          </w:tcPr>
          <w:p w14:paraId="3ACEE52C"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Рівень виплат, %</w:t>
            </w:r>
          </w:p>
        </w:tc>
      </w:tr>
      <w:tr w:rsidR="00F1486D" w:rsidRPr="004A01E5" w14:paraId="147E22B7" w14:textId="77777777" w:rsidTr="003274F2">
        <w:trPr>
          <w:trHeight w:val="490"/>
        </w:trPr>
        <w:tc>
          <w:tcPr>
            <w:tcW w:w="504" w:type="dxa"/>
          </w:tcPr>
          <w:p w14:paraId="1ACD2718"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1</w:t>
            </w:r>
          </w:p>
        </w:tc>
        <w:tc>
          <w:tcPr>
            <w:tcW w:w="2113" w:type="dxa"/>
          </w:tcPr>
          <w:p w14:paraId="4B6182CF"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Уніка</w:t>
            </w:r>
          </w:p>
        </w:tc>
        <w:tc>
          <w:tcPr>
            <w:tcW w:w="2358" w:type="dxa"/>
          </w:tcPr>
          <w:p w14:paraId="76E416CA" w14:textId="796C3262" w:rsidR="00F1486D" w:rsidRPr="004A01E5" w:rsidRDefault="00793AF2"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1 262 968</w:t>
            </w:r>
          </w:p>
        </w:tc>
        <w:tc>
          <w:tcPr>
            <w:tcW w:w="2358" w:type="dxa"/>
          </w:tcPr>
          <w:p w14:paraId="274B2A30" w14:textId="28059644" w:rsidR="00F1486D" w:rsidRPr="004A01E5" w:rsidRDefault="00793AF2"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770 890</w:t>
            </w:r>
          </w:p>
        </w:tc>
        <w:tc>
          <w:tcPr>
            <w:tcW w:w="2064" w:type="dxa"/>
          </w:tcPr>
          <w:p w14:paraId="099E2F02" w14:textId="0D859000" w:rsidR="00F1486D" w:rsidRPr="004A01E5" w:rsidRDefault="00793AF2"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61,04</w:t>
            </w:r>
          </w:p>
        </w:tc>
      </w:tr>
      <w:tr w:rsidR="00F1486D" w:rsidRPr="004A01E5" w14:paraId="0B88884D" w14:textId="77777777" w:rsidTr="003274F2">
        <w:trPr>
          <w:trHeight w:val="490"/>
        </w:trPr>
        <w:tc>
          <w:tcPr>
            <w:tcW w:w="504" w:type="dxa"/>
          </w:tcPr>
          <w:p w14:paraId="460688CB"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2</w:t>
            </w:r>
          </w:p>
        </w:tc>
        <w:tc>
          <w:tcPr>
            <w:tcW w:w="2113" w:type="dxa"/>
          </w:tcPr>
          <w:p w14:paraId="03BAA413" w14:textId="5FC51E22" w:rsidR="00F1486D" w:rsidRPr="004A01E5" w:rsidRDefault="00AA67BB"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Універсальна</w:t>
            </w:r>
          </w:p>
        </w:tc>
        <w:tc>
          <w:tcPr>
            <w:tcW w:w="2358" w:type="dxa"/>
          </w:tcPr>
          <w:p w14:paraId="2A351597" w14:textId="664EFBD8" w:rsidR="00F1486D" w:rsidRPr="004A01E5" w:rsidRDefault="00793AF2"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731 101</w:t>
            </w:r>
          </w:p>
        </w:tc>
        <w:tc>
          <w:tcPr>
            <w:tcW w:w="2358" w:type="dxa"/>
          </w:tcPr>
          <w:p w14:paraId="518A0D88" w14:textId="20B53787" w:rsidR="00F1486D" w:rsidRPr="004A01E5" w:rsidRDefault="00D72748"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417 459</w:t>
            </w:r>
          </w:p>
        </w:tc>
        <w:tc>
          <w:tcPr>
            <w:tcW w:w="2064" w:type="dxa"/>
          </w:tcPr>
          <w:p w14:paraId="383605C7" w14:textId="1019044F" w:rsidR="00F1486D" w:rsidRPr="004A01E5" w:rsidRDefault="00D72748"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57,1</w:t>
            </w:r>
          </w:p>
        </w:tc>
      </w:tr>
      <w:tr w:rsidR="00F1486D" w:rsidRPr="004A01E5" w14:paraId="6F90B794" w14:textId="77777777" w:rsidTr="003274F2">
        <w:trPr>
          <w:trHeight w:val="502"/>
        </w:trPr>
        <w:tc>
          <w:tcPr>
            <w:tcW w:w="504" w:type="dxa"/>
          </w:tcPr>
          <w:p w14:paraId="0FE19FC2"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3</w:t>
            </w:r>
          </w:p>
        </w:tc>
        <w:tc>
          <w:tcPr>
            <w:tcW w:w="2113" w:type="dxa"/>
          </w:tcPr>
          <w:p w14:paraId="5DBA8847" w14:textId="34343984" w:rsidR="00F1486D" w:rsidRPr="004A01E5" w:rsidRDefault="00AA67BB"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ІНГО</w:t>
            </w:r>
          </w:p>
        </w:tc>
        <w:tc>
          <w:tcPr>
            <w:tcW w:w="2358" w:type="dxa"/>
          </w:tcPr>
          <w:p w14:paraId="580AEB7A" w14:textId="4D08217D" w:rsidR="00F1486D" w:rsidRPr="004A01E5" w:rsidRDefault="00B619D9"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714 136</w:t>
            </w:r>
          </w:p>
        </w:tc>
        <w:tc>
          <w:tcPr>
            <w:tcW w:w="2358" w:type="dxa"/>
          </w:tcPr>
          <w:p w14:paraId="35F87F70" w14:textId="2D6F21F3" w:rsidR="00F1486D" w:rsidRPr="004A01E5" w:rsidRDefault="00B619D9"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491 469</w:t>
            </w:r>
          </w:p>
        </w:tc>
        <w:tc>
          <w:tcPr>
            <w:tcW w:w="2064" w:type="dxa"/>
          </w:tcPr>
          <w:p w14:paraId="193DB68B" w14:textId="1590DB75" w:rsidR="00F1486D" w:rsidRPr="004A01E5" w:rsidRDefault="00B619D9"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68,82</w:t>
            </w:r>
          </w:p>
        </w:tc>
      </w:tr>
      <w:tr w:rsidR="00F1486D" w:rsidRPr="004A01E5" w14:paraId="40D7C961" w14:textId="77777777" w:rsidTr="003274F2">
        <w:trPr>
          <w:trHeight w:val="490"/>
        </w:trPr>
        <w:tc>
          <w:tcPr>
            <w:tcW w:w="504" w:type="dxa"/>
          </w:tcPr>
          <w:p w14:paraId="1DDF94BD"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w:t>
            </w:r>
          </w:p>
        </w:tc>
        <w:tc>
          <w:tcPr>
            <w:tcW w:w="2113" w:type="dxa"/>
          </w:tcPr>
          <w:p w14:paraId="2559E6C3" w14:textId="751AAEE6" w:rsidR="00F1486D" w:rsidRPr="004A01E5" w:rsidRDefault="00AA67BB"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Вусо</w:t>
            </w:r>
          </w:p>
        </w:tc>
        <w:tc>
          <w:tcPr>
            <w:tcW w:w="2358" w:type="dxa"/>
          </w:tcPr>
          <w:p w14:paraId="04F680FD" w14:textId="6C6406AC" w:rsidR="00F1486D" w:rsidRPr="004A01E5" w:rsidRDefault="00477A0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685 865</w:t>
            </w:r>
          </w:p>
        </w:tc>
        <w:tc>
          <w:tcPr>
            <w:tcW w:w="2358" w:type="dxa"/>
          </w:tcPr>
          <w:p w14:paraId="7FBF1B96" w14:textId="3A3B68FA" w:rsidR="00F1486D" w:rsidRPr="004A01E5" w:rsidRDefault="00477A0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436 291</w:t>
            </w:r>
          </w:p>
        </w:tc>
        <w:tc>
          <w:tcPr>
            <w:tcW w:w="2064" w:type="dxa"/>
          </w:tcPr>
          <w:p w14:paraId="619233BD" w14:textId="0448FD83" w:rsidR="00F1486D" w:rsidRPr="004A01E5" w:rsidRDefault="00477A06"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63,61</w:t>
            </w:r>
          </w:p>
        </w:tc>
      </w:tr>
      <w:tr w:rsidR="00F1486D" w:rsidRPr="004A01E5" w14:paraId="67E6BCD8" w14:textId="77777777" w:rsidTr="003274F2">
        <w:trPr>
          <w:trHeight w:val="490"/>
        </w:trPr>
        <w:tc>
          <w:tcPr>
            <w:tcW w:w="504" w:type="dxa"/>
          </w:tcPr>
          <w:p w14:paraId="31556169" w14:textId="77777777" w:rsidR="00F1486D" w:rsidRPr="004A01E5" w:rsidRDefault="00F1486D"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w:t>
            </w:r>
          </w:p>
        </w:tc>
        <w:tc>
          <w:tcPr>
            <w:tcW w:w="2113" w:type="dxa"/>
          </w:tcPr>
          <w:p w14:paraId="3386C473" w14:textId="5E35B758" w:rsidR="00F1486D" w:rsidRPr="004A01E5" w:rsidRDefault="00AA67BB"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«ТАС»</w:t>
            </w:r>
          </w:p>
        </w:tc>
        <w:tc>
          <w:tcPr>
            <w:tcW w:w="2358" w:type="dxa"/>
          </w:tcPr>
          <w:p w14:paraId="542B384F" w14:textId="301F7643" w:rsidR="00F1486D" w:rsidRPr="004A01E5" w:rsidRDefault="000C7D99"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511 776</w:t>
            </w:r>
          </w:p>
        </w:tc>
        <w:tc>
          <w:tcPr>
            <w:tcW w:w="2358" w:type="dxa"/>
          </w:tcPr>
          <w:p w14:paraId="191C01F2" w14:textId="27A733A4" w:rsidR="00F1486D" w:rsidRPr="004A01E5" w:rsidRDefault="000C7D99"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293 625</w:t>
            </w:r>
          </w:p>
        </w:tc>
        <w:tc>
          <w:tcPr>
            <w:tcW w:w="2064" w:type="dxa"/>
          </w:tcPr>
          <w:p w14:paraId="6283732F" w14:textId="7B7702F9" w:rsidR="00F1486D" w:rsidRPr="004A01E5" w:rsidRDefault="000C7D99" w:rsidP="00E14E9F">
            <w:pPr>
              <w:spacing w:line="360" w:lineRule="auto"/>
              <w:jc w:val="center"/>
              <w:rPr>
                <w:rFonts w:ascii="Times New Roman" w:hAnsi="Times New Roman" w:cs="Times New Roman"/>
                <w:sz w:val="28"/>
                <w:lang w:val="uk-UA"/>
              </w:rPr>
            </w:pPr>
            <w:r w:rsidRPr="004A01E5">
              <w:rPr>
                <w:rFonts w:ascii="Times New Roman" w:hAnsi="Times New Roman" w:cs="Times New Roman"/>
                <w:sz w:val="28"/>
                <w:lang w:val="uk-UA"/>
              </w:rPr>
              <w:t>57,37</w:t>
            </w:r>
          </w:p>
        </w:tc>
      </w:tr>
    </w:tbl>
    <w:p w14:paraId="1A0C101D" w14:textId="61675F44" w:rsidR="00185113" w:rsidRPr="004A01E5" w:rsidRDefault="004B7C2E" w:rsidP="004B7C2E">
      <w:pPr>
        <w:spacing w:after="0" w:line="360" w:lineRule="auto"/>
        <w:ind w:firstLine="567"/>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w:t>
      </w:r>
      <w:r w:rsidR="00A23F35">
        <w:rPr>
          <w:rFonts w:ascii="Times New Roman" w:hAnsi="Times New Roman" w:cs="Times New Roman"/>
          <w:i/>
          <w:sz w:val="24"/>
          <w:szCs w:val="24"/>
          <w:lang w:val="uk-UA"/>
        </w:rPr>
        <w:t>25</w:t>
      </w:r>
      <w:r w:rsidRPr="004A01E5">
        <w:rPr>
          <w:rFonts w:ascii="Times New Roman" w:hAnsi="Times New Roman" w:cs="Times New Roman"/>
          <w:i/>
          <w:sz w:val="24"/>
          <w:szCs w:val="24"/>
          <w:lang w:val="uk-UA"/>
        </w:rPr>
        <w:t>].</w:t>
      </w:r>
    </w:p>
    <w:p w14:paraId="6371C04B" w14:textId="77777777" w:rsidR="003274F2" w:rsidRPr="004A01E5" w:rsidRDefault="003274F2" w:rsidP="004B7C2E">
      <w:pPr>
        <w:spacing w:after="0" w:line="360" w:lineRule="auto"/>
        <w:ind w:firstLine="567"/>
        <w:rPr>
          <w:rFonts w:ascii="Times New Roman" w:hAnsi="Times New Roman" w:cs="Times New Roman"/>
          <w:i/>
          <w:sz w:val="28"/>
          <w:lang w:val="uk-UA"/>
        </w:rPr>
      </w:pPr>
    </w:p>
    <w:p w14:paraId="0FD26703" w14:textId="163CCC91" w:rsidR="004F7969" w:rsidRPr="004A01E5" w:rsidRDefault="004F7969" w:rsidP="00160BD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На основі таблиць 2.</w:t>
      </w:r>
      <w:r w:rsidR="003274F2" w:rsidRPr="004A01E5">
        <w:rPr>
          <w:rFonts w:ascii="Times New Roman" w:hAnsi="Times New Roman" w:cs="Times New Roman"/>
          <w:sz w:val="28"/>
          <w:lang w:val="uk-UA"/>
        </w:rPr>
        <w:t>5, 2.6</w:t>
      </w:r>
      <w:r w:rsidRPr="004A01E5">
        <w:rPr>
          <w:rFonts w:ascii="Times New Roman" w:hAnsi="Times New Roman" w:cs="Times New Roman"/>
          <w:sz w:val="28"/>
          <w:lang w:val="uk-UA"/>
        </w:rPr>
        <w:t xml:space="preserve"> і 2.</w:t>
      </w:r>
      <w:r w:rsidR="003274F2" w:rsidRPr="004A01E5">
        <w:rPr>
          <w:rFonts w:ascii="Times New Roman" w:hAnsi="Times New Roman" w:cs="Times New Roman"/>
          <w:sz w:val="28"/>
          <w:lang w:val="uk-UA"/>
        </w:rPr>
        <w:t>7</w:t>
      </w:r>
      <w:r w:rsidRPr="004A01E5">
        <w:rPr>
          <w:rFonts w:ascii="Times New Roman" w:hAnsi="Times New Roman" w:cs="Times New Roman"/>
          <w:sz w:val="28"/>
          <w:lang w:val="uk-UA"/>
        </w:rPr>
        <w:t>, що відображають рейтинг страхових компаній на ринку медичного страхування України за 2022</w:t>
      </w:r>
      <w:r w:rsidR="002302DF" w:rsidRPr="004A01E5">
        <w:rPr>
          <w:rFonts w:ascii="Times New Roman" w:hAnsi="Times New Roman" w:cs="Times New Roman"/>
          <w:sz w:val="28"/>
          <w:lang w:val="uk-UA"/>
        </w:rPr>
        <w:t>-</w:t>
      </w:r>
      <w:r w:rsidRPr="004A01E5">
        <w:rPr>
          <w:rFonts w:ascii="Times New Roman" w:hAnsi="Times New Roman" w:cs="Times New Roman"/>
          <w:sz w:val="28"/>
          <w:lang w:val="uk-UA"/>
        </w:rPr>
        <w:t>2024 роки, можна простежити загальну динаміку змін у діяльності провідних учасників ринку. Аналізуючи дані за три роки, найбільш стабільним і потужним гравцем на ринку ме</w:t>
      </w:r>
      <w:r w:rsidR="008832EF">
        <w:rPr>
          <w:rFonts w:ascii="Times New Roman" w:hAnsi="Times New Roman" w:cs="Times New Roman"/>
          <w:sz w:val="28"/>
          <w:lang w:val="uk-UA"/>
        </w:rPr>
        <w:t>дичного страхування є страхова компанія «Уніка»</w:t>
      </w:r>
      <w:r w:rsidRPr="004A01E5">
        <w:rPr>
          <w:rFonts w:ascii="Times New Roman" w:hAnsi="Times New Roman" w:cs="Times New Roman"/>
          <w:sz w:val="28"/>
          <w:lang w:val="uk-UA"/>
        </w:rPr>
        <w:t>. Вона незмінно посідала перше місце впродовж усього досліджуваного періоду, демонструючи не лише зростання страхових премій, а й суттєве збільшення обсягу страхових виплат. Так, у 2022 році її обсяг премій становив понад 711 млн грн, а в 2024 вже перевищував 1,26 млрд грн. Страхові виплати за цей же період зросли з приблизно 418 млн грн до 770 млн грн, а рівень виплат варіювався — у 2022 він складав 58,85%, у 2023 трохи знизився до 53,6%, однак у 2024 знову зріс до 61,04%. Це свідчить про адаптивність компанії до ринкових умов і збереження клієнтоорієнтованості.</w:t>
      </w:r>
    </w:p>
    <w:p w14:paraId="7F01AB60" w14:textId="4CFE4174" w:rsidR="004F7969" w:rsidRPr="004A01E5" w:rsidRDefault="004F7969" w:rsidP="00E83BA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Ще одним вагомим гравцем є</w:t>
      </w:r>
      <w:r w:rsidR="008832EF">
        <w:rPr>
          <w:rFonts w:ascii="Times New Roman" w:hAnsi="Times New Roman" w:cs="Times New Roman"/>
          <w:sz w:val="28"/>
          <w:lang w:val="uk-UA"/>
        </w:rPr>
        <w:t xml:space="preserve"> страхова</w:t>
      </w:r>
      <w:r w:rsidRPr="004A01E5">
        <w:rPr>
          <w:rFonts w:ascii="Times New Roman" w:hAnsi="Times New Roman" w:cs="Times New Roman"/>
          <w:sz w:val="28"/>
          <w:lang w:val="uk-UA"/>
        </w:rPr>
        <w:t xml:space="preserve"> компанія </w:t>
      </w:r>
      <w:r w:rsidR="008832EF">
        <w:rPr>
          <w:rFonts w:ascii="Times New Roman" w:hAnsi="Times New Roman" w:cs="Times New Roman"/>
          <w:sz w:val="28"/>
          <w:lang w:val="uk-UA"/>
        </w:rPr>
        <w:t>«</w:t>
      </w:r>
      <w:r w:rsidRPr="004A01E5">
        <w:rPr>
          <w:rFonts w:ascii="Times New Roman" w:hAnsi="Times New Roman" w:cs="Times New Roman"/>
          <w:sz w:val="28"/>
          <w:lang w:val="uk-UA"/>
        </w:rPr>
        <w:t>ІНГО</w:t>
      </w:r>
      <w:r w:rsidR="008832EF">
        <w:rPr>
          <w:rFonts w:ascii="Times New Roman" w:hAnsi="Times New Roman" w:cs="Times New Roman"/>
          <w:sz w:val="28"/>
          <w:lang w:val="uk-UA"/>
        </w:rPr>
        <w:t>»</w:t>
      </w:r>
      <w:r w:rsidRPr="004A01E5">
        <w:rPr>
          <w:rFonts w:ascii="Times New Roman" w:hAnsi="Times New Roman" w:cs="Times New Roman"/>
          <w:sz w:val="28"/>
          <w:lang w:val="uk-UA"/>
        </w:rPr>
        <w:t xml:space="preserve">, яка посідала третє місце у 2022 та 2024 роках і друге місце у 2023. Особливістю цієї компанії є стабільно високий рівень виплат, що протягом усього періоду залишався на рівні понад 65%, досягнувши максимуму у 2024 році — 68,82%. Такий показник свідчить про високий рівень виконання зобов’язань перед застрахованими особами. При цьому обсяг страхових премій компанії </w:t>
      </w:r>
      <w:r w:rsidRPr="004A01E5">
        <w:rPr>
          <w:rFonts w:ascii="Times New Roman" w:hAnsi="Times New Roman" w:cs="Times New Roman"/>
          <w:sz w:val="28"/>
          <w:lang w:val="uk-UA"/>
        </w:rPr>
        <w:lastRenderedPageBreak/>
        <w:t>зростав щороку: з 432 млн грн у 2022 до 714 млн грн у 2024, а страхові виплати — з 282 млн грн до 491 млн грн відповідно. Ці</w:t>
      </w:r>
      <w:r w:rsidR="008832EF">
        <w:rPr>
          <w:rFonts w:ascii="Times New Roman" w:hAnsi="Times New Roman" w:cs="Times New Roman"/>
          <w:sz w:val="28"/>
          <w:lang w:val="uk-UA"/>
        </w:rPr>
        <w:t xml:space="preserve"> результати дозволяють вважати «ІНГО»</w:t>
      </w:r>
      <w:r w:rsidRPr="004A01E5">
        <w:rPr>
          <w:rFonts w:ascii="Times New Roman" w:hAnsi="Times New Roman" w:cs="Times New Roman"/>
          <w:sz w:val="28"/>
          <w:lang w:val="uk-UA"/>
        </w:rPr>
        <w:t xml:space="preserve"> одним з найнадійніших і динамічніших представників ринку.</w:t>
      </w:r>
    </w:p>
    <w:p w14:paraId="0F7C3169" w14:textId="6EBBEC27" w:rsidR="004F7969" w:rsidRPr="004A01E5" w:rsidRDefault="004F7969" w:rsidP="00E83BA4">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Цікавою є динаміка </w:t>
      </w:r>
      <w:r w:rsidR="006E372C">
        <w:rPr>
          <w:rFonts w:ascii="Times New Roman" w:hAnsi="Times New Roman" w:cs="Times New Roman"/>
          <w:sz w:val="28"/>
          <w:lang w:val="uk-UA"/>
        </w:rPr>
        <w:t>компанії «Універсальна»</w:t>
      </w:r>
      <w:r w:rsidRPr="004A01E5">
        <w:rPr>
          <w:rFonts w:ascii="Times New Roman" w:hAnsi="Times New Roman" w:cs="Times New Roman"/>
          <w:sz w:val="28"/>
          <w:lang w:val="uk-UA"/>
        </w:rPr>
        <w:t>, яка не входила до п’ятірки лідерів у 2022 році, проте з 2023 року почала активно набирати оберти. У 2023 вона посіла третє місце, а в 2024 вже вийшла на друге. Протягом цього періоду компанія суттєво наростила обсяг премій — з 571 млн грн у 2023 до 731 млн грн у 2024, а також збільшила виплати — з 271 до 417 млн грн. Рівень виплат також зростав: з 47,44% до 57,1%, що вказує на покращення фінансової стійкості та підвищення довіри клієнтів. Така динаміка свідчить про успішну зміну стратегії компанії або розширення її частки на ринку.</w:t>
      </w:r>
    </w:p>
    <w:p w14:paraId="2A8038E0" w14:textId="6D45501A" w:rsidR="004F7969" w:rsidRPr="004A01E5" w:rsidRDefault="008832EF" w:rsidP="004F7969">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Страхова к</w:t>
      </w:r>
      <w:r w:rsidR="004F7969" w:rsidRPr="004A01E5">
        <w:rPr>
          <w:rFonts w:ascii="Times New Roman" w:hAnsi="Times New Roman" w:cs="Times New Roman"/>
          <w:sz w:val="28"/>
          <w:lang w:val="uk-UA"/>
        </w:rPr>
        <w:t xml:space="preserve">омпанія </w:t>
      </w:r>
      <w:r>
        <w:rPr>
          <w:rFonts w:ascii="Times New Roman" w:hAnsi="Times New Roman" w:cs="Times New Roman"/>
          <w:sz w:val="28"/>
          <w:lang w:val="uk-UA"/>
        </w:rPr>
        <w:t>«ARX»</w:t>
      </w:r>
      <w:r w:rsidR="004F7969" w:rsidRPr="004A01E5">
        <w:rPr>
          <w:rFonts w:ascii="Times New Roman" w:hAnsi="Times New Roman" w:cs="Times New Roman"/>
          <w:sz w:val="28"/>
          <w:lang w:val="uk-UA"/>
        </w:rPr>
        <w:t>, яка ще у 2022 та 2023 роках стабільно перебувала у топ-5,</w:t>
      </w:r>
      <w:r>
        <w:rPr>
          <w:rFonts w:ascii="Times New Roman" w:hAnsi="Times New Roman" w:cs="Times New Roman"/>
          <w:sz w:val="28"/>
          <w:lang w:val="uk-UA"/>
        </w:rPr>
        <w:t xml:space="preserve"> а</w:t>
      </w:r>
      <w:r w:rsidR="004F7969" w:rsidRPr="004A01E5">
        <w:rPr>
          <w:rFonts w:ascii="Times New Roman" w:hAnsi="Times New Roman" w:cs="Times New Roman"/>
          <w:sz w:val="28"/>
          <w:lang w:val="uk-UA"/>
        </w:rPr>
        <w:t xml:space="preserve"> у 2024 році вже не потрапила до рейтингу, що може свідчити про зменшення обсягів діяльності або втрату позицій у медичному страхуванні на фоні посилення конкуренції. У 2022 її рівень виплат становив лише 41,18%, а у 2023 він зріс до 50,64%, що хоча й було позитивним сигналом, але, вочевидь, не забезпечило необхідного зростання премій та клієнтської бази. Аналогічна ситуац</w:t>
      </w:r>
      <w:r>
        <w:rPr>
          <w:rFonts w:ascii="Times New Roman" w:hAnsi="Times New Roman" w:cs="Times New Roman"/>
          <w:sz w:val="28"/>
          <w:lang w:val="uk-UA"/>
        </w:rPr>
        <w:t>ія спостерігається з компанією «</w:t>
      </w:r>
      <w:r w:rsidR="004F7969" w:rsidRPr="004A01E5">
        <w:rPr>
          <w:rFonts w:ascii="Times New Roman" w:hAnsi="Times New Roman" w:cs="Times New Roman"/>
          <w:sz w:val="28"/>
          <w:lang w:val="uk-UA"/>
        </w:rPr>
        <w:t>УСГ</w:t>
      </w:r>
      <w:r>
        <w:rPr>
          <w:rFonts w:ascii="Times New Roman" w:hAnsi="Times New Roman" w:cs="Times New Roman"/>
          <w:sz w:val="28"/>
          <w:lang w:val="uk-UA"/>
        </w:rPr>
        <w:t>»</w:t>
      </w:r>
      <w:r w:rsidR="004F7969" w:rsidRPr="004A01E5">
        <w:rPr>
          <w:rFonts w:ascii="Times New Roman" w:hAnsi="Times New Roman" w:cs="Times New Roman"/>
          <w:sz w:val="28"/>
          <w:lang w:val="uk-UA"/>
        </w:rPr>
        <w:t>, яка у 2022 займала п’яте місце, але в наступні роки зникла з рейтингу.</w:t>
      </w:r>
    </w:p>
    <w:p w14:paraId="2D25DA2F" w14:textId="67F8EE47" w:rsidR="004F7969" w:rsidRPr="004A01E5" w:rsidRDefault="004F7969" w:rsidP="00132661">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Натомість у 2023 і особливо в 2024 році з’являються нові компанії, що потіснили попередніх лідерів. Так, компанія </w:t>
      </w:r>
      <w:r w:rsidR="008832EF">
        <w:rPr>
          <w:rFonts w:ascii="Times New Roman" w:hAnsi="Times New Roman" w:cs="Times New Roman"/>
          <w:sz w:val="28"/>
          <w:lang w:val="uk-UA"/>
        </w:rPr>
        <w:t>«ВУСО»</w:t>
      </w:r>
      <w:r w:rsidRPr="004A01E5">
        <w:rPr>
          <w:rFonts w:ascii="Times New Roman" w:hAnsi="Times New Roman" w:cs="Times New Roman"/>
          <w:sz w:val="28"/>
          <w:lang w:val="uk-UA"/>
        </w:rPr>
        <w:t>, яка у 2022 була відсутня в рейтингу, з 2023 року почала активно розвиватися. Її обсяг премій зріс з 492 млн грн у 2023 до 685 млн грн у 2024, а страхові виплати — з 279 млн грн до 436 млн грн відповідно. Рівень виплат у 2024 році досяг 63,61%, що є дуже позитивним результатом. Це дозволило компанії піднятися з п’ятого на четверте місце в рейтингу. У 2024 році до р</w:t>
      </w:r>
      <w:r w:rsidR="008832EF">
        <w:rPr>
          <w:rFonts w:ascii="Times New Roman" w:hAnsi="Times New Roman" w:cs="Times New Roman"/>
          <w:sz w:val="28"/>
          <w:lang w:val="uk-UA"/>
        </w:rPr>
        <w:t>ейтингу також увійшла компанія «</w:t>
      </w:r>
      <w:r w:rsidRPr="004A01E5">
        <w:rPr>
          <w:rFonts w:ascii="Times New Roman" w:hAnsi="Times New Roman" w:cs="Times New Roman"/>
          <w:sz w:val="28"/>
          <w:lang w:val="uk-UA"/>
        </w:rPr>
        <w:t>ТАС</w:t>
      </w:r>
      <w:r w:rsidR="008832EF">
        <w:rPr>
          <w:rFonts w:ascii="Times New Roman" w:hAnsi="Times New Roman" w:cs="Times New Roman"/>
          <w:sz w:val="28"/>
          <w:lang w:val="uk-UA"/>
        </w:rPr>
        <w:t>»</w:t>
      </w:r>
      <w:r w:rsidRPr="004A01E5">
        <w:rPr>
          <w:rFonts w:ascii="Times New Roman" w:hAnsi="Times New Roman" w:cs="Times New Roman"/>
          <w:sz w:val="28"/>
          <w:lang w:val="uk-UA"/>
        </w:rPr>
        <w:t>, яка одразу посіла п’яте місце з преміями у понад 511 млн грн і виплатами у майже 294 млн грн. Рівень виплат склав 57,37%, що є добрим результатом для новачка рейтингу.</w:t>
      </w:r>
    </w:p>
    <w:p w14:paraId="5BD2DF28" w14:textId="3F678344" w:rsidR="00185113" w:rsidRPr="004A01E5" w:rsidRDefault="004F7969" w:rsidP="00132661">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 xml:space="preserve">У цілому, аналіз показує, що ринок медичного страхування в Україні є динамічним і конкурентним. Окремі </w:t>
      </w:r>
      <w:r w:rsidR="008832EF">
        <w:rPr>
          <w:rFonts w:ascii="Times New Roman" w:hAnsi="Times New Roman" w:cs="Times New Roman"/>
          <w:sz w:val="28"/>
          <w:lang w:val="uk-UA"/>
        </w:rPr>
        <w:t xml:space="preserve">страхові </w:t>
      </w:r>
      <w:r w:rsidRPr="004A01E5">
        <w:rPr>
          <w:rFonts w:ascii="Times New Roman" w:hAnsi="Times New Roman" w:cs="Times New Roman"/>
          <w:sz w:val="28"/>
          <w:lang w:val="uk-UA"/>
        </w:rPr>
        <w:t>компанії з року в рік посилюють свої позиції завдяки активному залученню клієнтів, ефективній фінансовій політиці та високому рівню виплат, у той час як інші втрачають частку ринку або повністю вибувають з числа лідерів. Однозначним лідером у всіх аспектах — преміях, виплатах і рин</w:t>
      </w:r>
      <w:r w:rsidR="00C83A96">
        <w:rPr>
          <w:rFonts w:ascii="Times New Roman" w:hAnsi="Times New Roman" w:cs="Times New Roman"/>
          <w:sz w:val="28"/>
          <w:lang w:val="uk-UA"/>
        </w:rPr>
        <w:t>ковій присутності — є компанія «Уніка»</w:t>
      </w:r>
      <w:r w:rsidRPr="004A01E5">
        <w:rPr>
          <w:rFonts w:ascii="Times New Roman" w:hAnsi="Times New Roman" w:cs="Times New Roman"/>
          <w:sz w:val="28"/>
          <w:lang w:val="uk-UA"/>
        </w:rPr>
        <w:t>, однак активна конкур</w:t>
      </w:r>
      <w:r w:rsidR="00C83A96">
        <w:rPr>
          <w:rFonts w:ascii="Times New Roman" w:hAnsi="Times New Roman" w:cs="Times New Roman"/>
          <w:sz w:val="28"/>
          <w:lang w:val="uk-UA"/>
        </w:rPr>
        <w:t>енція з боку таких гравців, як «ІНГО», «</w:t>
      </w:r>
      <w:r w:rsidRPr="004A01E5">
        <w:rPr>
          <w:rFonts w:ascii="Times New Roman" w:hAnsi="Times New Roman" w:cs="Times New Roman"/>
          <w:sz w:val="28"/>
          <w:lang w:val="uk-UA"/>
        </w:rPr>
        <w:t>Універсальна</w:t>
      </w:r>
      <w:r w:rsidR="00C83A96">
        <w:rPr>
          <w:rFonts w:ascii="Times New Roman" w:hAnsi="Times New Roman" w:cs="Times New Roman"/>
          <w:sz w:val="28"/>
          <w:lang w:val="uk-UA"/>
        </w:rPr>
        <w:t>» та «ВУСО»</w:t>
      </w:r>
      <w:r w:rsidRPr="004A01E5">
        <w:rPr>
          <w:rFonts w:ascii="Times New Roman" w:hAnsi="Times New Roman" w:cs="Times New Roman"/>
          <w:sz w:val="28"/>
          <w:lang w:val="uk-UA"/>
        </w:rPr>
        <w:t>, створює передумови для можливих змін у структурі лідерів у найближчі роки.</w:t>
      </w:r>
    </w:p>
    <w:p w14:paraId="6810AE5E" w14:textId="33DA68AD" w:rsidR="00206F89" w:rsidRPr="004A01E5" w:rsidRDefault="00754151" w:rsidP="00036D9D">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Щоб глибше зрозуміти </w:t>
      </w:r>
      <w:r w:rsidR="00DA20F1" w:rsidRPr="004A01E5">
        <w:rPr>
          <w:rFonts w:ascii="Times New Roman" w:hAnsi="Times New Roman" w:cs="Times New Roman"/>
          <w:sz w:val="28"/>
          <w:lang w:val="uk-UA"/>
        </w:rPr>
        <w:t xml:space="preserve">діяльність </w:t>
      </w:r>
      <w:r w:rsidR="00C83A96">
        <w:rPr>
          <w:rFonts w:ascii="Times New Roman" w:hAnsi="Times New Roman" w:cs="Times New Roman"/>
          <w:sz w:val="28"/>
          <w:lang w:val="uk-UA"/>
        </w:rPr>
        <w:t xml:space="preserve">страхових </w:t>
      </w:r>
      <w:r w:rsidR="00DA20F1" w:rsidRPr="004A01E5">
        <w:rPr>
          <w:rFonts w:ascii="Times New Roman" w:hAnsi="Times New Roman" w:cs="Times New Roman"/>
          <w:sz w:val="28"/>
          <w:lang w:val="uk-UA"/>
        </w:rPr>
        <w:t xml:space="preserve">компаній та послуги, які вони пропонують можна взяти до прикладу провідні компанії за 2022-2024 аналізовані роки та </w:t>
      </w:r>
      <w:r w:rsidR="007214EF" w:rsidRPr="004A01E5">
        <w:rPr>
          <w:rFonts w:ascii="Times New Roman" w:hAnsi="Times New Roman" w:cs="Times New Roman"/>
          <w:sz w:val="28"/>
          <w:lang w:val="uk-UA"/>
        </w:rPr>
        <w:t>порівняти їх</w:t>
      </w:r>
      <w:r w:rsidR="00365C39" w:rsidRPr="004A01E5">
        <w:rPr>
          <w:rFonts w:ascii="Times New Roman" w:hAnsi="Times New Roman" w:cs="Times New Roman"/>
          <w:sz w:val="28"/>
          <w:lang w:val="uk-UA"/>
        </w:rPr>
        <w:t xml:space="preserve"> </w:t>
      </w:r>
      <w:r w:rsidR="00056D0E" w:rsidRPr="004A01E5">
        <w:rPr>
          <w:rFonts w:ascii="Times New Roman" w:hAnsi="Times New Roman" w:cs="Times New Roman"/>
          <w:sz w:val="28"/>
          <w:lang w:val="uk-UA"/>
        </w:rPr>
        <w:t xml:space="preserve">у </w:t>
      </w:r>
      <w:r w:rsidR="009B0F3D" w:rsidRPr="004A01E5">
        <w:rPr>
          <w:rFonts w:ascii="Times New Roman" w:hAnsi="Times New Roman" w:cs="Times New Roman"/>
          <w:sz w:val="28"/>
          <w:lang w:val="uk-UA"/>
        </w:rPr>
        <w:t>додатку</w:t>
      </w:r>
      <w:r w:rsidR="00206F89" w:rsidRPr="004A01E5">
        <w:rPr>
          <w:rFonts w:ascii="Times New Roman" w:hAnsi="Times New Roman" w:cs="Times New Roman"/>
          <w:sz w:val="28"/>
          <w:lang w:val="uk-UA"/>
        </w:rPr>
        <w:t xml:space="preserve"> А, а саме таблиця А.1.</w:t>
      </w:r>
    </w:p>
    <w:p w14:paraId="73F591EA" w14:textId="6616A745" w:rsidR="00036D9D" w:rsidRPr="004A01E5" w:rsidRDefault="00036D9D" w:rsidP="00036D9D">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Таким чином, можна побачити, що сучасний ринок медичного страхування в Україні характеризується високою конкуренцією серед провідних страхових компаній, таких як УНІКА, ІНГО, Універсальна, ВУСО та ARX. Аналіз їхніх страхових програм демонструє виразну тенденцію до розширення спектру послуг, персоналізації страхових пакетів та інтеграції цифрових сервісів у традиційні формати медичного страхування.</w:t>
      </w:r>
    </w:p>
    <w:p w14:paraId="24EFCF29" w14:textId="785B50C5" w:rsidR="00036D9D" w:rsidRPr="004A01E5" w:rsidRDefault="00036D9D" w:rsidP="00036D9D">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Усі</w:t>
      </w:r>
      <w:r w:rsidR="00C83A96">
        <w:rPr>
          <w:rFonts w:ascii="Times New Roman" w:hAnsi="Times New Roman" w:cs="Times New Roman"/>
          <w:sz w:val="28"/>
          <w:lang w:val="uk-UA"/>
        </w:rPr>
        <w:t xml:space="preserve"> страхові</w:t>
      </w:r>
      <w:r w:rsidRPr="004A01E5">
        <w:rPr>
          <w:rFonts w:ascii="Times New Roman" w:hAnsi="Times New Roman" w:cs="Times New Roman"/>
          <w:sz w:val="28"/>
          <w:lang w:val="uk-UA"/>
        </w:rPr>
        <w:t xml:space="preserve"> компанії включають у свої пакети добровільного медичного страхування базові послуги, такі як амбулаторне лікування, стаціонар, діагностика, лабораторні дослідження, виклик швидкої допомоги та забезпечення медикаментами. Такий базовий функціонал є обов’язковим стандартом і свідчить про прагнення відповідати очікуванням широкого кола клієнтів, які хочуть мати гарантії покриття основних медичних потреб.</w:t>
      </w:r>
    </w:p>
    <w:p w14:paraId="3F3072DC" w14:textId="74C008F3" w:rsidR="00036D9D" w:rsidRPr="004A01E5" w:rsidRDefault="00036D9D" w:rsidP="00036D9D">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Особливістю майже всіх страхових компаній є розширення базового покриття спеціалізованими програмами. Наприклад, УНІКА, ІНГО, ВУСО та Універсальна активно розробляють продукти, спрямовані на покриття критичних захворювань, зокрема онкології, інфарктів та інсультів. Це відображає зростаючий попит на фінансову безпеку в умовах зростання кількості складних діагнозів та вартості лікування. Програма «Подаруй собі </w:t>
      </w:r>
      <w:r w:rsidRPr="004A01E5">
        <w:rPr>
          <w:rFonts w:ascii="Times New Roman" w:hAnsi="Times New Roman" w:cs="Times New Roman"/>
          <w:sz w:val="28"/>
          <w:lang w:val="uk-UA"/>
        </w:rPr>
        <w:lastRenderedPageBreak/>
        <w:t>життя» від ВУСО та «Future!» від Універсальної в цьому контексті є показовими прикладами — вони пропонують лікування не лише в Україні, а й за кордоном, включаючи повний організаційний супровід.</w:t>
      </w:r>
    </w:p>
    <w:p w14:paraId="40B32A27" w14:textId="4F665A9C" w:rsidR="00036D9D" w:rsidRPr="004A01E5" w:rsidRDefault="00036D9D" w:rsidP="00036D9D">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Корпоративний напрямок також активно розвивається. Компанії, такі як Універсальна та ІНГО, пропонують індивідуальні рішення для бізнесу, що охоплюють не лише медичне обслуговування працівників, а й психологічну підтримку, телемедицину, організацію медичних оглядів прямо на території підприємств. Це свідчить про усвідомлення бізнесом важливості інвестування в здоров’я працівників як частини стратегії корпоративної відповідальності та підвищення продуктивності.</w:t>
      </w:r>
      <w:r w:rsidR="001D3372">
        <w:rPr>
          <w:rFonts w:ascii="Times New Roman" w:hAnsi="Times New Roman" w:cs="Times New Roman"/>
          <w:sz w:val="28"/>
          <w:lang w:val="uk-UA"/>
        </w:rPr>
        <w:t xml:space="preserve"> </w:t>
      </w:r>
    </w:p>
    <w:p w14:paraId="7F091EC1" w14:textId="37E4FB7E" w:rsidR="00036D9D" w:rsidRPr="004A01E5" w:rsidRDefault="00036D9D" w:rsidP="00CF50F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Суттєвим трендом є активне використання цифрових технологій у наданні послуг. УНІКА інтегрувала онлайн-консультації через застосунок myUNIQA та інтелектуального помічника для перевірки симптомів, що свідчить про перехід до диджиталізації клієнтського досвіду. VUSO і Універсальна також забезпечують комунікацію через месенджери, чат-боти, що забезпечує клієнтам зручність та оперативність у взаємодії зі страховиком.</w:t>
      </w:r>
    </w:p>
    <w:p w14:paraId="0ED81186" w14:textId="2FF0359A" w:rsidR="00036D9D" w:rsidRPr="004A01E5" w:rsidRDefault="00036D9D" w:rsidP="00CF50F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Окремим вектором розвитку є пропозиції для дітей, спортсменів, а також для іноземців, які тимчасово проживають в Україні. Наприклад, УНІКА та Універсальна мають окремі програми для дітей, що включають страхування на випадок травм під час навчання чи дозвілля. ВУСО охоплює іноземців, надаючи послуги відповідно до законодавства України, що є актуальним у контексті зростання кількості тимчасово переміщених осіб та трудових мігрантів.</w:t>
      </w:r>
    </w:p>
    <w:p w14:paraId="2D318479" w14:textId="15167CE6" w:rsidR="00036D9D" w:rsidRPr="004A01E5" w:rsidRDefault="00036D9D" w:rsidP="00CF50F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Ще однією спільною рисою є надання стоматологічної допомоги у разі невідкладної ситуації, з чіткими лімітами покриття. ІНГО, наприклад, вказує суми від 1 500 до 2 500 грн, що дозволяє клієнту краще орієнтуватися у можливостях пакету. Також популярною послугою стає стандартне та розширене обстеження CHECK-UP, яке пропонує ІНГО, що свідчить про зростання попиту на профілактичні медичні практики.</w:t>
      </w:r>
    </w:p>
    <w:p w14:paraId="14FA972C" w14:textId="59C1B936" w:rsidR="00036D9D" w:rsidRPr="004A01E5" w:rsidRDefault="00036D9D" w:rsidP="00CF50F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Незважаючи на велику кількість схожих елементів, кожна компанія намагається вирізнитися або через рівень покриття, або через гнучкість тарифів (як у ARX із тарифами Bronze/Silver/Gold), або через додаткові сервіси, як-от медичний консьєрж від ВУСО чи телемедицина на базі мобільних додатків.</w:t>
      </w:r>
    </w:p>
    <w:p w14:paraId="44B52C2A" w14:textId="77777777" w:rsidR="00D73EE9" w:rsidRPr="004A01E5" w:rsidRDefault="00036D9D" w:rsidP="00D73EE9">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У підсумку можна сказати, що українські страхові компанії активно трансформують свої медичні продукти у бік комплексних рішень, які враховують не лише лікування, а й профілактику, реабілітацію, психологічну допомогу та цифрову підтримку. Їхня діяльність відображає як потреби населення, так і загальносвітові тренди в медичному страхуванні.</w:t>
      </w:r>
    </w:p>
    <w:p w14:paraId="51A01DD9" w14:textId="2D5DA237" w:rsidR="00D73EE9" w:rsidRDefault="00D73EE9" w:rsidP="00D73EE9">
      <w:pPr>
        <w:spacing w:after="0" w:line="360" w:lineRule="auto"/>
        <w:ind w:firstLine="567"/>
        <w:jc w:val="both"/>
        <w:rPr>
          <w:rFonts w:ascii="Times New Roman" w:hAnsi="Times New Roman" w:cs="Times New Roman"/>
          <w:sz w:val="28"/>
          <w:lang w:val="uk-UA"/>
        </w:rPr>
      </w:pPr>
    </w:p>
    <w:p w14:paraId="7C24F410" w14:textId="77777777" w:rsidR="003274F2" w:rsidRPr="004A01E5" w:rsidRDefault="003274F2" w:rsidP="00D73EE9">
      <w:pPr>
        <w:spacing w:after="0" w:line="360" w:lineRule="auto"/>
        <w:ind w:firstLine="567"/>
        <w:jc w:val="both"/>
        <w:rPr>
          <w:rFonts w:ascii="Times New Roman" w:hAnsi="Times New Roman" w:cs="Times New Roman"/>
          <w:sz w:val="28"/>
          <w:lang w:val="uk-UA"/>
        </w:rPr>
      </w:pPr>
    </w:p>
    <w:p w14:paraId="6C56495F" w14:textId="09108E56" w:rsidR="00C90C17" w:rsidRPr="004A01E5" w:rsidRDefault="00463D03" w:rsidP="003274F2">
      <w:pPr>
        <w:spacing w:after="0" w:line="360" w:lineRule="auto"/>
        <w:ind w:firstLine="567"/>
        <w:jc w:val="both"/>
        <w:rPr>
          <w:rFonts w:ascii="Times New Roman" w:hAnsi="Times New Roman" w:cs="Times New Roman"/>
          <w:b/>
          <w:i/>
          <w:color w:val="000000" w:themeColor="text1"/>
          <w:sz w:val="28"/>
          <w:lang w:val="uk-UA"/>
        </w:rPr>
      </w:pPr>
      <w:r w:rsidRPr="004A01E5">
        <w:rPr>
          <w:rFonts w:ascii="Times New Roman" w:hAnsi="Times New Roman" w:cs="Times New Roman"/>
          <w:b/>
          <w:color w:val="000000" w:themeColor="text1"/>
          <w:sz w:val="28"/>
          <w:lang w:val="uk-UA"/>
        </w:rPr>
        <w:t xml:space="preserve">2.3. </w:t>
      </w:r>
      <w:r w:rsidR="00C90C17" w:rsidRPr="004A01E5">
        <w:rPr>
          <w:rFonts w:ascii="Times New Roman" w:hAnsi="Times New Roman" w:cs="Times New Roman"/>
          <w:b/>
          <w:color w:val="000000" w:themeColor="text1"/>
          <w:sz w:val="28"/>
          <w:lang w:val="uk-UA"/>
        </w:rPr>
        <w:t>Особливості медичного страхування на прикладі страхової компанії «АRХ»</w:t>
      </w:r>
    </w:p>
    <w:p w14:paraId="1EB4401D" w14:textId="3C498A95" w:rsidR="00463D03" w:rsidRPr="004A01E5" w:rsidRDefault="00463D03" w:rsidP="00DB3EF5">
      <w:pPr>
        <w:spacing w:after="0" w:line="360" w:lineRule="auto"/>
        <w:ind w:firstLine="567"/>
        <w:jc w:val="both"/>
        <w:rPr>
          <w:rFonts w:ascii="Times New Roman" w:hAnsi="Times New Roman" w:cs="Times New Roman"/>
          <w:b/>
          <w:color w:val="000000" w:themeColor="text1"/>
          <w:sz w:val="28"/>
          <w:lang w:val="uk-UA"/>
        </w:rPr>
      </w:pPr>
    </w:p>
    <w:p w14:paraId="765BA679" w14:textId="23BE0E0B" w:rsidR="00A817D9" w:rsidRPr="004A01E5" w:rsidRDefault="00C83A96" w:rsidP="001C6014">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t>Розглянемо о</w:t>
      </w:r>
      <w:r w:rsidRPr="00C83A96">
        <w:rPr>
          <w:rFonts w:ascii="Times New Roman" w:hAnsi="Times New Roman" w:cs="Times New Roman"/>
          <w:sz w:val="28"/>
          <w:lang w:val="uk-UA"/>
        </w:rPr>
        <w:t>собливості медичного страхування на прикладі страхової компанії «АRХ»</w:t>
      </w:r>
      <w:r>
        <w:rPr>
          <w:rFonts w:ascii="Times New Roman" w:hAnsi="Times New Roman" w:cs="Times New Roman"/>
          <w:sz w:val="28"/>
          <w:lang w:val="uk-UA"/>
        </w:rPr>
        <w:t xml:space="preserve">. </w:t>
      </w:r>
      <w:r w:rsidR="001C6014" w:rsidRPr="004A01E5">
        <w:rPr>
          <w:rFonts w:ascii="Times New Roman" w:hAnsi="Times New Roman" w:cs="Times New Roman"/>
          <w:sz w:val="28"/>
          <w:lang w:val="uk-UA"/>
        </w:rPr>
        <w:t>Динаміку</w:t>
      </w:r>
      <w:r w:rsidR="00A817D9" w:rsidRPr="004A01E5">
        <w:rPr>
          <w:rFonts w:ascii="Times New Roman" w:hAnsi="Times New Roman" w:cs="Times New Roman"/>
          <w:sz w:val="28"/>
          <w:lang w:val="uk-UA"/>
        </w:rPr>
        <w:t xml:space="preserve"> діяльності компанії «ARX» у сфері медичного страхування за останні роки </w:t>
      </w:r>
      <w:r w:rsidR="001C6014" w:rsidRPr="004A01E5">
        <w:rPr>
          <w:rFonts w:ascii="Times New Roman" w:hAnsi="Times New Roman" w:cs="Times New Roman"/>
          <w:sz w:val="28"/>
          <w:lang w:val="uk-UA"/>
        </w:rPr>
        <w:t xml:space="preserve">можна простежити </w:t>
      </w:r>
      <w:r w:rsidR="007B5074" w:rsidRPr="004A01E5">
        <w:rPr>
          <w:rFonts w:ascii="Times New Roman" w:hAnsi="Times New Roman" w:cs="Times New Roman"/>
          <w:sz w:val="28"/>
          <w:lang w:val="uk-UA"/>
        </w:rPr>
        <w:t xml:space="preserve">в таблиці </w:t>
      </w:r>
      <w:r w:rsidR="00D1451B" w:rsidRPr="004A01E5">
        <w:rPr>
          <w:rFonts w:ascii="Times New Roman" w:hAnsi="Times New Roman" w:cs="Times New Roman"/>
          <w:sz w:val="28"/>
          <w:lang w:val="uk-UA"/>
        </w:rPr>
        <w:t>2.8</w:t>
      </w:r>
      <w:r w:rsidR="007B5074" w:rsidRPr="004A01E5">
        <w:rPr>
          <w:rFonts w:ascii="Times New Roman" w:hAnsi="Times New Roman" w:cs="Times New Roman"/>
          <w:sz w:val="28"/>
          <w:lang w:val="uk-UA"/>
        </w:rPr>
        <w:t>, де</w:t>
      </w:r>
      <w:r w:rsidR="00A817D9" w:rsidRPr="004A01E5">
        <w:rPr>
          <w:rFonts w:ascii="Times New Roman" w:hAnsi="Times New Roman" w:cs="Times New Roman"/>
          <w:sz w:val="28"/>
          <w:lang w:val="uk-UA"/>
        </w:rPr>
        <w:t xml:space="preserve"> наведено ключові показники за видами страхування, що включають ДМС</w:t>
      </w:r>
      <w:r w:rsidR="007B5074" w:rsidRPr="004A01E5">
        <w:rPr>
          <w:rFonts w:ascii="Times New Roman" w:hAnsi="Times New Roman" w:cs="Times New Roman"/>
          <w:sz w:val="28"/>
          <w:lang w:val="uk-UA"/>
        </w:rPr>
        <w:t>.</w:t>
      </w:r>
    </w:p>
    <w:p w14:paraId="71839339" w14:textId="61E74E97" w:rsidR="00A817D9" w:rsidRPr="004A01E5" w:rsidRDefault="00D1451B" w:rsidP="00A817D9">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2.8</w:t>
      </w:r>
      <w:r w:rsidR="00A817D9" w:rsidRPr="004A01E5">
        <w:rPr>
          <w:rFonts w:ascii="Times New Roman" w:hAnsi="Times New Roman" w:cs="Times New Roman"/>
          <w:i/>
          <w:sz w:val="28"/>
          <w:lang w:val="uk-UA"/>
        </w:rPr>
        <w:t>.</w:t>
      </w:r>
    </w:p>
    <w:p w14:paraId="350E60F3" w14:textId="0AA2440E" w:rsidR="00A817D9" w:rsidRPr="004A01E5" w:rsidRDefault="00A817D9" w:rsidP="00A817D9">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t>Основні показники діяльності СК «ARX»</w:t>
      </w:r>
      <w:r w:rsidR="00D1451B" w:rsidRPr="004A01E5">
        <w:rPr>
          <w:rFonts w:ascii="Times New Roman" w:hAnsi="Times New Roman" w:cs="Times New Roman"/>
          <w:b/>
          <w:sz w:val="28"/>
          <w:lang w:val="uk-UA"/>
        </w:rPr>
        <w:t xml:space="preserve"> у сфері медичного страхування за </w:t>
      </w:r>
      <w:r w:rsidRPr="004A01E5">
        <w:rPr>
          <w:rFonts w:ascii="Times New Roman" w:hAnsi="Times New Roman" w:cs="Times New Roman"/>
          <w:b/>
          <w:sz w:val="28"/>
          <w:lang w:val="uk-UA"/>
        </w:rPr>
        <w:t>202</w:t>
      </w:r>
      <w:r w:rsidR="007B5074" w:rsidRPr="004A01E5">
        <w:rPr>
          <w:rFonts w:ascii="Times New Roman" w:hAnsi="Times New Roman" w:cs="Times New Roman"/>
          <w:b/>
          <w:sz w:val="28"/>
          <w:lang w:val="uk-UA"/>
        </w:rPr>
        <w:t>2</w:t>
      </w:r>
      <w:r w:rsidRPr="004A01E5">
        <w:rPr>
          <w:rFonts w:ascii="Times New Roman" w:hAnsi="Times New Roman" w:cs="Times New Roman"/>
          <w:b/>
          <w:sz w:val="28"/>
          <w:lang w:val="uk-UA"/>
        </w:rPr>
        <w:t>–202</w:t>
      </w:r>
      <w:r w:rsidR="007B5074" w:rsidRPr="004A01E5">
        <w:rPr>
          <w:rFonts w:ascii="Times New Roman" w:hAnsi="Times New Roman" w:cs="Times New Roman"/>
          <w:b/>
          <w:sz w:val="28"/>
          <w:lang w:val="uk-UA"/>
        </w:rPr>
        <w:t>4</w:t>
      </w:r>
      <w:r w:rsidR="00D1451B" w:rsidRPr="004A01E5">
        <w:rPr>
          <w:rFonts w:ascii="Times New Roman" w:hAnsi="Times New Roman" w:cs="Times New Roman"/>
          <w:b/>
          <w:sz w:val="28"/>
          <w:lang w:val="uk-UA"/>
        </w:rPr>
        <w:t xml:space="preserve"> рр.</w:t>
      </w:r>
    </w:p>
    <w:tbl>
      <w:tblPr>
        <w:tblStyle w:val="a5"/>
        <w:tblW w:w="9629" w:type="dxa"/>
        <w:tblLook w:val="04A0" w:firstRow="1" w:lastRow="0" w:firstColumn="1" w:lastColumn="0" w:noHBand="0" w:noVBand="1"/>
      </w:tblPr>
      <w:tblGrid>
        <w:gridCol w:w="696"/>
        <w:gridCol w:w="3673"/>
        <w:gridCol w:w="3140"/>
        <w:gridCol w:w="2120"/>
      </w:tblGrid>
      <w:tr w:rsidR="009A6EB3" w:rsidRPr="004A01E5" w14:paraId="6D35ECF8" w14:textId="77777777" w:rsidTr="00D1451B">
        <w:trPr>
          <w:trHeight w:val="861"/>
        </w:trPr>
        <w:tc>
          <w:tcPr>
            <w:tcW w:w="0" w:type="auto"/>
            <w:hideMark/>
          </w:tcPr>
          <w:p w14:paraId="03AA20D3" w14:textId="77777777" w:rsidR="009A6EB3" w:rsidRPr="004A01E5" w:rsidRDefault="009A6EB3" w:rsidP="00A817D9">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Рік</w:t>
            </w:r>
          </w:p>
        </w:tc>
        <w:tc>
          <w:tcPr>
            <w:tcW w:w="0" w:type="auto"/>
            <w:hideMark/>
          </w:tcPr>
          <w:p w14:paraId="30B9EA43" w14:textId="2CE6F126" w:rsidR="009A6EB3" w:rsidRPr="004A01E5" w:rsidRDefault="009A6EB3" w:rsidP="00A817D9">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Страхові премії з ДМС, тис. грн</w:t>
            </w:r>
          </w:p>
        </w:tc>
        <w:tc>
          <w:tcPr>
            <w:tcW w:w="0" w:type="auto"/>
            <w:hideMark/>
          </w:tcPr>
          <w:p w14:paraId="675CDB3D" w14:textId="338A1574" w:rsidR="009A6EB3" w:rsidRPr="004A01E5" w:rsidRDefault="009A6EB3" w:rsidP="00A817D9">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Страхові виплати, тис. грн</w:t>
            </w:r>
          </w:p>
        </w:tc>
        <w:tc>
          <w:tcPr>
            <w:tcW w:w="0" w:type="auto"/>
            <w:hideMark/>
          </w:tcPr>
          <w:p w14:paraId="70539743" w14:textId="77777777" w:rsidR="009A6EB3" w:rsidRPr="004A01E5" w:rsidRDefault="009A6EB3" w:rsidP="00A817D9">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Рівень виплат, %</w:t>
            </w:r>
          </w:p>
        </w:tc>
      </w:tr>
      <w:tr w:rsidR="009A6EB3" w:rsidRPr="004A01E5" w14:paraId="289BDA9F" w14:textId="77777777" w:rsidTr="00D1451B">
        <w:trPr>
          <w:trHeight w:val="422"/>
        </w:trPr>
        <w:tc>
          <w:tcPr>
            <w:tcW w:w="0" w:type="auto"/>
            <w:hideMark/>
          </w:tcPr>
          <w:p w14:paraId="48D0C840" w14:textId="054C4F20" w:rsidR="009A6EB3" w:rsidRPr="004A01E5" w:rsidRDefault="009A6EB3" w:rsidP="00A817D9">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2022</w:t>
            </w:r>
          </w:p>
        </w:tc>
        <w:tc>
          <w:tcPr>
            <w:tcW w:w="0" w:type="auto"/>
            <w:hideMark/>
          </w:tcPr>
          <w:p w14:paraId="0C9F174B" w14:textId="7B2D7EF7" w:rsidR="009A6EB3" w:rsidRPr="004A01E5" w:rsidRDefault="00661795"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428 972</w:t>
            </w:r>
          </w:p>
        </w:tc>
        <w:tc>
          <w:tcPr>
            <w:tcW w:w="0" w:type="auto"/>
            <w:hideMark/>
          </w:tcPr>
          <w:p w14:paraId="4E4D5C21" w14:textId="51FC3708" w:rsidR="009A6EB3" w:rsidRPr="004A01E5" w:rsidRDefault="00E37D57"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176 649</w:t>
            </w:r>
          </w:p>
        </w:tc>
        <w:tc>
          <w:tcPr>
            <w:tcW w:w="0" w:type="auto"/>
            <w:hideMark/>
          </w:tcPr>
          <w:p w14:paraId="08D44D8F" w14:textId="4FC996D1" w:rsidR="009A6EB3" w:rsidRPr="004A01E5" w:rsidRDefault="00E37D57"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41,18</w:t>
            </w:r>
          </w:p>
        </w:tc>
      </w:tr>
      <w:tr w:rsidR="009A6EB3" w:rsidRPr="004A01E5" w14:paraId="2A1FCC38" w14:textId="77777777" w:rsidTr="00D1451B">
        <w:trPr>
          <w:trHeight w:val="422"/>
        </w:trPr>
        <w:tc>
          <w:tcPr>
            <w:tcW w:w="0" w:type="auto"/>
            <w:hideMark/>
          </w:tcPr>
          <w:p w14:paraId="7E1ECD8A" w14:textId="7A437873" w:rsidR="009A6EB3" w:rsidRPr="004A01E5" w:rsidRDefault="009A6EB3" w:rsidP="00A817D9">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2023</w:t>
            </w:r>
          </w:p>
        </w:tc>
        <w:tc>
          <w:tcPr>
            <w:tcW w:w="0" w:type="auto"/>
            <w:hideMark/>
          </w:tcPr>
          <w:p w14:paraId="7EC027C8" w14:textId="08A10E6A" w:rsidR="009A6EB3" w:rsidRPr="004A01E5" w:rsidRDefault="00FF095C"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524 209</w:t>
            </w:r>
          </w:p>
        </w:tc>
        <w:tc>
          <w:tcPr>
            <w:tcW w:w="0" w:type="auto"/>
            <w:hideMark/>
          </w:tcPr>
          <w:p w14:paraId="2CC31F37" w14:textId="34175671" w:rsidR="009A6EB3" w:rsidRPr="004A01E5" w:rsidRDefault="00FF095C"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265 448</w:t>
            </w:r>
          </w:p>
        </w:tc>
        <w:tc>
          <w:tcPr>
            <w:tcW w:w="0" w:type="auto"/>
            <w:hideMark/>
          </w:tcPr>
          <w:p w14:paraId="549148B0" w14:textId="4DC8BDDD" w:rsidR="009A6EB3" w:rsidRPr="004A01E5" w:rsidRDefault="00FF095C"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50,64</w:t>
            </w:r>
          </w:p>
        </w:tc>
      </w:tr>
      <w:tr w:rsidR="009A6EB3" w:rsidRPr="004A01E5" w14:paraId="3B46EE6C" w14:textId="77777777" w:rsidTr="00D1451B">
        <w:trPr>
          <w:trHeight w:val="422"/>
        </w:trPr>
        <w:tc>
          <w:tcPr>
            <w:tcW w:w="0" w:type="auto"/>
            <w:hideMark/>
          </w:tcPr>
          <w:p w14:paraId="20EA40A2" w14:textId="474D83B1" w:rsidR="009A6EB3" w:rsidRPr="004A01E5" w:rsidRDefault="009A6EB3" w:rsidP="00A817D9">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2024</w:t>
            </w:r>
          </w:p>
        </w:tc>
        <w:tc>
          <w:tcPr>
            <w:tcW w:w="0" w:type="auto"/>
            <w:hideMark/>
          </w:tcPr>
          <w:p w14:paraId="55BE5AD8" w14:textId="749A6D5A" w:rsidR="009A6EB3" w:rsidRPr="004A01E5" w:rsidRDefault="001D7509"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441 584</w:t>
            </w:r>
          </w:p>
        </w:tc>
        <w:tc>
          <w:tcPr>
            <w:tcW w:w="0" w:type="auto"/>
            <w:hideMark/>
          </w:tcPr>
          <w:p w14:paraId="02B00210" w14:textId="412B5D46" w:rsidR="009A6EB3" w:rsidRPr="004A01E5" w:rsidRDefault="001D7509"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307 335</w:t>
            </w:r>
          </w:p>
        </w:tc>
        <w:tc>
          <w:tcPr>
            <w:tcW w:w="0" w:type="auto"/>
            <w:hideMark/>
          </w:tcPr>
          <w:p w14:paraId="354BE160" w14:textId="5F8B1014" w:rsidR="009A6EB3" w:rsidRPr="004A01E5" w:rsidRDefault="001D7509" w:rsidP="00A817D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69,6</w:t>
            </w:r>
          </w:p>
        </w:tc>
      </w:tr>
    </w:tbl>
    <w:p w14:paraId="3196B319" w14:textId="552208ED" w:rsidR="00A817D9" w:rsidRPr="004A01E5" w:rsidRDefault="00A817D9" w:rsidP="00FF6E73">
      <w:pPr>
        <w:spacing w:after="0" w:line="360" w:lineRule="auto"/>
        <w:ind w:firstLine="567"/>
        <w:jc w:val="both"/>
        <w:rPr>
          <w:rFonts w:ascii="Times New Roman" w:hAnsi="Times New Roman" w:cs="Times New Roman"/>
          <w:i/>
          <w:iCs/>
          <w:sz w:val="24"/>
          <w:szCs w:val="24"/>
          <w:lang w:val="uk-UA"/>
        </w:rPr>
      </w:pPr>
      <w:r w:rsidRPr="004A01E5">
        <w:rPr>
          <w:rFonts w:ascii="Times New Roman" w:hAnsi="Times New Roman" w:cs="Times New Roman"/>
          <w:i/>
          <w:iCs/>
          <w:sz w:val="24"/>
          <w:szCs w:val="24"/>
          <w:lang w:val="uk-UA"/>
        </w:rPr>
        <w:t xml:space="preserve">Джерело: складено </w:t>
      </w:r>
      <w:r w:rsidR="007B5074" w:rsidRPr="004A01E5">
        <w:rPr>
          <w:rFonts w:ascii="Times New Roman" w:hAnsi="Times New Roman" w:cs="Times New Roman"/>
          <w:i/>
          <w:iCs/>
          <w:sz w:val="24"/>
          <w:szCs w:val="24"/>
          <w:lang w:val="uk-UA"/>
        </w:rPr>
        <w:t>автором на основі [</w:t>
      </w:r>
      <w:r w:rsidR="00F36D81">
        <w:rPr>
          <w:rFonts w:ascii="Times New Roman" w:hAnsi="Times New Roman" w:cs="Times New Roman"/>
          <w:i/>
          <w:iCs/>
          <w:sz w:val="24"/>
          <w:szCs w:val="24"/>
          <w:lang w:val="uk-UA"/>
        </w:rPr>
        <w:t>25</w:t>
      </w:r>
      <w:r w:rsidR="007B5074" w:rsidRPr="004A01E5">
        <w:rPr>
          <w:rFonts w:ascii="Times New Roman" w:hAnsi="Times New Roman" w:cs="Times New Roman"/>
          <w:i/>
          <w:iCs/>
          <w:sz w:val="24"/>
          <w:szCs w:val="24"/>
          <w:lang w:val="uk-UA"/>
        </w:rPr>
        <w:t>].</w:t>
      </w:r>
    </w:p>
    <w:p w14:paraId="1267AE61" w14:textId="77777777" w:rsidR="00D1451B" w:rsidRPr="004A01E5" w:rsidRDefault="00D1451B" w:rsidP="00FF6E73">
      <w:pPr>
        <w:spacing w:after="0" w:line="360" w:lineRule="auto"/>
        <w:ind w:firstLine="567"/>
        <w:jc w:val="both"/>
        <w:rPr>
          <w:rFonts w:ascii="Times New Roman" w:hAnsi="Times New Roman" w:cs="Times New Roman"/>
          <w:iCs/>
          <w:sz w:val="28"/>
          <w:lang w:val="uk-UA"/>
        </w:rPr>
      </w:pPr>
    </w:p>
    <w:p w14:paraId="6B24AA2A" w14:textId="0BDF396E" w:rsidR="001D7509" w:rsidRPr="004A01E5" w:rsidRDefault="00D1451B" w:rsidP="00FF6E73">
      <w:pPr>
        <w:spacing w:after="0" w:line="360" w:lineRule="auto"/>
        <w:ind w:firstLine="567"/>
        <w:jc w:val="both"/>
        <w:rPr>
          <w:rFonts w:ascii="Times New Roman" w:hAnsi="Times New Roman" w:cs="Times New Roman"/>
          <w:iCs/>
          <w:sz w:val="28"/>
          <w:lang w:val="uk-UA"/>
        </w:rPr>
      </w:pPr>
      <w:r w:rsidRPr="004A01E5">
        <w:rPr>
          <w:rFonts w:ascii="Times New Roman" w:hAnsi="Times New Roman" w:cs="Times New Roman"/>
          <w:iCs/>
          <w:sz w:val="28"/>
          <w:lang w:val="uk-UA"/>
        </w:rPr>
        <w:t>Для більшої наочності представимо</w:t>
      </w:r>
      <w:r w:rsidR="00964173" w:rsidRPr="004A01E5">
        <w:rPr>
          <w:rFonts w:ascii="Times New Roman" w:hAnsi="Times New Roman" w:cs="Times New Roman"/>
          <w:iCs/>
          <w:sz w:val="28"/>
          <w:lang w:val="uk-UA"/>
        </w:rPr>
        <w:t xml:space="preserve"> динаміку страхових премій та виплат на </w:t>
      </w:r>
      <w:r w:rsidRPr="004A01E5">
        <w:rPr>
          <w:rFonts w:ascii="Times New Roman" w:hAnsi="Times New Roman" w:cs="Times New Roman"/>
          <w:iCs/>
          <w:sz w:val="28"/>
          <w:lang w:val="uk-UA"/>
        </w:rPr>
        <w:t>рис. 2.5</w:t>
      </w:r>
      <w:r w:rsidR="0091550A" w:rsidRPr="004A01E5">
        <w:rPr>
          <w:rFonts w:ascii="Times New Roman" w:hAnsi="Times New Roman" w:cs="Times New Roman"/>
          <w:iCs/>
          <w:sz w:val="28"/>
          <w:lang w:val="uk-UA"/>
        </w:rPr>
        <w:t>.</w:t>
      </w:r>
    </w:p>
    <w:p w14:paraId="3F3D5562" w14:textId="68C9CA52" w:rsidR="00D1451B" w:rsidRPr="004A01E5" w:rsidRDefault="00D1451B" w:rsidP="00FF6E73">
      <w:pPr>
        <w:spacing w:after="0" w:line="360" w:lineRule="auto"/>
        <w:ind w:firstLine="567"/>
        <w:jc w:val="both"/>
        <w:rPr>
          <w:rFonts w:ascii="Times New Roman" w:hAnsi="Times New Roman" w:cs="Times New Roman"/>
          <w:iCs/>
          <w:sz w:val="28"/>
          <w:lang w:val="uk-UA"/>
        </w:rPr>
      </w:pPr>
    </w:p>
    <w:p w14:paraId="76C15EE0" w14:textId="02F566BF" w:rsidR="0091550A" w:rsidRPr="004A01E5" w:rsidRDefault="0091550A" w:rsidP="0091550A">
      <w:pPr>
        <w:spacing w:after="0" w:line="360" w:lineRule="auto"/>
        <w:ind w:firstLine="567"/>
        <w:jc w:val="right"/>
        <w:rPr>
          <w:rFonts w:ascii="Times New Roman" w:hAnsi="Times New Roman" w:cs="Times New Roman"/>
          <w:iCs/>
          <w:sz w:val="28"/>
          <w:lang w:val="uk-UA"/>
        </w:rPr>
      </w:pPr>
      <w:r w:rsidRPr="004A01E5">
        <w:rPr>
          <w:rFonts w:ascii="Times New Roman" w:hAnsi="Times New Roman" w:cs="Times New Roman"/>
          <w:iCs/>
          <w:noProof/>
          <w:sz w:val="28"/>
          <w:lang w:val="uk-UA" w:eastAsia="uk-UA"/>
        </w:rPr>
        <w:drawing>
          <wp:inline distT="0" distB="0" distL="0" distR="0" wp14:anchorId="1B735D6B" wp14:editId="165E7C95">
            <wp:extent cx="5486400" cy="3200400"/>
            <wp:effectExtent l="0" t="0" r="0" b="0"/>
            <wp:docPr id="115502208"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63BF4A" w14:textId="11AB1FB8" w:rsidR="00D1451B" w:rsidRPr="004A01E5" w:rsidRDefault="00D1451B" w:rsidP="00D1451B">
      <w:pPr>
        <w:spacing w:after="0" w:line="360" w:lineRule="auto"/>
        <w:ind w:firstLine="567"/>
        <w:jc w:val="both"/>
        <w:rPr>
          <w:rFonts w:ascii="Times New Roman" w:hAnsi="Times New Roman" w:cs="Times New Roman"/>
          <w:iCs/>
          <w:sz w:val="28"/>
          <w:lang w:val="uk-UA"/>
        </w:rPr>
      </w:pPr>
      <w:r w:rsidRPr="004A01E5">
        <w:rPr>
          <w:rFonts w:ascii="Times New Roman" w:hAnsi="Times New Roman" w:cs="Times New Roman"/>
          <w:b/>
          <w:iCs/>
          <w:sz w:val="28"/>
          <w:lang w:val="uk-UA"/>
        </w:rPr>
        <w:t>Рис. 2.5</w:t>
      </w:r>
      <w:r w:rsidRPr="004A01E5">
        <w:rPr>
          <w:rFonts w:ascii="Times New Roman" w:hAnsi="Times New Roman" w:cs="Times New Roman"/>
          <w:iCs/>
          <w:sz w:val="28"/>
          <w:lang w:val="uk-UA"/>
        </w:rPr>
        <w:t>. Динаміка основних показників діяльності СК "ARX" у медичному страхуванні за 2022-2024 роки</w:t>
      </w:r>
    </w:p>
    <w:p w14:paraId="2712489F" w14:textId="02A6AB21" w:rsidR="008F1663" w:rsidRPr="004A01E5" w:rsidRDefault="009B4B8D" w:rsidP="009B4B8D">
      <w:pPr>
        <w:spacing w:after="0" w:line="360" w:lineRule="auto"/>
        <w:ind w:firstLine="567"/>
        <w:rPr>
          <w:rFonts w:ascii="Times New Roman" w:hAnsi="Times New Roman" w:cs="Times New Roman"/>
          <w:i/>
          <w:iCs/>
          <w:sz w:val="24"/>
          <w:szCs w:val="24"/>
          <w:lang w:val="uk-UA"/>
        </w:rPr>
      </w:pPr>
      <w:r w:rsidRPr="004A01E5">
        <w:rPr>
          <w:rFonts w:ascii="Times New Roman" w:hAnsi="Times New Roman" w:cs="Times New Roman"/>
          <w:i/>
          <w:iCs/>
          <w:sz w:val="24"/>
          <w:szCs w:val="24"/>
          <w:lang w:val="uk-UA"/>
        </w:rPr>
        <w:t>Джерело: систематизовано автором на основі табл</w:t>
      </w:r>
      <w:r w:rsidR="00D1451B" w:rsidRPr="004A01E5">
        <w:rPr>
          <w:rFonts w:ascii="Times New Roman" w:hAnsi="Times New Roman" w:cs="Times New Roman"/>
          <w:i/>
          <w:iCs/>
          <w:sz w:val="24"/>
          <w:szCs w:val="24"/>
          <w:lang w:val="uk-UA"/>
        </w:rPr>
        <w:t>. 2.8</w:t>
      </w:r>
    </w:p>
    <w:p w14:paraId="7FB18299" w14:textId="77777777" w:rsidR="00D1451B" w:rsidRPr="004A01E5" w:rsidRDefault="00D1451B" w:rsidP="009B4B8D">
      <w:pPr>
        <w:spacing w:after="0" w:line="360" w:lineRule="auto"/>
        <w:ind w:firstLine="567"/>
        <w:rPr>
          <w:rFonts w:ascii="Times New Roman" w:hAnsi="Times New Roman" w:cs="Times New Roman"/>
          <w:i/>
          <w:iCs/>
          <w:sz w:val="28"/>
          <w:lang w:val="uk-UA"/>
        </w:rPr>
      </w:pPr>
    </w:p>
    <w:p w14:paraId="6E4B7729" w14:textId="742D7CC8" w:rsidR="00872D0E" w:rsidRPr="004A01E5" w:rsidRDefault="00AB0A21" w:rsidP="00DB6E99">
      <w:pPr>
        <w:spacing w:after="0" w:line="360" w:lineRule="auto"/>
        <w:ind w:firstLine="567"/>
        <w:jc w:val="both"/>
        <w:rPr>
          <w:rFonts w:ascii="Times New Roman" w:hAnsi="Times New Roman" w:cs="Times New Roman"/>
          <w:bCs/>
          <w:sz w:val="28"/>
          <w:lang w:val="uk-UA"/>
        </w:rPr>
      </w:pPr>
      <w:r w:rsidRPr="004A01E5">
        <w:rPr>
          <w:rFonts w:ascii="Times New Roman" w:hAnsi="Times New Roman" w:cs="Times New Roman"/>
          <w:bCs/>
          <w:sz w:val="28"/>
          <w:lang w:val="uk-UA"/>
        </w:rPr>
        <w:t>Представлена таблиця</w:t>
      </w:r>
      <w:r w:rsidR="00D1451B" w:rsidRPr="004A01E5">
        <w:rPr>
          <w:rFonts w:ascii="Times New Roman" w:hAnsi="Times New Roman" w:cs="Times New Roman"/>
          <w:bCs/>
          <w:sz w:val="28"/>
          <w:lang w:val="uk-UA"/>
        </w:rPr>
        <w:t xml:space="preserve"> 2.8</w:t>
      </w:r>
      <w:r w:rsidRPr="004A01E5">
        <w:rPr>
          <w:rFonts w:ascii="Times New Roman" w:hAnsi="Times New Roman" w:cs="Times New Roman"/>
          <w:bCs/>
          <w:sz w:val="28"/>
          <w:lang w:val="uk-UA"/>
        </w:rPr>
        <w:t xml:space="preserve"> та </w:t>
      </w:r>
      <w:r w:rsidR="00D1451B" w:rsidRPr="004A01E5">
        <w:rPr>
          <w:rFonts w:ascii="Times New Roman" w:hAnsi="Times New Roman" w:cs="Times New Roman"/>
          <w:bCs/>
          <w:sz w:val="28"/>
          <w:lang w:val="uk-UA"/>
        </w:rPr>
        <w:t xml:space="preserve">рис. 2.5 </w:t>
      </w:r>
      <w:r w:rsidRPr="004A01E5">
        <w:rPr>
          <w:rFonts w:ascii="Times New Roman" w:hAnsi="Times New Roman" w:cs="Times New Roman"/>
          <w:bCs/>
          <w:sz w:val="28"/>
          <w:lang w:val="uk-UA"/>
        </w:rPr>
        <w:t>ілюстру</w:t>
      </w:r>
      <w:r w:rsidR="005071BB" w:rsidRPr="004A01E5">
        <w:rPr>
          <w:rFonts w:ascii="Times New Roman" w:hAnsi="Times New Roman" w:cs="Times New Roman"/>
          <w:bCs/>
          <w:sz w:val="28"/>
          <w:lang w:val="uk-UA"/>
        </w:rPr>
        <w:t>ють</w:t>
      </w:r>
      <w:r w:rsidRPr="004A01E5">
        <w:rPr>
          <w:rFonts w:ascii="Times New Roman" w:hAnsi="Times New Roman" w:cs="Times New Roman"/>
          <w:bCs/>
          <w:sz w:val="28"/>
          <w:lang w:val="uk-UA"/>
        </w:rPr>
        <w:t xml:space="preserve"> основні фінансові показники діяльності страхової компанії ARX у сфері добровільного медичного страхування</w:t>
      </w:r>
      <w:r w:rsidR="005071BB" w:rsidRPr="004A01E5">
        <w:rPr>
          <w:rFonts w:ascii="Times New Roman" w:hAnsi="Times New Roman" w:cs="Times New Roman"/>
          <w:bCs/>
          <w:sz w:val="28"/>
          <w:lang w:val="uk-UA"/>
        </w:rPr>
        <w:t xml:space="preserve"> </w:t>
      </w:r>
      <w:r w:rsidRPr="004A01E5">
        <w:rPr>
          <w:rFonts w:ascii="Times New Roman" w:hAnsi="Times New Roman" w:cs="Times New Roman"/>
          <w:bCs/>
          <w:sz w:val="28"/>
          <w:lang w:val="uk-UA"/>
        </w:rPr>
        <w:t>за період з 2022 по 2024 роки.</w:t>
      </w:r>
      <w:r w:rsidR="00D622E8" w:rsidRPr="004A01E5">
        <w:rPr>
          <w:rFonts w:ascii="Times New Roman" w:hAnsi="Times New Roman" w:cs="Times New Roman"/>
          <w:bCs/>
          <w:sz w:val="28"/>
          <w:lang w:val="uk-UA"/>
        </w:rPr>
        <w:t xml:space="preserve"> </w:t>
      </w:r>
      <w:r w:rsidR="00872D0E" w:rsidRPr="004A01E5">
        <w:rPr>
          <w:rFonts w:ascii="Times New Roman" w:hAnsi="Times New Roman" w:cs="Times New Roman"/>
          <w:bCs/>
          <w:sz w:val="28"/>
          <w:lang w:val="uk-UA"/>
        </w:rPr>
        <w:t xml:space="preserve">У 2022 році компанія зібрала 428 972 тис. грн страхових премій із ДМС, тоді як обсяг страхових виплат становив 176 649 тис. грн. Рівень виплат складав 41,18%, що є типовим показником для ринку ДМС у мирний період або у фазі стабільного розвитку. Втім, враховуючи виклики 2022 року — різке погіршення безпекової ситуації, релокацію населення, зниження доступності медичних послуг у низці регіонів — можна припустити, що відносно низький рівень виплат обумовлений саме цими обставинами. Зокрема, значна частина застрахованих осіб втратила можливість фізично скористатися послугами, передбаченими договорами ДМС (наприклад, плановими обстеженнями, консультаціями чи амбулаторною допомогою). Також у 2022 році компанії сфокусувалися на стабілізації операційної діяльності та забезпеченні </w:t>
      </w:r>
      <w:r w:rsidR="00872D0E" w:rsidRPr="004A01E5">
        <w:rPr>
          <w:rFonts w:ascii="Times New Roman" w:hAnsi="Times New Roman" w:cs="Times New Roman"/>
          <w:bCs/>
          <w:sz w:val="28"/>
          <w:lang w:val="uk-UA"/>
        </w:rPr>
        <w:lastRenderedPageBreak/>
        <w:t>найнеобхідніших напрямків допомоги, що також могло обмежити кількість врегульованих випадків.</w:t>
      </w:r>
    </w:p>
    <w:p w14:paraId="6028C1A4" w14:textId="0A561950" w:rsidR="00872D0E" w:rsidRPr="004A01E5" w:rsidRDefault="00872D0E" w:rsidP="000268E7">
      <w:pPr>
        <w:spacing w:after="0" w:line="360" w:lineRule="auto"/>
        <w:ind w:firstLine="567"/>
        <w:jc w:val="both"/>
        <w:rPr>
          <w:rFonts w:ascii="Times New Roman" w:hAnsi="Times New Roman" w:cs="Times New Roman"/>
          <w:bCs/>
          <w:sz w:val="28"/>
          <w:lang w:val="uk-UA"/>
        </w:rPr>
      </w:pPr>
      <w:r w:rsidRPr="004A01E5">
        <w:rPr>
          <w:rFonts w:ascii="Times New Roman" w:hAnsi="Times New Roman" w:cs="Times New Roman"/>
          <w:bCs/>
          <w:sz w:val="28"/>
          <w:lang w:val="uk-UA"/>
        </w:rPr>
        <w:t>У 2023 році спостерігається помітне зростання страхових премій до 524 209 тис. грн (+22% порівняно з 2022 роком), що свідчить про часткове відновлення економічної активності, адаптацію бізнесу до нових реалій і збільшення попиту на медичне страхування. Люди стали більше дбати про здоров’я, а корпоративні клієнти — про захист працівників. Страхові виплати зросли ще істотніше — до 265 448 тис. грн (+50% до 2022 року), що підняло рівень виплат до 50,64%. Це може свідчити про розширення доступу до медичних послуг, відкриття нових партнерських клінік навіть у прифронтових регіонах, адаптацію бізнес-процесів ARX до умов війни (наприклад, перехід на телемедицину) і більшу соціальну відповідальність компанії у вигляді лояльнішого врегулювання страхових подій.</w:t>
      </w:r>
    </w:p>
    <w:p w14:paraId="1C26539F" w14:textId="1536CC0C" w:rsidR="00872D0E" w:rsidRPr="004A01E5" w:rsidRDefault="00872D0E" w:rsidP="00DD3A35">
      <w:pPr>
        <w:spacing w:after="0" w:line="360" w:lineRule="auto"/>
        <w:ind w:firstLine="567"/>
        <w:jc w:val="both"/>
        <w:rPr>
          <w:rFonts w:ascii="Times New Roman" w:hAnsi="Times New Roman" w:cs="Times New Roman"/>
          <w:bCs/>
          <w:sz w:val="28"/>
          <w:lang w:val="uk-UA"/>
        </w:rPr>
      </w:pPr>
      <w:r w:rsidRPr="004A01E5">
        <w:rPr>
          <w:rFonts w:ascii="Times New Roman" w:hAnsi="Times New Roman" w:cs="Times New Roman"/>
          <w:bCs/>
          <w:sz w:val="28"/>
          <w:lang w:val="uk-UA"/>
        </w:rPr>
        <w:t>У 2024 році відбувається зниження страхових премій до 441 584 тис. грн, що може бути зумовлено кількома факторами: економічним виснаженням, зниженням доходів домогосподарств, еміграцією, а також перенесенням частини страхових обов’язків на державу або гуманітарні програми. Водночас, страхові виплати продовжили зростати до 307 335 тис. грн, що свідчить про зростаючу кількість звернень або про збільшення вартості медичних послуг. Рівень виплат підвищився до 69,6% — надзвичайно високий показник для ринку ДМС, який говорить про орієнтацію компанії на реальне задоволення потреб клієнтів навіть попри складну економічну кон’юнктуру. Зростання рівня виплат на тлі падіння надходжень може створювати певний тиск на фінансову стабільність страховика, однак з іншого боку — формує довіру серед споживачів і підвищує репутацію компанії як надійного партнера у кризовий час.</w:t>
      </w:r>
    </w:p>
    <w:p w14:paraId="48D78F00" w14:textId="0A38F612" w:rsidR="00AB0A21" w:rsidRPr="004A01E5" w:rsidRDefault="00872D0E" w:rsidP="00872D0E">
      <w:pPr>
        <w:spacing w:after="0" w:line="360" w:lineRule="auto"/>
        <w:ind w:firstLine="567"/>
        <w:jc w:val="both"/>
        <w:rPr>
          <w:rFonts w:ascii="Times New Roman" w:hAnsi="Times New Roman" w:cs="Times New Roman"/>
          <w:bCs/>
          <w:sz w:val="28"/>
          <w:lang w:val="uk-UA"/>
        </w:rPr>
      </w:pPr>
      <w:r w:rsidRPr="004A01E5">
        <w:rPr>
          <w:rFonts w:ascii="Times New Roman" w:hAnsi="Times New Roman" w:cs="Times New Roman"/>
          <w:bCs/>
          <w:sz w:val="28"/>
          <w:lang w:val="uk-UA"/>
        </w:rPr>
        <w:t>Таким чином, фінансові показники</w:t>
      </w:r>
      <w:r w:rsidR="00C83A96">
        <w:rPr>
          <w:rFonts w:ascii="Times New Roman" w:hAnsi="Times New Roman" w:cs="Times New Roman"/>
          <w:bCs/>
          <w:sz w:val="28"/>
          <w:lang w:val="uk-UA"/>
        </w:rPr>
        <w:t xml:space="preserve"> страхової компанії</w:t>
      </w:r>
      <w:r w:rsidRPr="004A01E5">
        <w:rPr>
          <w:rFonts w:ascii="Times New Roman" w:hAnsi="Times New Roman" w:cs="Times New Roman"/>
          <w:bCs/>
          <w:sz w:val="28"/>
          <w:lang w:val="uk-UA"/>
        </w:rPr>
        <w:t xml:space="preserve"> ARX у 2022–2024 роках відображають не лише внутрішню трансформацію компанії, але й глибокий вплив зовнішніх обставин, зокрема війни.</w:t>
      </w:r>
    </w:p>
    <w:p w14:paraId="7CCB9DDC" w14:textId="3280BFBD" w:rsidR="00314574" w:rsidRPr="004A01E5" w:rsidRDefault="00C83A96" w:rsidP="00314574">
      <w:pPr>
        <w:spacing w:after="0" w:line="360" w:lineRule="auto"/>
        <w:ind w:firstLine="567"/>
        <w:jc w:val="both"/>
        <w:rPr>
          <w:rFonts w:ascii="Times New Roman" w:hAnsi="Times New Roman" w:cs="Times New Roman"/>
          <w:sz w:val="28"/>
          <w:lang w:val="uk-UA"/>
        </w:rPr>
      </w:pPr>
      <w:r>
        <w:rPr>
          <w:rFonts w:ascii="Times New Roman" w:hAnsi="Times New Roman" w:cs="Times New Roman"/>
          <w:sz w:val="28"/>
          <w:lang w:val="uk-UA"/>
        </w:rPr>
        <w:lastRenderedPageBreak/>
        <w:t>Страхова к</w:t>
      </w:r>
      <w:r w:rsidR="00314574" w:rsidRPr="004A01E5">
        <w:rPr>
          <w:rFonts w:ascii="Times New Roman" w:hAnsi="Times New Roman" w:cs="Times New Roman"/>
          <w:sz w:val="28"/>
          <w:lang w:val="uk-UA"/>
        </w:rPr>
        <w:t>омпанія «ARX» пропонує своїм клієнтам широкий спектр медичних програм, до яких входять стаціонарне лікування, амбулаторні послуги, спеціалізовані медичні дослідження та діагностика. Такий підхід дозволяє максимально врахувати індивідуальні потреби кожного клієнта. Детальний перелік доступних програм і послуг представлено в таблиці 2.</w:t>
      </w:r>
      <w:r w:rsidR="00D1451B" w:rsidRPr="004A01E5">
        <w:rPr>
          <w:rFonts w:ascii="Times New Roman" w:hAnsi="Times New Roman" w:cs="Times New Roman"/>
          <w:sz w:val="28"/>
          <w:lang w:val="uk-UA"/>
        </w:rPr>
        <w:t>9</w:t>
      </w:r>
      <w:r w:rsidR="00314574" w:rsidRPr="004A01E5">
        <w:rPr>
          <w:rFonts w:ascii="Times New Roman" w:hAnsi="Times New Roman" w:cs="Times New Roman"/>
          <w:sz w:val="28"/>
          <w:lang w:val="uk-UA"/>
        </w:rPr>
        <w:t>.</w:t>
      </w:r>
    </w:p>
    <w:p w14:paraId="2A2DE6BE" w14:textId="5DE511C9" w:rsidR="00314574" w:rsidRPr="004A01E5" w:rsidRDefault="00D1451B" w:rsidP="00314574">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2.9</w:t>
      </w:r>
      <w:r w:rsidR="00314574" w:rsidRPr="004A01E5">
        <w:rPr>
          <w:rFonts w:ascii="Times New Roman" w:hAnsi="Times New Roman" w:cs="Times New Roman"/>
          <w:i/>
          <w:sz w:val="28"/>
          <w:lang w:val="uk-UA"/>
        </w:rPr>
        <w:t>.</w:t>
      </w:r>
    </w:p>
    <w:p w14:paraId="45A08F90" w14:textId="6DED4EB5" w:rsidR="00314574" w:rsidRPr="004A01E5" w:rsidRDefault="00314574" w:rsidP="00D1451B">
      <w:pPr>
        <w:spacing w:after="0" w:line="360" w:lineRule="auto"/>
        <w:ind w:firstLine="567"/>
        <w:jc w:val="center"/>
        <w:rPr>
          <w:rFonts w:ascii="Times New Roman" w:hAnsi="Times New Roman" w:cs="Times New Roman"/>
          <w:b/>
          <w:bCs/>
          <w:sz w:val="28"/>
          <w:lang w:val="uk-UA"/>
        </w:rPr>
      </w:pPr>
      <w:r w:rsidRPr="004A01E5">
        <w:rPr>
          <w:rFonts w:ascii="Times New Roman" w:hAnsi="Times New Roman" w:cs="Times New Roman"/>
          <w:b/>
          <w:bCs/>
          <w:sz w:val="28"/>
          <w:lang w:val="uk-UA"/>
        </w:rPr>
        <w:t xml:space="preserve">Порівняльна характеристика медичних програм страхування від </w:t>
      </w:r>
      <w:r w:rsidR="00D1451B" w:rsidRPr="004A01E5">
        <w:rPr>
          <w:rFonts w:ascii="Times New Roman" w:hAnsi="Times New Roman" w:cs="Times New Roman"/>
          <w:b/>
          <w:bCs/>
          <w:sz w:val="28"/>
          <w:lang w:val="uk-UA"/>
        </w:rPr>
        <w:t>страхової компанії «</w:t>
      </w:r>
      <w:r w:rsidRPr="004A01E5">
        <w:rPr>
          <w:rFonts w:ascii="Times New Roman" w:hAnsi="Times New Roman" w:cs="Times New Roman"/>
          <w:b/>
          <w:bCs/>
          <w:sz w:val="28"/>
          <w:lang w:val="uk-UA"/>
        </w:rPr>
        <w:t>ARX</w:t>
      </w:r>
      <w:r w:rsidR="00D1451B" w:rsidRPr="004A01E5">
        <w:rPr>
          <w:rFonts w:ascii="Times New Roman" w:hAnsi="Times New Roman" w:cs="Times New Roman"/>
          <w:b/>
          <w:bCs/>
          <w:sz w:val="28"/>
          <w:lang w:val="uk-UA"/>
        </w:rPr>
        <w:t>»</w:t>
      </w:r>
    </w:p>
    <w:tbl>
      <w:tblPr>
        <w:tblStyle w:val="2"/>
        <w:tblW w:w="0" w:type="auto"/>
        <w:tblInd w:w="0" w:type="dxa"/>
        <w:tblLook w:val="04A0" w:firstRow="1" w:lastRow="0" w:firstColumn="1" w:lastColumn="0" w:noHBand="0" w:noVBand="1"/>
      </w:tblPr>
      <w:tblGrid>
        <w:gridCol w:w="2349"/>
        <w:gridCol w:w="2349"/>
        <w:gridCol w:w="2349"/>
        <w:gridCol w:w="2349"/>
      </w:tblGrid>
      <w:tr w:rsidR="00314574" w:rsidRPr="004A01E5" w14:paraId="61315959" w14:textId="77777777" w:rsidTr="00D1451B">
        <w:trPr>
          <w:trHeight w:val="292"/>
        </w:trPr>
        <w:tc>
          <w:tcPr>
            <w:tcW w:w="2349" w:type="dxa"/>
            <w:tcBorders>
              <w:top w:val="single" w:sz="4" w:space="0" w:color="auto"/>
              <w:left w:val="single" w:sz="4" w:space="0" w:color="auto"/>
              <w:bottom w:val="single" w:sz="4" w:space="0" w:color="auto"/>
              <w:right w:val="single" w:sz="4" w:space="0" w:color="auto"/>
            </w:tcBorders>
            <w:hideMark/>
          </w:tcPr>
          <w:p w14:paraId="6606ADA8" w14:textId="77777777" w:rsidR="00314574" w:rsidRPr="004A01E5" w:rsidRDefault="00314574" w:rsidP="00314574">
            <w:pPr>
              <w:jc w:val="center"/>
              <w:rPr>
                <w:rFonts w:ascii="Times New Roman" w:hAnsi="Times New Roman"/>
                <w:b/>
                <w:sz w:val="24"/>
                <w:szCs w:val="24"/>
                <w:lang w:val="uk-UA"/>
              </w:rPr>
            </w:pPr>
            <w:r w:rsidRPr="004A01E5">
              <w:rPr>
                <w:rFonts w:ascii="Times New Roman" w:hAnsi="Times New Roman"/>
                <w:b/>
                <w:sz w:val="24"/>
                <w:szCs w:val="24"/>
                <w:lang w:val="uk-UA"/>
              </w:rPr>
              <w:t>Характеристика</w:t>
            </w:r>
          </w:p>
        </w:tc>
        <w:tc>
          <w:tcPr>
            <w:tcW w:w="2349" w:type="dxa"/>
            <w:tcBorders>
              <w:top w:val="single" w:sz="4" w:space="0" w:color="auto"/>
              <w:left w:val="single" w:sz="4" w:space="0" w:color="auto"/>
              <w:bottom w:val="single" w:sz="4" w:space="0" w:color="auto"/>
              <w:right w:val="single" w:sz="4" w:space="0" w:color="auto"/>
            </w:tcBorders>
            <w:hideMark/>
          </w:tcPr>
          <w:p w14:paraId="2940E947" w14:textId="77777777" w:rsidR="00314574" w:rsidRPr="004A01E5" w:rsidRDefault="00314574" w:rsidP="00314574">
            <w:pPr>
              <w:jc w:val="center"/>
              <w:rPr>
                <w:rFonts w:ascii="Times New Roman" w:hAnsi="Times New Roman"/>
                <w:b/>
                <w:sz w:val="24"/>
                <w:szCs w:val="24"/>
                <w:lang w:val="uk-UA"/>
              </w:rPr>
            </w:pPr>
            <w:r w:rsidRPr="004A01E5">
              <w:rPr>
                <w:rFonts w:ascii="Times New Roman" w:hAnsi="Times New Roman"/>
                <w:b/>
                <w:sz w:val="24"/>
                <w:szCs w:val="24"/>
                <w:lang w:val="uk-UA"/>
              </w:rPr>
              <w:t>Медицина без меж</w:t>
            </w:r>
          </w:p>
        </w:tc>
        <w:tc>
          <w:tcPr>
            <w:tcW w:w="2349" w:type="dxa"/>
            <w:tcBorders>
              <w:top w:val="single" w:sz="4" w:space="0" w:color="auto"/>
              <w:left w:val="single" w:sz="4" w:space="0" w:color="auto"/>
              <w:bottom w:val="single" w:sz="4" w:space="0" w:color="auto"/>
              <w:right w:val="single" w:sz="4" w:space="0" w:color="auto"/>
            </w:tcBorders>
            <w:hideMark/>
          </w:tcPr>
          <w:p w14:paraId="3A41FF7E" w14:textId="77777777" w:rsidR="00314574" w:rsidRPr="004A01E5" w:rsidRDefault="00314574" w:rsidP="00314574">
            <w:pPr>
              <w:jc w:val="center"/>
              <w:rPr>
                <w:rFonts w:ascii="Times New Roman" w:hAnsi="Times New Roman"/>
                <w:b/>
                <w:sz w:val="24"/>
                <w:szCs w:val="24"/>
                <w:lang w:val="uk-UA"/>
              </w:rPr>
            </w:pPr>
            <w:r w:rsidRPr="004A01E5">
              <w:rPr>
                <w:rFonts w:ascii="Times New Roman" w:hAnsi="Times New Roman"/>
                <w:b/>
                <w:sz w:val="24"/>
                <w:szCs w:val="24"/>
                <w:lang w:val="uk-UA"/>
              </w:rPr>
              <w:t>ARXiMed</w:t>
            </w:r>
          </w:p>
        </w:tc>
        <w:tc>
          <w:tcPr>
            <w:tcW w:w="2349" w:type="dxa"/>
            <w:tcBorders>
              <w:top w:val="single" w:sz="4" w:space="0" w:color="auto"/>
              <w:left w:val="single" w:sz="4" w:space="0" w:color="auto"/>
              <w:bottom w:val="single" w:sz="4" w:space="0" w:color="auto"/>
              <w:right w:val="single" w:sz="4" w:space="0" w:color="auto"/>
            </w:tcBorders>
            <w:hideMark/>
          </w:tcPr>
          <w:p w14:paraId="10F34F2E" w14:textId="77777777" w:rsidR="00314574" w:rsidRPr="004A01E5" w:rsidRDefault="00314574" w:rsidP="00314574">
            <w:pPr>
              <w:jc w:val="center"/>
              <w:rPr>
                <w:rFonts w:ascii="Times New Roman" w:hAnsi="Times New Roman"/>
                <w:b/>
                <w:sz w:val="24"/>
                <w:szCs w:val="24"/>
                <w:lang w:val="uk-UA"/>
              </w:rPr>
            </w:pPr>
            <w:r w:rsidRPr="004A01E5">
              <w:rPr>
                <w:rFonts w:ascii="Times New Roman" w:hAnsi="Times New Roman"/>
                <w:b/>
                <w:sz w:val="24"/>
                <w:szCs w:val="24"/>
                <w:lang w:val="uk-UA"/>
              </w:rPr>
              <w:t>Лікар в дорозі</w:t>
            </w:r>
          </w:p>
        </w:tc>
      </w:tr>
      <w:tr w:rsidR="00314574" w:rsidRPr="004A01E5" w14:paraId="495815A1" w14:textId="77777777" w:rsidTr="00D1451B">
        <w:trPr>
          <w:trHeight w:val="1512"/>
        </w:trPr>
        <w:tc>
          <w:tcPr>
            <w:tcW w:w="2349" w:type="dxa"/>
            <w:tcBorders>
              <w:top w:val="single" w:sz="4" w:space="0" w:color="auto"/>
              <w:left w:val="single" w:sz="4" w:space="0" w:color="auto"/>
              <w:bottom w:val="single" w:sz="4" w:space="0" w:color="auto"/>
              <w:right w:val="single" w:sz="4" w:space="0" w:color="auto"/>
            </w:tcBorders>
            <w:hideMark/>
          </w:tcPr>
          <w:p w14:paraId="3D3D89AB"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Цільова аудиторія</w:t>
            </w:r>
          </w:p>
        </w:tc>
        <w:tc>
          <w:tcPr>
            <w:tcW w:w="2349" w:type="dxa"/>
            <w:tcBorders>
              <w:top w:val="single" w:sz="4" w:space="0" w:color="auto"/>
              <w:left w:val="single" w:sz="4" w:space="0" w:color="auto"/>
              <w:bottom w:val="single" w:sz="4" w:space="0" w:color="auto"/>
              <w:right w:val="single" w:sz="4" w:space="0" w:color="auto"/>
            </w:tcBorders>
            <w:hideMark/>
          </w:tcPr>
          <w:p w14:paraId="7CD732E5"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Пацієнти з важкими діагнозами (онкологія, інфаркт, інсульт)</w:t>
            </w:r>
          </w:p>
        </w:tc>
        <w:tc>
          <w:tcPr>
            <w:tcW w:w="2349" w:type="dxa"/>
            <w:tcBorders>
              <w:top w:val="single" w:sz="4" w:space="0" w:color="auto"/>
              <w:left w:val="single" w:sz="4" w:space="0" w:color="auto"/>
              <w:bottom w:val="single" w:sz="4" w:space="0" w:color="auto"/>
              <w:right w:val="single" w:sz="4" w:space="0" w:color="auto"/>
            </w:tcBorders>
            <w:hideMark/>
          </w:tcPr>
          <w:p w14:paraId="66C869DC"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Особи віком від 1 до 75 років</w:t>
            </w:r>
          </w:p>
        </w:tc>
        <w:tc>
          <w:tcPr>
            <w:tcW w:w="2349" w:type="dxa"/>
            <w:tcBorders>
              <w:top w:val="single" w:sz="4" w:space="0" w:color="auto"/>
              <w:left w:val="single" w:sz="4" w:space="0" w:color="auto"/>
              <w:bottom w:val="single" w:sz="4" w:space="0" w:color="auto"/>
              <w:right w:val="single" w:sz="4" w:space="0" w:color="auto"/>
            </w:tcBorders>
            <w:hideMark/>
          </w:tcPr>
          <w:p w14:paraId="319201B4"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Люди, які часто подорожують або перебувають у відрядженнях</w:t>
            </w:r>
          </w:p>
        </w:tc>
      </w:tr>
      <w:tr w:rsidR="00314574" w:rsidRPr="004A01E5" w14:paraId="64B727D6" w14:textId="77777777" w:rsidTr="00D1451B">
        <w:trPr>
          <w:trHeight w:val="1498"/>
        </w:trPr>
        <w:tc>
          <w:tcPr>
            <w:tcW w:w="2349" w:type="dxa"/>
            <w:tcBorders>
              <w:top w:val="single" w:sz="4" w:space="0" w:color="auto"/>
              <w:left w:val="single" w:sz="4" w:space="0" w:color="auto"/>
              <w:bottom w:val="single" w:sz="4" w:space="0" w:color="auto"/>
              <w:right w:val="single" w:sz="4" w:space="0" w:color="auto"/>
            </w:tcBorders>
            <w:hideMark/>
          </w:tcPr>
          <w:p w14:paraId="5342A704"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Основна мета</w:t>
            </w:r>
          </w:p>
        </w:tc>
        <w:tc>
          <w:tcPr>
            <w:tcW w:w="2349" w:type="dxa"/>
            <w:tcBorders>
              <w:top w:val="single" w:sz="4" w:space="0" w:color="auto"/>
              <w:left w:val="single" w:sz="4" w:space="0" w:color="auto"/>
              <w:bottom w:val="single" w:sz="4" w:space="0" w:color="auto"/>
              <w:right w:val="single" w:sz="4" w:space="0" w:color="auto"/>
            </w:tcBorders>
            <w:hideMark/>
          </w:tcPr>
          <w:p w14:paraId="3F0E2303"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Організація лікування критичних станів, у т.ч. за кордоном</w:t>
            </w:r>
          </w:p>
        </w:tc>
        <w:tc>
          <w:tcPr>
            <w:tcW w:w="2349" w:type="dxa"/>
            <w:tcBorders>
              <w:top w:val="single" w:sz="4" w:space="0" w:color="auto"/>
              <w:left w:val="single" w:sz="4" w:space="0" w:color="auto"/>
              <w:bottom w:val="single" w:sz="4" w:space="0" w:color="auto"/>
              <w:right w:val="single" w:sz="4" w:space="0" w:color="auto"/>
            </w:tcBorders>
            <w:hideMark/>
          </w:tcPr>
          <w:p w14:paraId="1C620CC6"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Доступ до широкого спектру медичних послуг на території України</w:t>
            </w:r>
          </w:p>
        </w:tc>
        <w:tc>
          <w:tcPr>
            <w:tcW w:w="2349" w:type="dxa"/>
            <w:tcBorders>
              <w:top w:val="single" w:sz="4" w:space="0" w:color="auto"/>
              <w:left w:val="single" w:sz="4" w:space="0" w:color="auto"/>
              <w:bottom w:val="single" w:sz="4" w:space="0" w:color="auto"/>
              <w:right w:val="single" w:sz="4" w:space="0" w:color="auto"/>
            </w:tcBorders>
            <w:hideMark/>
          </w:tcPr>
          <w:p w14:paraId="7890C3DF"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Надання медичної допомоги під час перебування поза домом</w:t>
            </w:r>
          </w:p>
        </w:tc>
      </w:tr>
      <w:tr w:rsidR="00314574" w:rsidRPr="004A01E5" w14:paraId="220B7E3A" w14:textId="77777777" w:rsidTr="00D1451B">
        <w:trPr>
          <w:trHeight w:val="1806"/>
        </w:trPr>
        <w:tc>
          <w:tcPr>
            <w:tcW w:w="2349" w:type="dxa"/>
            <w:tcBorders>
              <w:top w:val="single" w:sz="4" w:space="0" w:color="auto"/>
              <w:left w:val="single" w:sz="4" w:space="0" w:color="auto"/>
              <w:bottom w:val="single" w:sz="4" w:space="0" w:color="auto"/>
              <w:right w:val="single" w:sz="4" w:space="0" w:color="auto"/>
            </w:tcBorders>
            <w:hideMark/>
          </w:tcPr>
          <w:p w14:paraId="61803740"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Покриття</w:t>
            </w:r>
          </w:p>
        </w:tc>
        <w:tc>
          <w:tcPr>
            <w:tcW w:w="2349" w:type="dxa"/>
            <w:tcBorders>
              <w:top w:val="single" w:sz="4" w:space="0" w:color="auto"/>
              <w:left w:val="single" w:sz="4" w:space="0" w:color="auto"/>
              <w:bottom w:val="single" w:sz="4" w:space="0" w:color="auto"/>
              <w:right w:val="single" w:sz="4" w:space="0" w:color="auto"/>
            </w:tcBorders>
            <w:hideMark/>
          </w:tcPr>
          <w:p w14:paraId="0ED46B6B"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Повне покриття витрат на лікування тяжких хвороб, діагностика, логістика</w:t>
            </w:r>
          </w:p>
        </w:tc>
        <w:tc>
          <w:tcPr>
            <w:tcW w:w="2349" w:type="dxa"/>
            <w:tcBorders>
              <w:top w:val="single" w:sz="4" w:space="0" w:color="auto"/>
              <w:left w:val="single" w:sz="4" w:space="0" w:color="auto"/>
              <w:bottom w:val="single" w:sz="4" w:space="0" w:color="auto"/>
              <w:right w:val="single" w:sz="4" w:space="0" w:color="auto"/>
            </w:tcBorders>
            <w:hideMark/>
          </w:tcPr>
          <w:p w14:paraId="0629A132"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Амбулаторне, стаціонарне лікування, медикаменти, телемедицина</w:t>
            </w:r>
          </w:p>
        </w:tc>
        <w:tc>
          <w:tcPr>
            <w:tcW w:w="2349" w:type="dxa"/>
            <w:tcBorders>
              <w:top w:val="single" w:sz="4" w:space="0" w:color="auto"/>
              <w:left w:val="single" w:sz="4" w:space="0" w:color="auto"/>
              <w:bottom w:val="single" w:sz="4" w:space="0" w:color="auto"/>
              <w:right w:val="single" w:sz="4" w:space="0" w:color="auto"/>
            </w:tcBorders>
            <w:hideMark/>
          </w:tcPr>
          <w:p w14:paraId="0619ACEC"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Консультації, амбулаторне лікування, госпіталізація, медикаменти</w:t>
            </w:r>
          </w:p>
        </w:tc>
      </w:tr>
      <w:tr w:rsidR="00314574" w:rsidRPr="004A01E5" w14:paraId="7E9112B5" w14:textId="77777777" w:rsidTr="00D1451B">
        <w:trPr>
          <w:trHeight w:val="292"/>
        </w:trPr>
        <w:tc>
          <w:tcPr>
            <w:tcW w:w="2349" w:type="dxa"/>
            <w:tcBorders>
              <w:top w:val="single" w:sz="4" w:space="0" w:color="auto"/>
              <w:left w:val="single" w:sz="4" w:space="0" w:color="auto"/>
              <w:bottom w:val="single" w:sz="4" w:space="0" w:color="auto"/>
              <w:right w:val="single" w:sz="4" w:space="0" w:color="auto"/>
            </w:tcBorders>
            <w:hideMark/>
          </w:tcPr>
          <w:p w14:paraId="2DF63C28"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Географія послуг</w:t>
            </w:r>
          </w:p>
        </w:tc>
        <w:tc>
          <w:tcPr>
            <w:tcW w:w="2349" w:type="dxa"/>
            <w:tcBorders>
              <w:top w:val="single" w:sz="4" w:space="0" w:color="auto"/>
              <w:left w:val="single" w:sz="4" w:space="0" w:color="auto"/>
              <w:bottom w:val="single" w:sz="4" w:space="0" w:color="auto"/>
              <w:right w:val="single" w:sz="4" w:space="0" w:color="auto"/>
            </w:tcBorders>
            <w:hideMark/>
          </w:tcPr>
          <w:p w14:paraId="5A6E9023"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Україна та закордон</w:t>
            </w:r>
          </w:p>
        </w:tc>
        <w:tc>
          <w:tcPr>
            <w:tcW w:w="2349" w:type="dxa"/>
            <w:tcBorders>
              <w:top w:val="single" w:sz="4" w:space="0" w:color="auto"/>
              <w:left w:val="single" w:sz="4" w:space="0" w:color="auto"/>
              <w:bottom w:val="single" w:sz="4" w:space="0" w:color="auto"/>
              <w:right w:val="single" w:sz="4" w:space="0" w:color="auto"/>
            </w:tcBorders>
            <w:hideMark/>
          </w:tcPr>
          <w:p w14:paraId="5E9C851A"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Україна</w:t>
            </w:r>
          </w:p>
        </w:tc>
        <w:tc>
          <w:tcPr>
            <w:tcW w:w="2349" w:type="dxa"/>
            <w:tcBorders>
              <w:top w:val="single" w:sz="4" w:space="0" w:color="auto"/>
              <w:left w:val="single" w:sz="4" w:space="0" w:color="auto"/>
              <w:bottom w:val="single" w:sz="4" w:space="0" w:color="auto"/>
              <w:right w:val="single" w:sz="4" w:space="0" w:color="auto"/>
            </w:tcBorders>
            <w:hideMark/>
          </w:tcPr>
          <w:p w14:paraId="35AB0FFC"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Україна</w:t>
            </w:r>
          </w:p>
        </w:tc>
      </w:tr>
      <w:tr w:rsidR="00314574" w:rsidRPr="004A01E5" w14:paraId="1FA93EF6" w14:textId="77777777" w:rsidTr="00D1451B">
        <w:trPr>
          <w:trHeight w:val="166"/>
        </w:trPr>
        <w:tc>
          <w:tcPr>
            <w:tcW w:w="2349" w:type="dxa"/>
            <w:tcBorders>
              <w:top w:val="single" w:sz="4" w:space="0" w:color="auto"/>
              <w:left w:val="single" w:sz="4" w:space="0" w:color="auto"/>
              <w:bottom w:val="single" w:sz="4" w:space="0" w:color="auto"/>
              <w:right w:val="single" w:sz="4" w:space="0" w:color="auto"/>
            </w:tcBorders>
            <w:hideMark/>
          </w:tcPr>
          <w:p w14:paraId="1E8793A1"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Особливості</w:t>
            </w:r>
          </w:p>
        </w:tc>
        <w:tc>
          <w:tcPr>
            <w:tcW w:w="2349" w:type="dxa"/>
            <w:tcBorders>
              <w:top w:val="single" w:sz="4" w:space="0" w:color="auto"/>
              <w:left w:val="single" w:sz="4" w:space="0" w:color="auto"/>
              <w:bottom w:val="single" w:sz="4" w:space="0" w:color="auto"/>
              <w:right w:val="single" w:sz="4" w:space="0" w:color="auto"/>
            </w:tcBorders>
            <w:hideMark/>
          </w:tcPr>
          <w:p w14:paraId="5237544A"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Координація лікування, переклад, комунікація з клініками</w:t>
            </w:r>
          </w:p>
        </w:tc>
        <w:tc>
          <w:tcPr>
            <w:tcW w:w="2349" w:type="dxa"/>
            <w:tcBorders>
              <w:top w:val="single" w:sz="4" w:space="0" w:color="auto"/>
              <w:left w:val="single" w:sz="4" w:space="0" w:color="auto"/>
              <w:bottom w:val="single" w:sz="4" w:space="0" w:color="auto"/>
              <w:right w:val="single" w:sz="4" w:space="0" w:color="auto"/>
            </w:tcBorders>
            <w:hideMark/>
          </w:tcPr>
          <w:p w14:paraId="2FA97BB1"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Гнучкий вибір пакету, медичний консьєрж, онлайн-консультації</w:t>
            </w:r>
          </w:p>
        </w:tc>
        <w:tc>
          <w:tcPr>
            <w:tcW w:w="2349" w:type="dxa"/>
            <w:tcBorders>
              <w:top w:val="single" w:sz="4" w:space="0" w:color="auto"/>
              <w:left w:val="single" w:sz="4" w:space="0" w:color="auto"/>
              <w:bottom w:val="single" w:sz="4" w:space="0" w:color="auto"/>
              <w:right w:val="single" w:sz="4" w:space="0" w:color="auto"/>
            </w:tcBorders>
            <w:hideMark/>
          </w:tcPr>
          <w:p w14:paraId="13FB02DB"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Цілодобовий асистанс, координація, підбір медичних закладів</w:t>
            </w:r>
          </w:p>
        </w:tc>
      </w:tr>
      <w:tr w:rsidR="00314574" w:rsidRPr="004A01E5" w14:paraId="5010894D" w14:textId="77777777" w:rsidTr="00D1451B">
        <w:trPr>
          <w:trHeight w:val="166"/>
        </w:trPr>
        <w:tc>
          <w:tcPr>
            <w:tcW w:w="2349" w:type="dxa"/>
            <w:tcBorders>
              <w:top w:val="single" w:sz="4" w:space="0" w:color="auto"/>
              <w:left w:val="single" w:sz="4" w:space="0" w:color="auto"/>
              <w:bottom w:val="single" w:sz="4" w:space="0" w:color="auto"/>
              <w:right w:val="single" w:sz="4" w:space="0" w:color="auto"/>
            </w:tcBorders>
            <w:hideMark/>
          </w:tcPr>
          <w:p w14:paraId="3AE12E12"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Додаткові послуги</w:t>
            </w:r>
          </w:p>
        </w:tc>
        <w:tc>
          <w:tcPr>
            <w:tcW w:w="2349" w:type="dxa"/>
            <w:tcBorders>
              <w:top w:val="single" w:sz="4" w:space="0" w:color="auto"/>
              <w:left w:val="single" w:sz="4" w:space="0" w:color="auto"/>
              <w:bottom w:val="single" w:sz="4" w:space="0" w:color="auto"/>
              <w:right w:val="single" w:sz="4" w:space="0" w:color="auto"/>
            </w:tcBorders>
            <w:hideMark/>
          </w:tcPr>
          <w:p w14:paraId="6BB1460C"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Діагностика, контроль якості, доступ до закордонних клінік</w:t>
            </w:r>
          </w:p>
        </w:tc>
        <w:tc>
          <w:tcPr>
            <w:tcW w:w="2349" w:type="dxa"/>
            <w:tcBorders>
              <w:top w:val="single" w:sz="4" w:space="0" w:color="auto"/>
              <w:left w:val="single" w:sz="4" w:space="0" w:color="auto"/>
              <w:bottom w:val="single" w:sz="4" w:space="0" w:color="auto"/>
              <w:right w:val="single" w:sz="4" w:space="0" w:color="auto"/>
            </w:tcBorders>
            <w:hideMark/>
          </w:tcPr>
          <w:p w14:paraId="0AD92E94"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Швидка допомога, COVID-сервіс, лабораторія, франшиза</w:t>
            </w:r>
          </w:p>
        </w:tc>
        <w:tc>
          <w:tcPr>
            <w:tcW w:w="2349" w:type="dxa"/>
            <w:tcBorders>
              <w:top w:val="single" w:sz="4" w:space="0" w:color="auto"/>
              <w:left w:val="single" w:sz="4" w:space="0" w:color="auto"/>
              <w:bottom w:val="single" w:sz="4" w:space="0" w:color="auto"/>
              <w:right w:val="single" w:sz="4" w:space="0" w:color="auto"/>
            </w:tcBorders>
            <w:hideMark/>
          </w:tcPr>
          <w:p w14:paraId="48DC8CC0"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Доставка медикаментів, індивідуальний підхід</w:t>
            </w:r>
          </w:p>
        </w:tc>
      </w:tr>
      <w:tr w:rsidR="00314574" w:rsidRPr="004A01E5" w14:paraId="301D17AD" w14:textId="77777777" w:rsidTr="00D1451B">
        <w:trPr>
          <w:trHeight w:val="166"/>
        </w:trPr>
        <w:tc>
          <w:tcPr>
            <w:tcW w:w="2349" w:type="dxa"/>
            <w:tcBorders>
              <w:top w:val="single" w:sz="4" w:space="0" w:color="auto"/>
              <w:left w:val="single" w:sz="4" w:space="0" w:color="auto"/>
              <w:bottom w:val="single" w:sz="4" w:space="0" w:color="auto"/>
              <w:right w:val="single" w:sz="4" w:space="0" w:color="auto"/>
            </w:tcBorders>
            <w:hideMark/>
          </w:tcPr>
          <w:p w14:paraId="257029DD"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Обмеження</w:t>
            </w:r>
          </w:p>
        </w:tc>
        <w:tc>
          <w:tcPr>
            <w:tcW w:w="2349" w:type="dxa"/>
            <w:tcBorders>
              <w:top w:val="single" w:sz="4" w:space="0" w:color="auto"/>
              <w:left w:val="single" w:sz="4" w:space="0" w:color="auto"/>
              <w:bottom w:val="single" w:sz="4" w:space="0" w:color="auto"/>
              <w:right w:val="single" w:sz="4" w:space="0" w:color="auto"/>
            </w:tcBorders>
            <w:hideMark/>
          </w:tcPr>
          <w:p w14:paraId="5B02C36C"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Не вказано</w:t>
            </w:r>
          </w:p>
        </w:tc>
        <w:tc>
          <w:tcPr>
            <w:tcW w:w="2349" w:type="dxa"/>
            <w:tcBorders>
              <w:top w:val="single" w:sz="4" w:space="0" w:color="auto"/>
              <w:left w:val="single" w:sz="4" w:space="0" w:color="auto"/>
              <w:bottom w:val="single" w:sz="4" w:space="0" w:color="auto"/>
              <w:right w:val="single" w:sz="4" w:space="0" w:color="auto"/>
            </w:tcBorders>
            <w:hideMark/>
          </w:tcPr>
          <w:p w14:paraId="140FF2A9"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Франшиза (10–40%), період очікування 14 днів</w:t>
            </w:r>
          </w:p>
        </w:tc>
        <w:tc>
          <w:tcPr>
            <w:tcW w:w="2349" w:type="dxa"/>
            <w:tcBorders>
              <w:top w:val="single" w:sz="4" w:space="0" w:color="auto"/>
              <w:left w:val="single" w:sz="4" w:space="0" w:color="auto"/>
              <w:bottom w:val="single" w:sz="4" w:space="0" w:color="auto"/>
              <w:right w:val="single" w:sz="4" w:space="0" w:color="auto"/>
            </w:tcBorders>
            <w:hideMark/>
          </w:tcPr>
          <w:p w14:paraId="42DCEA80"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Виключення: косметика, трансплантація, імпланти, протези</w:t>
            </w:r>
          </w:p>
        </w:tc>
      </w:tr>
      <w:tr w:rsidR="00314574" w:rsidRPr="004A01E5" w14:paraId="3112F0E5" w14:textId="77777777" w:rsidTr="00D1451B">
        <w:trPr>
          <w:trHeight w:val="896"/>
        </w:trPr>
        <w:tc>
          <w:tcPr>
            <w:tcW w:w="2349" w:type="dxa"/>
            <w:tcBorders>
              <w:top w:val="single" w:sz="4" w:space="0" w:color="auto"/>
              <w:left w:val="single" w:sz="4" w:space="0" w:color="auto"/>
              <w:bottom w:val="single" w:sz="4" w:space="0" w:color="auto"/>
              <w:right w:val="single" w:sz="4" w:space="0" w:color="auto"/>
            </w:tcBorders>
            <w:hideMark/>
          </w:tcPr>
          <w:p w14:paraId="67222641"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Строк дії</w:t>
            </w:r>
          </w:p>
        </w:tc>
        <w:tc>
          <w:tcPr>
            <w:tcW w:w="2349" w:type="dxa"/>
            <w:tcBorders>
              <w:top w:val="single" w:sz="4" w:space="0" w:color="auto"/>
              <w:left w:val="single" w:sz="4" w:space="0" w:color="auto"/>
              <w:bottom w:val="single" w:sz="4" w:space="0" w:color="auto"/>
              <w:right w:val="single" w:sz="4" w:space="0" w:color="auto"/>
            </w:tcBorders>
            <w:hideMark/>
          </w:tcPr>
          <w:p w14:paraId="242286B9"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Залежить від програми</w:t>
            </w:r>
          </w:p>
        </w:tc>
        <w:tc>
          <w:tcPr>
            <w:tcW w:w="2349" w:type="dxa"/>
            <w:tcBorders>
              <w:top w:val="single" w:sz="4" w:space="0" w:color="auto"/>
              <w:left w:val="single" w:sz="4" w:space="0" w:color="auto"/>
              <w:bottom w:val="single" w:sz="4" w:space="0" w:color="auto"/>
              <w:right w:val="single" w:sz="4" w:space="0" w:color="auto"/>
            </w:tcBorders>
            <w:hideMark/>
          </w:tcPr>
          <w:p w14:paraId="5B972B64"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1 рік з пролонгацією</w:t>
            </w:r>
          </w:p>
        </w:tc>
        <w:tc>
          <w:tcPr>
            <w:tcW w:w="2349" w:type="dxa"/>
            <w:tcBorders>
              <w:top w:val="single" w:sz="4" w:space="0" w:color="auto"/>
              <w:left w:val="single" w:sz="4" w:space="0" w:color="auto"/>
              <w:bottom w:val="single" w:sz="4" w:space="0" w:color="auto"/>
              <w:right w:val="single" w:sz="4" w:space="0" w:color="auto"/>
            </w:tcBorders>
            <w:hideMark/>
          </w:tcPr>
          <w:p w14:paraId="51688068" w14:textId="77777777" w:rsidR="00314574" w:rsidRPr="004A01E5" w:rsidRDefault="00314574" w:rsidP="00314574">
            <w:pPr>
              <w:jc w:val="center"/>
              <w:rPr>
                <w:rFonts w:ascii="Times New Roman" w:hAnsi="Times New Roman"/>
                <w:sz w:val="24"/>
                <w:szCs w:val="24"/>
                <w:lang w:val="uk-UA"/>
              </w:rPr>
            </w:pPr>
            <w:r w:rsidRPr="004A01E5">
              <w:rPr>
                <w:rFonts w:ascii="Times New Roman" w:hAnsi="Times New Roman"/>
                <w:sz w:val="24"/>
                <w:szCs w:val="24"/>
                <w:lang w:val="uk-UA"/>
              </w:rPr>
              <w:t>Не вказано (зазвичай річна програма)</w:t>
            </w:r>
          </w:p>
        </w:tc>
      </w:tr>
    </w:tbl>
    <w:p w14:paraId="7CAFDF57" w14:textId="3B7A636E" w:rsidR="00314574" w:rsidRPr="004A01E5" w:rsidRDefault="00314574" w:rsidP="00314574">
      <w:pPr>
        <w:spacing w:after="0" w:line="360" w:lineRule="auto"/>
        <w:ind w:firstLine="567"/>
        <w:rPr>
          <w:rFonts w:ascii="Times New Roman" w:hAnsi="Times New Roman" w:cs="Times New Roman"/>
          <w:bCs/>
          <w:i/>
          <w:sz w:val="24"/>
          <w:szCs w:val="24"/>
          <w:lang w:val="uk-UA"/>
        </w:rPr>
      </w:pPr>
      <w:r w:rsidRPr="004A01E5">
        <w:rPr>
          <w:rFonts w:ascii="Times New Roman" w:hAnsi="Times New Roman" w:cs="Times New Roman"/>
          <w:bCs/>
          <w:i/>
          <w:sz w:val="24"/>
          <w:szCs w:val="24"/>
          <w:lang w:val="uk-UA"/>
        </w:rPr>
        <w:t>Джерело: складено автором на основі [</w:t>
      </w:r>
      <w:r w:rsidR="00871844">
        <w:rPr>
          <w:rFonts w:ascii="Times New Roman" w:hAnsi="Times New Roman" w:cs="Times New Roman"/>
          <w:bCs/>
          <w:i/>
          <w:sz w:val="24"/>
          <w:szCs w:val="24"/>
          <w:lang w:val="uk-UA"/>
        </w:rPr>
        <w:t>13</w:t>
      </w:r>
      <w:r w:rsidRPr="004A01E5">
        <w:rPr>
          <w:rFonts w:ascii="Times New Roman" w:hAnsi="Times New Roman" w:cs="Times New Roman"/>
          <w:bCs/>
          <w:i/>
          <w:sz w:val="24"/>
          <w:szCs w:val="24"/>
          <w:lang w:val="uk-UA"/>
        </w:rPr>
        <w:t>].</w:t>
      </w:r>
    </w:p>
    <w:p w14:paraId="59CF4567" w14:textId="77777777" w:rsidR="00D1451B" w:rsidRPr="004A01E5" w:rsidRDefault="00D1451B" w:rsidP="00861A47">
      <w:pPr>
        <w:spacing w:after="0" w:line="360" w:lineRule="auto"/>
        <w:ind w:firstLine="567"/>
        <w:jc w:val="both"/>
        <w:rPr>
          <w:rFonts w:ascii="Times New Roman" w:hAnsi="Times New Roman" w:cs="Times New Roman"/>
          <w:bCs/>
          <w:sz w:val="28"/>
          <w:lang w:val="uk-UA"/>
        </w:rPr>
      </w:pPr>
    </w:p>
    <w:p w14:paraId="04742FFD" w14:textId="4FCC6CF0" w:rsidR="00861A47" w:rsidRPr="004A01E5" w:rsidRDefault="00861A47" w:rsidP="00861A47">
      <w:pPr>
        <w:spacing w:after="0" w:line="360" w:lineRule="auto"/>
        <w:ind w:firstLine="567"/>
        <w:jc w:val="both"/>
        <w:rPr>
          <w:rFonts w:ascii="Times New Roman" w:hAnsi="Times New Roman" w:cs="Times New Roman"/>
          <w:bCs/>
          <w:sz w:val="28"/>
          <w:lang w:val="uk-UA"/>
        </w:rPr>
      </w:pPr>
      <w:r w:rsidRPr="004A01E5">
        <w:rPr>
          <w:rFonts w:ascii="Times New Roman" w:hAnsi="Times New Roman" w:cs="Times New Roman"/>
          <w:bCs/>
          <w:sz w:val="28"/>
          <w:lang w:val="uk-UA"/>
        </w:rPr>
        <w:lastRenderedPageBreak/>
        <w:t xml:space="preserve">Серед трьох розглянутих програм медичного страхування від </w:t>
      </w:r>
      <w:r w:rsidR="00D1451B" w:rsidRPr="004A01E5">
        <w:rPr>
          <w:rFonts w:ascii="Times New Roman" w:hAnsi="Times New Roman" w:cs="Times New Roman"/>
          <w:bCs/>
          <w:sz w:val="28"/>
          <w:lang w:val="uk-UA"/>
        </w:rPr>
        <w:t>СК «</w:t>
      </w:r>
      <w:r w:rsidRPr="004A01E5">
        <w:rPr>
          <w:rFonts w:ascii="Times New Roman" w:hAnsi="Times New Roman" w:cs="Times New Roman"/>
          <w:bCs/>
          <w:sz w:val="28"/>
          <w:lang w:val="uk-UA"/>
        </w:rPr>
        <w:t>ARX</w:t>
      </w:r>
      <w:r w:rsidR="00D1451B" w:rsidRPr="004A01E5">
        <w:rPr>
          <w:rFonts w:ascii="Times New Roman" w:hAnsi="Times New Roman" w:cs="Times New Roman"/>
          <w:bCs/>
          <w:sz w:val="28"/>
          <w:lang w:val="uk-UA"/>
        </w:rPr>
        <w:t>»</w:t>
      </w:r>
      <w:r w:rsidRPr="004A01E5">
        <w:rPr>
          <w:rFonts w:ascii="Times New Roman" w:hAnsi="Times New Roman" w:cs="Times New Roman"/>
          <w:bCs/>
          <w:sz w:val="28"/>
          <w:lang w:val="uk-UA"/>
        </w:rPr>
        <w:t xml:space="preserve"> кожна має свою чітко окреслену цільову аудиторію т</w:t>
      </w:r>
      <w:r w:rsidR="00D1451B" w:rsidRPr="004A01E5">
        <w:rPr>
          <w:rFonts w:ascii="Times New Roman" w:hAnsi="Times New Roman" w:cs="Times New Roman"/>
          <w:bCs/>
          <w:sz w:val="28"/>
          <w:lang w:val="uk-UA"/>
        </w:rPr>
        <w:t>а унікальні переваги. Програма «Медицина без меж»</w:t>
      </w:r>
      <w:r w:rsidRPr="004A01E5">
        <w:rPr>
          <w:rFonts w:ascii="Times New Roman" w:hAnsi="Times New Roman" w:cs="Times New Roman"/>
          <w:bCs/>
          <w:sz w:val="28"/>
          <w:lang w:val="uk-UA"/>
        </w:rPr>
        <w:t xml:space="preserve"> є ідеальним варіантом для тих, хто стикається з надзвичайно складними діагнозами, потребує лікування за кордоном та повної організаційної підтримки. ARXiMed — це універсальний продукт для широкої аудиторії, особливо цінний у поточних умовах в Україні завдяки широкому покриттю, гнучкості та телемедичним можливостям.</w:t>
      </w:r>
    </w:p>
    <w:p w14:paraId="726E1863" w14:textId="76B626F3" w:rsidR="00861A47" w:rsidRPr="004A01E5" w:rsidRDefault="00D1451B" w:rsidP="00861A47">
      <w:pPr>
        <w:spacing w:after="0" w:line="360" w:lineRule="auto"/>
        <w:ind w:firstLine="567"/>
        <w:jc w:val="both"/>
        <w:rPr>
          <w:rFonts w:ascii="Times New Roman" w:hAnsi="Times New Roman" w:cs="Times New Roman"/>
          <w:bCs/>
          <w:sz w:val="28"/>
          <w:lang w:val="uk-UA"/>
        </w:rPr>
      </w:pPr>
      <w:r w:rsidRPr="004A01E5">
        <w:rPr>
          <w:rFonts w:ascii="Times New Roman" w:hAnsi="Times New Roman" w:cs="Times New Roman"/>
          <w:bCs/>
          <w:sz w:val="28"/>
          <w:lang w:val="uk-UA"/>
        </w:rPr>
        <w:t>Програма «</w:t>
      </w:r>
      <w:r w:rsidR="00861A47" w:rsidRPr="004A01E5">
        <w:rPr>
          <w:rFonts w:ascii="Times New Roman" w:hAnsi="Times New Roman" w:cs="Times New Roman"/>
          <w:bCs/>
          <w:sz w:val="28"/>
          <w:lang w:val="uk-UA"/>
        </w:rPr>
        <w:t>Лікар в дорозі</w:t>
      </w:r>
      <w:r w:rsidRPr="004A01E5">
        <w:rPr>
          <w:rFonts w:ascii="Times New Roman" w:hAnsi="Times New Roman" w:cs="Times New Roman"/>
          <w:bCs/>
          <w:sz w:val="28"/>
          <w:lang w:val="uk-UA"/>
        </w:rPr>
        <w:t>»</w:t>
      </w:r>
      <w:r w:rsidR="00861A47" w:rsidRPr="004A01E5">
        <w:rPr>
          <w:rFonts w:ascii="Times New Roman" w:hAnsi="Times New Roman" w:cs="Times New Roman"/>
          <w:bCs/>
          <w:sz w:val="28"/>
          <w:lang w:val="uk-UA"/>
        </w:rPr>
        <w:t xml:space="preserve"> є найбільш релевантною для активних людей, які часто перебувають поза домом, і потребують надійного захисту в дорозі. З практичної точки зору, найбільш частим вибором є ARXiMed через її адаптивність, різноманіття пакетів, співвідношення ціни до покриття та високий рівень цифрового сервісу.</w:t>
      </w:r>
    </w:p>
    <w:p w14:paraId="5B16E675" w14:textId="03063AEC" w:rsidR="00861A47" w:rsidRPr="004A01E5" w:rsidRDefault="00D1451B" w:rsidP="00861A47">
      <w:pPr>
        <w:spacing w:after="0" w:line="360" w:lineRule="auto"/>
        <w:ind w:firstLine="567"/>
        <w:jc w:val="both"/>
        <w:rPr>
          <w:rFonts w:ascii="Times New Roman" w:hAnsi="Times New Roman" w:cs="Times New Roman"/>
          <w:bCs/>
          <w:sz w:val="28"/>
          <w:lang w:val="uk-UA"/>
        </w:rPr>
      </w:pPr>
      <w:r w:rsidRPr="004A01E5">
        <w:rPr>
          <w:rFonts w:ascii="Times New Roman" w:hAnsi="Times New Roman" w:cs="Times New Roman"/>
          <w:bCs/>
          <w:sz w:val="28"/>
          <w:lang w:val="uk-UA"/>
        </w:rPr>
        <w:t>Водночас «Медицина без меж»</w:t>
      </w:r>
      <w:r w:rsidR="00861A47" w:rsidRPr="004A01E5">
        <w:rPr>
          <w:rFonts w:ascii="Times New Roman" w:hAnsi="Times New Roman" w:cs="Times New Roman"/>
          <w:bCs/>
          <w:sz w:val="28"/>
          <w:lang w:val="uk-UA"/>
        </w:rPr>
        <w:t xml:space="preserve"> є критично важливою для окремої категорії клієнтів із важкими станами. Таким чином, вибір програми залежить від специфіки потреб клієнта, однак з огляду на масовість, гнучкість і відповідність поточному контексту, ARXiMed вважається найдоцільнішою для широкого використання.</w:t>
      </w:r>
    </w:p>
    <w:p w14:paraId="410FD7B2" w14:textId="50A26BBA" w:rsidR="003274F2" w:rsidRPr="004A01E5" w:rsidRDefault="003274F2" w:rsidP="003274F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В контексті українського ринку </w:t>
      </w:r>
      <w:r w:rsidR="00D1451B" w:rsidRPr="004A01E5">
        <w:rPr>
          <w:rFonts w:ascii="Times New Roman" w:hAnsi="Times New Roman" w:cs="Times New Roman"/>
          <w:sz w:val="28"/>
          <w:lang w:val="uk-UA"/>
        </w:rPr>
        <w:t xml:space="preserve">страхова </w:t>
      </w:r>
      <w:r w:rsidRPr="004A01E5">
        <w:rPr>
          <w:rFonts w:ascii="Times New Roman" w:hAnsi="Times New Roman" w:cs="Times New Roman"/>
          <w:sz w:val="28"/>
          <w:lang w:val="uk-UA"/>
        </w:rPr>
        <w:t>компанія «</w:t>
      </w:r>
      <w:r w:rsidRPr="004A01E5">
        <w:rPr>
          <w:rFonts w:ascii="Times New Roman" w:hAnsi="Times New Roman" w:cs="Times New Roman"/>
          <w:color w:val="000000" w:themeColor="text1"/>
          <w:sz w:val="28"/>
          <w:lang w:val="uk-UA"/>
        </w:rPr>
        <w:t>ARX</w:t>
      </w:r>
      <w:r w:rsidRPr="004A01E5">
        <w:rPr>
          <w:rFonts w:ascii="Times New Roman" w:hAnsi="Times New Roman" w:cs="Times New Roman"/>
          <w:sz w:val="28"/>
          <w:lang w:val="uk-UA"/>
        </w:rPr>
        <w:t>» працює в умовах певної політичної нестабільності, яка може вплинути на розвиток економіки та страхового сектору. Одним із головних аспектів є зміни в законодавстві, особливо в частині регулювання страхування та фінансового сектору. Законодавчі ініціативи, такі як введення нових нормативних актів або зміни в податковій політиці, можуть мати безпосередній вплив на операційну діяльність компанії. Проте</w:t>
      </w:r>
      <w:r w:rsidR="00D1451B" w:rsidRPr="004A01E5">
        <w:rPr>
          <w:rFonts w:ascii="Times New Roman" w:hAnsi="Times New Roman" w:cs="Times New Roman"/>
          <w:sz w:val="28"/>
          <w:lang w:val="uk-UA"/>
        </w:rPr>
        <w:t xml:space="preserve"> у</w:t>
      </w:r>
      <w:r w:rsidRPr="004A01E5">
        <w:rPr>
          <w:rFonts w:ascii="Times New Roman" w:hAnsi="Times New Roman" w:cs="Times New Roman"/>
          <w:sz w:val="28"/>
          <w:lang w:val="uk-UA"/>
        </w:rPr>
        <w:t>країнський ринок страхування зазначає поступові зміни в бік європейської інтеграції, що стимулює розвиток таких компаній, як «</w:t>
      </w:r>
      <w:r w:rsidRPr="004A01E5">
        <w:rPr>
          <w:rFonts w:ascii="Times New Roman" w:hAnsi="Times New Roman" w:cs="Times New Roman"/>
          <w:color w:val="000000" w:themeColor="text1"/>
          <w:sz w:val="28"/>
          <w:lang w:val="uk-UA"/>
        </w:rPr>
        <w:t>ARX</w:t>
      </w:r>
      <w:r w:rsidRPr="004A01E5">
        <w:rPr>
          <w:rFonts w:ascii="Times New Roman" w:hAnsi="Times New Roman" w:cs="Times New Roman"/>
          <w:sz w:val="28"/>
          <w:lang w:val="uk-UA"/>
        </w:rPr>
        <w:t xml:space="preserve">», у сучасних стандартах обслуговування клієнтів і прозорості бізнесу. Таким чином, можемо виконати PEST-аналіз </w:t>
      </w:r>
      <w:r w:rsidR="00D1451B" w:rsidRPr="004A01E5">
        <w:rPr>
          <w:rFonts w:ascii="Times New Roman" w:hAnsi="Times New Roman" w:cs="Times New Roman"/>
          <w:sz w:val="28"/>
          <w:lang w:val="uk-UA"/>
        </w:rPr>
        <w:t xml:space="preserve">страхової </w:t>
      </w:r>
      <w:r w:rsidRPr="004A01E5">
        <w:rPr>
          <w:rFonts w:ascii="Times New Roman" w:hAnsi="Times New Roman" w:cs="Times New Roman"/>
          <w:sz w:val="28"/>
          <w:lang w:val="uk-UA"/>
        </w:rPr>
        <w:t>компанії ARX у таблиці 2.</w:t>
      </w:r>
      <w:r w:rsidR="00D1451B" w:rsidRPr="004A01E5">
        <w:rPr>
          <w:rFonts w:ascii="Times New Roman" w:hAnsi="Times New Roman" w:cs="Times New Roman"/>
          <w:sz w:val="28"/>
          <w:lang w:val="uk-UA"/>
        </w:rPr>
        <w:t>10</w:t>
      </w:r>
      <w:r w:rsidRPr="004A01E5">
        <w:rPr>
          <w:rFonts w:ascii="Times New Roman" w:hAnsi="Times New Roman" w:cs="Times New Roman"/>
          <w:sz w:val="28"/>
          <w:lang w:val="uk-UA"/>
        </w:rPr>
        <w:t>.</w:t>
      </w:r>
    </w:p>
    <w:p w14:paraId="211E1F6F" w14:textId="36C50050" w:rsidR="00D1451B" w:rsidRPr="004A01E5" w:rsidRDefault="00D1451B" w:rsidP="003274F2">
      <w:pPr>
        <w:spacing w:after="0" w:line="360" w:lineRule="auto"/>
        <w:ind w:firstLine="567"/>
        <w:jc w:val="both"/>
        <w:rPr>
          <w:rFonts w:ascii="Times New Roman" w:hAnsi="Times New Roman" w:cs="Times New Roman"/>
          <w:sz w:val="28"/>
          <w:lang w:val="uk-UA"/>
        </w:rPr>
      </w:pPr>
    </w:p>
    <w:p w14:paraId="3EA9C6DE" w14:textId="77777777" w:rsidR="00D1451B" w:rsidRPr="004A01E5" w:rsidRDefault="00D1451B" w:rsidP="003274F2">
      <w:pPr>
        <w:spacing w:after="0" w:line="360" w:lineRule="auto"/>
        <w:ind w:firstLine="567"/>
        <w:jc w:val="both"/>
        <w:rPr>
          <w:rFonts w:ascii="Times New Roman" w:hAnsi="Times New Roman" w:cs="Times New Roman"/>
          <w:sz w:val="28"/>
          <w:lang w:val="uk-UA"/>
        </w:rPr>
      </w:pPr>
    </w:p>
    <w:p w14:paraId="17D29DD6" w14:textId="37510F61" w:rsidR="003274F2" w:rsidRPr="004A01E5" w:rsidRDefault="003274F2" w:rsidP="003274F2">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lastRenderedPageBreak/>
        <w:t>Таблиця 2.</w:t>
      </w:r>
      <w:r w:rsidR="00D1451B" w:rsidRPr="004A01E5">
        <w:rPr>
          <w:rFonts w:ascii="Times New Roman" w:hAnsi="Times New Roman" w:cs="Times New Roman"/>
          <w:i/>
          <w:sz w:val="28"/>
          <w:lang w:val="uk-UA"/>
        </w:rPr>
        <w:t>10</w:t>
      </w:r>
      <w:r w:rsidRPr="004A01E5">
        <w:rPr>
          <w:rFonts w:ascii="Times New Roman" w:hAnsi="Times New Roman" w:cs="Times New Roman"/>
          <w:i/>
          <w:sz w:val="28"/>
          <w:lang w:val="uk-UA"/>
        </w:rPr>
        <w:t>.</w:t>
      </w:r>
    </w:p>
    <w:p w14:paraId="05FDC9E0" w14:textId="77777777" w:rsidR="003274F2" w:rsidRPr="004A01E5" w:rsidRDefault="003274F2" w:rsidP="003274F2">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t>PEST-аналіз «</w:t>
      </w:r>
      <w:r w:rsidRPr="004A01E5">
        <w:rPr>
          <w:rFonts w:ascii="Times New Roman" w:hAnsi="Times New Roman" w:cs="Times New Roman"/>
          <w:b/>
          <w:color w:val="000000" w:themeColor="text1"/>
          <w:sz w:val="28"/>
          <w:lang w:val="uk-UA"/>
        </w:rPr>
        <w:t>ARX</w:t>
      </w:r>
      <w:r w:rsidRPr="004A01E5">
        <w:rPr>
          <w:rFonts w:ascii="Times New Roman" w:hAnsi="Times New Roman" w:cs="Times New Roman"/>
          <w:b/>
          <w:sz w:val="28"/>
          <w:lang w:val="uk-UA"/>
        </w:rPr>
        <w:t>»</w:t>
      </w:r>
    </w:p>
    <w:tbl>
      <w:tblPr>
        <w:tblStyle w:val="a5"/>
        <w:tblW w:w="9425" w:type="dxa"/>
        <w:tblLook w:val="04A0" w:firstRow="1" w:lastRow="0" w:firstColumn="1" w:lastColumn="0" w:noHBand="0" w:noVBand="1"/>
      </w:tblPr>
      <w:tblGrid>
        <w:gridCol w:w="1567"/>
        <w:gridCol w:w="3399"/>
        <w:gridCol w:w="4459"/>
      </w:tblGrid>
      <w:tr w:rsidR="003274F2" w:rsidRPr="004A01E5" w14:paraId="451446E3" w14:textId="77777777" w:rsidTr="00D1451B">
        <w:trPr>
          <w:trHeight w:val="429"/>
        </w:trPr>
        <w:tc>
          <w:tcPr>
            <w:tcW w:w="0" w:type="auto"/>
            <w:hideMark/>
          </w:tcPr>
          <w:p w14:paraId="74365383" w14:textId="77777777" w:rsidR="003274F2" w:rsidRPr="004A01E5" w:rsidRDefault="003274F2" w:rsidP="00336382">
            <w:pPr>
              <w:spacing w:line="276" w:lineRule="auto"/>
              <w:jc w:val="center"/>
              <w:rPr>
                <w:rFonts w:ascii="Times New Roman" w:hAnsi="Times New Roman" w:cs="Times New Roman"/>
                <w:b/>
                <w:bCs/>
                <w:sz w:val="24"/>
                <w:szCs w:val="24"/>
                <w:lang w:val="uk-UA"/>
              </w:rPr>
            </w:pPr>
            <w:r w:rsidRPr="004A01E5">
              <w:rPr>
                <w:rStyle w:val="a3"/>
                <w:rFonts w:ascii="Times New Roman" w:hAnsi="Times New Roman" w:cs="Times New Roman"/>
                <w:sz w:val="24"/>
                <w:lang w:val="uk-UA"/>
              </w:rPr>
              <w:t>Фактори</w:t>
            </w:r>
          </w:p>
        </w:tc>
        <w:tc>
          <w:tcPr>
            <w:tcW w:w="0" w:type="auto"/>
            <w:hideMark/>
          </w:tcPr>
          <w:p w14:paraId="632ED12F" w14:textId="77777777" w:rsidR="003274F2" w:rsidRPr="004A01E5" w:rsidRDefault="003274F2" w:rsidP="00336382">
            <w:pPr>
              <w:spacing w:line="276" w:lineRule="auto"/>
              <w:jc w:val="center"/>
              <w:rPr>
                <w:rFonts w:ascii="Times New Roman" w:hAnsi="Times New Roman" w:cs="Times New Roman"/>
                <w:b/>
                <w:bCs/>
                <w:sz w:val="24"/>
                <w:szCs w:val="24"/>
                <w:lang w:val="uk-UA"/>
              </w:rPr>
            </w:pPr>
            <w:r w:rsidRPr="004A01E5">
              <w:rPr>
                <w:rStyle w:val="a3"/>
                <w:rFonts w:ascii="Times New Roman" w:hAnsi="Times New Roman" w:cs="Times New Roman"/>
                <w:sz w:val="24"/>
                <w:lang w:val="uk-UA"/>
              </w:rPr>
              <w:t>Опис</w:t>
            </w:r>
          </w:p>
        </w:tc>
        <w:tc>
          <w:tcPr>
            <w:tcW w:w="0" w:type="auto"/>
            <w:hideMark/>
          </w:tcPr>
          <w:p w14:paraId="161BD703" w14:textId="77777777" w:rsidR="003274F2" w:rsidRPr="004A01E5" w:rsidRDefault="003274F2" w:rsidP="00336382">
            <w:pPr>
              <w:spacing w:line="276" w:lineRule="auto"/>
              <w:jc w:val="center"/>
              <w:rPr>
                <w:rFonts w:ascii="Times New Roman" w:hAnsi="Times New Roman" w:cs="Times New Roman"/>
                <w:b/>
                <w:bCs/>
                <w:sz w:val="24"/>
                <w:szCs w:val="24"/>
                <w:lang w:val="uk-UA"/>
              </w:rPr>
            </w:pPr>
            <w:r w:rsidRPr="004A01E5">
              <w:rPr>
                <w:rStyle w:val="a3"/>
                <w:rFonts w:ascii="Times New Roman" w:hAnsi="Times New Roman" w:cs="Times New Roman"/>
                <w:sz w:val="24"/>
                <w:lang w:val="uk-UA"/>
              </w:rPr>
              <w:t>Вплив на компанію</w:t>
            </w:r>
          </w:p>
        </w:tc>
      </w:tr>
      <w:tr w:rsidR="003274F2" w:rsidRPr="004A01E5" w14:paraId="157AE847" w14:textId="77777777" w:rsidTr="00D1451B">
        <w:trPr>
          <w:trHeight w:val="2338"/>
        </w:trPr>
        <w:tc>
          <w:tcPr>
            <w:tcW w:w="0" w:type="auto"/>
            <w:hideMark/>
          </w:tcPr>
          <w:p w14:paraId="35F0402B" w14:textId="77777777" w:rsidR="003274F2" w:rsidRPr="004A01E5" w:rsidRDefault="003274F2" w:rsidP="00336382">
            <w:pPr>
              <w:spacing w:line="276" w:lineRule="auto"/>
              <w:jc w:val="center"/>
              <w:rPr>
                <w:rFonts w:ascii="Times New Roman" w:hAnsi="Times New Roman" w:cs="Times New Roman"/>
                <w:b/>
                <w:i/>
                <w:sz w:val="24"/>
                <w:szCs w:val="24"/>
                <w:lang w:val="uk-UA"/>
              </w:rPr>
            </w:pPr>
            <w:r w:rsidRPr="004A01E5">
              <w:rPr>
                <w:rStyle w:val="a3"/>
                <w:rFonts w:ascii="Times New Roman" w:hAnsi="Times New Roman" w:cs="Times New Roman"/>
                <w:i/>
                <w:sz w:val="24"/>
                <w:lang w:val="uk-UA"/>
              </w:rPr>
              <w:t>Політичні</w:t>
            </w:r>
          </w:p>
        </w:tc>
        <w:tc>
          <w:tcPr>
            <w:tcW w:w="0" w:type="auto"/>
            <w:hideMark/>
          </w:tcPr>
          <w:p w14:paraId="5CDA72F5"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Стабільність політичної ситуації в Україні, у змінах законодавства, регулювання страхового ринку, державна політика щодо фінансових установ.</w:t>
            </w:r>
          </w:p>
        </w:tc>
        <w:tc>
          <w:tcPr>
            <w:tcW w:w="0" w:type="auto"/>
            <w:hideMark/>
          </w:tcPr>
          <w:p w14:paraId="437909D4"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Політична нестабільність та зміни в законодавстві можуть вплинути на процеси регулювання страхових компаній, вимагаючи адаптації до нових вимог. Регулювання в частині захисту прав споживачів створює можливості для підвищення довіри до компанії.</w:t>
            </w:r>
          </w:p>
        </w:tc>
      </w:tr>
      <w:tr w:rsidR="003274F2" w:rsidRPr="004A01E5" w14:paraId="13471444" w14:textId="77777777" w:rsidTr="00D1451B">
        <w:trPr>
          <w:trHeight w:val="2679"/>
        </w:trPr>
        <w:tc>
          <w:tcPr>
            <w:tcW w:w="0" w:type="auto"/>
            <w:hideMark/>
          </w:tcPr>
          <w:p w14:paraId="272DB29A" w14:textId="77777777" w:rsidR="003274F2" w:rsidRPr="004A01E5" w:rsidRDefault="003274F2" w:rsidP="00336382">
            <w:pPr>
              <w:spacing w:line="276" w:lineRule="auto"/>
              <w:jc w:val="center"/>
              <w:rPr>
                <w:rFonts w:ascii="Times New Roman" w:hAnsi="Times New Roman" w:cs="Times New Roman"/>
                <w:b/>
                <w:i/>
                <w:sz w:val="24"/>
                <w:szCs w:val="24"/>
                <w:lang w:val="uk-UA"/>
              </w:rPr>
            </w:pPr>
            <w:r w:rsidRPr="004A01E5">
              <w:rPr>
                <w:rStyle w:val="a3"/>
                <w:rFonts w:ascii="Times New Roman" w:hAnsi="Times New Roman" w:cs="Times New Roman"/>
                <w:i/>
                <w:sz w:val="24"/>
                <w:lang w:val="uk-UA"/>
              </w:rPr>
              <w:t>Економічні</w:t>
            </w:r>
          </w:p>
        </w:tc>
        <w:tc>
          <w:tcPr>
            <w:tcW w:w="0" w:type="auto"/>
            <w:hideMark/>
          </w:tcPr>
          <w:p w14:paraId="1F298A60"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Ситуація в економіці країни: рівень інфляції, валютний курс, платоспроможність населення.</w:t>
            </w:r>
          </w:p>
        </w:tc>
        <w:tc>
          <w:tcPr>
            <w:tcW w:w="0" w:type="auto"/>
            <w:hideMark/>
          </w:tcPr>
          <w:p w14:paraId="17AE42D8" w14:textId="65B2C789" w:rsidR="003274F2" w:rsidRPr="004A01E5" w:rsidRDefault="00D1451B"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Коли</w:t>
            </w:r>
            <w:r w:rsidR="003274F2" w:rsidRPr="004A01E5">
              <w:rPr>
                <w:rFonts w:ascii="Times New Roman" w:hAnsi="Times New Roman" w:cs="Times New Roman"/>
                <w:sz w:val="24"/>
                <w:lang w:val="uk-UA"/>
              </w:rPr>
              <w:t>вання економічних показників, таких як інфляція та валютний курс, можуть призвести до зміни платоспроможності населення, що впливає на попит на страхові послуги. Високий рівень доходів може стимулювати попит на додаткові страхові продукти.</w:t>
            </w:r>
          </w:p>
        </w:tc>
      </w:tr>
      <w:tr w:rsidR="003274F2" w:rsidRPr="004A01E5" w14:paraId="7A20CF39" w14:textId="77777777" w:rsidTr="00D1451B">
        <w:trPr>
          <w:trHeight w:val="1996"/>
        </w:trPr>
        <w:tc>
          <w:tcPr>
            <w:tcW w:w="0" w:type="auto"/>
            <w:hideMark/>
          </w:tcPr>
          <w:p w14:paraId="28E1263C" w14:textId="77777777" w:rsidR="003274F2" w:rsidRPr="004A01E5" w:rsidRDefault="003274F2" w:rsidP="00336382">
            <w:pPr>
              <w:spacing w:line="276" w:lineRule="auto"/>
              <w:jc w:val="center"/>
              <w:rPr>
                <w:rFonts w:ascii="Times New Roman" w:hAnsi="Times New Roman" w:cs="Times New Roman"/>
                <w:b/>
                <w:i/>
                <w:sz w:val="24"/>
                <w:szCs w:val="24"/>
                <w:lang w:val="uk-UA"/>
              </w:rPr>
            </w:pPr>
            <w:r w:rsidRPr="004A01E5">
              <w:rPr>
                <w:rStyle w:val="a3"/>
                <w:rFonts w:ascii="Times New Roman" w:hAnsi="Times New Roman" w:cs="Times New Roman"/>
                <w:i/>
                <w:sz w:val="24"/>
                <w:lang w:val="uk-UA"/>
              </w:rPr>
              <w:t>Соціальні</w:t>
            </w:r>
          </w:p>
        </w:tc>
        <w:tc>
          <w:tcPr>
            <w:tcW w:w="0" w:type="auto"/>
            <w:hideMark/>
          </w:tcPr>
          <w:p w14:paraId="608481BE"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Зміни в демографії, поведінкові тенденції споживачів (зростання потреби у здоров'ї, пенсійному страхуванні).</w:t>
            </w:r>
          </w:p>
        </w:tc>
        <w:tc>
          <w:tcPr>
            <w:tcW w:w="0" w:type="auto"/>
            <w:hideMark/>
          </w:tcPr>
          <w:p w14:paraId="56724DD5"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Старіння населення та зростаючий інтерес до продуктів, як медичне страхування, створюють запит на нові страхові рішення. Водночас, низька фінансова грамотність залишається проблемою для розвитку галузі.</w:t>
            </w:r>
          </w:p>
        </w:tc>
      </w:tr>
      <w:tr w:rsidR="003274F2" w:rsidRPr="004A01E5" w14:paraId="737D8511" w14:textId="77777777" w:rsidTr="00D1451B">
        <w:trPr>
          <w:trHeight w:val="2338"/>
        </w:trPr>
        <w:tc>
          <w:tcPr>
            <w:tcW w:w="0" w:type="auto"/>
            <w:hideMark/>
          </w:tcPr>
          <w:p w14:paraId="57BABEA8" w14:textId="77777777" w:rsidR="003274F2" w:rsidRPr="004A01E5" w:rsidRDefault="003274F2" w:rsidP="00336382">
            <w:pPr>
              <w:spacing w:line="276" w:lineRule="auto"/>
              <w:jc w:val="center"/>
              <w:rPr>
                <w:rFonts w:ascii="Times New Roman" w:hAnsi="Times New Roman" w:cs="Times New Roman"/>
                <w:b/>
                <w:i/>
                <w:sz w:val="24"/>
                <w:szCs w:val="24"/>
                <w:lang w:val="uk-UA"/>
              </w:rPr>
            </w:pPr>
            <w:r w:rsidRPr="004A01E5">
              <w:rPr>
                <w:rStyle w:val="a3"/>
                <w:rFonts w:ascii="Times New Roman" w:hAnsi="Times New Roman" w:cs="Times New Roman"/>
                <w:i/>
                <w:sz w:val="24"/>
                <w:lang w:val="uk-UA"/>
              </w:rPr>
              <w:t>Технологічні</w:t>
            </w:r>
          </w:p>
        </w:tc>
        <w:tc>
          <w:tcPr>
            <w:tcW w:w="0" w:type="auto"/>
            <w:hideMark/>
          </w:tcPr>
          <w:p w14:paraId="32312419"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Впровадження новітніх технологій, цифровізація бізнес-процесів, розвиток онлайн-каналів продажу та обслуговування.</w:t>
            </w:r>
          </w:p>
        </w:tc>
        <w:tc>
          <w:tcPr>
            <w:tcW w:w="0" w:type="auto"/>
            <w:hideMark/>
          </w:tcPr>
          <w:p w14:paraId="2242B098"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Використання цифрових технологій дозволяє знизити витрати, автоматизувати процеси та підвищити доступність послуг для клієнтів. Мобільні додатки та онлайн-платформи покращують взаємодію з користувачами та збільшують зручність покупок.</w:t>
            </w:r>
          </w:p>
        </w:tc>
      </w:tr>
    </w:tbl>
    <w:p w14:paraId="3166D2D0" w14:textId="36FFAFEB" w:rsidR="003274F2" w:rsidRPr="004A01E5" w:rsidRDefault="003274F2" w:rsidP="003274F2">
      <w:pPr>
        <w:spacing w:after="0" w:line="360" w:lineRule="auto"/>
        <w:ind w:firstLine="567"/>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[1; 1</w:t>
      </w:r>
      <w:r w:rsidR="00871844">
        <w:rPr>
          <w:rFonts w:ascii="Times New Roman" w:hAnsi="Times New Roman" w:cs="Times New Roman"/>
          <w:i/>
          <w:sz w:val="24"/>
          <w:szCs w:val="24"/>
          <w:lang w:val="uk-UA"/>
        </w:rPr>
        <w:t>3</w:t>
      </w:r>
      <w:r w:rsidRPr="004A01E5">
        <w:rPr>
          <w:rFonts w:ascii="Times New Roman" w:hAnsi="Times New Roman" w:cs="Times New Roman"/>
          <w:i/>
          <w:sz w:val="24"/>
          <w:szCs w:val="24"/>
          <w:lang w:val="uk-UA"/>
        </w:rPr>
        <w:t>].</w:t>
      </w:r>
    </w:p>
    <w:p w14:paraId="50B2564B" w14:textId="77777777" w:rsidR="003274F2" w:rsidRPr="004A01E5" w:rsidRDefault="003274F2" w:rsidP="003274F2">
      <w:pPr>
        <w:spacing w:after="0" w:line="360" w:lineRule="auto"/>
        <w:ind w:firstLine="567"/>
        <w:jc w:val="both"/>
        <w:rPr>
          <w:rFonts w:ascii="Times New Roman" w:hAnsi="Times New Roman" w:cs="Times New Roman"/>
          <w:sz w:val="28"/>
          <w:lang w:val="uk-UA"/>
        </w:rPr>
      </w:pPr>
    </w:p>
    <w:p w14:paraId="64A56831" w14:textId="29BE4601" w:rsidR="003274F2" w:rsidRPr="004A01E5" w:rsidRDefault="00D1451B" w:rsidP="003274F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Наведені у таблиці </w:t>
      </w:r>
      <w:r w:rsidR="00C83A96">
        <w:rPr>
          <w:rFonts w:ascii="Times New Roman" w:hAnsi="Times New Roman" w:cs="Times New Roman"/>
          <w:sz w:val="28"/>
          <w:lang w:val="uk-UA"/>
        </w:rPr>
        <w:t xml:space="preserve">2.10 </w:t>
      </w:r>
      <w:r w:rsidRPr="004A01E5">
        <w:rPr>
          <w:rFonts w:ascii="Times New Roman" w:hAnsi="Times New Roman" w:cs="Times New Roman"/>
          <w:sz w:val="28"/>
          <w:lang w:val="uk-UA"/>
        </w:rPr>
        <w:t>дані</w:t>
      </w:r>
      <w:r w:rsidR="003274F2" w:rsidRPr="004A01E5">
        <w:rPr>
          <w:rFonts w:ascii="Times New Roman" w:hAnsi="Times New Roman" w:cs="Times New Roman"/>
          <w:sz w:val="28"/>
          <w:lang w:val="uk-UA"/>
        </w:rPr>
        <w:t xml:space="preserve"> представляють собою PEST-аналіз страхової компанії </w:t>
      </w:r>
      <w:r w:rsidR="00687312">
        <w:rPr>
          <w:rFonts w:ascii="Times New Roman" w:hAnsi="Times New Roman" w:cs="Times New Roman"/>
          <w:sz w:val="28"/>
          <w:lang w:val="uk-UA"/>
        </w:rPr>
        <w:t>«</w:t>
      </w:r>
      <w:r w:rsidR="003274F2" w:rsidRPr="004A01E5">
        <w:rPr>
          <w:rFonts w:ascii="Times New Roman" w:hAnsi="Times New Roman" w:cs="Times New Roman"/>
          <w:sz w:val="28"/>
          <w:lang w:val="uk-UA"/>
        </w:rPr>
        <w:t>ARX</w:t>
      </w:r>
      <w:r w:rsidR="00687312">
        <w:rPr>
          <w:rFonts w:ascii="Times New Roman" w:hAnsi="Times New Roman" w:cs="Times New Roman"/>
          <w:sz w:val="28"/>
          <w:lang w:val="uk-UA"/>
        </w:rPr>
        <w:t>»</w:t>
      </w:r>
      <w:r w:rsidR="003274F2" w:rsidRPr="004A01E5">
        <w:rPr>
          <w:rFonts w:ascii="Times New Roman" w:hAnsi="Times New Roman" w:cs="Times New Roman"/>
          <w:sz w:val="28"/>
          <w:lang w:val="uk-UA"/>
        </w:rPr>
        <w:t xml:space="preserve">, де розглядаються чотири зовнішні фактори, що впливають на діяльність </w:t>
      </w:r>
      <w:r w:rsidR="00C83A96">
        <w:rPr>
          <w:rFonts w:ascii="Times New Roman" w:hAnsi="Times New Roman" w:cs="Times New Roman"/>
          <w:sz w:val="28"/>
          <w:lang w:val="uk-UA"/>
        </w:rPr>
        <w:t xml:space="preserve">страхової </w:t>
      </w:r>
      <w:r w:rsidR="003274F2" w:rsidRPr="004A01E5">
        <w:rPr>
          <w:rFonts w:ascii="Times New Roman" w:hAnsi="Times New Roman" w:cs="Times New Roman"/>
          <w:sz w:val="28"/>
          <w:lang w:val="uk-UA"/>
        </w:rPr>
        <w:t>компанії. З політичної точки зору, акцент зроблено на нестабільності в державі та змін</w:t>
      </w:r>
      <w:r w:rsidR="00C83A96">
        <w:rPr>
          <w:rFonts w:ascii="Times New Roman" w:hAnsi="Times New Roman" w:cs="Times New Roman"/>
          <w:sz w:val="28"/>
          <w:lang w:val="uk-UA"/>
        </w:rPr>
        <w:t xml:space="preserve">и </w:t>
      </w:r>
      <w:r w:rsidR="003274F2" w:rsidRPr="004A01E5">
        <w:rPr>
          <w:rFonts w:ascii="Times New Roman" w:hAnsi="Times New Roman" w:cs="Times New Roman"/>
          <w:sz w:val="28"/>
          <w:lang w:val="uk-UA"/>
        </w:rPr>
        <w:t xml:space="preserve">законодавчого поля, що дійсно характерно для України останніми роками. Це створює високий рівень регуляторних ризиків для страхових компаній, які змушені швидко </w:t>
      </w:r>
      <w:r w:rsidR="003274F2" w:rsidRPr="004A01E5">
        <w:rPr>
          <w:rFonts w:ascii="Times New Roman" w:hAnsi="Times New Roman" w:cs="Times New Roman"/>
          <w:sz w:val="28"/>
          <w:lang w:val="uk-UA"/>
        </w:rPr>
        <w:lastRenderedPageBreak/>
        <w:t>адаптуватися до нових нормативів. З іншого боку, розвиток політики захисту прав споживачів є позитивним сигналом: це може сприяти зростанню довіри клієнтів до приватного страхування, зокрема медичного. В економічному аспекті вказано, що інфляція, валютні коливання та загальний рівень доходів населення безпосередньо впливають на страхову галузь. У кризовий час попит на добровільні продукти може знижуватись, але водночас страхування здоров’я може набувати стратегічного значення для певних груп населення, які бояться залишитися без медичної підтримки. У соціальному контексті помічено важливі тенденції: старіння населення, зростання потреби в охороні здоров’я та недостатня фінансова обізнаність. Це накладає як ризики, так і перспективи. Наприклад, старше покоління має більший попит на медичні послуги, а отже, і на медичне страхування, що створює перспективний сегмент для ARX. Водночас низький рівень знань населення про переваги страхування ускладнює розширення клієнтської бази без активної просвітницької роботи.</w:t>
      </w:r>
    </w:p>
    <w:p w14:paraId="389AFDB0" w14:textId="77777777" w:rsidR="003274F2" w:rsidRPr="004A01E5" w:rsidRDefault="003274F2" w:rsidP="003274F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Таким чином, PEST-аналіз демонструє, що компанія ARX діє в умовах нестабільного, але перспективного середовища, де загрози часто поєднуються з можливостями. Основними викликами залишаються законодавча нестабільність, економічні коливання та низький рівень доходу у населення, яке потребує медичного страхування найбільше.</w:t>
      </w:r>
    </w:p>
    <w:p w14:paraId="2D031345" w14:textId="1CBC9867" w:rsidR="003274F2" w:rsidRPr="004A01E5" w:rsidRDefault="003274F2" w:rsidP="003274F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Наступним етапом буде SWOT-аналіз компанії, де розглядатимуться проблеми та можливості компанії в сучасних умовах в таблиці 2.</w:t>
      </w:r>
      <w:r w:rsidR="00D1451B" w:rsidRPr="004A01E5">
        <w:rPr>
          <w:rFonts w:ascii="Times New Roman" w:hAnsi="Times New Roman" w:cs="Times New Roman"/>
          <w:sz w:val="28"/>
          <w:lang w:val="uk-UA"/>
        </w:rPr>
        <w:t>11</w:t>
      </w:r>
      <w:r w:rsidRPr="004A01E5">
        <w:rPr>
          <w:rFonts w:ascii="Times New Roman" w:hAnsi="Times New Roman" w:cs="Times New Roman"/>
          <w:sz w:val="28"/>
          <w:lang w:val="uk-UA"/>
        </w:rPr>
        <w:t>.</w:t>
      </w:r>
    </w:p>
    <w:p w14:paraId="6A06F8BC" w14:textId="432427A1" w:rsidR="003274F2" w:rsidRPr="004A01E5" w:rsidRDefault="003274F2" w:rsidP="003274F2">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2.</w:t>
      </w:r>
      <w:r w:rsidR="00D1451B" w:rsidRPr="004A01E5">
        <w:rPr>
          <w:rFonts w:ascii="Times New Roman" w:hAnsi="Times New Roman" w:cs="Times New Roman"/>
          <w:i/>
          <w:sz w:val="28"/>
          <w:lang w:val="uk-UA"/>
        </w:rPr>
        <w:t>11</w:t>
      </w:r>
      <w:r w:rsidRPr="004A01E5">
        <w:rPr>
          <w:rFonts w:ascii="Times New Roman" w:hAnsi="Times New Roman" w:cs="Times New Roman"/>
          <w:i/>
          <w:sz w:val="28"/>
          <w:lang w:val="uk-UA"/>
        </w:rPr>
        <w:t>.</w:t>
      </w:r>
    </w:p>
    <w:p w14:paraId="288126C1" w14:textId="77777777" w:rsidR="003274F2" w:rsidRPr="004A01E5" w:rsidRDefault="003274F2" w:rsidP="003274F2">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t>SWOT-аналіз «</w:t>
      </w:r>
      <w:r w:rsidRPr="004A01E5">
        <w:rPr>
          <w:rFonts w:ascii="Times New Roman" w:hAnsi="Times New Roman" w:cs="Times New Roman"/>
          <w:b/>
          <w:color w:val="000000" w:themeColor="text1"/>
          <w:sz w:val="28"/>
          <w:lang w:val="uk-UA"/>
        </w:rPr>
        <w:t>ARX</w:t>
      </w:r>
      <w:r w:rsidRPr="004A01E5">
        <w:rPr>
          <w:rFonts w:ascii="Times New Roman" w:hAnsi="Times New Roman" w:cs="Times New Roman"/>
          <w:b/>
          <w:sz w:val="28"/>
          <w:lang w:val="uk-UA"/>
        </w:rPr>
        <w:t>»</w:t>
      </w:r>
    </w:p>
    <w:tbl>
      <w:tblPr>
        <w:tblStyle w:val="a5"/>
        <w:tblW w:w="9401" w:type="dxa"/>
        <w:tblLook w:val="04A0" w:firstRow="1" w:lastRow="0" w:firstColumn="1" w:lastColumn="0" w:noHBand="0" w:noVBand="1"/>
      </w:tblPr>
      <w:tblGrid>
        <w:gridCol w:w="1312"/>
        <w:gridCol w:w="3589"/>
        <w:gridCol w:w="4500"/>
      </w:tblGrid>
      <w:tr w:rsidR="003274F2" w:rsidRPr="004A01E5" w14:paraId="3CFEBDB5" w14:textId="77777777" w:rsidTr="00D1451B">
        <w:trPr>
          <w:trHeight w:val="355"/>
        </w:trPr>
        <w:tc>
          <w:tcPr>
            <w:tcW w:w="0" w:type="auto"/>
            <w:hideMark/>
          </w:tcPr>
          <w:p w14:paraId="7DB88783" w14:textId="77777777" w:rsidR="003274F2" w:rsidRPr="004A01E5" w:rsidRDefault="003274F2" w:rsidP="00336382">
            <w:pPr>
              <w:spacing w:line="276" w:lineRule="auto"/>
              <w:jc w:val="center"/>
              <w:rPr>
                <w:rFonts w:ascii="Times New Roman" w:hAnsi="Times New Roman" w:cs="Times New Roman"/>
                <w:b/>
                <w:bCs/>
                <w:sz w:val="24"/>
                <w:szCs w:val="24"/>
                <w:lang w:val="uk-UA"/>
              </w:rPr>
            </w:pPr>
            <w:r w:rsidRPr="004A01E5">
              <w:rPr>
                <w:rStyle w:val="a3"/>
                <w:rFonts w:ascii="Times New Roman" w:hAnsi="Times New Roman" w:cs="Times New Roman"/>
                <w:sz w:val="24"/>
                <w:lang w:val="uk-UA"/>
              </w:rPr>
              <w:t>Фактори</w:t>
            </w:r>
          </w:p>
        </w:tc>
        <w:tc>
          <w:tcPr>
            <w:tcW w:w="0" w:type="auto"/>
            <w:hideMark/>
          </w:tcPr>
          <w:p w14:paraId="2B339EC8" w14:textId="77777777" w:rsidR="003274F2" w:rsidRPr="004A01E5" w:rsidRDefault="003274F2" w:rsidP="00336382">
            <w:pPr>
              <w:spacing w:line="276" w:lineRule="auto"/>
              <w:jc w:val="center"/>
              <w:rPr>
                <w:rFonts w:ascii="Times New Roman" w:hAnsi="Times New Roman" w:cs="Times New Roman"/>
                <w:b/>
                <w:bCs/>
                <w:sz w:val="24"/>
                <w:szCs w:val="24"/>
                <w:lang w:val="uk-UA"/>
              </w:rPr>
            </w:pPr>
            <w:r w:rsidRPr="004A01E5">
              <w:rPr>
                <w:rStyle w:val="a3"/>
                <w:rFonts w:ascii="Times New Roman" w:hAnsi="Times New Roman" w:cs="Times New Roman"/>
                <w:sz w:val="24"/>
                <w:lang w:val="uk-UA"/>
              </w:rPr>
              <w:t>Опис</w:t>
            </w:r>
          </w:p>
        </w:tc>
        <w:tc>
          <w:tcPr>
            <w:tcW w:w="0" w:type="auto"/>
            <w:hideMark/>
          </w:tcPr>
          <w:p w14:paraId="765F3199" w14:textId="77777777" w:rsidR="003274F2" w:rsidRPr="004A01E5" w:rsidRDefault="003274F2" w:rsidP="00336382">
            <w:pPr>
              <w:spacing w:line="276" w:lineRule="auto"/>
              <w:jc w:val="center"/>
              <w:rPr>
                <w:rFonts w:ascii="Times New Roman" w:hAnsi="Times New Roman" w:cs="Times New Roman"/>
                <w:b/>
                <w:bCs/>
                <w:sz w:val="24"/>
                <w:szCs w:val="24"/>
                <w:lang w:val="uk-UA"/>
              </w:rPr>
            </w:pPr>
            <w:r w:rsidRPr="004A01E5">
              <w:rPr>
                <w:rStyle w:val="a3"/>
                <w:rFonts w:ascii="Times New Roman" w:hAnsi="Times New Roman" w:cs="Times New Roman"/>
                <w:sz w:val="24"/>
                <w:lang w:val="uk-UA"/>
              </w:rPr>
              <w:t>Вплив на компанію</w:t>
            </w:r>
          </w:p>
        </w:tc>
      </w:tr>
      <w:tr w:rsidR="003274F2" w:rsidRPr="004A01E5" w14:paraId="082B1B98" w14:textId="77777777" w:rsidTr="00D1451B">
        <w:trPr>
          <w:trHeight w:val="1987"/>
        </w:trPr>
        <w:tc>
          <w:tcPr>
            <w:tcW w:w="0" w:type="auto"/>
            <w:hideMark/>
          </w:tcPr>
          <w:p w14:paraId="13C09DCD" w14:textId="77777777" w:rsidR="003274F2" w:rsidRPr="004A01E5" w:rsidRDefault="003274F2" w:rsidP="00336382">
            <w:pPr>
              <w:spacing w:line="276" w:lineRule="auto"/>
              <w:jc w:val="center"/>
              <w:rPr>
                <w:rFonts w:ascii="Times New Roman" w:hAnsi="Times New Roman" w:cs="Times New Roman"/>
                <w:b/>
                <w:i/>
                <w:sz w:val="24"/>
                <w:szCs w:val="24"/>
                <w:lang w:val="uk-UA"/>
              </w:rPr>
            </w:pPr>
            <w:r w:rsidRPr="004A01E5">
              <w:rPr>
                <w:rStyle w:val="a3"/>
                <w:rFonts w:ascii="Times New Roman" w:hAnsi="Times New Roman" w:cs="Times New Roman"/>
                <w:i/>
                <w:sz w:val="24"/>
                <w:lang w:val="uk-UA"/>
              </w:rPr>
              <w:t>Сильні сторони</w:t>
            </w:r>
          </w:p>
        </w:tc>
        <w:tc>
          <w:tcPr>
            <w:tcW w:w="0" w:type="auto"/>
            <w:hideMark/>
          </w:tcPr>
          <w:p w14:paraId="5F727B2A" w14:textId="33304773" w:rsidR="003274F2" w:rsidRPr="004A01E5" w:rsidRDefault="003274F2" w:rsidP="00C83A96">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Тривала історія на ринку, партнерство з міжнародною групою AXA, широкий портфель страхових продуктів для фізичних і осіб.</w:t>
            </w:r>
          </w:p>
        </w:tc>
        <w:tc>
          <w:tcPr>
            <w:tcW w:w="0" w:type="auto"/>
            <w:hideMark/>
          </w:tcPr>
          <w:p w14:paraId="45EBF537"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Довгострокова присутність на ринку та зв'язки з міжнародним брендом підвищують довіру клієнтів. Наявність різноманітних продуктів дозволяє охоплювати більшу аудиторію.</w:t>
            </w:r>
          </w:p>
        </w:tc>
      </w:tr>
    </w:tbl>
    <w:p w14:paraId="2C422BE2" w14:textId="35CF5214" w:rsidR="00314E2E" w:rsidRDefault="00314E2E"/>
    <w:p w14:paraId="6D8CA460" w14:textId="0C7C84F3" w:rsidR="00314E2E" w:rsidRPr="00314E2E" w:rsidRDefault="00314E2E" w:rsidP="00314E2E">
      <w:pPr>
        <w:spacing w:after="0"/>
        <w:jc w:val="right"/>
        <w:rPr>
          <w:rFonts w:ascii="Times New Roman" w:hAnsi="Times New Roman" w:cs="Times New Roman"/>
          <w:i/>
          <w:sz w:val="28"/>
          <w:szCs w:val="28"/>
          <w:lang w:val="uk-UA"/>
        </w:rPr>
      </w:pPr>
      <w:r w:rsidRPr="00314E2E">
        <w:rPr>
          <w:rFonts w:ascii="Times New Roman" w:hAnsi="Times New Roman" w:cs="Times New Roman"/>
          <w:i/>
          <w:sz w:val="28"/>
          <w:szCs w:val="28"/>
          <w:lang w:val="uk-UA"/>
        </w:rPr>
        <w:lastRenderedPageBreak/>
        <w:t>Продовження табл. 2.11</w:t>
      </w:r>
    </w:p>
    <w:tbl>
      <w:tblPr>
        <w:tblStyle w:val="a5"/>
        <w:tblW w:w="9401" w:type="dxa"/>
        <w:tblLook w:val="04A0" w:firstRow="1" w:lastRow="0" w:firstColumn="1" w:lastColumn="0" w:noHBand="0" w:noVBand="1"/>
      </w:tblPr>
      <w:tblGrid>
        <w:gridCol w:w="1651"/>
        <w:gridCol w:w="3250"/>
        <w:gridCol w:w="4500"/>
      </w:tblGrid>
      <w:tr w:rsidR="003274F2" w:rsidRPr="004A01E5" w14:paraId="4B04F089" w14:textId="77777777" w:rsidTr="00D1451B">
        <w:trPr>
          <w:trHeight w:val="1806"/>
        </w:trPr>
        <w:tc>
          <w:tcPr>
            <w:tcW w:w="0" w:type="auto"/>
            <w:hideMark/>
          </w:tcPr>
          <w:p w14:paraId="78CE5D2C" w14:textId="77777777" w:rsidR="003274F2" w:rsidRPr="004A01E5" w:rsidRDefault="003274F2" w:rsidP="00336382">
            <w:pPr>
              <w:spacing w:line="276" w:lineRule="auto"/>
              <w:jc w:val="center"/>
              <w:rPr>
                <w:rFonts w:ascii="Times New Roman" w:hAnsi="Times New Roman" w:cs="Times New Roman"/>
                <w:b/>
                <w:i/>
                <w:sz w:val="24"/>
                <w:szCs w:val="24"/>
                <w:lang w:val="uk-UA"/>
              </w:rPr>
            </w:pPr>
            <w:r w:rsidRPr="004A01E5">
              <w:rPr>
                <w:rStyle w:val="a3"/>
                <w:rFonts w:ascii="Times New Roman" w:hAnsi="Times New Roman" w:cs="Times New Roman"/>
                <w:i/>
                <w:sz w:val="24"/>
                <w:lang w:val="uk-UA"/>
              </w:rPr>
              <w:t>Слабкі сторони</w:t>
            </w:r>
          </w:p>
        </w:tc>
        <w:tc>
          <w:tcPr>
            <w:tcW w:w="0" w:type="auto"/>
            <w:hideMark/>
          </w:tcPr>
          <w:p w14:paraId="1FD961B7"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Висока конкуренція на ринку, низька фінансова грамотність споживачів, потреба в модернізації внутрішніх процесів.</w:t>
            </w:r>
          </w:p>
        </w:tc>
        <w:tc>
          <w:tcPr>
            <w:tcW w:w="0" w:type="auto"/>
            <w:hideMark/>
          </w:tcPr>
          <w:p w14:paraId="71865F5A"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Низька довіра до страхових компаній і необхідність постійної модернізації бізнес-процесів для підтримки конкурентоспроможності.</w:t>
            </w:r>
          </w:p>
        </w:tc>
      </w:tr>
      <w:tr w:rsidR="003274F2" w:rsidRPr="004A01E5" w14:paraId="19EAED3C" w14:textId="77777777" w:rsidTr="00D1451B">
        <w:trPr>
          <w:trHeight w:val="2176"/>
        </w:trPr>
        <w:tc>
          <w:tcPr>
            <w:tcW w:w="0" w:type="auto"/>
            <w:hideMark/>
          </w:tcPr>
          <w:p w14:paraId="178CA6E4" w14:textId="77777777" w:rsidR="003274F2" w:rsidRPr="004A01E5" w:rsidRDefault="003274F2" w:rsidP="00336382">
            <w:pPr>
              <w:spacing w:line="276" w:lineRule="auto"/>
              <w:jc w:val="center"/>
              <w:rPr>
                <w:rFonts w:ascii="Times New Roman" w:hAnsi="Times New Roman" w:cs="Times New Roman"/>
                <w:b/>
                <w:i/>
                <w:sz w:val="24"/>
                <w:szCs w:val="24"/>
                <w:lang w:val="uk-UA"/>
              </w:rPr>
            </w:pPr>
            <w:r w:rsidRPr="004A01E5">
              <w:rPr>
                <w:rStyle w:val="a3"/>
                <w:rFonts w:ascii="Times New Roman" w:hAnsi="Times New Roman" w:cs="Times New Roman"/>
                <w:i/>
                <w:sz w:val="24"/>
                <w:lang w:val="uk-UA"/>
              </w:rPr>
              <w:t>Можливості</w:t>
            </w:r>
          </w:p>
        </w:tc>
        <w:tc>
          <w:tcPr>
            <w:tcW w:w="0" w:type="auto"/>
            <w:hideMark/>
          </w:tcPr>
          <w:p w14:paraId="09EB3A9E"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Розширення через розробку населення нових продуктів, використання технологій для покращення клієнтського досвіду, зростання фінансової грамотності.</w:t>
            </w:r>
          </w:p>
        </w:tc>
        <w:tc>
          <w:tcPr>
            <w:tcW w:w="0" w:type="auto"/>
            <w:hideMark/>
          </w:tcPr>
          <w:p w14:paraId="2034854F"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Запуск нових страхових продуктів та технологічна адаптація дозволить привернути нових клієнтів. Розвиток онлайн-продажу відкриває нові можливості для залучення аудиторії.</w:t>
            </w:r>
          </w:p>
        </w:tc>
      </w:tr>
      <w:tr w:rsidR="003274F2" w:rsidRPr="004A01E5" w14:paraId="38CB195D" w14:textId="77777777" w:rsidTr="00D1451B">
        <w:trPr>
          <w:trHeight w:val="1793"/>
        </w:trPr>
        <w:tc>
          <w:tcPr>
            <w:tcW w:w="0" w:type="auto"/>
            <w:hideMark/>
          </w:tcPr>
          <w:p w14:paraId="649BDFDA" w14:textId="77777777" w:rsidR="003274F2" w:rsidRPr="004A01E5" w:rsidRDefault="003274F2" w:rsidP="00336382">
            <w:pPr>
              <w:spacing w:line="276" w:lineRule="auto"/>
              <w:jc w:val="center"/>
              <w:rPr>
                <w:rFonts w:ascii="Times New Roman" w:hAnsi="Times New Roman" w:cs="Times New Roman"/>
                <w:b/>
                <w:i/>
                <w:sz w:val="24"/>
                <w:szCs w:val="24"/>
                <w:lang w:val="uk-UA"/>
              </w:rPr>
            </w:pPr>
            <w:r w:rsidRPr="004A01E5">
              <w:rPr>
                <w:rStyle w:val="a3"/>
                <w:rFonts w:ascii="Times New Roman" w:hAnsi="Times New Roman" w:cs="Times New Roman"/>
                <w:i/>
                <w:sz w:val="24"/>
                <w:lang w:val="uk-UA"/>
              </w:rPr>
              <w:t>Загрози</w:t>
            </w:r>
          </w:p>
        </w:tc>
        <w:tc>
          <w:tcPr>
            <w:tcW w:w="0" w:type="auto"/>
            <w:hideMark/>
          </w:tcPr>
          <w:p w14:paraId="4AE78BDB"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Нестабільність економіки, зміни в законодавстві, поява нових конкурентів із використанням інноваційних технологій.</w:t>
            </w:r>
          </w:p>
        </w:tc>
        <w:tc>
          <w:tcPr>
            <w:tcW w:w="0" w:type="auto"/>
            <w:hideMark/>
          </w:tcPr>
          <w:p w14:paraId="2FED2C59" w14:textId="77777777" w:rsidR="003274F2" w:rsidRPr="004A01E5" w:rsidRDefault="003274F2" w:rsidP="00336382">
            <w:pPr>
              <w:spacing w:line="276" w:lineRule="auto"/>
              <w:jc w:val="both"/>
              <w:rPr>
                <w:rFonts w:ascii="Times New Roman" w:hAnsi="Times New Roman" w:cs="Times New Roman"/>
                <w:sz w:val="24"/>
                <w:szCs w:val="24"/>
                <w:lang w:val="uk-UA"/>
              </w:rPr>
            </w:pPr>
            <w:r w:rsidRPr="004A01E5">
              <w:rPr>
                <w:rFonts w:ascii="Times New Roman" w:hAnsi="Times New Roman" w:cs="Times New Roman"/>
                <w:sz w:val="24"/>
                <w:lang w:val="uk-UA"/>
              </w:rPr>
              <w:t>Загроза від зовнішніх економічних факторів та конкуренції змушує компанію постійно адаптуватися до змін і впроваджувати нові стратегії для збереження конкурентних переваг.</w:t>
            </w:r>
          </w:p>
        </w:tc>
      </w:tr>
    </w:tbl>
    <w:p w14:paraId="6298E61D" w14:textId="67D778C5" w:rsidR="003274F2" w:rsidRPr="004A01E5" w:rsidRDefault="003274F2" w:rsidP="003274F2">
      <w:pPr>
        <w:spacing w:after="0" w:line="360" w:lineRule="auto"/>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[1</w:t>
      </w:r>
      <w:r w:rsidR="00877D60">
        <w:rPr>
          <w:rFonts w:ascii="Times New Roman" w:hAnsi="Times New Roman" w:cs="Times New Roman"/>
          <w:i/>
          <w:sz w:val="24"/>
          <w:szCs w:val="24"/>
          <w:lang w:val="uk-UA"/>
        </w:rPr>
        <w:t>3</w:t>
      </w:r>
      <w:r w:rsidRPr="004A01E5">
        <w:rPr>
          <w:rFonts w:ascii="Times New Roman" w:hAnsi="Times New Roman" w:cs="Times New Roman"/>
          <w:i/>
          <w:sz w:val="24"/>
          <w:szCs w:val="24"/>
          <w:lang w:val="uk-UA"/>
        </w:rPr>
        <w:t>].</w:t>
      </w:r>
    </w:p>
    <w:p w14:paraId="1EC0E4DE" w14:textId="77777777" w:rsidR="003274F2" w:rsidRPr="004A01E5" w:rsidRDefault="003274F2" w:rsidP="003274F2">
      <w:pPr>
        <w:spacing w:after="0" w:line="360" w:lineRule="auto"/>
        <w:ind w:firstLine="567"/>
        <w:jc w:val="both"/>
        <w:rPr>
          <w:rFonts w:ascii="Times New Roman" w:hAnsi="Times New Roman" w:cs="Times New Roman"/>
          <w:sz w:val="28"/>
          <w:lang w:val="uk-UA"/>
        </w:rPr>
      </w:pPr>
    </w:p>
    <w:p w14:paraId="6918D590" w14:textId="4548E97F" w:rsidR="003274F2" w:rsidRPr="004A01E5" w:rsidRDefault="003274F2" w:rsidP="003274F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SWOT-аналіз показує, що </w:t>
      </w:r>
      <w:r w:rsidR="00C83A96">
        <w:rPr>
          <w:rFonts w:ascii="Times New Roman" w:hAnsi="Times New Roman" w:cs="Times New Roman"/>
          <w:sz w:val="28"/>
          <w:lang w:val="uk-UA"/>
        </w:rPr>
        <w:t xml:space="preserve">страхова </w:t>
      </w:r>
      <w:r w:rsidRPr="004A01E5">
        <w:rPr>
          <w:rFonts w:ascii="Times New Roman" w:hAnsi="Times New Roman" w:cs="Times New Roman"/>
          <w:sz w:val="28"/>
          <w:lang w:val="uk-UA"/>
        </w:rPr>
        <w:t>компанія «</w:t>
      </w:r>
      <w:r w:rsidRPr="004A01E5">
        <w:rPr>
          <w:rFonts w:ascii="Times New Roman" w:hAnsi="Times New Roman" w:cs="Times New Roman"/>
          <w:color w:val="000000" w:themeColor="text1"/>
          <w:sz w:val="28"/>
          <w:lang w:val="uk-UA"/>
        </w:rPr>
        <w:t>ARX</w:t>
      </w:r>
      <w:r w:rsidRPr="004A01E5">
        <w:rPr>
          <w:rFonts w:ascii="Times New Roman" w:hAnsi="Times New Roman" w:cs="Times New Roman"/>
          <w:sz w:val="28"/>
          <w:lang w:val="uk-UA"/>
        </w:rPr>
        <w:t>» має сильні позиції завдяки своєму досвіду та партнерству з міжнародною групою. Однак компанії слідують конкурентні загрози та економічна нестабільність. Для подальшого успішного розвитку важливо фокусуватися на інноваціях і покращенні клієнтського досвіду через технології.</w:t>
      </w:r>
    </w:p>
    <w:p w14:paraId="78C5E900" w14:textId="744374CD" w:rsidR="003274F2" w:rsidRPr="004A01E5" w:rsidRDefault="003274F2" w:rsidP="003274F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PEST- та SWOT-аналізи показують, що </w:t>
      </w:r>
      <w:r w:rsidR="00687312">
        <w:rPr>
          <w:rFonts w:ascii="Times New Roman" w:hAnsi="Times New Roman" w:cs="Times New Roman"/>
          <w:sz w:val="28"/>
          <w:lang w:val="uk-UA"/>
        </w:rPr>
        <w:t xml:space="preserve">страхова </w:t>
      </w:r>
      <w:r w:rsidRPr="004A01E5">
        <w:rPr>
          <w:rFonts w:ascii="Times New Roman" w:hAnsi="Times New Roman" w:cs="Times New Roman"/>
          <w:sz w:val="28"/>
          <w:lang w:val="uk-UA"/>
        </w:rPr>
        <w:t>компанія «</w:t>
      </w:r>
      <w:r w:rsidRPr="004A01E5">
        <w:rPr>
          <w:rFonts w:ascii="Times New Roman" w:hAnsi="Times New Roman" w:cs="Times New Roman"/>
          <w:color w:val="000000" w:themeColor="text1"/>
          <w:sz w:val="28"/>
          <w:lang w:val="uk-UA"/>
        </w:rPr>
        <w:t>ARX</w:t>
      </w:r>
      <w:r w:rsidRPr="004A01E5">
        <w:rPr>
          <w:rFonts w:ascii="Times New Roman" w:hAnsi="Times New Roman" w:cs="Times New Roman"/>
          <w:sz w:val="28"/>
          <w:lang w:val="uk-UA"/>
        </w:rPr>
        <w:t>» має значний потенціал для подальшого розвитку, однак вона повинна адаптуватися до змін, які відбуваються на ринку</w:t>
      </w:r>
      <w:r w:rsidR="00C83A96">
        <w:rPr>
          <w:rFonts w:ascii="Times New Roman" w:hAnsi="Times New Roman" w:cs="Times New Roman"/>
          <w:sz w:val="28"/>
          <w:lang w:val="uk-UA"/>
        </w:rPr>
        <w:t xml:space="preserve"> страхування</w:t>
      </w:r>
      <w:r w:rsidRPr="004A01E5">
        <w:rPr>
          <w:rFonts w:ascii="Times New Roman" w:hAnsi="Times New Roman" w:cs="Times New Roman"/>
          <w:sz w:val="28"/>
          <w:lang w:val="uk-UA"/>
        </w:rPr>
        <w:t xml:space="preserve">. Політичні та економічні чинники вимагають важливого моніторингу та готовності до змін, а використання технологічних інновацій дозволяє компанії зберегти конкурентні переваги. Залучення нових клієнтів через розробку також нових продуктів і послуг, а вдосконалення внутрішніх процесів і технологій може допомогти </w:t>
      </w:r>
      <w:r w:rsidR="00C83A96">
        <w:rPr>
          <w:rFonts w:ascii="Times New Roman" w:hAnsi="Times New Roman" w:cs="Times New Roman"/>
          <w:sz w:val="28"/>
          <w:lang w:val="uk-UA"/>
        </w:rPr>
        <w:t xml:space="preserve">страховій </w:t>
      </w:r>
      <w:r w:rsidRPr="004A01E5">
        <w:rPr>
          <w:rFonts w:ascii="Times New Roman" w:hAnsi="Times New Roman" w:cs="Times New Roman"/>
          <w:sz w:val="28"/>
          <w:lang w:val="uk-UA"/>
        </w:rPr>
        <w:t>компанії зберегти лідерські позиції на ринку страхових послуг України.</w:t>
      </w:r>
    </w:p>
    <w:p w14:paraId="287C9441" w14:textId="4D20E7B9" w:rsidR="00D1451B" w:rsidRPr="004A01E5" w:rsidRDefault="00D1451B" w:rsidP="003A2472">
      <w:pPr>
        <w:spacing w:after="0" w:line="360" w:lineRule="auto"/>
        <w:jc w:val="both"/>
        <w:rPr>
          <w:rFonts w:ascii="Times New Roman" w:hAnsi="Times New Roman" w:cs="Times New Roman"/>
          <w:b/>
          <w:sz w:val="28"/>
          <w:lang w:val="uk-UA"/>
        </w:rPr>
      </w:pPr>
    </w:p>
    <w:p w14:paraId="751DEFF6" w14:textId="176B0D4A" w:rsidR="00463D03" w:rsidRPr="004A01E5" w:rsidRDefault="00463D03" w:rsidP="00463D03">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lastRenderedPageBreak/>
        <w:t>Висновки до розділу 2</w:t>
      </w:r>
    </w:p>
    <w:p w14:paraId="00E990C6" w14:textId="77777777" w:rsidR="00657412" w:rsidRPr="004A01E5" w:rsidRDefault="00657412" w:rsidP="00463D03">
      <w:pPr>
        <w:spacing w:after="0" w:line="360" w:lineRule="auto"/>
        <w:jc w:val="center"/>
        <w:rPr>
          <w:rFonts w:ascii="Times New Roman" w:hAnsi="Times New Roman" w:cs="Times New Roman"/>
          <w:b/>
          <w:sz w:val="28"/>
          <w:lang w:val="uk-UA"/>
        </w:rPr>
      </w:pPr>
    </w:p>
    <w:p w14:paraId="1C96BB55" w14:textId="14F7DCF8" w:rsidR="00861A47" w:rsidRPr="004A01E5" w:rsidRDefault="00861A47" w:rsidP="00861A4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У </w:t>
      </w:r>
      <w:r w:rsidR="006E169C">
        <w:rPr>
          <w:rFonts w:ascii="Times New Roman" w:hAnsi="Times New Roman" w:cs="Times New Roman"/>
          <w:sz w:val="28"/>
          <w:lang w:val="uk-UA"/>
        </w:rPr>
        <w:t xml:space="preserve">другому розділі </w:t>
      </w:r>
      <w:r w:rsidRPr="004A01E5">
        <w:rPr>
          <w:rFonts w:ascii="Times New Roman" w:hAnsi="Times New Roman" w:cs="Times New Roman"/>
          <w:sz w:val="28"/>
          <w:lang w:val="uk-UA"/>
        </w:rPr>
        <w:t>проаналізовано сучасний стан та динаміку розвитку медичного страхування в Україні. Незважаючи на економічну нестабільність і війну, цей сегмент демонструє поступове зростання — як з боку зацікавленості населення та бізнесу, так і з точки зору фінансових показників. У 2022–2024 роках відзначено збільшення кількості договорів, обсягів премій та виплат, що свідчить про підвищення довіри до послуги та її соціальної значущості.</w:t>
      </w:r>
    </w:p>
    <w:p w14:paraId="7A3A6DE6" w14:textId="345F49F5" w:rsidR="00861A47" w:rsidRPr="004A01E5" w:rsidRDefault="00861A47" w:rsidP="00861A4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Водночас високий коефіцієнт нетто-збитковості вимагає від страхових компаній ефективного управління ризиками та витратами для збереження фінансової стійкості. Ринок залишається динамічним: відбувається поступове зменшення частки традиційних страховиків та зростання ролі страхових брокерів, що сприяє конкуренції та підвищенню якості сервісу.</w:t>
      </w:r>
    </w:p>
    <w:p w14:paraId="7367FFDC" w14:textId="2A40C7E1" w:rsidR="00861A47" w:rsidRPr="004A01E5" w:rsidRDefault="00861A47" w:rsidP="00861A4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Серед лідерів медичного страхування — </w:t>
      </w:r>
      <w:r w:rsidR="00C83A96">
        <w:rPr>
          <w:rFonts w:ascii="Times New Roman" w:hAnsi="Times New Roman" w:cs="Times New Roman"/>
          <w:sz w:val="28"/>
          <w:lang w:val="uk-UA"/>
        </w:rPr>
        <w:t xml:space="preserve">страхові </w:t>
      </w:r>
      <w:r w:rsidRPr="004A01E5">
        <w:rPr>
          <w:rFonts w:ascii="Times New Roman" w:hAnsi="Times New Roman" w:cs="Times New Roman"/>
          <w:sz w:val="28"/>
          <w:lang w:val="uk-UA"/>
        </w:rPr>
        <w:t>компанії УНІКА, ІНГО, Універсальна, ВУСО та ТАС. Вони нарощують обсяги премій і виплат, впроваджують персоналізовані страхові продукти, які включають не лише базову медичну допомогу, а й телемедицину, профілактичні послуги та покриття критичних захворювань.</w:t>
      </w:r>
    </w:p>
    <w:p w14:paraId="71905707" w14:textId="690A55A5" w:rsidR="00861A47" w:rsidRPr="004A01E5" w:rsidRDefault="00861A47" w:rsidP="00861A4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Страхова компанія «ARX» є прикладом ефективної адаптації до ринкових викликів. Проведені SWOT- і PEST-аналізи показали сильні сторони компанії — міжнародну підтримку, досвід та технологічну модернізацію — попри зовнішні загрози, такі як законодавчі зміни та конкуренція. Найбільш універсальною та популярною програмою компанії є ARXiMed, що охоплює різні категорії споживачів.</w:t>
      </w:r>
    </w:p>
    <w:p w14:paraId="15D1BE99" w14:textId="5CE8508E" w:rsidR="00A817D9" w:rsidRPr="004A01E5" w:rsidRDefault="00861A47" w:rsidP="00657412">
      <w:pPr>
        <w:spacing w:after="0" w:line="360" w:lineRule="auto"/>
        <w:ind w:firstLine="567"/>
        <w:jc w:val="both"/>
        <w:rPr>
          <w:color w:val="FF0000"/>
          <w:sz w:val="28"/>
          <w:szCs w:val="28"/>
          <w:lang w:val="uk-UA"/>
        </w:rPr>
      </w:pPr>
      <w:r w:rsidRPr="004A01E5">
        <w:rPr>
          <w:rFonts w:ascii="Times New Roman" w:hAnsi="Times New Roman" w:cs="Times New Roman"/>
          <w:sz w:val="28"/>
          <w:lang w:val="uk-UA"/>
        </w:rPr>
        <w:t>У підсумку, медичне страхування в Україні перебуває на етапі активного становлення. Попри виклики, галузь демонструє адаптацію, впровадження інновацій та зростання значущості для суспільства. Подальші реформи та розвиток цифрових сервісів можуть істотно покращити доступність і якість медичних послуг для громадян.</w:t>
      </w:r>
      <w:r w:rsidR="00A817D9" w:rsidRPr="004A01E5">
        <w:rPr>
          <w:color w:val="FF0000"/>
          <w:sz w:val="28"/>
          <w:szCs w:val="28"/>
          <w:lang w:val="uk-UA"/>
        </w:rPr>
        <w:br w:type="page"/>
      </w:r>
    </w:p>
    <w:p w14:paraId="7C6EFC1D" w14:textId="3B9D1F97" w:rsidR="00A6349E" w:rsidRPr="004A01E5" w:rsidRDefault="00A6349E" w:rsidP="00A6349E">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lastRenderedPageBreak/>
        <w:t>РОЗДІЛ 3.</w:t>
      </w:r>
    </w:p>
    <w:p w14:paraId="48CADB12" w14:textId="77777777" w:rsidR="00A6349E" w:rsidRPr="004A01E5" w:rsidRDefault="00A6349E" w:rsidP="00A6349E">
      <w:pPr>
        <w:spacing w:after="0" w:line="360" w:lineRule="auto"/>
        <w:jc w:val="center"/>
        <w:rPr>
          <w:lang w:val="uk-UA"/>
        </w:rPr>
      </w:pPr>
      <w:r w:rsidRPr="004A01E5">
        <w:rPr>
          <w:rFonts w:ascii="Times New Roman" w:hAnsi="Times New Roman" w:cs="Times New Roman"/>
          <w:b/>
          <w:sz w:val="28"/>
          <w:lang w:val="uk-UA"/>
        </w:rPr>
        <w:t>ПЕРСПЕКТИВИ РОЗВИТКУ МЕДИЧНОГО СТРАХУВАННЯ В УКРАЇНІ</w:t>
      </w:r>
    </w:p>
    <w:p w14:paraId="2943292B" w14:textId="77777777" w:rsidR="00A6349E" w:rsidRPr="004A01E5" w:rsidRDefault="00A6349E" w:rsidP="00A6349E">
      <w:pPr>
        <w:spacing w:after="0" w:line="360" w:lineRule="auto"/>
        <w:ind w:firstLine="567"/>
        <w:jc w:val="both"/>
        <w:rPr>
          <w:rFonts w:ascii="Times New Roman" w:hAnsi="Times New Roman" w:cs="Times New Roman"/>
          <w:b/>
          <w:sz w:val="28"/>
          <w:lang w:val="uk-UA"/>
        </w:rPr>
      </w:pPr>
    </w:p>
    <w:p w14:paraId="108F121E" w14:textId="77777777" w:rsidR="00A6349E" w:rsidRPr="004A01E5" w:rsidRDefault="00A6349E" w:rsidP="00A6349E">
      <w:pPr>
        <w:spacing w:after="0" w:line="360" w:lineRule="auto"/>
        <w:ind w:firstLine="567"/>
        <w:jc w:val="both"/>
        <w:rPr>
          <w:b/>
          <w:lang w:val="uk-UA"/>
        </w:rPr>
      </w:pPr>
      <w:r w:rsidRPr="004A01E5">
        <w:rPr>
          <w:rFonts w:ascii="Times New Roman" w:hAnsi="Times New Roman" w:cs="Times New Roman"/>
          <w:b/>
          <w:sz w:val="28"/>
          <w:lang w:val="uk-UA"/>
        </w:rPr>
        <w:t>3.1. Основні проблеми розвитку медичного страхування</w:t>
      </w:r>
    </w:p>
    <w:p w14:paraId="5BB6C4EA" w14:textId="77777777" w:rsidR="00A6349E" w:rsidRPr="004A01E5" w:rsidRDefault="00A6349E" w:rsidP="00A6349E">
      <w:pPr>
        <w:spacing w:after="0" w:line="360" w:lineRule="auto"/>
        <w:jc w:val="both"/>
        <w:rPr>
          <w:rFonts w:ascii="Times New Roman" w:hAnsi="Times New Roman" w:cs="Times New Roman"/>
          <w:sz w:val="28"/>
          <w:lang w:val="uk-UA"/>
        </w:rPr>
      </w:pPr>
    </w:p>
    <w:p w14:paraId="6339F415" w14:textId="5E510265"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Розвиток медичного страхування в Україні стикається з численними проблемами, які значною мірою впливають на його ефективність і доступність для широких верств населення. Однією з головних перепон є низький рівень довіри громадян до медичного страхування, що формувався роками через недостатню інформованість, негативний досвід співпраці з окремими страховими компаніями, а також загальний скепсис до страхових продуктів у сфері охорони здоров’я. Суспільна думка про те, що медичне страхування не виправдовує вкладених коштів, глибоко вкоренилася і перешкоджає поширенню позитивних практик</w:t>
      </w:r>
      <w:r w:rsidR="00DF51F1">
        <w:rPr>
          <w:rFonts w:ascii="Times New Roman" w:hAnsi="Times New Roman" w:cs="Times New Roman"/>
          <w:sz w:val="28"/>
          <w:lang w:val="uk-UA"/>
        </w:rPr>
        <w:t xml:space="preserve">. </w:t>
      </w:r>
      <w:r w:rsidR="008436CF" w:rsidRPr="008436CF">
        <w:rPr>
          <w:rFonts w:ascii="Times New Roman" w:hAnsi="Times New Roman" w:cs="Times New Roman"/>
          <w:sz w:val="28"/>
          <w:lang w:val="uk-UA"/>
        </w:rPr>
        <w:t>Значна частина населення фінансово неспроможна забезпечити собі я</w:t>
      </w:r>
      <w:r w:rsidR="00314E2E">
        <w:rPr>
          <w:rFonts w:ascii="Times New Roman" w:hAnsi="Times New Roman" w:cs="Times New Roman"/>
          <w:sz w:val="28"/>
          <w:lang w:val="uk-UA"/>
        </w:rPr>
        <w:t xml:space="preserve">кісне лікування, а держава не може </w:t>
      </w:r>
      <w:r w:rsidR="008436CF" w:rsidRPr="008436CF">
        <w:rPr>
          <w:rFonts w:ascii="Times New Roman" w:hAnsi="Times New Roman" w:cs="Times New Roman"/>
          <w:sz w:val="28"/>
          <w:lang w:val="uk-UA"/>
        </w:rPr>
        <w:t xml:space="preserve">забезпечити всім хворим, які потребують лікування, госпіталізацію та безоплатне надання послуг, </w:t>
      </w:r>
      <w:r w:rsidR="00314E2E">
        <w:rPr>
          <w:rFonts w:ascii="Times New Roman" w:hAnsi="Times New Roman" w:cs="Times New Roman"/>
          <w:sz w:val="28"/>
          <w:lang w:val="uk-UA"/>
        </w:rPr>
        <w:t>а тому одним з</w:t>
      </w:r>
      <w:r w:rsidR="008436CF" w:rsidRPr="008436CF">
        <w:rPr>
          <w:rFonts w:ascii="Times New Roman" w:hAnsi="Times New Roman" w:cs="Times New Roman"/>
          <w:sz w:val="28"/>
          <w:lang w:val="uk-UA"/>
        </w:rPr>
        <w:t xml:space="preserve"> рішень є обов'язкове медичне страхування</w:t>
      </w:r>
      <w:r w:rsidR="008436CF">
        <w:rPr>
          <w:rFonts w:ascii="Times New Roman" w:hAnsi="Times New Roman" w:cs="Times New Roman"/>
          <w:sz w:val="28"/>
          <w:lang w:val="uk-UA"/>
        </w:rPr>
        <w:t xml:space="preserve"> </w:t>
      </w:r>
      <w:r w:rsidRPr="004A01E5">
        <w:rPr>
          <w:rFonts w:ascii="Times New Roman" w:hAnsi="Times New Roman" w:cs="Times New Roman"/>
          <w:sz w:val="28"/>
          <w:lang w:val="uk-UA"/>
        </w:rPr>
        <w:t>[</w:t>
      </w:r>
      <w:r w:rsidR="00E54BDC">
        <w:rPr>
          <w:rFonts w:ascii="Times New Roman" w:hAnsi="Times New Roman" w:cs="Times New Roman"/>
          <w:sz w:val="28"/>
          <w:lang w:val="uk-UA"/>
        </w:rPr>
        <w:t>26</w:t>
      </w:r>
      <w:r w:rsidRPr="004A01E5">
        <w:rPr>
          <w:rFonts w:ascii="Times New Roman" w:hAnsi="Times New Roman" w:cs="Times New Roman"/>
          <w:sz w:val="28"/>
          <w:lang w:val="uk-UA"/>
        </w:rPr>
        <w:t>, с. 1</w:t>
      </w:r>
      <w:r w:rsidR="00D86B11">
        <w:rPr>
          <w:rFonts w:ascii="Times New Roman" w:hAnsi="Times New Roman" w:cs="Times New Roman"/>
          <w:sz w:val="28"/>
          <w:lang w:val="uk-UA"/>
        </w:rPr>
        <w:t>55</w:t>
      </w:r>
      <w:r w:rsidRPr="004A01E5">
        <w:rPr>
          <w:rFonts w:ascii="Times New Roman" w:hAnsi="Times New Roman" w:cs="Times New Roman"/>
          <w:sz w:val="28"/>
          <w:lang w:val="uk-UA"/>
        </w:rPr>
        <w:t>].</w:t>
      </w:r>
    </w:p>
    <w:p w14:paraId="4155B154" w14:textId="6A1149A8"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Однією з важливих проблем є незадовільний рівень інформованості населення про медичне страхування, його переваги та можливості. Значна частина громадян не розуміє механізмів дії страхових програм, не знає, як обрати відповідну страхову компанію або на які умови слід звертати увагу при укладенні договору. Відсутність зрозумілих і доступних джерел інформації створює бар’єри для прийняття свідомого рішення щодо страхування. Недостатнє усвідомлення переваг медичного страхування обмежує розвиток цього сегмента ринку і призводить до збереження високого рівня фінансової вразливості при виникненні потреби у медичному обслуговуванні [</w:t>
      </w:r>
      <w:r w:rsidR="00220A66">
        <w:rPr>
          <w:rFonts w:ascii="Times New Roman" w:hAnsi="Times New Roman" w:cs="Times New Roman"/>
          <w:sz w:val="28"/>
          <w:lang w:val="uk-UA"/>
        </w:rPr>
        <w:t>14</w:t>
      </w:r>
      <w:r w:rsidRPr="004A01E5">
        <w:rPr>
          <w:rFonts w:ascii="Times New Roman" w:hAnsi="Times New Roman" w:cs="Times New Roman"/>
          <w:sz w:val="28"/>
          <w:lang w:val="uk-UA"/>
        </w:rPr>
        <w:t>, с. 76].</w:t>
      </w:r>
    </w:p>
    <w:p w14:paraId="0F80CC58" w14:textId="77777777"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Ще однією важливою проблемою є відсутність ефективної державної інформаційної політики, що сприяє домінуванню неформальних методів лікування або повної залежності населення від державної системи охорони здоров’я. Така ситуація формує паралельну медичну реальність, у якій страхування не є необхідною складовою доступу до послуг, а рішення про лікування ухвалюються спонтанно, без довгострокового планування чи фінансової підготовки.</w:t>
      </w:r>
    </w:p>
    <w:p w14:paraId="5B2C03DD" w14:textId="77777777"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Проблеми також стосуються низького рівня якості послуг, які надаються страховими компаніями. Багато компаній орієнтовані на масові продукти для широкої аудиторії, не пропонуючи індивідуальні чи спеціалізовані пакети, які відповідали б потребам окремих категорій населення. Відсутність гнучкості та персоналізованого підходу лише поглиблює проблему недовіри до системи страхування і знижує конкурентоспроможність ринку.</w:t>
      </w:r>
    </w:p>
    <w:p w14:paraId="429D2275" w14:textId="197E5B2A" w:rsidR="00704C2C" w:rsidRPr="00CE65D2"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Значну роль у стримуванні розвитку відіграє обмежене використання інноваційних технологій. Через слабку цифровізацію неможливо забезпечити високу якість послуг, оперативність обробки страхових випадків та точність розрахунків. Відсутність електронного документообігу, злагоджених автоматизованих систем та онлайн-сервісів створює додаткові труднощі для клієнтів. </w:t>
      </w:r>
      <w:r w:rsidR="00D42D56">
        <w:rPr>
          <w:rFonts w:ascii="Times New Roman" w:hAnsi="Times New Roman" w:cs="Times New Roman"/>
          <w:sz w:val="28"/>
          <w:lang w:val="uk-UA"/>
        </w:rPr>
        <w:t>Водночас ц</w:t>
      </w:r>
      <w:r w:rsidR="00CE65D2" w:rsidRPr="00CE65D2">
        <w:rPr>
          <w:rFonts w:ascii="Times New Roman" w:hAnsi="Times New Roman" w:cs="Times New Roman"/>
          <w:sz w:val="28"/>
          <w:lang w:val="uk-UA"/>
        </w:rPr>
        <w:t xml:space="preserve">ифрові технології </w:t>
      </w:r>
      <w:r w:rsidR="00D42D56">
        <w:rPr>
          <w:rFonts w:ascii="Times New Roman" w:hAnsi="Times New Roman" w:cs="Times New Roman"/>
          <w:sz w:val="28"/>
          <w:lang w:val="uk-UA"/>
        </w:rPr>
        <w:t>у страхуванні уможливлюють автоматизацію багатьох</w:t>
      </w:r>
      <w:r w:rsidR="00CE65D2" w:rsidRPr="00CE65D2">
        <w:rPr>
          <w:rFonts w:ascii="Times New Roman" w:hAnsi="Times New Roman" w:cs="Times New Roman"/>
          <w:sz w:val="28"/>
          <w:lang w:val="uk-UA"/>
        </w:rPr>
        <w:t xml:space="preserve"> процесів, таких як обробка  заявок,  оцінка  ризиків  та  виплати  страхових  відшкодувань</w:t>
      </w:r>
      <w:r w:rsidR="00CE65D2">
        <w:rPr>
          <w:rFonts w:ascii="Times New Roman" w:hAnsi="Times New Roman" w:cs="Times New Roman"/>
          <w:sz w:val="28"/>
          <w:lang w:val="uk-UA"/>
        </w:rPr>
        <w:t xml:space="preserve">, що </w:t>
      </w:r>
      <w:r w:rsidR="00CE65D2" w:rsidRPr="00CE65D2">
        <w:rPr>
          <w:rFonts w:ascii="Times New Roman" w:hAnsi="Times New Roman" w:cs="Times New Roman"/>
          <w:sz w:val="28"/>
          <w:lang w:val="uk-UA"/>
        </w:rPr>
        <w:t xml:space="preserve">призводить до скорочення часу на обробку інформації, зменшення людських помилок </w:t>
      </w:r>
      <w:r w:rsidR="00D42D56">
        <w:rPr>
          <w:rFonts w:ascii="Times New Roman" w:hAnsi="Times New Roman" w:cs="Times New Roman"/>
          <w:sz w:val="28"/>
          <w:lang w:val="uk-UA"/>
        </w:rPr>
        <w:t>та</w:t>
      </w:r>
      <w:r w:rsidR="00CE65D2" w:rsidRPr="00CE65D2">
        <w:rPr>
          <w:rFonts w:ascii="Times New Roman" w:hAnsi="Times New Roman" w:cs="Times New Roman"/>
          <w:sz w:val="28"/>
          <w:lang w:val="uk-UA"/>
        </w:rPr>
        <w:t xml:space="preserve">  підвищення  загальної  продуктивності  страхових  компаній</w:t>
      </w:r>
      <w:r w:rsidR="00CE65D2">
        <w:rPr>
          <w:rFonts w:ascii="Times New Roman" w:hAnsi="Times New Roman" w:cs="Times New Roman"/>
          <w:sz w:val="28"/>
          <w:lang w:val="uk-UA"/>
        </w:rPr>
        <w:t xml:space="preserve"> </w:t>
      </w:r>
      <w:r w:rsidR="00CE65D2" w:rsidRPr="00CE65D2">
        <w:rPr>
          <w:rFonts w:ascii="Times New Roman" w:hAnsi="Times New Roman" w:cs="Times New Roman"/>
          <w:sz w:val="28"/>
          <w:lang w:val="uk-UA"/>
        </w:rPr>
        <w:t>[</w:t>
      </w:r>
      <w:r w:rsidR="007A613F">
        <w:rPr>
          <w:rFonts w:ascii="Times New Roman" w:hAnsi="Times New Roman" w:cs="Times New Roman"/>
          <w:sz w:val="28"/>
          <w:lang w:val="uk-UA"/>
        </w:rPr>
        <w:t>27</w:t>
      </w:r>
      <w:r w:rsidR="00C14DC3">
        <w:rPr>
          <w:rFonts w:ascii="Times New Roman" w:hAnsi="Times New Roman" w:cs="Times New Roman"/>
          <w:sz w:val="28"/>
          <w:lang w:val="uk-UA"/>
        </w:rPr>
        <w:t>, с. 105</w:t>
      </w:r>
      <w:r w:rsidR="00CE65D2" w:rsidRPr="00CE65D2">
        <w:rPr>
          <w:rFonts w:ascii="Times New Roman" w:hAnsi="Times New Roman" w:cs="Times New Roman"/>
          <w:sz w:val="28"/>
          <w:lang w:val="uk-UA"/>
        </w:rPr>
        <w:t>].</w:t>
      </w:r>
    </w:p>
    <w:p w14:paraId="213FAEEF" w14:textId="77777777"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Відсутність технічного оснащення у медичних закладах і низький рівень підготовки персоналу для роботи з електронними системами посилює проблему. Багато лікарів і працівників не мають відповідних навичок для ефективного використання сучасних технологій, що негативно впливає на швидкість і якість надання послуг у межах страхових програм.</w:t>
      </w:r>
    </w:p>
    <w:p w14:paraId="2326C4CB" w14:textId="77777777"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Також споживачі не мають доступу до повної, чіткої інформації про зміст страхових пакетів, що часто призводить до непорозумінь і розчарувань </w:t>
      </w:r>
      <w:r w:rsidRPr="004A01E5">
        <w:rPr>
          <w:rFonts w:ascii="Times New Roman" w:hAnsi="Times New Roman" w:cs="Times New Roman"/>
          <w:sz w:val="28"/>
          <w:lang w:val="uk-UA"/>
        </w:rPr>
        <w:lastRenderedPageBreak/>
        <w:t>при отриманні медичних послуг. Відсутність прозорих умов і незрозумілі формулювання в договорах ускладнюють орієнтацію клієнтів у правах і обов’язках, що провокує конфлікти між пацієнтами та страховими компаніями.</w:t>
      </w:r>
    </w:p>
    <w:p w14:paraId="21585B8B" w14:textId="1BD7C02A"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Ще однією суттєвою проблемою є високий рівень адміністративного навантаження та бюрократизація процесів. Через складні процедури оформлення страхових полісів, подачі заявок на компенсації, численні довідки та перевірки пацієнти стикаються зі значними часовими та фінансовими витратами. Часто пацієнтам доводиться проходити декілька інстанцій, щоб підтвердити право на отримання компенсації. Страхові компанії іноді не можуть оперативно обробити заяви через складну документацію або тривалі процеси перевірки</w:t>
      </w:r>
      <w:r w:rsidR="008300FA">
        <w:rPr>
          <w:rFonts w:ascii="Times New Roman" w:hAnsi="Times New Roman" w:cs="Times New Roman"/>
          <w:sz w:val="28"/>
          <w:lang w:val="uk-UA"/>
        </w:rPr>
        <w:t>.</w:t>
      </w:r>
    </w:p>
    <w:p w14:paraId="55BC9506" w14:textId="0B89D1B2" w:rsidR="00704C2C" w:rsidRPr="005E1F2E"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У системі також відсутній ефективний механізм незалежного контролю та оцінки якості медичних послуг, які надаються через страхування. Відсутність чітких стандартів та прозорих індикаторів оцінки змушує пацієнтів покладатися на випадок, а не на гарантовану якість. Крім того, відсутність регулярного моніторингу та аудиту з боку держави або незалежних органів сприяє поширенню недобросовісних практик у сфері страхування</w:t>
      </w:r>
      <w:r w:rsidR="005E1F2E">
        <w:rPr>
          <w:rFonts w:ascii="Times New Roman" w:hAnsi="Times New Roman" w:cs="Times New Roman"/>
          <w:sz w:val="28"/>
          <w:lang w:val="uk-UA"/>
        </w:rPr>
        <w:t>.</w:t>
      </w:r>
    </w:p>
    <w:p w14:paraId="3EADE37E" w14:textId="3399D512" w:rsidR="00704C2C" w:rsidRPr="004A3857"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До цього додаються кадрові проблеми — нестача кваліфікованого персоналу, низький рівень підготовки кадрів у сфері страхування в медицині та невисока заробітна плата. Через ці фактори система страждає від великої плинності кадрів, що ускладнює забезпечення безперервності процесів і втримання досвідчених фахівців.</w:t>
      </w:r>
    </w:p>
    <w:p w14:paraId="2FFD2A39" w14:textId="7608E721"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Наступною важливою проблемою є нерівномірність доступу до медичних послуг залежно від регіону. У великих містах страховий ринок більш розвинений, тоді як у сільській місцевості — майже відсутній. Це створює соціальну нерівність і поглиблює регіональні дисбаланси, адже мешканці сіл часто не мають доступу не лише до страхування, а й до необхідних медичних установ</w:t>
      </w:r>
      <w:r w:rsidR="00096D2C">
        <w:rPr>
          <w:rFonts w:ascii="Times New Roman" w:hAnsi="Times New Roman" w:cs="Times New Roman"/>
          <w:sz w:val="28"/>
          <w:lang w:val="uk-UA"/>
        </w:rPr>
        <w:t>.</w:t>
      </w:r>
    </w:p>
    <w:p w14:paraId="1E499132" w14:textId="439BEFA9"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Крім того, проблемою є обмеження у покритті медичних послуг, що надаються через страхування. Часто страхові компанії включають у свої програми лише базові процедури, ігноруючи високоспеціалізоване лікування чи інноваційні методи. Наприклад, лікування рідкісних захворювань або сучасна діагностика часто не покривається страховими полісами, що змушує пацієнтів звертатися за дорогими послугами самостійно [</w:t>
      </w:r>
      <w:r w:rsidR="00602B86">
        <w:rPr>
          <w:rFonts w:ascii="Times New Roman" w:hAnsi="Times New Roman" w:cs="Times New Roman"/>
          <w:sz w:val="28"/>
          <w:lang w:val="uk-UA"/>
        </w:rPr>
        <w:t>14</w:t>
      </w:r>
      <w:r w:rsidRPr="004A01E5">
        <w:rPr>
          <w:rFonts w:ascii="Times New Roman" w:hAnsi="Times New Roman" w:cs="Times New Roman"/>
          <w:sz w:val="28"/>
          <w:lang w:val="uk-UA"/>
        </w:rPr>
        <w:t>].</w:t>
      </w:r>
    </w:p>
    <w:p w14:paraId="0753DF65" w14:textId="60F25905"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Додатково варто згадати про недостатню ефективність системи страхових виплат. Часті випадки необґрунтованих відмов, складні умови договорів і низькі суми компенсацій підривають довіру населення до системи. Пацієнти змушені не лише доводити факт настання страхового випадку, але й обґрунтовувати право на компенсацію, що створює додаткове психологічне та матеріальне навантаження </w:t>
      </w:r>
      <w:r w:rsidRPr="006F4EA0">
        <w:rPr>
          <w:rFonts w:ascii="Times New Roman" w:hAnsi="Times New Roman" w:cs="Times New Roman"/>
          <w:sz w:val="28"/>
          <w:lang w:val="uk-UA"/>
        </w:rPr>
        <w:t>[</w:t>
      </w:r>
      <w:r w:rsidR="00602B86">
        <w:rPr>
          <w:rFonts w:ascii="Times New Roman" w:hAnsi="Times New Roman" w:cs="Times New Roman"/>
          <w:sz w:val="28"/>
          <w:lang w:val="uk-UA"/>
        </w:rPr>
        <w:t>14</w:t>
      </w:r>
      <w:r w:rsidRPr="006F4EA0">
        <w:rPr>
          <w:rFonts w:ascii="Times New Roman" w:hAnsi="Times New Roman" w:cs="Times New Roman"/>
          <w:sz w:val="28"/>
          <w:lang w:val="uk-UA"/>
        </w:rPr>
        <w:t>].</w:t>
      </w:r>
    </w:p>
    <w:p w14:paraId="37ADC9F5" w14:textId="2D1EFB09"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Ще однією серйозною проблемою є відсутність чіткої тарифної політики. Страхові компанії часто встановлюють тарифи, які не відповідають реальним витратам на лікування, що ставить під загрозу стабільність як для страхових компаній, так і для медичних закладів. Це призводить до фінансових дисбалансів, затримок у виплатах і зниження якості медичних послуг</w:t>
      </w:r>
      <w:r w:rsidR="008300FA">
        <w:rPr>
          <w:rFonts w:ascii="Times New Roman" w:hAnsi="Times New Roman" w:cs="Times New Roman"/>
          <w:sz w:val="28"/>
          <w:lang w:val="uk-UA"/>
        </w:rPr>
        <w:t>.</w:t>
      </w:r>
    </w:p>
    <w:p w14:paraId="2129928C" w14:textId="3B0C9D51"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Проблеми також виникають у взаємодії між державним і приватним секторами. Відсутність узгодженості, дублювання функцій, суперечності у підходах до надання послуг унеможливлюють створення єдиної ефективної системи медичного страхування. Наявність розрізнених стратегій і політик створює </w:t>
      </w:r>
      <w:r w:rsidR="00CD2752">
        <w:rPr>
          <w:rFonts w:ascii="Times New Roman" w:hAnsi="Times New Roman" w:cs="Times New Roman"/>
          <w:sz w:val="28"/>
          <w:lang w:val="uk-UA"/>
        </w:rPr>
        <w:t>певні суперечності</w:t>
      </w:r>
      <w:r w:rsidRPr="004A01E5">
        <w:rPr>
          <w:rFonts w:ascii="Times New Roman" w:hAnsi="Times New Roman" w:cs="Times New Roman"/>
          <w:sz w:val="28"/>
          <w:lang w:val="uk-UA"/>
        </w:rPr>
        <w:t xml:space="preserve"> [</w:t>
      </w:r>
      <w:r w:rsidR="009633C1">
        <w:rPr>
          <w:rFonts w:ascii="Times New Roman" w:hAnsi="Times New Roman" w:cs="Times New Roman"/>
          <w:sz w:val="28"/>
          <w:lang w:val="uk-UA"/>
        </w:rPr>
        <w:t>28</w:t>
      </w:r>
      <w:r w:rsidRPr="004A01E5">
        <w:rPr>
          <w:rFonts w:ascii="Times New Roman" w:hAnsi="Times New Roman" w:cs="Times New Roman"/>
          <w:sz w:val="28"/>
          <w:lang w:val="uk-UA"/>
        </w:rPr>
        <w:t>].</w:t>
      </w:r>
    </w:p>
    <w:p w14:paraId="52E7D6D5" w14:textId="022BEA59"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Важливим також є питання доступності медичного страхування для всіх категорій населення. Сьогодні значна частина громадян, особливо з малозабезпечених верств чи сільських територій, не мають змоги скористатися добровільним страхуванням, а державне страхування не охоплює всі потреби. Це сприяє поглибленню соціального розшарування та зростанню кількості осіб, які залишаються поза системою захисту [</w:t>
      </w:r>
      <w:r w:rsidR="00C86986" w:rsidRPr="004A01E5">
        <w:rPr>
          <w:rFonts w:ascii="Times New Roman" w:hAnsi="Times New Roman" w:cs="Times New Roman"/>
          <w:sz w:val="28"/>
          <w:lang w:val="uk-UA"/>
        </w:rPr>
        <w:t>2</w:t>
      </w:r>
      <w:r w:rsidR="003B0C2A">
        <w:rPr>
          <w:rFonts w:ascii="Times New Roman" w:hAnsi="Times New Roman" w:cs="Times New Roman"/>
          <w:sz w:val="28"/>
          <w:lang w:val="uk-UA"/>
        </w:rPr>
        <w:t>9</w:t>
      </w:r>
      <w:r w:rsidRPr="004A01E5">
        <w:rPr>
          <w:rFonts w:ascii="Times New Roman" w:hAnsi="Times New Roman" w:cs="Times New Roman"/>
          <w:sz w:val="28"/>
          <w:lang w:val="uk-UA"/>
        </w:rPr>
        <w:t>].</w:t>
      </w:r>
    </w:p>
    <w:p w14:paraId="23297848" w14:textId="7672BCE9" w:rsidR="00704C2C" w:rsidRPr="004A01E5" w:rsidRDefault="00704C2C"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lastRenderedPageBreak/>
        <w:t>В Україні також відсутня повноцінна державна програма медичного страхування, яка б забезпечувала загальний доступ до медичних послуг незалежно від соціального статусу. Наявність такої програми могла б стати основою для створення ефективної, справедливої та стабільної системи охорони здоров’я, однак її відсутність створює розрив у рівні медичного обслуговування та обмежує можливості вразливих груп населення</w:t>
      </w:r>
      <w:r w:rsidR="00C86986" w:rsidRPr="004A01E5">
        <w:rPr>
          <w:rFonts w:ascii="Times New Roman" w:hAnsi="Times New Roman" w:cs="Times New Roman"/>
          <w:sz w:val="28"/>
          <w:lang w:val="uk-UA"/>
        </w:rPr>
        <w:t>.</w:t>
      </w:r>
    </w:p>
    <w:p w14:paraId="47DFD089" w14:textId="4B5F6DA9" w:rsidR="00C86986" w:rsidRPr="004A01E5" w:rsidRDefault="00C86986" w:rsidP="00704C2C">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Таким чином, найсуттєвіші проблеми можна </w:t>
      </w:r>
      <w:r w:rsidR="00996728">
        <w:rPr>
          <w:rFonts w:ascii="Times New Roman" w:hAnsi="Times New Roman" w:cs="Times New Roman"/>
          <w:sz w:val="28"/>
          <w:lang w:val="uk-UA"/>
        </w:rPr>
        <w:t>узагальнити й</w:t>
      </w:r>
      <w:r w:rsidRPr="004A01E5">
        <w:rPr>
          <w:rFonts w:ascii="Times New Roman" w:hAnsi="Times New Roman" w:cs="Times New Roman"/>
          <w:sz w:val="28"/>
          <w:lang w:val="uk-UA"/>
        </w:rPr>
        <w:t xml:space="preserve"> наочно </w:t>
      </w:r>
      <w:r w:rsidR="00996728">
        <w:rPr>
          <w:rFonts w:ascii="Times New Roman" w:hAnsi="Times New Roman" w:cs="Times New Roman"/>
          <w:sz w:val="28"/>
          <w:lang w:val="uk-UA"/>
        </w:rPr>
        <w:t xml:space="preserve">представити </w:t>
      </w:r>
      <w:r w:rsidRPr="004A01E5">
        <w:rPr>
          <w:rFonts w:ascii="Times New Roman" w:hAnsi="Times New Roman" w:cs="Times New Roman"/>
          <w:sz w:val="28"/>
          <w:lang w:val="uk-UA"/>
        </w:rPr>
        <w:t>на рисунку 3.1.</w:t>
      </w:r>
    </w:p>
    <w:p w14:paraId="30A410C3" w14:textId="7768CE24" w:rsidR="00C86986" w:rsidRPr="004A01E5" w:rsidRDefault="00C86986" w:rsidP="00547DC0">
      <w:pPr>
        <w:spacing w:after="0" w:line="360" w:lineRule="auto"/>
        <w:jc w:val="center"/>
        <w:rPr>
          <w:rFonts w:ascii="Times New Roman" w:hAnsi="Times New Roman" w:cs="Times New Roman"/>
          <w:sz w:val="28"/>
          <w:lang w:val="uk-UA"/>
        </w:rPr>
      </w:pPr>
      <w:r w:rsidRPr="004A01E5">
        <w:rPr>
          <w:rFonts w:ascii="Times New Roman" w:hAnsi="Times New Roman" w:cs="Times New Roman"/>
          <w:noProof/>
          <w:sz w:val="28"/>
          <w:lang w:val="uk-UA" w:eastAsia="uk-UA"/>
        </w:rPr>
        <w:drawing>
          <wp:inline distT="0" distB="0" distL="0" distR="0" wp14:anchorId="0AB92E65" wp14:editId="6D97C7E9">
            <wp:extent cx="6004560" cy="3642360"/>
            <wp:effectExtent l="0" t="0" r="0" b="15240"/>
            <wp:docPr id="950937312"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75F0D972" w14:textId="33D2EA78" w:rsidR="00D424CB" w:rsidRPr="004A01E5" w:rsidRDefault="00D424CB" w:rsidP="00547DC0">
      <w:pPr>
        <w:spacing w:after="0" w:line="360" w:lineRule="auto"/>
        <w:rPr>
          <w:rFonts w:ascii="Times New Roman" w:hAnsi="Times New Roman" w:cs="Times New Roman"/>
          <w:sz w:val="28"/>
          <w:lang w:val="uk-UA"/>
        </w:rPr>
      </w:pPr>
      <w:r w:rsidRPr="004A01E5">
        <w:rPr>
          <w:rFonts w:ascii="Times New Roman" w:hAnsi="Times New Roman" w:cs="Times New Roman"/>
          <w:b/>
          <w:sz w:val="28"/>
          <w:lang w:val="uk-UA"/>
        </w:rPr>
        <w:t>Рис. 3.1</w:t>
      </w:r>
      <w:r w:rsidRPr="004A01E5">
        <w:rPr>
          <w:rFonts w:ascii="Times New Roman" w:hAnsi="Times New Roman" w:cs="Times New Roman"/>
          <w:sz w:val="28"/>
          <w:lang w:val="uk-UA"/>
        </w:rPr>
        <w:t xml:space="preserve"> Найсуттєвіші проблеми, з якими стикається медичне страхування</w:t>
      </w:r>
    </w:p>
    <w:p w14:paraId="3661D472" w14:textId="589A9A35" w:rsidR="00C86986" w:rsidRPr="00996728" w:rsidRDefault="00C86986" w:rsidP="00C86986">
      <w:pPr>
        <w:spacing w:after="0" w:line="360" w:lineRule="auto"/>
        <w:ind w:firstLine="567"/>
        <w:rPr>
          <w:rFonts w:ascii="Times New Roman" w:hAnsi="Times New Roman" w:cs="Times New Roman"/>
          <w:i/>
          <w:sz w:val="24"/>
          <w:szCs w:val="24"/>
          <w:lang w:val="uk-UA"/>
        </w:rPr>
      </w:pPr>
      <w:r w:rsidRPr="00996728">
        <w:rPr>
          <w:rFonts w:ascii="Times New Roman" w:hAnsi="Times New Roman" w:cs="Times New Roman"/>
          <w:i/>
          <w:sz w:val="24"/>
          <w:szCs w:val="24"/>
          <w:lang w:val="uk-UA"/>
        </w:rPr>
        <w:t xml:space="preserve">Джерело: систематизовано автором </w:t>
      </w:r>
    </w:p>
    <w:p w14:paraId="46C4D227" w14:textId="77777777" w:rsidR="00D42D56" w:rsidRDefault="00D42D56" w:rsidP="00085CAB">
      <w:pPr>
        <w:spacing w:after="0" w:line="360" w:lineRule="auto"/>
        <w:ind w:firstLine="567"/>
        <w:jc w:val="both"/>
        <w:rPr>
          <w:rFonts w:ascii="Times New Roman" w:hAnsi="Times New Roman" w:cs="Times New Roman"/>
          <w:sz w:val="28"/>
          <w:lang w:val="uk-UA"/>
        </w:rPr>
      </w:pPr>
    </w:p>
    <w:p w14:paraId="7B435624" w14:textId="0D6DC254" w:rsidR="00C86986" w:rsidRPr="004A01E5" w:rsidRDefault="00AD691F" w:rsidP="00085CAB">
      <w:pPr>
        <w:spacing w:after="0" w:line="360" w:lineRule="auto"/>
        <w:ind w:firstLine="567"/>
        <w:jc w:val="both"/>
        <w:rPr>
          <w:rFonts w:ascii="Times New Roman" w:hAnsi="Times New Roman" w:cs="Times New Roman"/>
          <w:sz w:val="28"/>
          <w:lang w:val="uk-UA"/>
        </w:rPr>
      </w:pPr>
      <w:r w:rsidRPr="00AD691F">
        <w:rPr>
          <w:rFonts w:ascii="Times New Roman" w:hAnsi="Times New Roman" w:cs="Times New Roman"/>
          <w:sz w:val="28"/>
          <w:lang w:val="uk-UA"/>
        </w:rPr>
        <w:t>Узагальнюючи викладене, можна стверджувати, що система медичного страхування в Україні перебуває на етапі становлення та стикається з численними структурними, організаційними й соціальними викликами. Лише за умови цілеспрямованих реформ можливо забезпечити довіру громадян, рівний доступ до якісного медичного обслуговування та сталий розвиток страхового ринку.</w:t>
      </w:r>
    </w:p>
    <w:p w14:paraId="06AF2A3B" w14:textId="77777777" w:rsidR="00A6349E" w:rsidRPr="004A01E5" w:rsidRDefault="00A6349E" w:rsidP="00A6349E">
      <w:pPr>
        <w:spacing w:after="0" w:line="360" w:lineRule="auto"/>
        <w:ind w:firstLine="567"/>
        <w:jc w:val="both"/>
        <w:rPr>
          <w:rFonts w:ascii="Times New Roman" w:hAnsi="Times New Roman" w:cs="Times New Roman"/>
          <w:b/>
          <w:sz w:val="28"/>
          <w:lang w:val="uk-UA"/>
        </w:rPr>
      </w:pPr>
      <w:r w:rsidRPr="004A01E5">
        <w:rPr>
          <w:rFonts w:ascii="Times New Roman" w:hAnsi="Times New Roman" w:cs="Times New Roman"/>
          <w:b/>
          <w:sz w:val="28"/>
          <w:lang w:val="uk-UA"/>
        </w:rPr>
        <w:lastRenderedPageBreak/>
        <w:t>3.2. Світовий досвід медичного страхування та можливості його впровадження в Україні</w:t>
      </w:r>
    </w:p>
    <w:p w14:paraId="29B4B1AF" w14:textId="77777777" w:rsidR="00A6349E" w:rsidRPr="004A01E5" w:rsidRDefault="00A6349E" w:rsidP="00C90C17">
      <w:pPr>
        <w:spacing w:after="0" w:line="360" w:lineRule="auto"/>
        <w:jc w:val="both"/>
        <w:rPr>
          <w:rFonts w:ascii="Times New Roman" w:hAnsi="Times New Roman" w:cs="Times New Roman"/>
          <w:sz w:val="28"/>
          <w:lang w:val="uk-UA"/>
        </w:rPr>
      </w:pPr>
    </w:p>
    <w:p w14:paraId="14114105" w14:textId="15B06BAF" w:rsidR="00A6349E" w:rsidRPr="004A01E5" w:rsidRDefault="00A6349E" w:rsidP="00A6349E">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Світовий досвід медичного страхування дає важливі </w:t>
      </w:r>
      <w:r w:rsidR="00996728">
        <w:rPr>
          <w:rFonts w:ascii="Times New Roman" w:hAnsi="Times New Roman" w:cs="Times New Roman"/>
          <w:sz w:val="28"/>
          <w:lang w:val="uk-UA"/>
        </w:rPr>
        <w:t>аспекти</w:t>
      </w:r>
      <w:r w:rsidRPr="004A01E5">
        <w:rPr>
          <w:rFonts w:ascii="Times New Roman" w:hAnsi="Times New Roman" w:cs="Times New Roman"/>
          <w:sz w:val="28"/>
          <w:lang w:val="uk-UA"/>
        </w:rPr>
        <w:t xml:space="preserve"> для розвитку цієї системи в Україні, зокрема щодо організації та фінансування медичних послуг, доступу до лікування та підвищення якості медичного обслуговування. Різні країни мають свої моделі медичного страхування, що відповідають соціально-економічним умовам, культурним традиціям та політичним системам, однак є багато спільних принципів, які можуть бути адаптовані в Україні.</w:t>
      </w:r>
    </w:p>
    <w:p w14:paraId="13E71E62" w14:textId="6D80D840" w:rsidR="00886968" w:rsidRPr="004A01E5" w:rsidRDefault="00886968" w:rsidP="00A6349E">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Щоб краще зрозуміти особливості організації медичного страхування у світі, нижче представлено порівняльну таблицю</w:t>
      </w:r>
      <w:r w:rsidR="00547DC0" w:rsidRPr="004A01E5">
        <w:rPr>
          <w:rFonts w:ascii="Times New Roman" w:hAnsi="Times New Roman" w:cs="Times New Roman"/>
          <w:sz w:val="28"/>
          <w:lang w:val="uk-UA"/>
        </w:rPr>
        <w:t xml:space="preserve"> 3.1</w:t>
      </w:r>
      <w:r w:rsidRPr="004A01E5">
        <w:rPr>
          <w:rFonts w:ascii="Times New Roman" w:hAnsi="Times New Roman" w:cs="Times New Roman"/>
          <w:sz w:val="28"/>
          <w:lang w:val="uk-UA"/>
        </w:rPr>
        <w:t>., яка висвітлює ключові характеристики систем охорони здоров’я в різних країнах. У ній зосереджено увагу на таких аспектах, як джерела фінансування, типи страхування, доступність послуг і рівень державного регулювання.</w:t>
      </w:r>
    </w:p>
    <w:p w14:paraId="4FC6AA3E" w14:textId="27C465E7" w:rsidR="00F27E07" w:rsidRPr="004A01E5" w:rsidRDefault="00F27E07" w:rsidP="00F27E07">
      <w:pPr>
        <w:spacing w:after="0" w:line="360" w:lineRule="auto"/>
        <w:ind w:firstLine="567"/>
        <w:jc w:val="right"/>
        <w:rPr>
          <w:rFonts w:ascii="Times New Roman" w:hAnsi="Times New Roman" w:cs="Times New Roman"/>
          <w:i/>
          <w:sz w:val="28"/>
          <w:lang w:val="uk-UA"/>
        </w:rPr>
      </w:pPr>
      <w:r w:rsidRPr="004A01E5">
        <w:rPr>
          <w:rFonts w:ascii="Times New Roman" w:hAnsi="Times New Roman" w:cs="Times New Roman"/>
          <w:i/>
          <w:sz w:val="28"/>
          <w:lang w:val="uk-UA"/>
        </w:rPr>
        <w:t>Таблиця 3.</w:t>
      </w:r>
      <w:r w:rsidR="00547DC0" w:rsidRPr="004A01E5">
        <w:rPr>
          <w:rFonts w:ascii="Times New Roman" w:hAnsi="Times New Roman" w:cs="Times New Roman"/>
          <w:i/>
          <w:sz w:val="28"/>
          <w:lang w:val="uk-UA"/>
        </w:rPr>
        <w:t>1</w:t>
      </w:r>
      <w:r w:rsidR="00886968" w:rsidRPr="004A01E5">
        <w:rPr>
          <w:rFonts w:ascii="Times New Roman" w:hAnsi="Times New Roman" w:cs="Times New Roman"/>
          <w:i/>
          <w:sz w:val="28"/>
          <w:lang w:val="uk-UA"/>
        </w:rPr>
        <w:t>.</w:t>
      </w:r>
    </w:p>
    <w:p w14:paraId="73C37EEA" w14:textId="137DDEA6" w:rsidR="00F27E07" w:rsidRPr="004A01E5" w:rsidRDefault="00F27E07" w:rsidP="00F27E07">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t>Порівняльна характеристика моделей медичного страхування в різних країнах</w:t>
      </w:r>
    </w:p>
    <w:tbl>
      <w:tblPr>
        <w:tblStyle w:val="a5"/>
        <w:tblW w:w="0" w:type="auto"/>
        <w:tblLook w:val="04A0" w:firstRow="1" w:lastRow="0" w:firstColumn="1" w:lastColumn="0" w:noHBand="0" w:noVBand="1"/>
      </w:tblPr>
      <w:tblGrid>
        <w:gridCol w:w="1407"/>
        <w:gridCol w:w="1597"/>
        <w:gridCol w:w="1900"/>
        <w:gridCol w:w="2454"/>
        <w:gridCol w:w="2213"/>
      </w:tblGrid>
      <w:tr w:rsidR="00F27E07" w:rsidRPr="004A01E5" w14:paraId="58E782DD" w14:textId="77777777" w:rsidTr="00F27E07">
        <w:tc>
          <w:tcPr>
            <w:tcW w:w="0" w:type="auto"/>
            <w:hideMark/>
          </w:tcPr>
          <w:p w14:paraId="2DE8D603" w14:textId="77777777" w:rsidR="00F27E07" w:rsidRPr="004A01E5" w:rsidRDefault="00F27E07" w:rsidP="00547DC0">
            <w:pPr>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Країна</w:t>
            </w:r>
          </w:p>
        </w:tc>
        <w:tc>
          <w:tcPr>
            <w:tcW w:w="0" w:type="auto"/>
            <w:hideMark/>
          </w:tcPr>
          <w:p w14:paraId="5867066F" w14:textId="77777777" w:rsidR="00F27E07" w:rsidRPr="004A01E5" w:rsidRDefault="00F27E07" w:rsidP="00547DC0">
            <w:pPr>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Тип системи</w:t>
            </w:r>
          </w:p>
        </w:tc>
        <w:tc>
          <w:tcPr>
            <w:tcW w:w="0" w:type="auto"/>
            <w:hideMark/>
          </w:tcPr>
          <w:p w14:paraId="036EA5E5" w14:textId="77777777" w:rsidR="00F27E07" w:rsidRPr="004A01E5" w:rsidRDefault="00F27E07" w:rsidP="00547DC0">
            <w:pPr>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Джерела фінансування</w:t>
            </w:r>
          </w:p>
        </w:tc>
        <w:tc>
          <w:tcPr>
            <w:tcW w:w="0" w:type="auto"/>
            <w:hideMark/>
          </w:tcPr>
          <w:p w14:paraId="46DF064D" w14:textId="77777777" w:rsidR="00F27E07" w:rsidRPr="004A01E5" w:rsidRDefault="00F27E07" w:rsidP="00547DC0">
            <w:pPr>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Характеристики системи</w:t>
            </w:r>
          </w:p>
        </w:tc>
        <w:tc>
          <w:tcPr>
            <w:tcW w:w="0" w:type="auto"/>
            <w:hideMark/>
          </w:tcPr>
          <w:p w14:paraId="75019614" w14:textId="0ECD008F" w:rsidR="00F27E07" w:rsidRPr="004A01E5" w:rsidRDefault="00DB6127" w:rsidP="00547DC0">
            <w:pPr>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Можливості</w:t>
            </w:r>
            <w:r w:rsidR="00F27E07" w:rsidRPr="004A01E5">
              <w:rPr>
                <w:rFonts w:ascii="Times New Roman" w:eastAsia="Times New Roman" w:hAnsi="Times New Roman" w:cs="Times New Roman"/>
                <w:b/>
                <w:bCs/>
                <w:sz w:val="24"/>
                <w:szCs w:val="24"/>
                <w:lang w:val="uk-UA" w:eastAsia="ru-RU"/>
              </w:rPr>
              <w:t xml:space="preserve"> для України</w:t>
            </w:r>
          </w:p>
        </w:tc>
      </w:tr>
      <w:tr w:rsidR="00F27E07" w:rsidRPr="004A01E5" w14:paraId="25F416FE" w14:textId="77777777" w:rsidTr="00F27E07">
        <w:tc>
          <w:tcPr>
            <w:tcW w:w="0" w:type="auto"/>
            <w:hideMark/>
          </w:tcPr>
          <w:p w14:paraId="44942D07" w14:textId="77777777" w:rsidR="00F27E07" w:rsidRPr="004A01E5" w:rsidRDefault="00F27E07" w:rsidP="00547DC0">
            <w:pP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b/>
                <w:bCs/>
                <w:sz w:val="24"/>
                <w:szCs w:val="24"/>
                <w:lang w:val="uk-UA" w:eastAsia="ru-RU"/>
              </w:rPr>
              <w:t>Німеччина</w:t>
            </w:r>
          </w:p>
        </w:tc>
        <w:tc>
          <w:tcPr>
            <w:tcW w:w="0" w:type="auto"/>
            <w:hideMark/>
          </w:tcPr>
          <w:p w14:paraId="03905018" w14:textId="77777777" w:rsidR="00F27E07" w:rsidRPr="004A01E5" w:rsidRDefault="00F27E07" w:rsidP="00547DC0">
            <w:pP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Обов’язкове та приватне</w:t>
            </w:r>
          </w:p>
        </w:tc>
        <w:tc>
          <w:tcPr>
            <w:tcW w:w="0" w:type="auto"/>
            <w:hideMark/>
          </w:tcPr>
          <w:p w14:paraId="525D676F" w14:textId="77777777" w:rsidR="00F27E07" w:rsidRPr="004A01E5" w:rsidRDefault="00F27E07" w:rsidP="00547DC0">
            <w:pP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Внески роботодавців і працівників, приватне</w:t>
            </w:r>
          </w:p>
        </w:tc>
        <w:tc>
          <w:tcPr>
            <w:tcW w:w="0" w:type="auto"/>
            <w:hideMark/>
          </w:tcPr>
          <w:p w14:paraId="6455E86F" w14:textId="77777777" w:rsidR="00F27E07" w:rsidRPr="004A01E5" w:rsidRDefault="00F27E07" w:rsidP="00547DC0">
            <w:pP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Вибір між державними та приватними страховими компаніями; рівний доступ до послуг</w:t>
            </w:r>
          </w:p>
        </w:tc>
        <w:tc>
          <w:tcPr>
            <w:tcW w:w="0" w:type="auto"/>
            <w:hideMark/>
          </w:tcPr>
          <w:p w14:paraId="4EC2E5BB" w14:textId="77777777" w:rsidR="00F27E07" w:rsidRPr="004A01E5" w:rsidRDefault="00F27E07" w:rsidP="00547DC0">
            <w:pP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Створення універсальної системи з вибором страхових компаній; нагляд за якістю</w:t>
            </w:r>
          </w:p>
        </w:tc>
      </w:tr>
      <w:tr w:rsidR="00F27E07" w:rsidRPr="004A01E5" w14:paraId="032B222B" w14:textId="77777777" w:rsidTr="00F27E07">
        <w:tc>
          <w:tcPr>
            <w:tcW w:w="0" w:type="auto"/>
            <w:hideMark/>
          </w:tcPr>
          <w:p w14:paraId="2022E2DF"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b/>
                <w:bCs/>
                <w:sz w:val="24"/>
                <w:szCs w:val="24"/>
                <w:lang w:val="uk-UA" w:eastAsia="ru-RU"/>
              </w:rPr>
              <w:t>Канада</w:t>
            </w:r>
          </w:p>
        </w:tc>
        <w:tc>
          <w:tcPr>
            <w:tcW w:w="0" w:type="auto"/>
            <w:hideMark/>
          </w:tcPr>
          <w:p w14:paraId="75663B42"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Державне медичне страхування</w:t>
            </w:r>
          </w:p>
        </w:tc>
        <w:tc>
          <w:tcPr>
            <w:tcW w:w="0" w:type="auto"/>
            <w:hideMark/>
          </w:tcPr>
          <w:p w14:paraId="6DFC404B"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Податки</w:t>
            </w:r>
          </w:p>
        </w:tc>
        <w:tc>
          <w:tcPr>
            <w:tcW w:w="0" w:type="auto"/>
            <w:hideMark/>
          </w:tcPr>
          <w:p w14:paraId="013B7E0D"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Безкоштовні послуги для всіх громадян; немає прямих оплат</w:t>
            </w:r>
          </w:p>
        </w:tc>
        <w:tc>
          <w:tcPr>
            <w:tcW w:w="0" w:type="auto"/>
            <w:hideMark/>
          </w:tcPr>
          <w:p w14:paraId="625F757D"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Збільшення державного фінансування; удосконалення інфраструктури</w:t>
            </w:r>
          </w:p>
        </w:tc>
      </w:tr>
      <w:tr w:rsidR="00F27E07" w:rsidRPr="004A01E5" w14:paraId="262821E2" w14:textId="77777777" w:rsidTr="00F27E07">
        <w:tc>
          <w:tcPr>
            <w:tcW w:w="0" w:type="auto"/>
            <w:hideMark/>
          </w:tcPr>
          <w:p w14:paraId="28CA7DD3"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b/>
                <w:bCs/>
                <w:sz w:val="24"/>
                <w:szCs w:val="24"/>
                <w:lang w:val="uk-UA" w:eastAsia="ru-RU"/>
              </w:rPr>
              <w:t>Австралія</w:t>
            </w:r>
          </w:p>
        </w:tc>
        <w:tc>
          <w:tcPr>
            <w:tcW w:w="0" w:type="auto"/>
            <w:hideMark/>
          </w:tcPr>
          <w:p w14:paraId="7B49D5F4"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Змішана (державна + приватна)</w:t>
            </w:r>
          </w:p>
        </w:tc>
        <w:tc>
          <w:tcPr>
            <w:tcW w:w="0" w:type="auto"/>
            <w:hideMark/>
          </w:tcPr>
          <w:p w14:paraId="5AA1DB5D"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Податки, приватні внески</w:t>
            </w:r>
          </w:p>
        </w:tc>
        <w:tc>
          <w:tcPr>
            <w:tcW w:w="0" w:type="auto"/>
            <w:hideMark/>
          </w:tcPr>
          <w:p w14:paraId="0E696404"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Універсальний доступ, можливість купівлі додаткових послуг; субсидії для вразливих груп</w:t>
            </w:r>
          </w:p>
        </w:tc>
        <w:tc>
          <w:tcPr>
            <w:tcW w:w="0" w:type="auto"/>
            <w:hideMark/>
          </w:tcPr>
          <w:p w14:paraId="7C2EB023"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Поєднання фінансування з різних джерел; субсидії для соціально незахищених</w:t>
            </w:r>
          </w:p>
        </w:tc>
      </w:tr>
    </w:tbl>
    <w:p w14:paraId="48434DE9" w14:textId="77EFA064" w:rsidR="00547DC0" w:rsidRPr="004A01E5" w:rsidRDefault="00547DC0" w:rsidP="00547DC0">
      <w:pPr>
        <w:jc w:val="right"/>
        <w:rPr>
          <w:lang w:val="uk-UA"/>
        </w:rPr>
      </w:pPr>
      <w:r w:rsidRPr="004A01E5">
        <w:rPr>
          <w:rFonts w:ascii="Times New Roman" w:hAnsi="Times New Roman" w:cs="Times New Roman"/>
          <w:i/>
          <w:sz w:val="28"/>
          <w:lang w:val="uk-UA"/>
        </w:rPr>
        <w:lastRenderedPageBreak/>
        <w:t>Продовження таблиці 3.1</w:t>
      </w:r>
    </w:p>
    <w:tbl>
      <w:tblPr>
        <w:tblStyle w:val="a5"/>
        <w:tblW w:w="0" w:type="auto"/>
        <w:tblLook w:val="04A0" w:firstRow="1" w:lastRow="0" w:firstColumn="1" w:lastColumn="0" w:noHBand="0" w:noVBand="1"/>
      </w:tblPr>
      <w:tblGrid>
        <w:gridCol w:w="1149"/>
        <w:gridCol w:w="1590"/>
        <w:gridCol w:w="1826"/>
        <w:gridCol w:w="2530"/>
        <w:gridCol w:w="2476"/>
      </w:tblGrid>
      <w:tr w:rsidR="00F27E07" w:rsidRPr="004A01E5" w14:paraId="5041353A" w14:textId="77777777" w:rsidTr="00F27E07">
        <w:tc>
          <w:tcPr>
            <w:tcW w:w="0" w:type="auto"/>
            <w:hideMark/>
          </w:tcPr>
          <w:p w14:paraId="6CA8959E"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b/>
                <w:bCs/>
                <w:sz w:val="24"/>
                <w:szCs w:val="24"/>
                <w:lang w:val="uk-UA" w:eastAsia="ru-RU"/>
              </w:rPr>
              <w:t>Японія</w:t>
            </w:r>
          </w:p>
        </w:tc>
        <w:tc>
          <w:tcPr>
            <w:tcW w:w="0" w:type="auto"/>
            <w:hideMark/>
          </w:tcPr>
          <w:p w14:paraId="1A80C949"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Обов’язкове страхування</w:t>
            </w:r>
          </w:p>
        </w:tc>
        <w:tc>
          <w:tcPr>
            <w:tcW w:w="0" w:type="auto"/>
            <w:hideMark/>
          </w:tcPr>
          <w:p w14:paraId="59B6A4CC"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Внески через роботодавців та державу</w:t>
            </w:r>
          </w:p>
        </w:tc>
        <w:tc>
          <w:tcPr>
            <w:tcW w:w="0" w:type="auto"/>
            <w:hideMark/>
          </w:tcPr>
          <w:p w14:paraId="4EDD178D"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Покриття широкого спектра послуг; ефективне управління якістю</w:t>
            </w:r>
          </w:p>
        </w:tc>
        <w:tc>
          <w:tcPr>
            <w:tcW w:w="0" w:type="auto"/>
            <w:hideMark/>
          </w:tcPr>
          <w:p w14:paraId="12DD5637"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Розвиток співпраці з бізнесом; контроль витрат, охоплення всіх громадян</w:t>
            </w:r>
          </w:p>
        </w:tc>
      </w:tr>
      <w:tr w:rsidR="00F27E07" w:rsidRPr="004A01E5" w14:paraId="6864E6C9" w14:textId="77777777" w:rsidTr="00F27E07">
        <w:tc>
          <w:tcPr>
            <w:tcW w:w="0" w:type="auto"/>
            <w:hideMark/>
          </w:tcPr>
          <w:p w14:paraId="70A3C337"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b/>
                <w:bCs/>
                <w:sz w:val="24"/>
                <w:szCs w:val="24"/>
                <w:lang w:val="uk-UA" w:eastAsia="ru-RU"/>
              </w:rPr>
              <w:t>Франція</w:t>
            </w:r>
          </w:p>
        </w:tc>
        <w:tc>
          <w:tcPr>
            <w:tcW w:w="0" w:type="auto"/>
            <w:hideMark/>
          </w:tcPr>
          <w:p w14:paraId="55850A51"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Гібридна модель</w:t>
            </w:r>
          </w:p>
        </w:tc>
        <w:tc>
          <w:tcPr>
            <w:tcW w:w="0" w:type="auto"/>
            <w:hideMark/>
          </w:tcPr>
          <w:p w14:paraId="6BE9B0A5"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Податки та додаткове приватне страхування</w:t>
            </w:r>
          </w:p>
        </w:tc>
        <w:tc>
          <w:tcPr>
            <w:tcW w:w="0" w:type="auto"/>
            <w:hideMark/>
          </w:tcPr>
          <w:p w14:paraId="7F2AA75E"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Універсальний доступ; державне покриття частини витрат, решта — через приватні плани</w:t>
            </w:r>
          </w:p>
        </w:tc>
        <w:tc>
          <w:tcPr>
            <w:tcW w:w="0" w:type="auto"/>
            <w:hideMark/>
          </w:tcPr>
          <w:p w14:paraId="2263C40D"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Використання комбінованого фінансування; контроль над витратами; розвиток добровільного страхування</w:t>
            </w:r>
          </w:p>
        </w:tc>
      </w:tr>
      <w:tr w:rsidR="00F27E07" w:rsidRPr="004A01E5" w14:paraId="41CA47A6" w14:textId="77777777" w:rsidTr="00F27E07">
        <w:tc>
          <w:tcPr>
            <w:tcW w:w="0" w:type="auto"/>
            <w:hideMark/>
          </w:tcPr>
          <w:p w14:paraId="01F6927A"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b/>
                <w:bCs/>
                <w:sz w:val="24"/>
                <w:szCs w:val="24"/>
                <w:lang w:val="uk-UA" w:eastAsia="ru-RU"/>
              </w:rPr>
              <w:t>Швеція</w:t>
            </w:r>
          </w:p>
        </w:tc>
        <w:tc>
          <w:tcPr>
            <w:tcW w:w="0" w:type="auto"/>
            <w:hideMark/>
          </w:tcPr>
          <w:p w14:paraId="6B5E038C"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Державне страхування</w:t>
            </w:r>
          </w:p>
        </w:tc>
        <w:tc>
          <w:tcPr>
            <w:tcW w:w="0" w:type="auto"/>
            <w:hideMark/>
          </w:tcPr>
          <w:p w14:paraId="10BAF8AB"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Місцеві бюджети, податки</w:t>
            </w:r>
          </w:p>
        </w:tc>
        <w:tc>
          <w:tcPr>
            <w:tcW w:w="0" w:type="auto"/>
            <w:hideMark/>
          </w:tcPr>
          <w:p w14:paraId="6FE26467"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Високий рівень стандартів, доступність у всіх регіонах, відповідальність на місцевому рівні</w:t>
            </w:r>
          </w:p>
        </w:tc>
        <w:tc>
          <w:tcPr>
            <w:tcW w:w="0" w:type="auto"/>
            <w:hideMark/>
          </w:tcPr>
          <w:p w14:paraId="5B32AAAB" w14:textId="77777777" w:rsidR="00F27E07" w:rsidRPr="004A01E5" w:rsidRDefault="00F27E07" w:rsidP="00F27E07">
            <w:pPr>
              <w:spacing w:line="276" w:lineRule="auto"/>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Залучення місцевої влади; ефективне використання бюджетних коштів</w:t>
            </w:r>
          </w:p>
        </w:tc>
      </w:tr>
    </w:tbl>
    <w:p w14:paraId="215E45EE" w14:textId="57455422" w:rsidR="00F27E07" w:rsidRPr="004A01E5" w:rsidRDefault="002A66E9" w:rsidP="00F27E07">
      <w:pPr>
        <w:spacing w:after="0" w:line="360" w:lineRule="auto"/>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w:t>
      </w:r>
      <w:r w:rsidR="0029238C">
        <w:rPr>
          <w:rFonts w:ascii="Times New Roman" w:hAnsi="Times New Roman" w:cs="Times New Roman"/>
          <w:i/>
          <w:sz w:val="24"/>
          <w:szCs w:val="24"/>
          <w:lang w:val="uk-UA"/>
        </w:rPr>
        <w:t>11</w:t>
      </w:r>
      <w:r w:rsidRPr="004A01E5">
        <w:rPr>
          <w:rFonts w:ascii="Times New Roman" w:hAnsi="Times New Roman" w:cs="Times New Roman"/>
          <w:i/>
          <w:sz w:val="24"/>
          <w:szCs w:val="24"/>
          <w:lang w:val="uk-UA"/>
        </w:rPr>
        <w:t>].</w:t>
      </w:r>
    </w:p>
    <w:p w14:paraId="5242E720" w14:textId="77777777" w:rsidR="00547DC0" w:rsidRPr="004A01E5" w:rsidRDefault="000A4AE3" w:rsidP="00F27E07">
      <w:p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ab/>
      </w:r>
    </w:p>
    <w:p w14:paraId="5D862FF3" w14:textId="37542703" w:rsidR="000A4AE3" w:rsidRPr="004A01E5" w:rsidRDefault="000A4AE3" w:rsidP="00916189">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Однією з найбільш розвинених моделей є система медичного страхування в Німеччині. Тут діє обов’язкове медичне страхування для всіх громадян, що забезпечує рівний доступ до медичних послуг незалежно від соціального статусу. </w:t>
      </w:r>
      <w:r w:rsidR="00916189" w:rsidRPr="00916189">
        <w:rPr>
          <w:rFonts w:ascii="Times New Roman" w:hAnsi="Times New Roman" w:cs="Times New Roman"/>
          <w:sz w:val="28"/>
          <w:lang w:val="uk-UA"/>
        </w:rPr>
        <w:t>Воно включає</w:t>
      </w:r>
      <w:r w:rsidR="00916189">
        <w:rPr>
          <w:rFonts w:ascii="Times New Roman" w:hAnsi="Times New Roman" w:cs="Times New Roman"/>
          <w:sz w:val="28"/>
          <w:lang w:val="uk-UA"/>
        </w:rPr>
        <w:t xml:space="preserve"> </w:t>
      </w:r>
      <w:r w:rsidR="00916189" w:rsidRPr="00916189">
        <w:rPr>
          <w:rFonts w:ascii="Times New Roman" w:hAnsi="Times New Roman" w:cs="Times New Roman"/>
          <w:sz w:val="28"/>
          <w:lang w:val="uk-UA"/>
        </w:rPr>
        <w:t>внески роботодавця, інших установ</w:t>
      </w:r>
      <w:r w:rsidR="00916189">
        <w:rPr>
          <w:rFonts w:ascii="Times New Roman" w:hAnsi="Times New Roman" w:cs="Times New Roman"/>
          <w:sz w:val="28"/>
          <w:lang w:val="uk-UA"/>
        </w:rPr>
        <w:t xml:space="preserve"> </w:t>
      </w:r>
      <w:r w:rsidR="00916189" w:rsidRPr="00916189">
        <w:rPr>
          <w:rFonts w:ascii="Times New Roman" w:hAnsi="Times New Roman" w:cs="Times New Roman"/>
          <w:sz w:val="28"/>
          <w:lang w:val="uk-UA"/>
        </w:rPr>
        <w:t>соціального забезпечення та членів</w:t>
      </w:r>
      <w:r w:rsidR="00916189">
        <w:rPr>
          <w:rFonts w:ascii="Times New Roman" w:hAnsi="Times New Roman" w:cs="Times New Roman"/>
          <w:sz w:val="28"/>
          <w:lang w:val="uk-UA"/>
        </w:rPr>
        <w:t xml:space="preserve"> </w:t>
      </w:r>
      <w:r w:rsidR="00916189" w:rsidRPr="00916189">
        <w:rPr>
          <w:rFonts w:ascii="Times New Roman" w:hAnsi="Times New Roman" w:cs="Times New Roman"/>
          <w:sz w:val="28"/>
          <w:lang w:val="uk-UA"/>
        </w:rPr>
        <w:t>медичних страхових компаній, а також</w:t>
      </w:r>
      <w:r w:rsidR="00916189">
        <w:rPr>
          <w:rFonts w:ascii="Times New Roman" w:hAnsi="Times New Roman" w:cs="Times New Roman"/>
          <w:sz w:val="28"/>
          <w:lang w:val="uk-UA"/>
        </w:rPr>
        <w:t xml:space="preserve"> </w:t>
      </w:r>
      <w:r w:rsidR="00916189" w:rsidRPr="00916189">
        <w:rPr>
          <w:rFonts w:ascii="Times New Roman" w:hAnsi="Times New Roman" w:cs="Times New Roman"/>
          <w:sz w:val="28"/>
          <w:lang w:val="uk-UA"/>
        </w:rPr>
        <w:t>федеральну субсидію</w:t>
      </w:r>
      <w:r w:rsidR="00916189">
        <w:rPr>
          <w:rFonts w:ascii="Times New Roman" w:hAnsi="Times New Roman" w:cs="Times New Roman"/>
          <w:sz w:val="28"/>
          <w:lang w:val="uk-UA"/>
        </w:rPr>
        <w:t xml:space="preserve"> </w:t>
      </w:r>
      <w:r w:rsidR="00916189" w:rsidRPr="004A3857">
        <w:rPr>
          <w:rFonts w:ascii="Times New Roman" w:hAnsi="Times New Roman" w:cs="Times New Roman"/>
          <w:sz w:val="28"/>
          <w:lang w:val="uk-UA"/>
        </w:rPr>
        <w:t>[</w:t>
      </w:r>
      <w:r w:rsidR="00D02044">
        <w:rPr>
          <w:rFonts w:ascii="Times New Roman" w:hAnsi="Times New Roman" w:cs="Times New Roman"/>
          <w:sz w:val="28"/>
          <w:lang w:val="uk-UA"/>
        </w:rPr>
        <w:t>30</w:t>
      </w:r>
      <w:r w:rsidR="00F572AC" w:rsidRPr="004A3857">
        <w:rPr>
          <w:rFonts w:ascii="Times New Roman" w:hAnsi="Times New Roman" w:cs="Times New Roman"/>
          <w:sz w:val="28"/>
          <w:lang w:val="uk-UA"/>
        </w:rPr>
        <w:t xml:space="preserve">, </w:t>
      </w:r>
      <w:r w:rsidR="00F572AC">
        <w:rPr>
          <w:rFonts w:ascii="Times New Roman" w:hAnsi="Times New Roman" w:cs="Times New Roman"/>
          <w:sz w:val="28"/>
          <w:lang w:val="en-US"/>
        </w:rPr>
        <w:t>c</w:t>
      </w:r>
      <w:r w:rsidR="00F572AC" w:rsidRPr="004A3857">
        <w:rPr>
          <w:rFonts w:ascii="Times New Roman" w:hAnsi="Times New Roman" w:cs="Times New Roman"/>
          <w:sz w:val="28"/>
          <w:lang w:val="uk-UA"/>
        </w:rPr>
        <w:t>. 28</w:t>
      </w:r>
      <w:r w:rsidR="00916189" w:rsidRPr="004A3857">
        <w:rPr>
          <w:rFonts w:ascii="Times New Roman" w:hAnsi="Times New Roman" w:cs="Times New Roman"/>
          <w:sz w:val="28"/>
          <w:lang w:val="uk-UA"/>
        </w:rPr>
        <w:t>]</w:t>
      </w:r>
      <w:r w:rsidR="00916189" w:rsidRPr="00916189">
        <w:rPr>
          <w:rFonts w:ascii="Times New Roman" w:hAnsi="Times New Roman" w:cs="Times New Roman"/>
          <w:sz w:val="28"/>
          <w:lang w:val="uk-UA"/>
        </w:rPr>
        <w:t xml:space="preserve">. </w:t>
      </w:r>
      <w:r w:rsidRPr="004A01E5">
        <w:rPr>
          <w:rFonts w:ascii="Times New Roman" w:hAnsi="Times New Roman" w:cs="Times New Roman"/>
          <w:sz w:val="28"/>
          <w:lang w:val="uk-UA"/>
        </w:rPr>
        <w:t>Німецька система охорони здоров’я базується на поєднанні державного та приватного страхування, що дозволяє громадянам обирати між різними страховими компаніями залежно від їхніх потреб і фінансових можливостей. Такий підхід забезпечує баланс між високою якістю медичних послуг і їхньою доступністю для всіх верств населення. В Україні такий підхід може бути корисним для реалізації стратегії універсального медичного страхування, при цьому необхідно забезпечити належне фінансування через ефективні механізми управління та контролю.</w:t>
      </w:r>
    </w:p>
    <w:p w14:paraId="26223440" w14:textId="77777777" w:rsidR="007A0553" w:rsidRPr="004A01E5" w:rsidRDefault="007A0553" w:rsidP="00C90C1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Система медичного страхування в Канаді є однією з найпрогресивніших у світі. Вона базується на державному фінансуванні через податки, що </w:t>
      </w:r>
      <w:r w:rsidRPr="004A01E5">
        <w:rPr>
          <w:rFonts w:ascii="Times New Roman" w:hAnsi="Times New Roman" w:cs="Times New Roman"/>
          <w:sz w:val="28"/>
          <w:lang w:val="uk-UA"/>
        </w:rPr>
        <w:lastRenderedPageBreak/>
        <w:t>дозволяє всім громадянам отримувати медичні послуги без прямої оплати. Канадський досвід може бути корисним для України в контексті вдосконалення системи фінансування охорони здоров’я. Однак для впровадження подібної моделі необхідно суттєво збільшити обсяг державних інвестицій та модернізувати медичну інфраструктуру. Попри універсальний доступ, канадська система стикається з викликами, такими як перевантаження закладів та потреба в оновленні стандартів. Для України важливо врахувати цей досвід у створенні збалансованої моделі, що поєднує державні та приватні ресурси, забезпечуючи ефективність і доступність медичних послуг.</w:t>
      </w:r>
    </w:p>
    <w:p w14:paraId="5953EB71" w14:textId="693A919B" w:rsidR="00A6349E" w:rsidRPr="004A01E5" w:rsidRDefault="00A6349E" w:rsidP="00C90C17">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Австралійський досвід демонструє, як важливо підключати різні рівні фінансування для забезпечення ефективного доступу до медичних послуг для всіх верств населення, а також дає уроки про те, як впроваджувати системи субсидування для вразливих груп</w:t>
      </w:r>
      <w:r w:rsidR="005F4C58" w:rsidRPr="004A01E5">
        <w:rPr>
          <w:rFonts w:ascii="Times New Roman" w:hAnsi="Times New Roman" w:cs="Times New Roman"/>
          <w:sz w:val="28"/>
          <w:lang w:val="uk-UA"/>
        </w:rPr>
        <w:t>.</w:t>
      </w:r>
      <w:r w:rsidR="008E7DD6" w:rsidRPr="004A01E5">
        <w:rPr>
          <w:rFonts w:ascii="Times New Roman" w:hAnsi="Times New Roman" w:cs="Times New Roman"/>
          <w:sz w:val="28"/>
          <w:lang w:val="uk-UA"/>
        </w:rPr>
        <w:t xml:space="preserve"> Медичне страхування в Австралії часто оформлюється у вигляді додаткових (допоміжних) полісів, які компенсують ті витрати, що не покриваються державним Medicare. Державна політика також стимулює населення до придбання приватного медичного страхування через субсидії та податкові пільги.</w:t>
      </w:r>
      <w:r w:rsidR="000359FD">
        <w:rPr>
          <w:rFonts w:ascii="Times New Roman" w:hAnsi="Times New Roman" w:cs="Times New Roman"/>
          <w:sz w:val="28"/>
          <w:lang w:val="uk-UA"/>
        </w:rPr>
        <w:t xml:space="preserve"> </w:t>
      </w:r>
      <w:r w:rsidR="000359FD" w:rsidRPr="000359FD">
        <w:rPr>
          <w:rFonts w:ascii="Times New Roman" w:hAnsi="Times New Roman" w:cs="Times New Roman"/>
          <w:sz w:val="28"/>
          <w:lang w:val="uk-UA"/>
        </w:rPr>
        <w:t>Медичне обслуговува</w:t>
      </w:r>
      <w:r w:rsidR="00D42D56">
        <w:rPr>
          <w:rFonts w:ascii="Times New Roman" w:hAnsi="Times New Roman" w:cs="Times New Roman"/>
          <w:sz w:val="28"/>
          <w:lang w:val="uk-UA"/>
        </w:rPr>
        <w:t>ння в Австралії знаходиться на</w:t>
      </w:r>
      <w:r w:rsidR="000359FD" w:rsidRPr="000359FD">
        <w:rPr>
          <w:rFonts w:ascii="Times New Roman" w:hAnsi="Times New Roman" w:cs="Times New Roman"/>
          <w:sz w:val="28"/>
          <w:lang w:val="uk-UA"/>
        </w:rPr>
        <w:t xml:space="preserve"> високому рівні, але за</w:t>
      </w:r>
      <w:r w:rsidR="00D42D56">
        <w:rPr>
          <w:rFonts w:ascii="Times New Roman" w:hAnsi="Times New Roman" w:cs="Times New Roman"/>
          <w:sz w:val="28"/>
          <w:lang w:val="uk-UA"/>
        </w:rPr>
        <w:t>лежить від місця розташування. В</w:t>
      </w:r>
      <w:r w:rsidR="000359FD" w:rsidRPr="000359FD">
        <w:rPr>
          <w:rFonts w:ascii="Times New Roman" w:hAnsi="Times New Roman" w:cs="Times New Roman"/>
          <w:sz w:val="28"/>
          <w:lang w:val="uk-UA"/>
        </w:rPr>
        <w:t xml:space="preserve"> містах </w:t>
      </w:r>
      <w:r w:rsidR="00D42D56">
        <w:rPr>
          <w:rFonts w:ascii="Times New Roman" w:hAnsi="Times New Roman" w:cs="Times New Roman"/>
          <w:sz w:val="28"/>
          <w:lang w:val="uk-UA"/>
        </w:rPr>
        <w:t xml:space="preserve">є </w:t>
      </w:r>
      <w:r w:rsidR="000359FD" w:rsidRPr="000359FD">
        <w:rPr>
          <w:rFonts w:ascii="Times New Roman" w:hAnsi="Times New Roman" w:cs="Times New Roman"/>
          <w:sz w:val="28"/>
          <w:lang w:val="uk-UA"/>
        </w:rPr>
        <w:t>добре розвинена мережа лікарень і лікарів. Для глибинки існує «Королівська літаюча служба лікарів», яка працює по всій країні</w:t>
      </w:r>
      <w:r w:rsidR="000359FD">
        <w:rPr>
          <w:rFonts w:ascii="Times New Roman" w:hAnsi="Times New Roman" w:cs="Times New Roman"/>
          <w:sz w:val="28"/>
          <w:lang w:val="uk-UA"/>
        </w:rPr>
        <w:t xml:space="preserve"> </w:t>
      </w:r>
      <w:r w:rsidR="000359FD" w:rsidRPr="000359FD">
        <w:rPr>
          <w:rFonts w:ascii="Times New Roman" w:hAnsi="Times New Roman" w:cs="Times New Roman"/>
          <w:sz w:val="28"/>
          <w:lang w:val="uk-UA"/>
        </w:rPr>
        <w:t>[</w:t>
      </w:r>
      <w:r w:rsidR="00671426">
        <w:rPr>
          <w:rFonts w:ascii="Times New Roman" w:hAnsi="Times New Roman" w:cs="Times New Roman"/>
          <w:sz w:val="28"/>
          <w:lang w:val="uk-UA"/>
        </w:rPr>
        <w:t>31</w:t>
      </w:r>
      <w:r w:rsidR="000359FD" w:rsidRPr="000359FD">
        <w:rPr>
          <w:rFonts w:ascii="Times New Roman" w:hAnsi="Times New Roman" w:cs="Times New Roman"/>
          <w:sz w:val="28"/>
          <w:lang w:val="uk-UA"/>
        </w:rPr>
        <w:t>].</w:t>
      </w:r>
    </w:p>
    <w:p w14:paraId="037C40FF" w14:textId="26D30729" w:rsidR="00A6349E" w:rsidRPr="004A01E5" w:rsidRDefault="006E4B70" w:rsidP="006E4B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Система медичного страхування в Японії є прикладом ефективного поєднання державного регулювання та соціальної відповідальності. Обов’язкове страхування охоплює все населення та забезпечує широкий спектр медичних послуг. Фінансування здійснюється за комбінованою моделлю — через внески роботодавців і державних установ, що дозволяє знизити фінансове навантаження на громадян і підтримувати високий рівень доступності медичної допомоги. Водночас система передбачає механізми контролю витрат і якості лікування, хоча й стикається з певними викликами, зокрема високими затратами та перевантаженням медичних закладів. Для </w:t>
      </w:r>
      <w:r w:rsidRPr="004A01E5">
        <w:rPr>
          <w:rFonts w:ascii="Times New Roman" w:hAnsi="Times New Roman" w:cs="Times New Roman"/>
          <w:sz w:val="28"/>
          <w:lang w:val="uk-UA"/>
        </w:rPr>
        <w:lastRenderedPageBreak/>
        <w:t>України японський досвід може бути корисним у впровадженні моделей співпраці між державою та бізнесом, зокрема через залучення приватних підприємств до фінансування страхування працівників. Це сприятиме розвитку сталого медичного страхування, яке відповідатиме національним економічним умовам і забезпечуватиме базовий рівень медичних послуг для всіх громадян.</w:t>
      </w:r>
    </w:p>
    <w:p w14:paraId="7768872F" w14:textId="77777777" w:rsidR="008810C6" w:rsidRPr="004A01E5" w:rsidRDefault="008810C6" w:rsidP="006E4B7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Франція демонструє ефективну модель медичного страхування, яка поєднує елементи державного та приватного фінансування. Система охоплює все населення, забезпечуючи широкий доступ до медичних послуг завдяки базовому державному страхуванню, що фінансується з податків. При цьому додаткові витрати покриваються за рахунок добровільних страхових планів, які пропонують приватні компанії. Такий гібридний підхід дозволяє уряду зберігати контроль над витратами через встановлені тарифні сітки, водночас гарантувавши рівний доступ до лікування. Цей досвід може бути корисним для України, особливо у впровадженні приватних доповнюючих страхових програм і вдосконаленні системи фінансування охорони здоров’я на основі податкових механізмів.</w:t>
      </w:r>
    </w:p>
    <w:p w14:paraId="2CB207A5" w14:textId="77777777" w:rsidR="00547DC0" w:rsidRPr="004A01E5" w:rsidRDefault="001E3787" w:rsidP="00547DC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Цінним є й досвід Швеції, де на основі принципу колективної відповідальності за здоров’я населення було сформовано уніфіковану медичну систему з державним фінансуванням і елементами страхування. Основне фінансове навантаження лягає на місцеві органи влади, які безпосередньо відповідають за організацію та надання медичних послуг. Шведська система поєднує доступність для всіх громадян із високими стандартами якості обслуговування та ефективним контролем витрат. Для України варто розглянути можливість активнішого залучення місцевої влади до фінансування охорони здоров’я, що сприятиме раціональному використанню бюджетних ресурсів і покращенню доступу до медичних послуг, особливо в сільських і віддалених регіонах.</w:t>
      </w:r>
    </w:p>
    <w:p w14:paraId="24E7F9CB" w14:textId="2FCA6667" w:rsidR="00B15383" w:rsidRPr="004A01E5" w:rsidRDefault="007F6B0D" w:rsidP="00547DC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Вивчення світового досвіду медичного страхування дає можливість зробити кілька важливих висновків, які можуть бути корисними для адаптації </w:t>
      </w:r>
      <w:r w:rsidRPr="004A01E5">
        <w:rPr>
          <w:rFonts w:ascii="Times New Roman" w:hAnsi="Times New Roman" w:cs="Times New Roman"/>
          <w:sz w:val="28"/>
          <w:lang w:val="uk-UA"/>
        </w:rPr>
        <w:lastRenderedPageBreak/>
        <w:t>та вдосконалення системи медичного страхування в Україні. У таблиці 3.2. можна переглянути, в яких саме аспектах</w:t>
      </w:r>
      <w:r w:rsidR="0045348D" w:rsidRPr="004A01E5">
        <w:rPr>
          <w:rFonts w:ascii="Times New Roman" w:hAnsi="Times New Roman" w:cs="Times New Roman"/>
          <w:sz w:val="28"/>
          <w:lang w:val="uk-UA"/>
        </w:rPr>
        <w:t xml:space="preserve"> ринок</w:t>
      </w:r>
      <w:r w:rsidR="00996728">
        <w:rPr>
          <w:rFonts w:ascii="Times New Roman" w:hAnsi="Times New Roman" w:cs="Times New Roman"/>
          <w:sz w:val="28"/>
          <w:lang w:val="uk-UA"/>
        </w:rPr>
        <w:t xml:space="preserve"> медичного страхування</w:t>
      </w:r>
      <w:r w:rsidR="0045348D" w:rsidRPr="004A01E5">
        <w:rPr>
          <w:rFonts w:ascii="Times New Roman" w:hAnsi="Times New Roman" w:cs="Times New Roman"/>
          <w:sz w:val="28"/>
          <w:lang w:val="uk-UA"/>
        </w:rPr>
        <w:t xml:space="preserve"> України може </w:t>
      </w:r>
      <w:r w:rsidR="00996728">
        <w:rPr>
          <w:rFonts w:ascii="Times New Roman" w:hAnsi="Times New Roman" w:cs="Times New Roman"/>
          <w:sz w:val="28"/>
          <w:lang w:val="uk-UA"/>
        </w:rPr>
        <w:t>бути адаптований</w:t>
      </w:r>
      <w:r w:rsidR="0045348D" w:rsidRPr="004A01E5">
        <w:rPr>
          <w:rFonts w:ascii="Times New Roman" w:hAnsi="Times New Roman" w:cs="Times New Roman"/>
          <w:sz w:val="28"/>
          <w:lang w:val="uk-UA"/>
        </w:rPr>
        <w:t xml:space="preserve"> під країни ЄС та ін.</w:t>
      </w:r>
    </w:p>
    <w:p w14:paraId="2DA7E120" w14:textId="257EDBF8" w:rsidR="00F27E07" w:rsidRPr="004A01E5" w:rsidRDefault="00F27E07" w:rsidP="00F27E07">
      <w:pPr>
        <w:spacing w:after="0" w:line="360" w:lineRule="auto"/>
        <w:jc w:val="right"/>
        <w:rPr>
          <w:rFonts w:ascii="Times New Roman" w:hAnsi="Times New Roman" w:cs="Times New Roman"/>
          <w:i/>
          <w:sz w:val="28"/>
          <w:lang w:val="uk-UA"/>
        </w:rPr>
      </w:pPr>
      <w:r w:rsidRPr="004A01E5">
        <w:rPr>
          <w:rFonts w:ascii="Times New Roman" w:hAnsi="Times New Roman" w:cs="Times New Roman"/>
          <w:i/>
          <w:sz w:val="28"/>
          <w:lang w:val="uk-UA"/>
        </w:rPr>
        <w:t>Таблиця 3.2.</w:t>
      </w:r>
    </w:p>
    <w:p w14:paraId="1C744CBD" w14:textId="00BF9776" w:rsidR="00F27E07" w:rsidRPr="004A01E5" w:rsidRDefault="00F27E07" w:rsidP="00F27E07">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t>Основні виклики та можливості адаптації</w:t>
      </w:r>
      <w:r w:rsidR="00547DC0" w:rsidRPr="004A01E5">
        <w:rPr>
          <w:rFonts w:ascii="Times New Roman" w:hAnsi="Times New Roman" w:cs="Times New Roman"/>
          <w:b/>
          <w:sz w:val="28"/>
          <w:lang w:val="uk-UA"/>
        </w:rPr>
        <w:t xml:space="preserve"> світового досвіду в</w:t>
      </w:r>
      <w:r w:rsidRPr="004A01E5">
        <w:rPr>
          <w:rFonts w:ascii="Times New Roman" w:hAnsi="Times New Roman" w:cs="Times New Roman"/>
          <w:b/>
          <w:sz w:val="28"/>
          <w:lang w:val="uk-UA"/>
        </w:rPr>
        <w:t xml:space="preserve"> Украї</w:t>
      </w:r>
      <w:r w:rsidR="00547DC0" w:rsidRPr="004A01E5">
        <w:rPr>
          <w:rFonts w:ascii="Times New Roman" w:hAnsi="Times New Roman" w:cs="Times New Roman"/>
          <w:b/>
          <w:sz w:val="28"/>
          <w:lang w:val="uk-UA"/>
        </w:rPr>
        <w:t>ні</w:t>
      </w:r>
      <w:r w:rsidR="00996728">
        <w:rPr>
          <w:rFonts w:ascii="Times New Roman" w:hAnsi="Times New Roman" w:cs="Times New Roman"/>
          <w:b/>
          <w:sz w:val="28"/>
          <w:lang w:val="uk-UA"/>
        </w:rPr>
        <w:t xml:space="preserve"> в рамках медичного страхування</w:t>
      </w:r>
    </w:p>
    <w:tbl>
      <w:tblPr>
        <w:tblStyle w:val="a5"/>
        <w:tblW w:w="9546" w:type="dxa"/>
        <w:tblLook w:val="04A0" w:firstRow="1" w:lastRow="0" w:firstColumn="1" w:lastColumn="0" w:noHBand="0" w:noVBand="1"/>
      </w:tblPr>
      <w:tblGrid>
        <w:gridCol w:w="3035"/>
        <w:gridCol w:w="6511"/>
      </w:tblGrid>
      <w:tr w:rsidR="00F27E07" w:rsidRPr="004A01E5" w14:paraId="5102451F" w14:textId="77777777" w:rsidTr="00547DC0">
        <w:trPr>
          <w:trHeight w:val="394"/>
        </w:trPr>
        <w:tc>
          <w:tcPr>
            <w:tcW w:w="0" w:type="auto"/>
            <w:hideMark/>
          </w:tcPr>
          <w:p w14:paraId="34B0A668" w14:textId="77777777" w:rsidR="00F27E07" w:rsidRPr="004A01E5" w:rsidRDefault="00F27E07" w:rsidP="00C530F9">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Аспект</w:t>
            </w:r>
          </w:p>
        </w:tc>
        <w:tc>
          <w:tcPr>
            <w:tcW w:w="0" w:type="auto"/>
            <w:hideMark/>
          </w:tcPr>
          <w:p w14:paraId="77ECC303" w14:textId="77777777" w:rsidR="00F27E07" w:rsidRPr="004A01E5" w:rsidRDefault="00F27E07" w:rsidP="00C530F9">
            <w:pPr>
              <w:spacing w:line="276" w:lineRule="auto"/>
              <w:jc w:val="center"/>
              <w:rPr>
                <w:rFonts w:ascii="Times New Roman" w:eastAsia="Times New Roman" w:hAnsi="Times New Roman" w:cs="Times New Roman"/>
                <w:b/>
                <w:bCs/>
                <w:sz w:val="24"/>
                <w:szCs w:val="24"/>
                <w:lang w:val="uk-UA" w:eastAsia="ru-RU"/>
              </w:rPr>
            </w:pPr>
            <w:r w:rsidRPr="004A01E5">
              <w:rPr>
                <w:rFonts w:ascii="Times New Roman" w:eastAsia="Times New Roman" w:hAnsi="Times New Roman" w:cs="Times New Roman"/>
                <w:b/>
                <w:bCs/>
                <w:sz w:val="24"/>
                <w:szCs w:val="24"/>
                <w:lang w:val="uk-UA" w:eastAsia="ru-RU"/>
              </w:rPr>
              <w:t>Потенційне рішення на основі світового досвіду</w:t>
            </w:r>
          </w:p>
        </w:tc>
      </w:tr>
      <w:tr w:rsidR="00F27E07" w:rsidRPr="004A01E5" w14:paraId="6E0F7CDA" w14:textId="77777777" w:rsidTr="00547DC0">
        <w:trPr>
          <w:trHeight w:val="803"/>
        </w:trPr>
        <w:tc>
          <w:tcPr>
            <w:tcW w:w="0" w:type="auto"/>
            <w:hideMark/>
          </w:tcPr>
          <w:p w14:paraId="5F2299FD" w14:textId="77777777" w:rsidR="00F27E07" w:rsidRPr="004A01E5" w:rsidRDefault="00F27E07" w:rsidP="00C530F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Недостатнє фінансування</w:t>
            </w:r>
          </w:p>
        </w:tc>
        <w:tc>
          <w:tcPr>
            <w:tcW w:w="0" w:type="auto"/>
            <w:hideMark/>
          </w:tcPr>
          <w:p w14:paraId="4D7A760C" w14:textId="77777777" w:rsidR="00F27E07" w:rsidRPr="004A01E5" w:rsidRDefault="00F27E07" w:rsidP="00C530F9">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Залучення приватного сектору; підвищення частки ВВП на охорону здоров’я (як у Франції чи Канаді)</w:t>
            </w:r>
          </w:p>
        </w:tc>
      </w:tr>
      <w:tr w:rsidR="00F27E07" w:rsidRPr="004A01E5" w14:paraId="3294F4BA" w14:textId="77777777" w:rsidTr="00547DC0">
        <w:trPr>
          <w:trHeight w:val="803"/>
        </w:trPr>
        <w:tc>
          <w:tcPr>
            <w:tcW w:w="0" w:type="auto"/>
            <w:hideMark/>
          </w:tcPr>
          <w:p w14:paraId="6335B6DF" w14:textId="77777777" w:rsidR="00F27E07" w:rsidRPr="004A01E5" w:rsidRDefault="00F27E07" w:rsidP="00C530F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Обмежений доступ до послуг</w:t>
            </w:r>
          </w:p>
        </w:tc>
        <w:tc>
          <w:tcPr>
            <w:tcW w:w="0" w:type="auto"/>
            <w:hideMark/>
          </w:tcPr>
          <w:p w14:paraId="1EB576A2" w14:textId="77777777" w:rsidR="00F27E07" w:rsidRPr="004A01E5" w:rsidRDefault="00F27E07" w:rsidP="00C530F9">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Створення універсального обов’язкового страхування (як у Німеччині або Японії)</w:t>
            </w:r>
          </w:p>
        </w:tc>
      </w:tr>
      <w:tr w:rsidR="00F27E07" w:rsidRPr="004A01E5" w14:paraId="3B4DD217" w14:textId="77777777" w:rsidTr="00547DC0">
        <w:trPr>
          <w:trHeight w:val="788"/>
        </w:trPr>
        <w:tc>
          <w:tcPr>
            <w:tcW w:w="0" w:type="auto"/>
            <w:hideMark/>
          </w:tcPr>
          <w:p w14:paraId="177D4F2D" w14:textId="77777777" w:rsidR="00F27E07" w:rsidRPr="004A01E5" w:rsidRDefault="00F27E07" w:rsidP="00C530F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Низька якість послуг</w:t>
            </w:r>
          </w:p>
        </w:tc>
        <w:tc>
          <w:tcPr>
            <w:tcW w:w="0" w:type="auto"/>
            <w:hideMark/>
          </w:tcPr>
          <w:p w14:paraId="3D532F64" w14:textId="77777777" w:rsidR="00F27E07" w:rsidRPr="004A01E5" w:rsidRDefault="00F27E07" w:rsidP="00C530F9">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Встановлення єдиних стандартів і контроль якості (досвід Німеччини, Японії, Швеції)</w:t>
            </w:r>
          </w:p>
        </w:tc>
      </w:tr>
      <w:tr w:rsidR="00F27E07" w:rsidRPr="004A01E5" w14:paraId="177CE2FE" w14:textId="77777777" w:rsidTr="00547DC0">
        <w:trPr>
          <w:trHeight w:val="803"/>
        </w:trPr>
        <w:tc>
          <w:tcPr>
            <w:tcW w:w="0" w:type="auto"/>
            <w:hideMark/>
          </w:tcPr>
          <w:p w14:paraId="33819020" w14:textId="77777777" w:rsidR="00F27E07" w:rsidRPr="004A01E5" w:rsidRDefault="00F27E07" w:rsidP="00C530F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Нерівномірне охоплення</w:t>
            </w:r>
          </w:p>
        </w:tc>
        <w:tc>
          <w:tcPr>
            <w:tcW w:w="0" w:type="auto"/>
            <w:hideMark/>
          </w:tcPr>
          <w:p w14:paraId="0C82F851" w14:textId="77777777" w:rsidR="00F27E07" w:rsidRPr="004A01E5" w:rsidRDefault="00F27E07" w:rsidP="00C530F9">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Створення субсидій та спеціальних програм для сільських районів (як в Австралії та Швеції)</w:t>
            </w:r>
          </w:p>
        </w:tc>
      </w:tr>
      <w:tr w:rsidR="00F27E07" w:rsidRPr="004A01E5" w14:paraId="16418DE0" w14:textId="77777777" w:rsidTr="00547DC0">
        <w:trPr>
          <w:trHeight w:val="803"/>
        </w:trPr>
        <w:tc>
          <w:tcPr>
            <w:tcW w:w="0" w:type="auto"/>
            <w:hideMark/>
          </w:tcPr>
          <w:p w14:paraId="2D1CDA27" w14:textId="77777777" w:rsidR="00F27E07" w:rsidRPr="004A01E5" w:rsidRDefault="00F27E07" w:rsidP="00C530F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Низька участь бізнесу</w:t>
            </w:r>
          </w:p>
        </w:tc>
        <w:tc>
          <w:tcPr>
            <w:tcW w:w="0" w:type="auto"/>
            <w:hideMark/>
          </w:tcPr>
          <w:p w14:paraId="46E9E6A1" w14:textId="77777777" w:rsidR="00F27E07" w:rsidRPr="004A01E5" w:rsidRDefault="00F27E07" w:rsidP="00C530F9">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Законодавче стимулювання роботодавців до участі у страхуванні працівників (модель Японії)</w:t>
            </w:r>
          </w:p>
        </w:tc>
      </w:tr>
      <w:tr w:rsidR="00F27E07" w:rsidRPr="004A01E5" w14:paraId="3941B452" w14:textId="77777777" w:rsidTr="00547DC0">
        <w:trPr>
          <w:trHeight w:val="788"/>
        </w:trPr>
        <w:tc>
          <w:tcPr>
            <w:tcW w:w="0" w:type="auto"/>
            <w:hideMark/>
          </w:tcPr>
          <w:p w14:paraId="6BEC869D" w14:textId="77777777" w:rsidR="00F27E07" w:rsidRPr="004A01E5" w:rsidRDefault="00F27E07" w:rsidP="00C530F9">
            <w:pPr>
              <w:spacing w:line="276" w:lineRule="auto"/>
              <w:jc w:val="center"/>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Відсутність добровільного страхування</w:t>
            </w:r>
          </w:p>
        </w:tc>
        <w:tc>
          <w:tcPr>
            <w:tcW w:w="0" w:type="auto"/>
            <w:hideMark/>
          </w:tcPr>
          <w:p w14:paraId="6BF536BC" w14:textId="77777777" w:rsidR="00F27E07" w:rsidRPr="004A01E5" w:rsidRDefault="00F27E07" w:rsidP="00C530F9">
            <w:pPr>
              <w:spacing w:line="276" w:lineRule="auto"/>
              <w:jc w:val="both"/>
              <w:rPr>
                <w:rFonts w:ascii="Times New Roman" w:eastAsia="Times New Roman" w:hAnsi="Times New Roman" w:cs="Times New Roman"/>
                <w:sz w:val="24"/>
                <w:szCs w:val="24"/>
                <w:lang w:val="uk-UA" w:eastAsia="ru-RU"/>
              </w:rPr>
            </w:pPr>
            <w:r w:rsidRPr="004A01E5">
              <w:rPr>
                <w:rFonts w:ascii="Times New Roman" w:eastAsia="Times New Roman" w:hAnsi="Times New Roman" w:cs="Times New Roman"/>
                <w:sz w:val="24"/>
                <w:szCs w:val="24"/>
                <w:lang w:val="uk-UA" w:eastAsia="ru-RU"/>
              </w:rPr>
              <w:t>Розвиток додаткових приватних планів для охочих покращити рівень медичних послуг (досвід Франції)</w:t>
            </w:r>
          </w:p>
        </w:tc>
      </w:tr>
    </w:tbl>
    <w:p w14:paraId="23FDAA6B" w14:textId="2CBEF604" w:rsidR="00CF23D6" w:rsidRPr="004A01E5" w:rsidRDefault="0045348D" w:rsidP="00CF23D6">
      <w:pPr>
        <w:spacing w:after="0" w:line="360" w:lineRule="auto"/>
        <w:ind w:firstLine="567"/>
        <w:jc w:val="both"/>
        <w:rPr>
          <w:rFonts w:ascii="Times New Roman" w:hAnsi="Times New Roman" w:cs="Times New Roman"/>
          <w:i/>
          <w:sz w:val="24"/>
          <w:szCs w:val="24"/>
          <w:lang w:val="uk-UA"/>
        </w:rPr>
      </w:pPr>
      <w:r w:rsidRPr="004A01E5">
        <w:rPr>
          <w:rFonts w:ascii="Times New Roman" w:hAnsi="Times New Roman" w:cs="Times New Roman"/>
          <w:i/>
          <w:sz w:val="24"/>
          <w:szCs w:val="24"/>
          <w:lang w:val="uk-UA"/>
        </w:rPr>
        <w:t>Джерело: складено автором на основі [</w:t>
      </w:r>
      <w:r w:rsidR="005C0E39">
        <w:rPr>
          <w:rFonts w:ascii="Times New Roman" w:hAnsi="Times New Roman" w:cs="Times New Roman"/>
          <w:i/>
          <w:sz w:val="24"/>
          <w:szCs w:val="24"/>
          <w:lang w:val="uk-UA"/>
        </w:rPr>
        <w:t>11</w:t>
      </w:r>
      <w:r w:rsidRPr="004A01E5">
        <w:rPr>
          <w:rFonts w:ascii="Times New Roman" w:hAnsi="Times New Roman" w:cs="Times New Roman"/>
          <w:i/>
          <w:sz w:val="24"/>
          <w:szCs w:val="24"/>
          <w:lang w:val="uk-UA"/>
        </w:rPr>
        <w:t>].</w:t>
      </w:r>
    </w:p>
    <w:p w14:paraId="38FEDBE4" w14:textId="77777777" w:rsidR="00547DC0" w:rsidRPr="004A01E5" w:rsidRDefault="00CF23D6" w:rsidP="00CF23D6">
      <w:p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ab/>
      </w:r>
    </w:p>
    <w:p w14:paraId="474709B9" w14:textId="2BFE9ADE" w:rsidR="00431186" w:rsidRPr="004A01E5" w:rsidRDefault="00431186" w:rsidP="00547DC0">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Таким чином, досвід інших країн показує, що для розвитку медичного страхування в Україні необхідно забезпечити підключення державного та приватного фінансування, а також створити ефективну систему контролю за якістю медичних послуг. Запровадження адаптованих моделей, з урахуванням українських реалій, дозволить підвищити доступність медичних послуг та підвищити рівень медичного обслуговування для всіх громадян. Важливими аспектами є вдосконалення нормативно-правової бази</w:t>
      </w:r>
      <w:r w:rsidR="00996728">
        <w:rPr>
          <w:rFonts w:ascii="Times New Roman" w:hAnsi="Times New Roman" w:cs="Times New Roman"/>
          <w:sz w:val="28"/>
          <w:lang w:val="uk-UA"/>
        </w:rPr>
        <w:t xml:space="preserve">, </w:t>
      </w:r>
      <w:r w:rsidRPr="004A01E5">
        <w:rPr>
          <w:rFonts w:ascii="Times New Roman" w:hAnsi="Times New Roman" w:cs="Times New Roman"/>
          <w:sz w:val="28"/>
          <w:lang w:val="uk-UA"/>
        </w:rPr>
        <w:t>збільшення фінансування охорони здоров’я та створення стимулів для залучення приватних інвестицій у сферу медичних послуг.</w:t>
      </w:r>
    </w:p>
    <w:p w14:paraId="2F255327" w14:textId="77777777" w:rsidR="00B21170" w:rsidRPr="004A01E5" w:rsidRDefault="00B21170" w:rsidP="00CF23D6">
      <w:pPr>
        <w:spacing w:after="0" w:line="360" w:lineRule="auto"/>
        <w:jc w:val="both"/>
        <w:rPr>
          <w:rFonts w:ascii="Times New Roman" w:hAnsi="Times New Roman" w:cs="Times New Roman"/>
          <w:sz w:val="28"/>
          <w:lang w:val="uk-UA"/>
        </w:rPr>
      </w:pPr>
    </w:p>
    <w:p w14:paraId="4131E4DB" w14:textId="77777777" w:rsidR="00B21170" w:rsidRPr="004A01E5" w:rsidRDefault="00B21170" w:rsidP="00CF23D6">
      <w:pPr>
        <w:spacing w:after="0" w:line="360" w:lineRule="auto"/>
        <w:jc w:val="both"/>
        <w:rPr>
          <w:rFonts w:ascii="Times New Roman" w:hAnsi="Times New Roman" w:cs="Times New Roman"/>
          <w:sz w:val="28"/>
          <w:lang w:val="uk-UA"/>
        </w:rPr>
      </w:pPr>
    </w:p>
    <w:p w14:paraId="0E1BAB89" w14:textId="77777777" w:rsidR="00A6349E" w:rsidRPr="004A01E5" w:rsidRDefault="00A6349E" w:rsidP="00A6349E">
      <w:pPr>
        <w:spacing w:after="0" w:line="360" w:lineRule="auto"/>
        <w:ind w:firstLine="567"/>
        <w:jc w:val="both"/>
        <w:rPr>
          <w:rFonts w:ascii="Times New Roman" w:hAnsi="Times New Roman" w:cs="Times New Roman"/>
          <w:b/>
          <w:sz w:val="28"/>
          <w:lang w:val="uk-UA"/>
        </w:rPr>
      </w:pPr>
      <w:r w:rsidRPr="004A01E5">
        <w:rPr>
          <w:rFonts w:ascii="Times New Roman" w:hAnsi="Times New Roman" w:cs="Times New Roman"/>
          <w:b/>
          <w:sz w:val="28"/>
          <w:lang w:val="uk-UA"/>
        </w:rPr>
        <w:lastRenderedPageBreak/>
        <w:t>3.3. Перспективи вдосконалення медичного страхування в Україні</w:t>
      </w:r>
    </w:p>
    <w:p w14:paraId="56904F9B" w14:textId="77777777" w:rsidR="00A6349E" w:rsidRPr="004A01E5" w:rsidRDefault="00A6349E" w:rsidP="00A6349E">
      <w:pPr>
        <w:spacing w:after="0" w:line="360" w:lineRule="auto"/>
        <w:ind w:firstLine="567"/>
        <w:jc w:val="both"/>
        <w:rPr>
          <w:rFonts w:ascii="Times New Roman" w:hAnsi="Times New Roman" w:cs="Times New Roman"/>
          <w:sz w:val="28"/>
          <w:lang w:val="uk-UA"/>
        </w:rPr>
      </w:pPr>
    </w:p>
    <w:p w14:paraId="29047B3D" w14:textId="23C97789" w:rsidR="005E45A0" w:rsidRPr="004A01E5" w:rsidRDefault="005E45A0" w:rsidP="0052219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Медичне страхування в Україні потребує докорінного перегляду з огляду на фінансові проблеми, нерівний доступ до медичної допомоги, перевантаження системи охорони здоров’я та низький рівень довіри громадян. Поточна модель базується на принципі державного солідарного фінансування: основне навантаження несе державний бюджет, адміністрування здійснюється через Національну службу здоров’я України (НСЗУ). Ця модель забезпечує гарантований пакет медичних послуг для громадян, включно з безоплатною первинною медичною допомогою, частково — спеціалізованою, а також супроводжується використанням електронної системи направлень і цифрового обліку. Однак ця система має суттєві обмеження, що стримують її ефективність.</w:t>
      </w:r>
    </w:p>
    <w:p w14:paraId="79FB59BE" w14:textId="78C2562E" w:rsidR="005E45A0" w:rsidRPr="004A01E5" w:rsidRDefault="005E45A0" w:rsidP="0052219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Ключова проблема — обмеженість бюджетного фінансування. Реальна потреба в коштах перевищує закладені в бюджеті обсяги, через що відбувається дефіцит фінансування на рівні лікарень, брак медичних кадрів, низька якість послуг, зношеність обладнання, а також відсутність мотивації до підвищення якості обслуговування. Нерівномірність доступу до медичних послуг між регіонами, особливо між великими містами та сільською місцевістю, також є системною проблемою. Це проявляється в скороченні сільських амбулаторій, відсутності спеціалістів, поганому технічному оснащенні та довгих логістичних ланцюгах для пацієнтів.</w:t>
      </w:r>
    </w:p>
    <w:p w14:paraId="756D509A" w14:textId="77777777" w:rsidR="00522193" w:rsidRPr="004A01E5" w:rsidRDefault="005E45A0" w:rsidP="0052219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Усі ці виклики свідчать про необхідність переходу до змішаної моделі медичного страхування, що поєднує державне базове покриття з можливістю добровільного та частково обов’язкового страхування через приватні компанії. Такий підхід ефективно функціонує в Німеччині, Франції, Японії, Нідерландах. У цих країнах держава гарантує базовий рівень медичних послуг, тоді як розширені пакети покриваються через приватне страхування або участь роботодавців. Наприклад, у Японії існує обов’язкове соціальне </w:t>
      </w:r>
      <w:r w:rsidRPr="004A01E5">
        <w:rPr>
          <w:rFonts w:ascii="Times New Roman" w:hAnsi="Times New Roman" w:cs="Times New Roman"/>
          <w:sz w:val="28"/>
          <w:lang w:val="uk-UA"/>
        </w:rPr>
        <w:lastRenderedPageBreak/>
        <w:t>страхування, до якого залучені як працівники, так і роботодавці, а держава покриває витрати для соціально вразливих категорій населення.</w:t>
      </w:r>
    </w:p>
    <w:p w14:paraId="7B778AD9" w14:textId="77777777" w:rsidR="00522193" w:rsidRPr="004A01E5" w:rsidRDefault="005E45A0" w:rsidP="0052219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В Україні доречно запровадити механізм обов’язкового медичного страхування (ОМС) для економічно активного населення з розподілом фінансового навантаження між працівником і роботодавцем. Наприклад, працівник сплачує 2–3% від доходу, а роботодавець — ще 2–3%. Така модель може забезпечити стабільні надходження до страхових фондів і зменшити залежність системи охорони здоров’я від коливань державного бюджету. При цьому малозабезпечені громадяни, пенсіонери, діти, особи з інвалідністю повинні бути покриті за рахунок бюджетного субсидування.</w:t>
      </w:r>
    </w:p>
    <w:p w14:paraId="3C044955" w14:textId="77777777" w:rsidR="00522193" w:rsidRPr="004A01E5" w:rsidRDefault="005E45A0" w:rsidP="0052219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Не менш важливим є залучення приватних страхових компаній, які за умови чіткого регулювання можуть забезпечити конкурентоспроможні продукти, підвищити якість послуг і зменшити корупційні ризики. Щоб уникнути комерціалізації системи, необхідно встановити суворі стандарти ліцензування, прозорі механізми тарифоутворення та створити незалежний орган нагляду за ринком медичного страхування. Страхові компанії мають діяти в межах єдиної інформаційної системи, бути зобов’язані надавати чіткі звіти, забезпечувати оперативну обробку заяв пацієнтів і покриття витрат за визначеним переліком послуг.</w:t>
      </w:r>
    </w:p>
    <w:p w14:paraId="5EB0F8B8" w14:textId="4DA2E7A4" w:rsidR="00522193" w:rsidRPr="004A01E5" w:rsidRDefault="005E45A0" w:rsidP="0052219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Ринок добровільного медичного страхування в Україні наразі перебуває в </w:t>
      </w:r>
      <w:r w:rsidR="006E169C">
        <w:rPr>
          <w:rFonts w:ascii="Times New Roman" w:hAnsi="Times New Roman" w:cs="Times New Roman"/>
          <w:sz w:val="28"/>
          <w:lang w:val="uk-UA"/>
        </w:rPr>
        <w:t xml:space="preserve">початковому </w:t>
      </w:r>
      <w:r w:rsidRPr="004A01E5">
        <w:rPr>
          <w:rFonts w:ascii="Times New Roman" w:hAnsi="Times New Roman" w:cs="Times New Roman"/>
          <w:sz w:val="28"/>
          <w:lang w:val="uk-UA"/>
        </w:rPr>
        <w:t>стані</w:t>
      </w:r>
      <w:r w:rsidR="006E169C">
        <w:rPr>
          <w:rFonts w:ascii="Times New Roman" w:hAnsi="Times New Roman" w:cs="Times New Roman"/>
          <w:sz w:val="28"/>
          <w:lang w:val="uk-UA"/>
        </w:rPr>
        <w:t xml:space="preserve"> розвитку</w:t>
      </w:r>
      <w:r w:rsidRPr="004A01E5">
        <w:rPr>
          <w:rFonts w:ascii="Times New Roman" w:hAnsi="Times New Roman" w:cs="Times New Roman"/>
          <w:sz w:val="28"/>
          <w:lang w:val="uk-UA"/>
        </w:rPr>
        <w:t>. Він охоплює лише вузьке коло працівників великих компаній і майже недоступний для більшості населення через високу вартість полісів. Щоб розширити це охоплення, держава повинна стимулювати роботодавців надавати працівникам медичне страхування як частину соціального пакета. Це можна зробити через надання податкових пільг, наприклад: витрати на страхування працівника не включаються до оподатковуваного доходу підприємства, або дозволяється відшкодування частини витрат через систему пільгового оподаткування.</w:t>
      </w:r>
    </w:p>
    <w:p w14:paraId="1BC51AD1" w14:textId="01E78255" w:rsidR="005E45A0" w:rsidRPr="004A01E5" w:rsidRDefault="005E45A0" w:rsidP="00571B13">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Окрема проблема — обмежений спектр послуг, які покриваються в межах чинного гарантованого пакета. В Україні практично не фінансуються </w:t>
      </w:r>
      <w:r w:rsidRPr="004A01E5">
        <w:rPr>
          <w:rFonts w:ascii="Times New Roman" w:hAnsi="Times New Roman" w:cs="Times New Roman"/>
          <w:sz w:val="28"/>
          <w:lang w:val="uk-UA"/>
        </w:rPr>
        <w:lastRenderedPageBreak/>
        <w:t>стоматологічні послуги (за винятком невідкладної допомоги), профілактика хронічних захворювань, реабілітація після операцій чи інфарктів, а також паліативна допомога. Це не лише знижує якість життя пацієнтів, а й створює довгострокове навантаження на систему через відсутність раннього втручання. Інтеграція профілактичних, реабілітаційних і паліативних послуг до страхових програм — це стратегічний крок, який дозволить скоротити витрати на лікування ускладнень та підвищити тривалість і якість життя. Наприклад, профілактика гіпертонії коштує в десятки разів дешевше, ніж лікування інсульту.</w:t>
      </w:r>
    </w:p>
    <w:p w14:paraId="13B7DB4F" w14:textId="77777777" w:rsidR="005E45A0" w:rsidRPr="004A01E5" w:rsidRDefault="005E45A0" w:rsidP="00571B13">
      <w:pPr>
        <w:spacing w:after="0" w:line="360" w:lineRule="auto"/>
        <w:ind w:firstLine="708"/>
        <w:jc w:val="both"/>
        <w:rPr>
          <w:rFonts w:ascii="Times New Roman" w:hAnsi="Times New Roman" w:cs="Times New Roman"/>
          <w:sz w:val="28"/>
          <w:lang w:val="uk-UA"/>
        </w:rPr>
      </w:pPr>
      <w:r w:rsidRPr="004A01E5">
        <w:rPr>
          <w:rFonts w:ascii="Times New Roman" w:hAnsi="Times New Roman" w:cs="Times New Roman"/>
          <w:sz w:val="28"/>
          <w:lang w:val="uk-UA"/>
        </w:rPr>
        <w:t>Крім того, потрібно системно підвищувати фінансову грамотність населення. Більшість громадян не знають, як працює медичне страхування, які вони мають права, які послуги їм гарантовані, як скористатися правом на добровільне страхування або оскаржити відмову в наданні послуг. Інформаційні кампанії, спеціальні роз’яснювальні програми через ЗМІ, навчальні ініціативи у школах, на підприємствах і в медичних установах мають стати частиною державної політики. Необхідно створити єдину онлайн-платформу, де громадяни можуть ознайомитися з переліком гарантованих послуг, перевірити статус свого страхового полісу, обрати страхову компанію, подати скаргу або отримати консультацію.</w:t>
      </w:r>
    </w:p>
    <w:p w14:paraId="351BFE2B" w14:textId="77777777" w:rsidR="005E45A0" w:rsidRPr="004A01E5" w:rsidRDefault="005E45A0" w:rsidP="00571B13">
      <w:pPr>
        <w:spacing w:after="0" w:line="360" w:lineRule="auto"/>
        <w:ind w:firstLine="708"/>
        <w:jc w:val="both"/>
        <w:rPr>
          <w:rFonts w:ascii="Times New Roman" w:hAnsi="Times New Roman" w:cs="Times New Roman"/>
          <w:sz w:val="28"/>
          <w:lang w:val="uk-UA"/>
        </w:rPr>
      </w:pPr>
      <w:r w:rsidRPr="004A01E5">
        <w:rPr>
          <w:rFonts w:ascii="Times New Roman" w:hAnsi="Times New Roman" w:cs="Times New Roman"/>
          <w:sz w:val="28"/>
          <w:lang w:val="uk-UA"/>
        </w:rPr>
        <w:t>На законодавчому рівні потрібно ухвалити повноцінний закон «Про медичне страхування», який має чітко визначити:</w:t>
      </w:r>
    </w:p>
    <w:p w14:paraId="574DE93D" w14:textId="77777777" w:rsidR="00571B13" w:rsidRPr="004A01E5" w:rsidRDefault="005E45A0" w:rsidP="005E45A0">
      <w:pPr>
        <w:pStyle w:val="a6"/>
        <w:numPr>
          <w:ilvl w:val="0"/>
          <w:numId w:val="14"/>
        </w:num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модель фінансування (державне, обов’язкове та добровільне страхування),</w:t>
      </w:r>
    </w:p>
    <w:p w14:paraId="10D65D9C" w14:textId="77777777" w:rsidR="00571B13" w:rsidRPr="004A01E5" w:rsidRDefault="005E45A0" w:rsidP="005E45A0">
      <w:pPr>
        <w:pStyle w:val="a6"/>
        <w:numPr>
          <w:ilvl w:val="0"/>
          <w:numId w:val="14"/>
        </w:num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суб’єктів системи (держава, страхові компанії, пацієнти, роботодавці),</w:t>
      </w:r>
    </w:p>
    <w:p w14:paraId="6CB17825" w14:textId="77777777" w:rsidR="00571B13" w:rsidRPr="004A01E5" w:rsidRDefault="005E45A0" w:rsidP="005E45A0">
      <w:pPr>
        <w:pStyle w:val="a6"/>
        <w:numPr>
          <w:ilvl w:val="0"/>
          <w:numId w:val="14"/>
        </w:num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механізми врегулювання конфліктів,</w:t>
      </w:r>
    </w:p>
    <w:p w14:paraId="5F2CC16B" w14:textId="77777777" w:rsidR="00571B13" w:rsidRPr="004A01E5" w:rsidRDefault="005E45A0" w:rsidP="005E45A0">
      <w:pPr>
        <w:pStyle w:val="a6"/>
        <w:numPr>
          <w:ilvl w:val="0"/>
          <w:numId w:val="14"/>
        </w:num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стандарти якості послуг,</w:t>
      </w:r>
    </w:p>
    <w:p w14:paraId="312D4C6E" w14:textId="77777777" w:rsidR="00571B13" w:rsidRPr="004A01E5" w:rsidRDefault="005E45A0" w:rsidP="005E45A0">
      <w:pPr>
        <w:pStyle w:val="a6"/>
        <w:numPr>
          <w:ilvl w:val="0"/>
          <w:numId w:val="14"/>
        </w:num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права застрахованих осіб,</w:t>
      </w:r>
    </w:p>
    <w:p w14:paraId="1B7CFBAD" w14:textId="29BA0110" w:rsidR="005E45A0" w:rsidRPr="004A01E5" w:rsidRDefault="005E45A0" w:rsidP="005E45A0">
      <w:pPr>
        <w:pStyle w:val="a6"/>
        <w:numPr>
          <w:ilvl w:val="0"/>
          <w:numId w:val="14"/>
        </w:numPr>
        <w:spacing w:after="0" w:line="360" w:lineRule="auto"/>
        <w:jc w:val="both"/>
        <w:rPr>
          <w:rFonts w:ascii="Times New Roman" w:hAnsi="Times New Roman" w:cs="Times New Roman"/>
          <w:sz w:val="28"/>
          <w:lang w:val="uk-UA"/>
        </w:rPr>
      </w:pPr>
      <w:r w:rsidRPr="004A01E5">
        <w:rPr>
          <w:rFonts w:ascii="Times New Roman" w:hAnsi="Times New Roman" w:cs="Times New Roman"/>
          <w:sz w:val="28"/>
          <w:lang w:val="uk-UA"/>
        </w:rPr>
        <w:t>порядок формування тарифів та компенсацій.</w:t>
      </w:r>
    </w:p>
    <w:p w14:paraId="539C3176" w14:textId="427FCC23" w:rsidR="005E45A0" w:rsidRPr="004A01E5" w:rsidRDefault="005E45A0" w:rsidP="00571B13">
      <w:pPr>
        <w:spacing w:after="0" w:line="360" w:lineRule="auto"/>
        <w:ind w:firstLine="360"/>
        <w:jc w:val="both"/>
        <w:rPr>
          <w:rFonts w:ascii="Times New Roman" w:hAnsi="Times New Roman" w:cs="Times New Roman"/>
          <w:sz w:val="28"/>
          <w:lang w:val="uk-UA"/>
        </w:rPr>
      </w:pPr>
      <w:r w:rsidRPr="004A01E5">
        <w:rPr>
          <w:rFonts w:ascii="Times New Roman" w:hAnsi="Times New Roman" w:cs="Times New Roman"/>
          <w:sz w:val="28"/>
          <w:lang w:val="uk-UA"/>
        </w:rPr>
        <w:t xml:space="preserve">Тільки за наявності законодавчої бази можна забезпечити прозорість, юридичний захист і відповідальність учасників системи. Також доцільно </w:t>
      </w:r>
      <w:r w:rsidRPr="004A01E5">
        <w:rPr>
          <w:rFonts w:ascii="Times New Roman" w:hAnsi="Times New Roman" w:cs="Times New Roman"/>
          <w:sz w:val="28"/>
          <w:lang w:val="uk-UA"/>
        </w:rPr>
        <w:lastRenderedPageBreak/>
        <w:t>створити незалежний наглядовий орган (аналог німецького Bundesamt für Soziale Sicherung або британського NHS England), який буде здійснювати аудит страхових фондів, контролювати якість медичних послуг та публічно звітувати про результати.</w:t>
      </w:r>
    </w:p>
    <w:p w14:paraId="2099A412" w14:textId="25A8AE82" w:rsidR="00E36D8D" w:rsidRPr="004A01E5" w:rsidRDefault="005E45A0" w:rsidP="00571B13">
      <w:pPr>
        <w:spacing w:after="0" w:line="360" w:lineRule="auto"/>
        <w:ind w:firstLine="360"/>
        <w:jc w:val="both"/>
        <w:rPr>
          <w:rFonts w:ascii="Times New Roman" w:hAnsi="Times New Roman" w:cs="Times New Roman"/>
          <w:sz w:val="28"/>
          <w:lang w:val="uk-UA"/>
        </w:rPr>
      </w:pPr>
      <w:r w:rsidRPr="004A01E5">
        <w:rPr>
          <w:rFonts w:ascii="Times New Roman" w:hAnsi="Times New Roman" w:cs="Times New Roman"/>
          <w:sz w:val="28"/>
          <w:lang w:val="uk-UA"/>
        </w:rPr>
        <w:t>У підсумку, ефективна система медичного страхування має відповідати трьом критеріям: доступність, якість і фінансова стійкість. Її впровадження можливе лише за умови комплексного підходу: структурних змін у фінансуванні, інтеграції державного та приватного секторів, цифровізації процесів, прозорості, активної участі громадян і законодавчого регулювання. Така модель дозволить не тільки гарантувати медичну допомогу всім, а й підвищити тривалість життя, знизити захворюваність, зменшити тіньові платежі та зміцнити людський капітал — основу сталого соціально-економічного розвитку України.</w:t>
      </w:r>
    </w:p>
    <w:p w14:paraId="1BE31DAB" w14:textId="77777777" w:rsidR="00F43D10" w:rsidRPr="004A01E5" w:rsidRDefault="00F43D10" w:rsidP="00571B13">
      <w:pPr>
        <w:spacing w:after="0" w:line="360" w:lineRule="auto"/>
        <w:ind w:firstLine="360"/>
        <w:jc w:val="both"/>
        <w:rPr>
          <w:rFonts w:ascii="Times New Roman" w:hAnsi="Times New Roman" w:cs="Times New Roman"/>
          <w:sz w:val="28"/>
          <w:lang w:val="uk-UA"/>
        </w:rPr>
      </w:pPr>
    </w:p>
    <w:p w14:paraId="5CAC904C" w14:textId="77777777" w:rsidR="00F43D10" w:rsidRPr="004A01E5" w:rsidRDefault="00F43D10" w:rsidP="00571B13">
      <w:pPr>
        <w:spacing w:after="0" w:line="360" w:lineRule="auto"/>
        <w:ind w:firstLine="360"/>
        <w:jc w:val="both"/>
        <w:rPr>
          <w:rFonts w:ascii="Times New Roman" w:hAnsi="Times New Roman" w:cs="Times New Roman"/>
          <w:sz w:val="28"/>
          <w:lang w:val="uk-UA"/>
        </w:rPr>
      </w:pPr>
    </w:p>
    <w:p w14:paraId="0571E417" w14:textId="77777777" w:rsidR="00F43D10" w:rsidRPr="004A01E5" w:rsidRDefault="00F43D10" w:rsidP="00571B13">
      <w:pPr>
        <w:spacing w:after="0" w:line="360" w:lineRule="auto"/>
        <w:ind w:firstLine="360"/>
        <w:jc w:val="both"/>
        <w:rPr>
          <w:rFonts w:ascii="Times New Roman" w:hAnsi="Times New Roman" w:cs="Times New Roman"/>
          <w:sz w:val="28"/>
          <w:lang w:val="uk-UA"/>
        </w:rPr>
      </w:pPr>
    </w:p>
    <w:p w14:paraId="413808DA" w14:textId="2D66BAF8" w:rsidR="00E36D8D" w:rsidRPr="004A01E5" w:rsidRDefault="00547DC0" w:rsidP="00547DC0">
      <w:pPr>
        <w:spacing w:after="0" w:line="360" w:lineRule="auto"/>
        <w:jc w:val="center"/>
        <w:rPr>
          <w:rFonts w:ascii="Times New Roman" w:hAnsi="Times New Roman" w:cs="Times New Roman"/>
          <w:b/>
          <w:color w:val="000000" w:themeColor="text1"/>
          <w:sz w:val="28"/>
          <w:lang w:val="uk-UA"/>
        </w:rPr>
      </w:pPr>
      <w:r w:rsidRPr="004A01E5">
        <w:rPr>
          <w:rFonts w:ascii="Times New Roman" w:hAnsi="Times New Roman" w:cs="Times New Roman"/>
          <w:b/>
          <w:color w:val="000000" w:themeColor="text1"/>
          <w:sz w:val="28"/>
          <w:lang w:val="uk-UA"/>
        </w:rPr>
        <w:t>Висновки до розділу 3</w:t>
      </w:r>
    </w:p>
    <w:p w14:paraId="591F975B" w14:textId="77777777" w:rsidR="00547DC0" w:rsidRPr="004A01E5" w:rsidRDefault="00547DC0" w:rsidP="00547DC0">
      <w:pPr>
        <w:spacing w:after="0" w:line="360" w:lineRule="auto"/>
        <w:jc w:val="center"/>
        <w:rPr>
          <w:rFonts w:ascii="Times New Roman" w:hAnsi="Times New Roman" w:cs="Times New Roman"/>
          <w:b/>
          <w:color w:val="000000" w:themeColor="text1"/>
          <w:sz w:val="28"/>
          <w:lang w:val="uk-UA"/>
        </w:rPr>
      </w:pPr>
    </w:p>
    <w:p w14:paraId="2259EF16" w14:textId="18F8EE66" w:rsidR="004E4A92" w:rsidRPr="004E4A92" w:rsidRDefault="00A6349E" w:rsidP="004E4A92">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У третьому розділі було детально відзначено основні проблеми розвитку медичного страхування в Україні, а також світовий досвід і можливості його адаптації до вітчизняних умов. оскільки на численні досягнення в реформуванні системи медичного страхування, Україна стикається з низькою складністю проблем, таких як недостатня фінансова забезпеченість, низька доступність медичних послуг для окремих категорій громадян, а також обмежена кількість приватних страхових компаній, які надають якісні медичні програми. Вивчення міжнародного досвіду дозволяє зрозуміти, як країни з розвиненими системами медичного страхування вирішують подібні проблеми, і дає можливість запропонувати рекомендації для вдосконалення української системи. У результаті аналізу світового досвіду стало очевидним, що комбінація державного та приватного фінансування є найбільш </w:t>
      </w:r>
      <w:r w:rsidRPr="004A01E5">
        <w:rPr>
          <w:rFonts w:ascii="Times New Roman" w:hAnsi="Times New Roman" w:cs="Times New Roman"/>
          <w:sz w:val="28"/>
          <w:lang w:val="uk-UA"/>
        </w:rPr>
        <w:lastRenderedPageBreak/>
        <w:t xml:space="preserve">ефективною моделлю забезпечення універсального доступу до медичних послуг. </w:t>
      </w:r>
      <w:r w:rsidR="004E4A92" w:rsidRPr="004E4A92">
        <w:rPr>
          <w:rFonts w:ascii="Times New Roman" w:hAnsi="Times New Roman" w:cs="Times New Roman"/>
          <w:sz w:val="28"/>
          <w:lang w:val="uk-UA"/>
        </w:rPr>
        <w:t>У більшості розвинених країн, таких як Німеччина, Франція та Японія, ефективно функціонують гібридні моделі медичного страхування, де державне фінансування поєднується з приватними внесками. Для України це вказує на необхідність ґрунтовного реформування існуючих підходів до медичного страхування, зокрема шляхом підвищення рівня державної підтримки та активного розвитку приватного страхового сектору.</w:t>
      </w:r>
    </w:p>
    <w:p w14:paraId="1A284322" w14:textId="6F35DADB" w:rsidR="00A6349E" w:rsidRPr="004A01E5" w:rsidRDefault="004E4A92" w:rsidP="004E4A92">
      <w:pPr>
        <w:spacing w:after="0" w:line="360" w:lineRule="auto"/>
        <w:ind w:firstLine="567"/>
        <w:jc w:val="both"/>
        <w:rPr>
          <w:rFonts w:ascii="Times New Roman" w:hAnsi="Times New Roman" w:cs="Times New Roman"/>
          <w:sz w:val="28"/>
          <w:lang w:val="uk-UA"/>
        </w:rPr>
      </w:pPr>
      <w:r w:rsidRPr="004E4A92">
        <w:rPr>
          <w:rFonts w:ascii="Times New Roman" w:hAnsi="Times New Roman" w:cs="Times New Roman"/>
          <w:sz w:val="28"/>
          <w:lang w:val="uk-UA"/>
        </w:rPr>
        <w:t>Майбутнє вдосконалення системи медичного страхування в Україні залежить від оновлення законодавчої бази, створення привабливого інвестиційного клімату в медичній галузі, а також від налагодження ефективного контролю за якістю медичних послуг. Крім того, слід забезпечити рівний доступ до страхування для всіх соціальних груп, підвищити прозорість страхових процедур і сприяти покращенню рівня медичного обслуговування в сільській місцевості та віддалених регіонах.</w:t>
      </w:r>
    </w:p>
    <w:p w14:paraId="15A41F89" w14:textId="77777777" w:rsidR="00A6349E" w:rsidRPr="004A01E5" w:rsidRDefault="00A6349E" w:rsidP="00A6349E">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br w:type="page"/>
      </w:r>
    </w:p>
    <w:p w14:paraId="545A7660" w14:textId="3E3EBF20" w:rsidR="00A6349E" w:rsidRPr="004A01E5" w:rsidRDefault="00A6349E" w:rsidP="00A6349E">
      <w:pPr>
        <w:spacing w:after="0" w:line="360" w:lineRule="auto"/>
        <w:jc w:val="center"/>
        <w:rPr>
          <w:rFonts w:ascii="Times New Roman" w:hAnsi="Times New Roman" w:cs="Times New Roman"/>
          <w:b/>
          <w:sz w:val="28"/>
          <w:lang w:val="uk-UA"/>
        </w:rPr>
      </w:pPr>
      <w:r w:rsidRPr="004A01E5">
        <w:rPr>
          <w:rFonts w:ascii="Times New Roman" w:hAnsi="Times New Roman" w:cs="Times New Roman"/>
          <w:b/>
          <w:sz w:val="28"/>
          <w:lang w:val="uk-UA"/>
        </w:rPr>
        <w:lastRenderedPageBreak/>
        <w:t>ВИСНОВКИ</w:t>
      </w:r>
    </w:p>
    <w:p w14:paraId="0836FBE1" w14:textId="77777777" w:rsidR="00547DC0" w:rsidRPr="004A01E5" w:rsidRDefault="00547DC0" w:rsidP="00A6349E">
      <w:pPr>
        <w:spacing w:after="0" w:line="360" w:lineRule="auto"/>
        <w:jc w:val="center"/>
        <w:rPr>
          <w:rFonts w:ascii="Times New Roman" w:hAnsi="Times New Roman" w:cs="Times New Roman"/>
          <w:b/>
          <w:sz w:val="28"/>
          <w:lang w:val="uk-UA"/>
        </w:rPr>
      </w:pPr>
    </w:p>
    <w:p w14:paraId="5633058A" w14:textId="6CB485F8" w:rsidR="00A6349E" w:rsidRPr="004A01E5" w:rsidRDefault="00A6349E" w:rsidP="00A6349E">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У </w:t>
      </w:r>
      <w:r w:rsidR="00547DC0" w:rsidRPr="004A01E5">
        <w:rPr>
          <w:rFonts w:ascii="Times New Roman" w:hAnsi="Times New Roman" w:cs="Times New Roman"/>
          <w:sz w:val="28"/>
          <w:lang w:val="uk-UA"/>
        </w:rPr>
        <w:t>ході проведеного дослідження</w:t>
      </w:r>
      <w:r w:rsidRPr="004A01E5">
        <w:rPr>
          <w:rFonts w:ascii="Times New Roman" w:hAnsi="Times New Roman" w:cs="Times New Roman"/>
          <w:sz w:val="28"/>
          <w:lang w:val="uk-UA"/>
        </w:rPr>
        <w:t xml:space="preserve"> було відзначено різноманітні аспекти розвитку та функціонування медичного страхування в Україні. Вивчення теоретичних аспектів медичного страхування дозволило виявити, що цей інструмент є необхідною складовою системи охорони здоров’я, яка дозволяє забезпечити доступ до медичних послуг для населення та зменшити фінансові навантаження на державний бюджет. Сутність медичного страхування відбувається у створенні фінансового механізму, що забезпечує покриття витрат на медичні послуги, які можуть виникнути в результаті захворювань чи нещасних випадків. Основні принципи медичного страхування включають взаємодію між страховими компаніями, державними органами та споживачами медичних послуг, що забезпечує ефективний розподіл ресурсів.</w:t>
      </w:r>
    </w:p>
    <w:p w14:paraId="7E686362" w14:textId="098CBD94" w:rsidR="00A6349E" w:rsidRPr="004A01E5" w:rsidRDefault="00A6349E" w:rsidP="00A6349E">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Аналіз сучасного стану медичного страхування в Україні продемонстрував суттєві проблеми, пов’язані з низьким рівнем проникнення медичного страхування серед населення, недосконалістю нормативно-правового забезпечення та недостатньою фінансовою стабільністю системи. Водночас, </w:t>
      </w:r>
      <w:r w:rsidR="00657348" w:rsidRPr="004A01E5">
        <w:rPr>
          <w:rFonts w:ascii="Times New Roman" w:hAnsi="Times New Roman" w:cs="Times New Roman"/>
          <w:sz w:val="28"/>
          <w:lang w:val="uk-UA"/>
        </w:rPr>
        <w:t xml:space="preserve">помітна </w:t>
      </w:r>
      <w:r w:rsidRPr="004A01E5">
        <w:rPr>
          <w:rFonts w:ascii="Times New Roman" w:hAnsi="Times New Roman" w:cs="Times New Roman"/>
          <w:sz w:val="28"/>
          <w:lang w:val="uk-UA"/>
        </w:rPr>
        <w:t>позитивна динаміка розвитку медичного страхування, зокрема за рахунок приватних страхових компаній, які розширюють доступ до медичних послуг та вдосконалюють механізми обслуговування клієнтів.</w:t>
      </w:r>
    </w:p>
    <w:p w14:paraId="5EF25431" w14:textId="584FBC0E" w:rsidR="00E12618" w:rsidRPr="004A01E5" w:rsidRDefault="00992D9B" w:rsidP="00992D9B">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Динаміка ринку медичного страхування демонструє </w:t>
      </w:r>
      <w:r w:rsidR="00125C5B" w:rsidRPr="004A01E5">
        <w:rPr>
          <w:rFonts w:ascii="Times New Roman" w:hAnsi="Times New Roman" w:cs="Times New Roman"/>
          <w:sz w:val="28"/>
          <w:lang w:val="uk-UA"/>
        </w:rPr>
        <w:t xml:space="preserve">поступове зростання інтересу з боку населення й бізнесу, а також позитивну динаміку фінансових показників. Збільшення кількості договорів, премій і виплат свідчить про зростання довіри до послуги, хоча високий коефіцієнт збитковості вимагає від компаній ефективного управління ризиками. Ринок трансформується: зростає роль страхових брокерів і персоналізованих продуктів, що включають телемедицину та профілактику. Проведений аналіз СК «ARX» підтвердив її здатність адаптуватися до викликів завдяки міжнародній підтримці й технологічним рішенням. Загалом, медичне </w:t>
      </w:r>
      <w:r w:rsidR="00125C5B" w:rsidRPr="004A01E5">
        <w:rPr>
          <w:rFonts w:ascii="Times New Roman" w:hAnsi="Times New Roman" w:cs="Times New Roman"/>
          <w:sz w:val="28"/>
          <w:lang w:val="uk-UA"/>
        </w:rPr>
        <w:lastRenderedPageBreak/>
        <w:t>страхування в Україні перебуває на етапі активного становлення з потенціалом до подальшого розвитку через реформи та цифровізацію.</w:t>
      </w:r>
    </w:p>
    <w:p w14:paraId="25EA45D4" w14:textId="15C65CFE" w:rsidR="00E36D8D" w:rsidRPr="004A01E5" w:rsidRDefault="00E36D8D" w:rsidP="00E36D8D">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Вивчення </w:t>
      </w:r>
      <w:r w:rsidR="00C82B1F">
        <w:rPr>
          <w:rFonts w:ascii="Times New Roman" w:hAnsi="Times New Roman" w:cs="Times New Roman"/>
          <w:sz w:val="28"/>
          <w:lang w:val="uk-UA"/>
        </w:rPr>
        <w:t xml:space="preserve">світового </w:t>
      </w:r>
      <w:r w:rsidRPr="004A01E5">
        <w:rPr>
          <w:rFonts w:ascii="Times New Roman" w:hAnsi="Times New Roman" w:cs="Times New Roman"/>
          <w:sz w:val="28"/>
          <w:lang w:val="uk-UA"/>
        </w:rPr>
        <w:t>досвіду дозволяє зрозуміти, як країни з розвиненими системами медичного страхування вирішують подібні проблеми, і дає можливість запропонувати рекомендації для вдосконалення української системи. У результаті аналізу світового досвіду стало очевидним, що комбінація державного та приватного фінансування є найбільш ефективною моделлю забезпечення універсального доступу до медичних послуг. Більшість успішних країн, таких як Німеччина, Франція</w:t>
      </w:r>
      <w:r w:rsidR="00AE738A" w:rsidRPr="004A01E5">
        <w:rPr>
          <w:rFonts w:ascii="Times New Roman" w:hAnsi="Times New Roman" w:cs="Times New Roman"/>
          <w:sz w:val="28"/>
          <w:lang w:val="uk-UA"/>
        </w:rPr>
        <w:t xml:space="preserve"> та </w:t>
      </w:r>
      <w:r w:rsidRPr="004A01E5">
        <w:rPr>
          <w:rFonts w:ascii="Times New Roman" w:hAnsi="Times New Roman" w:cs="Times New Roman"/>
          <w:sz w:val="28"/>
          <w:lang w:val="uk-UA"/>
        </w:rPr>
        <w:t>Японія, вимагає гібридних моделей, де державне фінансування доповнюється приватними внесками. Для України це означає повне вдосконалення існуючих механізмів підвищення медичного страхування, що включає рівень державного фінансування, а також стимулювання розвитку приватних медичних страхових компаній.</w:t>
      </w:r>
    </w:p>
    <w:p w14:paraId="4A8C7B2A" w14:textId="1E16AFC9" w:rsidR="00A6349E" w:rsidRPr="004A01E5" w:rsidRDefault="00E36D8D" w:rsidP="00D614A1">
      <w:pPr>
        <w:spacing w:after="0" w:line="360" w:lineRule="auto"/>
        <w:ind w:firstLine="567"/>
        <w:jc w:val="both"/>
        <w:rPr>
          <w:rFonts w:ascii="Times New Roman" w:hAnsi="Times New Roman" w:cs="Times New Roman"/>
          <w:sz w:val="28"/>
          <w:lang w:val="uk-UA"/>
        </w:rPr>
      </w:pPr>
      <w:r w:rsidRPr="004A01E5">
        <w:rPr>
          <w:rFonts w:ascii="Times New Roman" w:hAnsi="Times New Roman" w:cs="Times New Roman"/>
          <w:sz w:val="28"/>
          <w:lang w:val="uk-UA"/>
        </w:rPr>
        <w:t xml:space="preserve">Перспективи вдосконалення медичного страхування в Україні пов’язані з розвитком нормативно-правової бази, створенням сприятливих умов для залучення інвестицій у медичну сферу, а також удосконаленням механізмів контролю за якістю наданих медичних послуг. Крім того, важливо забезпечити доступ до медичного страхування для всіх верств населення, розробити механізми для більшої прозорості страхових процесів та підвищити рівень медичних послуг у віддалених регіонах країни. </w:t>
      </w:r>
    </w:p>
    <w:sectPr w:rsidR="00A6349E" w:rsidRPr="004A01E5" w:rsidSect="00642470">
      <w:head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343D" w14:textId="77777777" w:rsidR="003B7424" w:rsidRDefault="003B7424" w:rsidP="00642470">
      <w:pPr>
        <w:spacing w:after="0" w:line="240" w:lineRule="auto"/>
      </w:pPr>
      <w:r>
        <w:separator/>
      </w:r>
    </w:p>
  </w:endnote>
  <w:endnote w:type="continuationSeparator" w:id="0">
    <w:p w14:paraId="796D173C" w14:textId="77777777" w:rsidR="003B7424" w:rsidRDefault="003B7424" w:rsidP="0064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F524E" w14:textId="77777777" w:rsidR="003B7424" w:rsidRDefault="003B7424" w:rsidP="00642470">
      <w:pPr>
        <w:spacing w:after="0" w:line="240" w:lineRule="auto"/>
      </w:pPr>
      <w:r>
        <w:separator/>
      </w:r>
    </w:p>
  </w:footnote>
  <w:footnote w:type="continuationSeparator" w:id="0">
    <w:p w14:paraId="15B1CC86" w14:textId="77777777" w:rsidR="003B7424" w:rsidRDefault="003B7424" w:rsidP="00642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1193378736"/>
      <w:docPartObj>
        <w:docPartGallery w:val="Page Numbers (Top of Page)"/>
        <w:docPartUnique/>
      </w:docPartObj>
    </w:sdtPr>
    <w:sdtEndPr/>
    <w:sdtContent>
      <w:p w14:paraId="061480BE" w14:textId="5F227799" w:rsidR="00B138B4" w:rsidRPr="00642470" w:rsidRDefault="00B138B4" w:rsidP="00642470">
        <w:pPr>
          <w:pStyle w:val="a7"/>
          <w:jc w:val="right"/>
          <w:rPr>
            <w:rFonts w:ascii="Times New Roman" w:hAnsi="Times New Roman" w:cs="Times New Roman"/>
            <w:sz w:val="24"/>
          </w:rPr>
        </w:pPr>
        <w:r w:rsidRPr="00642470">
          <w:rPr>
            <w:rFonts w:ascii="Times New Roman" w:hAnsi="Times New Roman" w:cs="Times New Roman"/>
            <w:sz w:val="24"/>
          </w:rPr>
          <w:fldChar w:fldCharType="begin"/>
        </w:r>
        <w:r w:rsidRPr="00642470">
          <w:rPr>
            <w:rFonts w:ascii="Times New Roman" w:hAnsi="Times New Roman" w:cs="Times New Roman"/>
            <w:sz w:val="24"/>
          </w:rPr>
          <w:instrText>PAGE   \* MERGEFORMAT</w:instrText>
        </w:r>
        <w:r w:rsidRPr="00642470">
          <w:rPr>
            <w:rFonts w:ascii="Times New Roman" w:hAnsi="Times New Roman" w:cs="Times New Roman"/>
            <w:sz w:val="24"/>
          </w:rPr>
          <w:fldChar w:fldCharType="separate"/>
        </w:r>
        <w:r w:rsidR="00687312">
          <w:rPr>
            <w:rFonts w:ascii="Times New Roman" w:hAnsi="Times New Roman" w:cs="Times New Roman"/>
            <w:noProof/>
            <w:sz w:val="24"/>
          </w:rPr>
          <w:t>53</w:t>
        </w:r>
        <w:r w:rsidRPr="00642470">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B8B"/>
    <w:multiLevelType w:val="hybridMultilevel"/>
    <w:tmpl w:val="3E8A856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1544082E"/>
    <w:multiLevelType w:val="hybridMultilevel"/>
    <w:tmpl w:val="A8240380"/>
    <w:lvl w:ilvl="0" w:tplc="71E4D7B4">
      <w:numFmt w:val="bullet"/>
      <w:lvlText w:val=""/>
      <w:lvlJc w:val="left"/>
      <w:pPr>
        <w:ind w:left="885" w:hanging="52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D749D"/>
    <w:multiLevelType w:val="hybridMultilevel"/>
    <w:tmpl w:val="E0B40A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EE01C3B"/>
    <w:multiLevelType w:val="hybridMultilevel"/>
    <w:tmpl w:val="4E0C9A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E4378A7"/>
    <w:multiLevelType w:val="hybridMultilevel"/>
    <w:tmpl w:val="8EF60C7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78580A"/>
    <w:multiLevelType w:val="hybridMultilevel"/>
    <w:tmpl w:val="644AE1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2AE7FFD"/>
    <w:multiLevelType w:val="hybridMultilevel"/>
    <w:tmpl w:val="5478E1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7663E9"/>
    <w:multiLevelType w:val="hybridMultilevel"/>
    <w:tmpl w:val="5A4479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152616"/>
    <w:multiLevelType w:val="multilevel"/>
    <w:tmpl w:val="B0AE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43E56"/>
    <w:multiLevelType w:val="hybridMultilevel"/>
    <w:tmpl w:val="532064C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B7E4B86"/>
    <w:multiLevelType w:val="hybridMultilevel"/>
    <w:tmpl w:val="357652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F946A40"/>
    <w:multiLevelType w:val="hybridMultilevel"/>
    <w:tmpl w:val="38A0AD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4B70DF7"/>
    <w:multiLevelType w:val="hybridMultilevel"/>
    <w:tmpl w:val="E2462F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BB66157"/>
    <w:multiLevelType w:val="hybridMultilevel"/>
    <w:tmpl w:val="371C7E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91B4E72"/>
    <w:multiLevelType w:val="multilevel"/>
    <w:tmpl w:val="7856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E3323"/>
    <w:multiLevelType w:val="multilevel"/>
    <w:tmpl w:val="1C9AC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4912529">
    <w:abstractNumId w:val="15"/>
  </w:num>
  <w:num w:numId="2" w16cid:durableId="1034647287">
    <w:abstractNumId w:val="9"/>
  </w:num>
  <w:num w:numId="3" w16cid:durableId="1436361337">
    <w:abstractNumId w:val="0"/>
  </w:num>
  <w:num w:numId="4" w16cid:durableId="1999771234">
    <w:abstractNumId w:val="1"/>
  </w:num>
  <w:num w:numId="5" w16cid:durableId="1763910822">
    <w:abstractNumId w:val="14"/>
  </w:num>
  <w:num w:numId="6" w16cid:durableId="1177189041">
    <w:abstractNumId w:val="8"/>
  </w:num>
  <w:num w:numId="7" w16cid:durableId="117186056">
    <w:abstractNumId w:val="7"/>
  </w:num>
  <w:num w:numId="8" w16cid:durableId="404961426">
    <w:abstractNumId w:val="4"/>
  </w:num>
  <w:num w:numId="9" w16cid:durableId="816653985">
    <w:abstractNumId w:val="10"/>
  </w:num>
  <w:num w:numId="10" w16cid:durableId="12999559">
    <w:abstractNumId w:val="2"/>
  </w:num>
  <w:num w:numId="11" w16cid:durableId="1174226581">
    <w:abstractNumId w:val="3"/>
  </w:num>
  <w:num w:numId="12" w16cid:durableId="1368600441">
    <w:abstractNumId w:val="12"/>
  </w:num>
  <w:num w:numId="13" w16cid:durableId="231042899">
    <w:abstractNumId w:val="5"/>
  </w:num>
  <w:num w:numId="14" w16cid:durableId="272710242">
    <w:abstractNumId w:val="13"/>
  </w:num>
  <w:num w:numId="15" w16cid:durableId="1509634355">
    <w:abstractNumId w:val="6"/>
  </w:num>
  <w:num w:numId="16" w16cid:durableId="3284824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816"/>
    <w:rsid w:val="00000672"/>
    <w:rsid w:val="00004C1C"/>
    <w:rsid w:val="00010C89"/>
    <w:rsid w:val="00020318"/>
    <w:rsid w:val="00021155"/>
    <w:rsid w:val="00021C4E"/>
    <w:rsid w:val="000224CF"/>
    <w:rsid w:val="000268E7"/>
    <w:rsid w:val="00031493"/>
    <w:rsid w:val="0003525A"/>
    <w:rsid w:val="000359FD"/>
    <w:rsid w:val="00036D9D"/>
    <w:rsid w:val="000405CF"/>
    <w:rsid w:val="00040CE6"/>
    <w:rsid w:val="0004163E"/>
    <w:rsid w:val="0004164C"/>
    <w:rsid w:val="00044F47"/>
    <w:rsid w:val="000463DA"/>
    <w:rsid w:val="000556D0"/>
    <w:rsid w:val="00055800"/>
    <w:rsid w:val="00055F9C"/>
    <w:rsid w:val="000560FB"/>
    <w:rsid w:val="00056D0E"/>
    <w:rsid w:val="00062966"/>
    <w:rsid w:val="00065EC6"/>
    <w:rsid w:val="00076C2B"/>
    <w:rsid w:val="00080607"/>
    <w:rsid w:val="00082096"/>
    <w:rsid w:val="00083E88"/>
    <w:rsid w:val="00085838"/>
    <w:rsid w:val="00085CAB"/>
    <w:rsid w:val="000902F3"/>
    <w:rsid w:val="00096D2C"/>
    <w:rsid w:val="000A169F"/>
    <w:rsid w:val="000A4AE3"/>
    <w:rsid w:val="000A5378"/>
    <w:rsid w:val="000A6755"/>
    <w:rsid w:val="000B1956"/>
    <w:rsid w:val="000C6D4B"/>
    <w:rsid w:val="000C7D99"/>
    <w:rsid w:val="000E466B"/>
    <w:rsid w:val="000E608C"/>
    <w:rsid w:val="000E661C"/>
    <w:rsid w:val="000E7C18"/>
    <w:rsid w:val="000F4EBB"/>
    <w:rsid w:val="000F69C4"/>
    <w:rsid w:val="00105941"/>
    <w:rsid w:val="0010719C"/>
    <w:rsid w:val="00107864"/>
    <w:rsid w:val="00117778"/>
    <w:rsid w:val="00120389"/>
    <w:rsid w:val="00125C5B"/>
    <w:rsid w:val="00126787"/>
    <w:rsid w:val="00131C55"/>
    <w:rsid w:val="00132661"/>
    <w:rsid w:val="00134A04"/>
    <w:rsid w:val="00140F17"/>
    <w:rsid w:val="00146F5A"/>
    <w:rsid w:val="00151422"/>
    <w:rsid w:val="00151DA6"/>
    <w:rsid w:val="00153B96"/>
    <w:rsid w:val="00160BDC"/>
    <w:rsid w:val="001666A0"/>
    <w:rsid w:val="00166CAB"/>
    <w:rsid w:val="001674C7"/>
    <w:rsid w:val="00171B59"/>
    <w:rsid w:val="00172D5F"/>
    <w:rsid w:val="001748FC"/>
    <w:rsid w:val="00176842"/>
    <w:rsid w:val="001770EB"/>
    <w:rsid w:val="00184B3B"/>
    <w:rsid w:val="00185113"/>
    <w:rsid w:val="00185C26"/>
    <w:rsid w:val="00190CD0"/>
    <w:rsid w:val="00191956"/>
    <w:rsid w:val="00192B37"/>
    <w:rsid w:val="001965D9"/>
    <w:rsid w:val="001A14E7"/>
    <w:rsid w:val="001A633C"/>
    <w:rsid w:val="001B031C"/>
    <w:rsid w:val="001B4088"/>
    <w:rsid w:val="001C1751"/>
    <w:rsid w:val="001C2A08"/>
    <w:rsid w:val="001C6014"/>
    <w:rsid w:val="001D24F1"/>
    <w:rsid w:val="001D2DDA"/>
    <w:rsid w:val="001D3372"/>
    <w:rsid w:val="001D6647"/>
    <w:rsid w:val="001D7509"/>
    <w:rsid w:val="001E3787"/>
    <w:rsid w:val="001E4664"/>
    <w:rsid w:val="001E4A22"/>
    <w:rsid w:val="001E72DF"/>
    <w:rsid w:val="001E7B2C"/>
    <w:rsid w:val="001F3386"/>
    <w:rsid w:val="00202BE8"/>
    <w:rsid w:val="002057B8"/>
    <w:rsid w:val="00206F89"/>
    <w:rsid w:val="00215BE7"/>
    <w:rsid w:val="00217E45"/>
    <w:rsid w:val="00220A66"/>
    <w:rsid w:val="00223FF0"/>
    <w:rsid w:val="002252EC"/>
    <w:rsid w:val="002302DF"/>
    <w:rsid w:val="00233742"/>
    <w:rsid w:val="00234E90"/>
    <w:rsid w:val="002350E6"/>
    <w:rsid w:val="00236AD7"/>
    <w:rsid w:val="002379C1"/>
    <w:rsid w:val="002442CF"/>
    <w:rsid w:val="0025218F"/>
    <w:rsid w:val="00252DEC"/>
    <w:rsid w:val="00253D28"/>
    <w:rsid w:val="00257BA3"/>
    <w:rsid w:val="00260F54"/>
    <w:rsid w:val="0026244D"/>
    <w:rsid w:val="00263EEF"/>
    <w:rsid w:val="002659B6"/>
    <w:rsid w:val="00266D21"/>
    <w:rsid w:val="00271908"/>
    <w:rsid w:val="0027594E"/>
    <w:rsid w:val="00275BF2"/>
    <w:rsid w:val="002761D6"/>
    <w:rsid w:val="00277CB1"/>
    <w:rsid w:val="00280E87"/>
    <w:rsid w:val="0028136F"/>
    <w:rsid w:val="0028282F"/>
    <w:rsid w:val="00283448"/>
    <w:rsid w:val="00287B88"/>
    <w:rsid w:val="0029238C"/>
    <w:rsid w:val="002969D1"/>
    <w:rsid w:val="002A2074"/>
    <w:rsid w:val="002A66E9"/>
    <w:rsid w:val="002B10C9"/>
    <w:rsid w:val="002B151A"/>
    <w:rsid w:val="002B4A9D"/>
    <w:rsid w:val="002D25ED"/>
    <w:rsid w:val="002E10A0"/>
    <w:rsid w:val="002F0F03"/>
    <w:rsid w:val="003105AA"/>
    <w:rsid w:val="00314574"/>
    <w:rsid w:val="00314E2E"/>
    <w:rsid w:val="00316EC2"/>
    <w:rsid w:val="00323E32"/>
    <w:rsid w:val="003274F2"/>
    <w:rsid w:val="00331386"/>
    <w:rsid w:val="003362E8"/>
    <w:rsid w:val="00336382"/>
    <w:rsid w:val="00347EDB"/>
    <w:rsid w:val="00353515"/>
    <w:rsid w:val="00365C39"/>
    <w:rsid w:val="0036729B"/>
    <w:rsid w:val="003678C0"/>
    <w:rsid w:val="003724D2"/>
    <w:rsid w:val="0037719D"/>
    <w:rsid w:val="00377641"/>
    <w:rsid w:val="00377835"/>
    <w:rsid w:val="00381DD6"/>
    <w:rsid w:val="00382784"/>
    <w:rsid w:val="003845D7"/>
    <w:rsid w:val="00387A0A"/>
    <w:rsid w:val="003924CE"/>
    <w:rsid w:val="0039568A"/>
    <w:rsid w:val="003965BC"/>
    <w:rsid w:val="003965DB"/>
    <w:rsid w:val="003A1396"/>
    <w:rsid w:val="003A2472"/>
    <w:rsid w:val="003B06A9"/>
    <w:rsid w:val="003B0C2A"/>
    <w:rsid w:val="003B2B25"/>
    <w:rsid w:val="003B7424"/>
    <w:rsid w:val="003C3E04"/>
    <w:rsid w:val="003D39A3"/>
    <w:rsid w:val="003E09C9"/>
    <w:rsid w:val="003E1CEF"/>
    <w:rsid w:val="003E3D95"/>
    <w:rsid w:val="003E4162"/>
    <w:rsid w:val="003F1F13"/>
    <w:rsid w:val="003F25DA"/>
    <w:rsid w:val="0040450C"/>
    <w:rsid w:val="0040457E"/>
    <w:rsid w:val="00405874"/>
    <w:rsid w:val="004154F2"/>
    <w:rsid w:val="00416633"/>
    <w:rsid w:val="00423A91"/>
    <w:rsid w:val="00424C98"/>
    <w:rsid w:val="00431186"/>
    <w:rsid w:val="00437B66"/>
    <w:rsid w:val="00440A42"/>
    <w:rsid w:val="00440E37"/>
    <w:rsid w:val="00450EAB"/>
    <w:rsid w:val="0045348D"/>
    <w:rsid w:val="004559A6"/>
    <w:rsid w:val="00462474"/>
    <w:rsid w:val="00463D03"/>
    <w:rsid w:val="0046418B"/>
    <w:rsid w:val="00477A06"/>
    <w:rsid w:val="00481AAB"/>
    <w:rsid w:val="00483898"/>
    <w:rsid w:val="004877C0"/>
    <w:rsid w:val="004902D5"/>
    <w:rsid w:val="0049150E"/>
    <w:rsid w:val="0049371D"/>
    <w:rsid w:val="00494363"/>
    <w:rsid w:val="00496A04"/>
    <w:rsid w:val="004A01E5"/>
    <w:rsid w:val="004A2981"/>
    <w:rsid w:val="004A3857"/>
    <w:rsid w:val="004A6816"/>
    <w:rsid w:val="004A7ABF"/>
    <w:rsid w:val="004B03A8"/>
    <w:rsid w:val="004B0BA0"/>
    <w:rsid w:val="004B0C78"/>
    <w:rsid w:val="004B16BC"/>
    <w:rsid w:val="004B7C2E"/>
    <w:rsid w:val="004D034F"/>
    <w:rsid w:val="004D50C5"/>
    <w:rsid w:val="004D741F"/>
    <w:rsid w:val="004E3E33"/>
    <w:rsid w:val="004E4A92"/>
    <w:rsid w:val="004E60C3"/>
    <w:rsid w:val="004F1885"/>
    <w:rsid w:val="004F6196"/>
    <w:rsid w:val="004F7969"/>
    <w:rsid w:val="00503486"/>
    <w:rsid w:val="005071BB"/>
    <w:rsid w:val="00507C5A"/>
    <w:rsid w:val="00511B4A"/>
    <w:rsid w:val="00513787"/>
    <w:rsid w:val="00515032"/>
    <w:rsid w:val="005171D4"/>
    <w:rsid w:val="00522193"/>
    <w:rsid w:val="00527F50"/>
    <w:rsid w:val="005326E4"/>
    <w:rsid w:val="00532961"/>
    <w:rsid w:val="00544849"/>
    <w:rsid w:val="00545EDE"/>
    <w:rsid w:val="00547DC0"/>
    <w:rsid w:val="005537A1"/>
    <w:rsid w:val="005574D9"/>
    <w:rsid w:val="005673A0"/>
    <w:rsid w:val="0057184B"/>
    <w:rsid w:val="00571B13"/>
    <w:rsid w:val="0057370B"/>
    <w:rsid w:val="005776A1"/>
    <w:rsid w:val="00577DE9"/>
    <w:rsid w:val="00586887"/>
    <w:rsid w:val="00593003"/>
    <w:rsid w:val="00594266"/>
    <w:rsid w:val="00597F19"/>
    <w:rsid w:val="005A36DB"/>
    <w:rsid w:val="005A6A9B"/>
    <w:rsid w:val="005B217B"/>
    <w:rsid w:val="005C0E39"/>
    <w:rsid w:val="005C5FFD"/>
    <w:rsid w:val="005D2B14"/>
    <w:rsid w:val="005D3402"/>
    <w:rsid w:val="005D4617"/>
    <w:rsid w:val="005D49DB"/>
    <w:rsid w:val="005E1F2E"/>
    <w:rsid w:val="005E3E83"/>
    <w:rsid w:val="005E40C0"/>
    <w:rsid w:val="005E45A0"/>
    <w:rsid w:val="005E62C8"/>
    <w:rsid w:val="005F3A1F"/>
    <w:rsid w:val="005F4C58"/>
    <w:rsid w:val="005F5D98"/>
    <w:rsid w:val="0060076B"/>
    <w:rsid w:val="00602A20"/>
    <w:rsid w:val="00602B86"/>
    <w:rsid w:val="0060403E"/>
    <w:rsid w:val="00606BE6"/>
    <w:rsid w:val="006104A8"/>
    <w:rsid w:val="00613657"/>
    <w:rsid w:val="00614951"/>
    <w:rsid w:val="00614F50"/>
    <w:rsid w:val="00617BCC"/>
    <w:rsid w:val="00620F0E"/>
    <w:rsid w:val="00621481"/>
    <w:rsid w:val="00621616"/>
    <w:rsid w:val="00623249"/>
    <w:rsid w:val="00627D55"/>
    <w:rsid w:val="006344AD"/>
    <w:rsid w:val="00635EA0"/>
    <w:rsid w:val="00642470"/>
    <w:rsid w:val="00642CD5"/>
    <w:rsid w:val="006448DF"/>
    <w:rsid w:val="00645412"/>
    <w:rsid w:val="00646AFA"/>
    <w:rsid w:val="00646D83"/>
    <w:rsid w:val="00655A80"/>
    <w:rsid w:val="00657348"/>
    <w:rsid w:val="00657412"/>
    <w:rsid w:val="00661795"/>
    <w:rsid w:val="006621FE"/>
    <w:rsid w:val="00671426"/>
    <w:rsid w:val="0068093B"/>
    <w:rsid w:val="006852F3"/>
    <w:rsid w:val="0068706B"/>
    <w:rsid w:val="00687312"/>
    <w:rsid w:val="00687D22"/>
    <w:rsid w:val="00695297"/>
    <w:rsid w:val="00695BEB"/>
    <w:rsid w:val="006A4E16"/>
    <w:rsid w:val="006A618E"/>
    <w:rsid w:val="006B4A5B"/>
    <w:rsid w:val="006B5183"/>
    <w:rsid w:val="006B64D0"/>
    <w:rsid w:val="006C335E"/>
    <w:rsid w:val="006C43B4"/>
    <w:rsid w:val="006C5F3B"/>
    <w:rsid w:val="006D40EC"/>
    <w:rsid w:val="006D6905"/>
    <w:rsid w:val="006E0A01"/>
    <w:rsid w:val="006E169C"/>
    <w:rsid w:val="006E372C"/>
    <w:rsid w:val="006E45D0"/>
    <w:rsid w:val="006E4B70"/>
    <w:rsid w:val="006E5621"/>
    <w:rsid w:val="006F185F"/>
    <w:rsid w:val="006F2226"/>
    <w:rsid w:val="006F35AF"/>
    <w:rsid w:val="006F3EC5"/>
    <w:rsid w:val="006F4EA0"/>
    <w:rsid w:val="006F5FAF"/>
    <w:rsid w:val="006F6207"/>
    <w:rsid w:val="006F6E04"/>
    <w:rsid w:val="006F7E45"/>
    <w:rsid w:val="006F7E91"/>
    <w:rsid w:val="006F7F51"/>
    <w:rsid w:val="00700DFD"/>
    <w:rsid w:val="00701FED"/>
    <w:rsid w:val="00704C2C"/>
    <w:rsid w:val="0071017E"/>
    <w:rsid w:val="00711257"/>
    <w:rsid w:val="007123D9"/>
    <w:rsid w:val="0071327C"/>
    <w:rsid w:val="00714E24"/>
    <w:rsid w:val="007214EF"/>
    <w:rsid w:val="00722E4F"/>
    <w:rsid w:val="007245BC"/>
    <w:rsid w:val="00734BC0"/>
    <w:rsid w:val="00736468"/>
    <w:rsid w:val="00736E8C"/>
    <w:rsid w:val="0074116C"/>
    <w:rsid w:val="00742D2D"/>
    <w:rsid w:val="0075111B"/>
    <w:rsid w:val="00752D92"/>
    <w:rsid w:val="00753369"/>
    <w:rsid w:val="00754151"/>
    <w:rsid w:val="0076383D"/>
    <w:rsid w:val="007654FD"/>
    <w:rsid w:val="0077263F"/>
    <w:rsid w:val="00784889"/>
    <w:rsid w:val="00787CE3"/>
    <w:rsid w:val="00792C9D"/>
    <w:rsid w:val="00793AF2"/>
    <w:rsid w:val="00793EDD"/>
    <w:rsid w:val="00794218"/>
    <w:rsid w:val="007970D2"/>
    <w:rsid w:val="007A0124"/>
    <w:rsid w:val="007A0553"/>
    <w:rsid w:val="007A613F"/>
    <w:rsid w:val="007B07F3"/>
    <w:rsid w:val="007B166D"/>
    <w:rsid w:val="007B4A82"/>
    <w:rsid w:val="007B4A9D"/>
    <w:rsid w:val="007B5074"/>
    <w:rsid w:val="007B53FA"/>
    <w:rsid w:val="007D0927"/>
    <w:rsid w:val="007D16BB"/>
    <w:rsid w:val="007D3232"/>
    <w:rsid w:val="007D525F"/>
    <w:rsid w:val="007E341A"/>
    <w:rsid w:val="007F1CBB"/>
    <w:rsid w:val="007F25F3"/>
    <w:rsid w:val="007F2CBC"/>
    <w:rsid w:val="007F50F6"/>
    <w:rsid w:val="007F6150"/>
    <w:rsid w:val="007F6B0D"/>
    <w:rsid w:val="00803717"/>
    <w:rsid w:val="00803BB7"/>
    <w:rsid w:val="00810A3D"/>
    <w:rsid w:val="00810D5C"/>
    <w:rsid w:val="00811B72"/>
    <w:rsid w:val="008216EB"/>
    <w:rsid w:val="00821DEC"/>
    <w:rsid w:val="00825023"/>
    <w:rsid w:val="008300FA"/>
    <w:rsid w:val="00830147"/>
    <w:rsid w:val="00832A1C"/>
    <w:rsid w:val="00832FFD"/>
    <w:rsid w:val="0083411A"/>
    <w:rsid w:val="00834962"/>
    <w:rsid w:val="00840363"/>
    <w:rsid w:val="008410F3"/>
    <w:rsid w:val="008429C4"/>
    <w:rsid w:val="008436CF"/>
    <w:rsid w:val="0084600A"/>
    <w:rsid w:val="00846EC1"/>
    <w:rsid w:val="00853DC9"/>
    <w:rsid w:val="0085473E"/>
    <w:rsid w:val="0085691A"/>
    <w:rsid w:val="008575B1"/>
    <w:rsid w:val="00861A47"/>
    <w:rsid w:val="0086274F"/>
    <w:rsid w:val="00866941"/>
    <w:rsid w:val="008677A7"/>
    <w:rsid w:val="00867A1F"/>
    <w:rsid w:val="0087008B"/>
    <w:rsid w:val="00871844"/>
    <w:rsid w:val="00872D0E"/>
    <w:rsid w:val="00877D60"/>
    <w:rsid w:val="008810C6"/>
    <w:rsid w:val="008832EF"/>
    <w:rsid w:val="00886968"/>
    <w:rsid w:val="00893F30"/>
    <w:rsid w:val="008A0BBF"/>
    <w:rsid w:val="008A5C7B"/>
    <w:rsid w:val="008A763A"/>
    <w:rsid w:val="008B0140"/>
    <w:rsid w:val="008B2AAD"/>
    <w:rsid w:val="008B4C7D"/>
    <w:rsid w:val="008C6214"/>
    <w:rsid w:val="008D2949"/>
    <w:rsid w:val="008D396B"/>
    <w:rsid w:val="008D6AE1"/>
    <w:rsid w:val="008E0A3F"/>
    <w:rsid w:val="008E7B83"/>
    <w:rsid w:val="008E7DD6"/>
    <w:rsid w:val="008F1663"/>
    <w:rsid w:val="008F3CE9"/>
    <w:rsid w:val="008F52F0"/>
    <w:rsid w:val="008F6D50"/>
    <w:rsid w:val="008F768D"/>
    <w:rsid w:val="00914249"/>
    <w:rsid w:val="0091550A"/>
    <w:rsid w:val="00916189"/>
    <w:rsid w:val="00922BF9"/>
    <w:rsid w:val="0092406E"/>
    <w:rsid w:val="00925677"/>
    <w:rsid w:val="009260F2"/>
    <w:rsid w:val="00927598"/>
    <w:rsid w:val="00927B1C"/>
    <w:rsid w:val="0094076B"/>
    <w:rsid w:val="00940AD2"/>
    <w:rsid w:val="0094364F"/>
    <w:rsid w:val="009446D9"/>
    <w:rsid w:val="00944AFD"/>
    <w:rsid w:val="009461CD"/>
    <w:rsid w:val="00951B61"/>
    <w:rsid w:val="00952D8F"/>
    <w:rsid w:val="009633C1"/>
    <w:rsid w:val="00964173"/>
    <w:rsid w:val="00965949"/>
    <w:rsid w:val="00987BB6"/>
    <w:rsid w:val="00990761"/>
    <w:rsid w:val="00992D9B"/>
    <w:rsid w:val="00996728"/>
    <w:rsid w:val="00996DD3"/>
    <w:rsid w:val="00997B56"/>
    <w:rsid w:val="009A3E36"/>
    <w:rsid w:val="009A4F1B"/>
    <w:rsid w:val="009A670F"/>
    <w:rsid w:val="009A6EB3"/>
    <w:rsid w:val="009B0F3D"/>
    <w:rsid w:val="009B2081"/>
    <w:rsid w:val="009B461C"/>
    <w:rsid w:val="009B4B8D"/>
    <w:rsid w:val="009B52CA"/>
    <w:rsid w:val="009C17A0"/>
    <w:rsid w:val="009C2E1E"/>
    <w:rsid w:val="009C4885"/>
    <w:rsid w:val="009C5ACE"/>
    <w:rsid w:val="009C68C3"/>
    <w:rsid w:val="009C6FEA"/>
    <w:rsid w:val="009D592B"/>
    <w:rsid w:val="009E07C4"/>
    <w:rsid w:val="009E4A60"/>
    <w:rsid w:val="009F001F"/>
    <w:rsid w:val="009F13FA"/>
    <w:rsid w:val="009F1766"/>
    <w:rsid w:val="009F463B"/>
    <w:rsid w:val="009F5058"/>
    <w:rsid w:val="00A0101C"/>
    <w:rsid w:val="00A017A7"/>
    <w:rsid w:val="00A03CD2"/>
    <w:rsid w:val="00A0779C"/>
    <w:rsid w:val="00A07F4D"/>
    <w:rsid w:val="00A13009"/>
    <w:rsid w:val="00A13E84"/>
    <w:rsid w:val="00A14F92"/>
    <w:rsid w:val="00A15EEB"/>
    <w:rsid w:val="00A21A92"/>
    <w:rsid w:val="00A21E03"/>
    <w:rsid w:val="00A230B7"/>
    <w:rsid w:val="00A23F35"/>
    <w:rsid w:val="00A24896"/>
    <w:rsid w:val="00A26DB0"/>
    <w:rsid w:val="00A27EAF"/>
    <w:rsid w:val="00A339E4"/>
    <w:rsid w:val="00A35F23"/>
    <w:rsid w:val="00A41307"/>
    <w:rsid w:val="00A5176C"/>
    <w:rsid w:val="00A53C5B"/>
    <w:rsid w:val="00A55BF3"/>
    <w:rsid w:val="00A62AAA"/>
    <w:rsid w:val="00A6349E"/>
    <w:rsid w:val="00A6770B"/>
    <w:rsid w:val="00A74326"/>
    <w:rsid w:val="00A817D9"/>
    <w:rsid w:val="00A81DEB"/>
    <w:rsid w:val="00A877C0"/>
    <w:rsid w:val="00A93E7F"/>
    <w:rsid w:val="00A943F3"/>
    <w:rsid w:val="00A9587A"/>
    <w:rsid w:val="00A97AB5"/>
    <w:rsid w:val="00AA1EA1"/>
    <w:rsid w:val="00AA2B46"/>
    <w:rsid w:val="00AA67BB"/>
    <w:rsid w:val="00AA6F08"/>
    <w:rsid w:val="00AB0A21"/>
    <w:rsid w:val="00AB7E99"/>
    <w:rsid w:val="00AC346D"/>
    <w:rsid w:val="00AC4057"/>
    <w:rsid w:val="00AC573C"/>
    <w:rsid w:val="00AC7CF8"/>
    <w:rsid w:val="00AD2AD2"/>
    <w:rsid w:val="00AD691F"/>
    <w:rsid w:val="00AD6CA0"/>
    <w:rsid w:val="00AD7933"/>
    <w:rsid w:val="00AE3C4E"/>
    <w:rsid w:val="00AE738A"/>
    <w:rsid w:val="00AE7DB4"/>
    <w:rsid w:val="00AF789A"/>
    <w:rsid w:val="00B1164A"/>
    <w:rsid w:val="00B138B4"/>
    <w:rsid w:val="00B13AD1"/>
    <w:rsid w:val="00B13D5C"/>
    <w:rsid w:val="00B15383"/>
    <w:rsid w:val="00B21170"/>
    <w:rsid w:val="00B22AED"/>
    <w:rsid w:val="00B32903"/>
    <w:rsid w:val="00B3294B"/>
    <w:rsid w:val="00B40578"/>
    <w:rsid w:val="00B41DCE"/>
    <w:rsid w:val="00B473E2"/>
    <w:rsid w:val="00B52E45"/>
    <w:rsid w:val="00B55598"/>
    <w:rsid w:val="00B619D9"/>
    <w:rsid w:val="00B65DF0"/>
    <w:rsid w:val="00B71316"/>
    <w:rsid w:val="00B71621"/>
    <w:rsid w:val="00B72986"/>
    <w:rsid w:val="00B740CA"/>
    <w:rsid w:val="00B81271"/>
    <w:rsid w:val="00B815B9"/>
    <w:rsid w:val="00B83363"/>
    <w:rsid w:val="00B84009"/>
    <w:rsid w:val="00B9460B"/>
    <w:rsid w:val="00B97390"/>
    <w:rsid w:val="00BA0D29"/>
    <w:rsid w:val="00BA2C16"/>
    <w:rsid w:val="00BA7641"/>
    <w:rsid w:val="00BA7A73"/>
    <w:rsid w:val="00BB2350"/>
    <w:rsid w:val="00BB528A"/>
    <w:rsid w:val="00BC2BCF"/>
    <w:rsid w:val="00BD0CA8"/>
    <w:rsid w:val="00BD51A9"/>
    <w:rsid w:val="00BE0005"/>
    <w:rsid w:val="00BE1B46"/>
    <w:rsid w:val="00BE2FF3"/>
    <w:rsid w:val="00BE50B1"/>
    <w:rsid w:val="00BE5909"/>
    <w:rsid w:val="00C00FEC"/>
    <w:rsid w:val="00C060A4"/>
    <w:rsid w:val="00C1022E"/>
    <w:rsid w:val="00C14DC3"/>
    <w:rsid w:val="00C2584B"/>
    <w:rsid w:val="00C26949"/>
    <w:rsid w:val="00C32FF3"/>
    <w:rsid w:val="00C33D8F"/>
    <w:rsid w:val="00C456BE"/>
    <w:rsid w:val="00C462DB"/>
    <w:rsid w:val="00C4719E"/>
    <w:rsid w:val="00C5027F"/>
    <w:rsid w:val="00C530F9"/>
    <w:rsid w:val="00C7164D"/>
    <w:rsid w:val="00C71FF2"/>
    <w:rsid w:val="00C82B1F"/>
    <w:rsid w:val="00C83A96"/>
    <w:rsid w:val="00C86986"/>
    <w:rsid w:val="00C90C17"/>
    <w:rsid w:val="00C9123C"/>
    <w:rsid w:val="00C9357C"/>
    <w:rsid w:val="00C93751"/>
    <w:rsid w:val="00C97D1C"/>
    <w:rsid w:val="00CB5D10"/>
    <w:rsid w:val="00CC1137"/>
    <w:rsid w:val="00CC400B"/>
    <w:rsid w:val="00CD09D3"/>
    <w:rsid w:val="00CD1C05"/>
    <w:rsid w:val="00CD2752"/>
    <w:rsid w:val="00CD3705"/>
    <w:rsid w:val="00CE1850"/>
    <w:rsid w:val="00CE3F15"/>
    <w:rsid w:val="00CE65D2"/>
    <w:rsid w:val="00CE6606"/>
    <w:rsid w:val="00CF133D"/>
    <w:rsid w:val="00CF23D6"/>
    <w:rsid w:val="00CF45CF"/>
    <w:rsid w:val="00CF50FC"/>
    <w:rsid w:val="00CF57E8"/>
    <w:rsid w:val="00CF57F3"/>
    <w:rsid w:val="00D02044"/>
    <w:rsid w:val="00D02D8C"/>
    <w:rsid w:val="00D05C8A"/>
    <w:rsid w:val="00D1451B"/>
    <w:rsid w:val="00D233E4"/>
    <w:rsid w:val="00D25483"/>
    <w:rsid w:val="00D31253"/>
    <w:rsid w:val="00D33DF4"/>
    <w:rsid w:val="00D37EF6"/>
    <w:rsid w:val="00D424CB"/>
    <w:rsid w:val="00D42D56"/>
    <w:rsid w:val="00D43F30"/>
    <w:rsid w:val="00D451EC"/>
    <w:rsid w:val="00D46ED4"/>
    <w:rsid w:val="00D503EA"/>
    <w:rsid w:val="00D561D9"/>
    <w:rsid w:val="00D57506"/>
    <w:rsid w:val="00D614A1"/>
    <w:rsid w:val="00D622E8"/>
    <w:rsid w:val="00D6525E"/>
    <w:rsid w:val="00D65B88"/>
    <w:rsid w:val="00D67D32"/>
    <w:rsid w:val="00D72748"/>
    <w:rsid w:val="00D72ABB"/>
    <w:rsid w:val="00D7310B"/>
    <w:rsid w:val="00D73EE9"/>
    <w:rsid w:val="00D75350"/>
    <w:rsid w:val="00D80387"/>
    <w:rsid w:val="00D86B11"/>
    <w:rsid w:val="00D94AEA"/>
    <w:rsid w:val="00D96F04"/>
    <w:rsid w:val="00DA20F1"/>
    <w:rsid w:val="00DA4304"/>
    <w:rsid w:val="00DB189C"/>
    <w:rsid w:val="00DB3EF5"/>
    <w:rsid w:val="00DB5F81"/>
    <w:rsid w:val="00DB6127"/>
    <w:rsid w:val="00DB6E99"/>
    <w:rsid w:val="00DB7AF7"/>
    <w:rsid w:val="00DC1F0B"/>
    <w:rsid w:val="00DC3DF0"/>
    <w:rsid w:val="00DD3A35"/>
    <w:rsid w:val="00DD6E12"/>
    <w:rsid w:val="00DE1E54"/>
    <w:rsid w:val="00DE24D5"/>
    <w:rsid w:val="00DF0050"/>
    <w:rsid w:val="00DF1023"/>
    <w:rsid w:val="00DF3E38"/>
    <w:rsid w:val="00DF51F1"/>
    <w:rsid w:val="00DF6367"/>
    <w:rsid w:val="00DF77C7"/>
    <w:rsid w:val="00E076BC"/>
    <w:rsid w:val="00E078C7"/>
    <w:rsid w:val="00E079A9"/>
    <w:rsid w:val="00E12618"/>
    <w:rsid w:val="00E14E9F"/>
    <w:rsid w:val="00E160DD"/>
    <w:rsid w:val="00E16292"/>
    <w:rsid w:val="00E206AB"/>
    <w:rsid w:val="00E20DFF"/>
    <w:rsid w:val="00E27886"/>
    <w:rsid w:val="00E306BD"/>
    <w:rsid w:val="00E36D8D"/>
    <w:rsid w:val="00E37D57"/>
    <w:rsid w:val="00E4326B"/>
    <w:rsid w:val="00E51633"/>
    <w:rsid w:val="00E547F1"/>
    <w:rsid w:val="00E54BDC"/>
    <w:rsid w:val="00E57F7B"/>
    <w:rsid w:val="00E619E3"/>
    <w:rsid w:val="00E62653"/>
    <w:rsid w:val="00E66196"/>
    <w:rsid w:val="00E66A8A"/>
    <w:rsid w:val="00E66F08"/>
    <w:rsid w:val="00E74CCC"/>
    <w:rsid w:val="00E83949"/>
    <w:rsid w:val="00E83BA4"/>
    <w:rsid w:val="00E92890"/>
    <w:rsid w:val="00E92F7C"/>
    <w:rsid w:val="00EA0E1B"/>
    <w:rsid w:val="00EA26A4"/>
    <w:rsid w:val="00EC0A6A"/>
    <w:rsid w:val="00EE3490"/>
    <w:rsid w:val="00EE34E3"/>
    <w:rsid w:val="00EE38D2"/>
    <w:rsid w:val="00EE7838"/>
    <w:rsid w:val="00EF39F5"/>
    <w:rsid w:val="00EF6815"/>
    <w:rsid w:val="00EF7826"/>
    <w:rsid w:val="00F0331F"/>
    <w:rsid w:val="00F034C4"/>
    <w:rsid w:val="00F04B3A"/>
    <w:rsid w:val="00F05379"/>
    <w:rsid w:val="00F06A72"/>
    <w:rsid w:val="00F1486D"/>
    <w:rsid w:val="00F152EA"/>
    <w:rsid w:val="00F16C56"/>
    <w:rsid w:val="00F16EAE"/>
    <w:rsid w:val="00F1732E"/>
    <w:rsid w:val="00F1768F"/>
    <w:rsid w:val="00F203D1"/>
    <w:rsid w:val="00F20AA9"/>
    <w:rsid w:val="00F20B35"/>
    <w:rsid w:val="00F27E07"/>
    <w:rsid w:val="00F36D81"/>
    <w:rsid w:val="00F4078D"/>
    <w:rsid w:val="00F415A2"/>
    <w:rsid w:val="00F42FA5"/>
    <w:rsid w:val="00F43D10"/>
    <w:rsid w:val="00F44FAA"/>
    <w:rsid w:val="00F52D18"/>
    <w:rsid w:val="00F537D4"/>
    <w:rsid w:val="00F572AC"/>
    <w:rsid w:val="00F6087F"/>
    <w:rsid w:val="00F63736"/>
    <w:rsid w:val="00F63962"/>
    <w:rsid w:val="00F66E76"/>
    <w:rsid w:val="00F716BB"/>
    <w:rsid w:val="00F762D0"/>
    <w:rsid w:val="00F802AD"/>
    <w:rsid w:val="00F82692"/>
    <w:rsid w:val="00F8303E"/>
    <w:rsid w:val="00FA3559"/>
    <w:rsid w:val="00FA5475"/>
    <w:rsid w:val="00FA54FA"/>
    <w:rsid w:val="00FA557D"/>
    <w:rsid w:val="00FA6166"/>
    <w:rsid w:val="00FC370A"/>
    <w:rsid w:val="00FC4A2B"/>
    <w:rsid w:val="00FC5B09"/>
    <w:rsid w:val="00FC7AE1"/>
    <w:rsid w:val="00FD6D54"/>
    <w:rsid w:val="00FD7A73"/>
    <w:rsid w:val="00FE0C28"/>
    <w:rsid w:val="00FE3EB7"/>
    <w:rsid w:val="00FF095C"/>
    <w:rsid w:val="00FF6E73"/>
    <w:rsid w:val="00FF7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E3A8"/>
  <w15:docId w15:val="{EB514135-E8F0-47B6-9098-37E4F996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76B"/>
  </w:style>
  <w:style w:type="paragraph" w:styleId="1">
    <w:name w:val="heading 1"/>
    <w:basedOn w:val="a"/>
    <w:next w:val="a"/>
    <w:link w:val="10"/>
    <w:uiPriority w:val="9"/>
    <w:qFormat/>
    <w:rsid w:val="00CD09D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F27E0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5BF2"/>
    <w:rPr>
      <w:b/>
      <w:bCs/>
    </w:rPr>
  </w:style>
  <w:style w:type="paragraph" w:styleId="a4">
    <w:name w:val="Normal (Web)"/>
    <w:basedOn w:val="a"/>
    <w:uiPriority w:val="99"/>
    <w:unhideWhenUsed/>
    <w:rsid w:val="00275B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642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a0"/>
    <w:rsid w:val="00642470"/>
  </w:style>
  <w:style w:type="paragraph" w:styleId="a6">
    <w:name w:val="List Paragraph"/>
    <w:basedOn w:val="a"/>
    <w:uiPriority w:val="34"/>
    <w:qFormat/>
    <w:rsid w:val="00642470"/>
    <w:pPr>
      <w:ind w:left="720"/>
      <w:contextualSpacing/>
    </w:pPr>
  </w:style>
  <w:style w:type="paragraph" w:styleId="a7">
    <w:name w:val="header"/>
    <w:basedOn w:val="a"/>
    <w:link w:val="a8"/>
    <w:uiPriority w:val="99"/>
    <w:unhideWhenUsed/>
    <w:rsid w:val="00642470"/>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642470"/>
  </w:style>
  <w:style w:type="paragraph" w:styleId="a9">
    <w:name w:val="footer"/>
    <w:basedOn w:val="a"/>
    <w:link w:val="aa"/>
    <w:uiPriority w:val="99"/>
    <w:unhideWhenUsed/>
    <w:rsid w:val="00642470"/>
    <w:pPr>
      <w:tabs>
        <w:tab w:val="center" w:pos="4677"/>
        <w:tab w:val="right" w:pos="9355"/>
      </w:tabs>
      <w:spacing w:after="0" w:line="240" w:lineRule="auto"/>
    </w:pPr>
  </w:style>
  <w:style w:type="character" w:customStyle="1" w:styleId="aa">
    <w:name w:val="Нижній колонтитул Знак"/>
    <w:basedOn w:val="a0"/>
    <w:link w:val="a9"/>
    <w:uiPriority w:val="99"/>
    <w:rsid w:val="00642470"/>
  </w:style>
  <w:style w:type="paragraph" w:styleId="ab">
    <w:name w:val="Balloon Text"/>
    <w:basedOn w:val="a"/>
    <w:link w:val="ac"/>
    <w:uiPriority w:val="99"/>
    <w:semiHidden/>
    <w:unhideWhenUsed/>
    <w:rsid w:val="00DB3EF5"/>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DB3EF5"/>
    <w:rPr>
      <w:rFonts w:ascii="Tahoma" w:hAnsi="Tahoma" w:cs="Tahoma"/>
      <w:sz w:val="16"/>
      <w:szCs w:val="16"/>
    </w:rPr>
  </w:style>
  <w:style w:type="character" w:styleId="ad">
    <w:name w:val="Emphasis"/>
    <w:basedOn w:val="a0"/>
    <w:uiPriority w:val="20"/>
    <w:qFormat/>
    <w:rsid w:val="00A817D9"/>
    <w:rPr>
      <w:i/>
      <w:iCs/>
    </w:rPr>
  </w:style>
  <w:style w:type="character" w:customStyle="1" w:styleId="30">
    <w:name w:val="Заголовок 3 Знак"/>
    <w:basedOn w:val="a0"/>
    <w:link w:val="3"/>
    <w:uiPriority w:val="9"/>
    <w:rsid w:val="00F27E07"/>
    <w:rPr>
      <w:rFonts w:ascii="Times New Roman" w:eastAsia="Times New Roman" w:hAnsi="Times New Roman" w:cs="Times New Roman"/>
      <w:b/>
      <w:bCs/>
      <w:sz w:val="27"/>
      <w:szCs w:val="27"/>
      <w:lang w:eastAsia="ru-RU"/>
    </w:rPr>
  </w:style>
  <w:style w:type="character" w:styleId="ae">
    <w:name w:val="Hyperlink"/>
    <w:basedOn w:val="a0"/>
    <w:uiPriority w:val="99"/>
    <w:unhideWhenUsed/>
    <w:rsid w:val="00F0331F"/>
    <w:rPr>
      <w:color w:val="0000FF" w:themeColor="hyperlink"/>
      <w:u w:val="single"/>
    </w:rPr>
  </w:style>
  <w:style w:type="character" w:customStyle="1" w:styleId="10">
    <w:name w:val="Заголовок 1 Знак"/>
    <w:basedOn w:val="a0"/>
    <w:link w:val="1"/>
    <w:uiPriority w:val="9"/>
    <w:rsid w:val="00CD09D3"/>
    <w:rPr>
      <w:rFonts w:asciiTheme="majorHAnsi" w:eastAsiaTheme="majorEastAsia" w:hAnsiTheme="majorHAnsi" w:cstheme="majorBidi"/>
      <w:color w:val="365F91" w:themeColor="accent1" w:themeShade="BF"/>
      <w:sz w:val="32"/>
      <w:szCs w:val="32"/>
    </w:rPr>
  </w:style>
  <w:style w:type="table" w:customStyle="1" w:styleId="11">
    <w:name w:val="Сітка таблиці1"/>
    <w:basedOn w:val="a1"/>
    <w:next w:val="a5"/>
    <w:uiPriority w:val="59"/>
    <w:rsid w:val="00DC3DF0"/>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5"/>
    <w:uiPriority w:val="59"/>
    <w:rsid w:val="00314574"/>
    <w:pPr>
      <w:spacing w:after="0" w:line="240" w:lineRule="auto"/>
    </w:pPr>
    <w:rPr>
      <w:rFonts w:ascii="Cambria" w:eastAsia="MS Mincho" w:hAnsi="Cambria"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Незакрита згадка1"/>
    <w:basedOn w:val="a0"/>
    <w:uiPriority w:val="99"/>
    <w:semiHidden/>
    <w:unhideWhenUsed/>
    <w:rsid w:val="0086274F"/>
    <w:rPr>
      <w:color w:val="605E5C"/>
      <w:shd w:val="clear" w:color="auto" w:fill="E1DFDD"/>
    </w:rPr>
  </w:style>
  <w:style w:type="character" w:styleId="af">
    <w:name w:val="FollowedHyperlink"/>
    <w:basedOn w:val="a0"/>
    <w:uiPriority w:val="99"/>
    <w:semiHidden/>
    <w:unhideWhenUsed/>
    <w:rsid w:val="00314E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939">
      <w:bodyDiv w:val="1"/>
      <w:marLeft w:val="0"/>
      <w:marRight w:val="0"/>
      <w:marTop w:val="0"/>
      <w:marBottom w:val="0"/>
      <w:divBdr>
        <w:top w:val="none" w:sz="0" w:space="0" w:color="auto"/>
        <w:left w:val="none" w:sz="0" w:space="0" w:color="auto"/>
        <w:bottom w:val="none" w:sz="0" w:space="0" w:color="auto"/>
        <w:right w:val="none" w:sz="0" w:space="0" w:color="auto"/>
      </w:divBdr>
    </w:div>
    <w:div w:id="128012861">
      <w:bodyDiv w:val="1"/>
      <w:marLeft w:val="0"/>
      <w:marRight w:val="0"/>
      <w:marTop w:val="0"/>
      <w:marBottom w:val="0"/>
      <w:divBdr>
        <w:top w:val="none" w:sz="0" w:space="0" w:color="auto"/>
        <w:left w:val="none" w:sz="0" w:space="0" w:color="auto"/>
        <w:bottom w:val="none" w:sz="0" w:space="0" w:color="auto"/>
        <w:right w:val="none" w:sz="0" w:space="0" w:color="auto"/>
      </w:divBdr>
    </w:div>
    <w:div w:id="194081016">
      <w:bodyDiv w:val="1"/>
      <w:marLeft w:val="0"/>
      <w:marRight w:val="0"/>
      <w:marTop w:val="0"/>
      <w:marBottom w:val="0"/>
      <w:divBdr>
        <w:top w:val="none" w:sz="0" w:space="0" w:color="auto"/>
        <w:left w:val="none" w:sz="0" w:space="0" w:color="auto"/>
        <w:bottom w:val="none" w:sz="0" w:space="0" w:color="auto"/>
        <w:right w:val="none" w:sz="0" w:space="0" w:color="auto"/>
      </w:divBdr>
    </w:div>
    <w:div w:id="246042181">
      <w:bodyDiv w:val="1"/>
      <w:marLeft w:val="0"/>
      <w:marRight w:val="0"/>
      <w:marTop w:val="0"/>
      <w:marBottom w:val="0"/>
      <w:divBdr>
        <w:top w:val="none" w:sz="0" w:space="0" w:color="auto"/>
        <w:left w:val="none" w:sz="0" w:space="0" w:color="auto"/>
        <w:bottom w:val="none" w:sz="0" w:space="0" w:color="auto"/>
        <w:right w:val="none" w:sz="0" w:space="0" w:color="auto"/>
      </w:divBdr>
      <w:divsChild>
        <w:div w:id="739014045">
          <w:marLeft w:val="0"/>
          <w:marRight w:val="0"/>
          <w:marTop w:val="0"/>
          <w:marBottom w:val="0"/>
          <w:divBdr>
            <w:top w:val="none" w:sz="0" w:space="0" w:color="auto"/>
            <w:left w:val="none" w:sz="0" w:space="0" w:color="auto"/>
            <w:bottom w:val="none" w:sz="0" w:space="0" w:color="auto"/>
            <w:right w:val="none" w:sz="0" w:space="0" w:color="auto"/>
          </w:divBdr>
          <w:divsChild>
            <w:div w:id="1736317615">
              <w:marLeft w:val="0"/>
              <w:marRight w:val="0"/>
              <w:marTop w:val="0"/>
              <w:marBottom w:val="0"/>
              <w:divBdr>
                <w:top w:val="none" w:sz="0" w:space="0" w:color="auto"/>
                <w:left w:val="none" w:sz="0" w:space="0" w:color="auto"/>
                <w:bottom w:val="none" w:sz="0" w:space="0" w:color="auto"/>
                <w:right w:val="none" w:sz="0" w:space="0" w:color="auto"/>
              </w:divBdr>
              <w:divsChild>
                <w:div w:id="1890916533">
                  <w:marLeft w:val="0"/>
                  <w:marRight w:val="0"/>
                  <w:marTop w:val="0"/>
                  <w:marBottom w:val="0"/>
                  <w:divBdr>
                    <w:top w:val="none" w:sz="0" w:space="0" w:color="auto"/>
                    <w:left w:val="none" w:sz="0" w:space="0" w:color="auto"/>
                    <w:bottom w:val="none" w:sz="0" w:space="0" w:color="auto"/>
                    <w:right w:val="none" w:sz="0" w:space="0" w:color="auto"/>
                  </w:divBdr>
                  <w:divsChild>
                    <w:div w:id="118359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008">
          <w:marLeft w:val="0"/>
          <w:marRight w:val="0"/>
          <w:marTop w:val="0"/>
          <w:marBottom w:val="0"/>
          <w:divBdr>
            <w:top w:val="none" w:sz="0" w:space="0" w:color="auto"/>
            <w:left w:val="none" w:sz="0" w:space="0" w:color="auto"/>
            <w:bottom w:val="none" w:sz="0" w:space="0" w:color="auto"/>
            <w:right w:val="none" w:sz="0" w:space="0" w:color="auto"/>
          </w:divBdr>
          <w:divsChild>
            <w:div w:id="2109231153">
              <w:marLeft w:val="0"/>
              <w:marRight w:val="0"/>
              <w:marTop w:val="0"/>
              <w:marBottom w:val="0"/>
              <w:divBdr>
                <w:top w:val="none" w:sz="0" w:space="0" w:color="auto"/>
                <w:left w:val="none" w:sz="0" w:space="0" w:color="auto"/>
                <w:bottom w:val="none" w:sz="0" w:space="0" w:color="auto"/>
                <w:right w:val="none" w:sz="0" w:space="0" w:color="auto"/>
              </w:divBdr>
              <w:divsChild>
                <w:div w:id="614168097">
                  <w:marLeft w:val="0"/>
                  <w:marRight w:val="0"/>
                  <w:marTop w:val="0"/>
                  <w:marBottom w:val="0"/>
                  <w:divBdr>
                    <w:top w:val="none" w:sz="0" w:space="0" w:color="auto"/>
                    <w:left w:val="none" w:sz="0" w:space="0" w:color="auto"/>
                    <w:bottom w:val="none" w:sz="0" w:space="0" w:color="auto"/>
                    <w:right w:val="none" w:sz="0" w:space="0" w:color="auto"/>
                  </w:divBdr>
                  <w:divsChild>
                    <w:div w:id="1731030642">
                      <w:marLeft w:val="0"/>
                      <w:marRight w:val="0"/>
                      <w:marTop w:val="0"/>
                      <w:marBottom w:val="0"/>
                      <w:divBdr>
                        <w:top w:val="none" w:sz="0" w:space="0" w:color="auto"/>
                        <w:left w:val="none" w:sz="0" w:space="0" w:color="auto"/>
                        <w:bottom w:val="none" w:sz="0" w:space="0" w:color="auto"/>
                        <w:right w:val="none" w:sz="0" w:space="0" w:color="auto"/>
                      </w:divBdr>
                      <w:divsChild>
                        <w:div w:id="1049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157161">
      <w:bodyDiv w:val="1"/>
      <w:marLeft w:val="0"/>
      <w:marRight w:val="0"/>
      <w:marTop w:val="0"/>
      <w:marBottom w:val="0"/>
      <w:divBdr>
        <w:top w:val="none" w:sz="0" w:space="0" w:color="auto"/>
        <w:left w:val="none" w:sz="0" w:space="0" w:color="auto"/>
        <w:bottom w:val="none" w:sz="0" w:space="0" w:color="auto"/>
        <w:right w:val="none" w:sz="0" w:space="0" w:color="auto"/>
      </w:divBdr>
    </w:div>
    <w:div w:id="259024910">
      <w:bodyDiv w:val="1"/>
      <w:marLeft w:val="0"/>
      <w:marRight w:val="0"/>
      <w:marTop w:val="0"/>
      <w:marBottom w:val="0"/>
      <w:divBdr>
        <w:top w:val="none" w:sz="0" w:space="0" w:color="auto"/>
        <w:left w:val="none" w:sz="0" w:space="0" w:color="auto"/>
        <w:bottom w:val="none" w:sz="0" w:space="0" w:color="auto"/>
        <w:right w:val="none" w:sz="0" w:space="0" w:color="auto"/>
      </w:divBdr>
    </w:div>
    <w:div w:id="283737579">
      <w:bodyDiv w:val="1"/>
      <w:marLeft w:val="0"/>
      <w:marRight w:val="0"/>
      <w:marTop w:val="0"/>
      <w:marBottom w:val="0"/>
      <w:divBdr>
        <w:top w:val="none" w:sz="0" w:space="0" w:color="auto"/>
        <w:left w:val="none" w:sz="0" w:space="0" w:color="auto"/>
        <w:bottom w:val="none" w:sz="0" w:space="0" w:color="auto"/>
        <w:right w:val="none" w:sz="0" w:space="0" w:color="auto"/>
      </w:divBdr>
    </w:div>
    <w:div w:id="289483588">
      <w:bodyDiv w:val="1"/>
      <w:marLeft w:val="0"/>
      <w:marRight w:val="0"/>
      <w:marTop w:val="0"/>
      <w:marBottom w:val="0"/>
      <w:divBdr>
        <w:top w:val="none" w:sz="0" w:space="0" w:color="auto"/>
        <w:left w:val="none" w:sz="0" w:space="0" w:color="auto"/>
        <w:bottom w:val="none" w:sz="0" w:space="0" w:color="auto"/>
        <w:right w:val="none" w:sz="0" w:space="0" w:color="auto"/>
      </w:divBdr>
    </w:div>
    <w:div w:id="307979118">
      <w:bodyDiv w:val="1"/>
      <w:marLeft w:val="0"/>
      <w:marRight w:val="0"/>
      <w:marTop w:val="0"/>
      <w:marBottom w:val="0"/>
      <w:divBdr>
        <w:top w:val="none" w:sz="0" w:space="0" w:color="auto"/>
        <w:left w:val="none" w:sz="0" w:space="0" w:color="auto"/>
        <w:bottom w:val="none" w:sz="0" w:space="0" w:color="auto"/>
        <w:right w:val="none" w:sz="0" w:space="0" w:color="auto"/>
      </w:divBdr>
    </w:div>
    <w:div w:id="324548860">
      <w:bodyDiv w:val="1"/>
      <w:marLeft w:val="0"/>
      <w:marRight w:val="0"/>
      <w:marTop w:val="0"/>
      <w:marBottom w:val="0"/>
      <w:divBdr>
        <w:top w:val="none" w:sz="0" w:space="0" w:color="auto"/>
        <w:left w:val="none" w:sz="0" w:space="0" w:color="auto"/>
        <w:bottom w:val="none" w:sz="0" w:space="0" w:color="auto"/>
        <w:right w:val="none" w:sz="0" w:space="0" w:color="auto"/>
      </w:divBdr>
    </w:div>
    <w:div w:id="339083520">
      <w:bodyDiv w:val="1"/>
      <w:marLeft w:val="0"/>
      <w:marRight w:val="0"/>
      <w:marTop w:val="0"/>
      <w:marBottom w:val="0"/>
      <w:divBdr>
        <w:top w:val="none" w:sz="0" w:space="0" w:color="auto"/>
        <w:left w:val="none" w:sz="0" w:space="0" w:color="auto"/>
        <w:bottom w:val="none" w:sz="0" w:space="0" w:color="auto"/>
        <w:right w:val="none" w:sz="0" w:space="0" w:color="auto"/>
      </w:divBdr>
    </w:div>
    <w:div w:id="415708579">
      <w:bodyDiv w:val="1"/>
      <w:marLeft w:val="0"/>
      <w:marRight w:val="0"/>
      <w:marTop w:val="0"/>
      <w:marBottom w:val="0"/>
      <w:divBdr>
        <w:top w:val="none" w:sz="0" w:space="0" w:color="auto"/>
        <w:left w:val="none" w:sz="0" w:space="0" w:color="auto"/>
        <w:bottom w:val="none" w:sz="0" w:space="0" w:color="auto"/>
        <w:right w:val="none" w:sz="0" w:space="0" w:color="auto"/>
      </w:divBdr>
    </w:div>
    <w:div w:id="563683302">
      <w:bodyDiv w:val="1"/>
      <w:marLeft w:val="0"/>
      <w:marRight w:val="0"/>
      <w:marTop w:val="0"/>
      <w:marBottom w:val="0"/>
      <w:divBdr>
        <w:top w:val="none" w:sz="0" w:space="0" w:color="auto"/>
        <w:left w:val="none" w:sz="0" w:space="0" w:color="auto"/>
        <w:bottom w:val="none" w:sz="0" w:space="0" w:color="auto"/>
        <w:right w:val="none" w:sz="0" w:space="0" w:color="auto"/>
      </w:divBdr>
    </w:div>
    <w:div w:id="621304317">
      <w:bodyDiv w:val="1"/>
      <w:marLeft w:val="0"/>
      <w:marRight w:val="0"/>
      <w:marTop w:val="0"/>
      <w:marBottom w:val="0"/>
      <w:divBdr>
        <w:top w:val="none" w:sz="0" w:space="0" w:color="auto"/>
        <w:left w:val="none" w:sz="0" w:space="0" w:color="auto"/>
        <w:bottom w:val="none" w:sz="0" w:space="0" w:color="auto"/>
        <w:right w:val="none" w:sz="0" w:space="0" w:color="auto"/>
      </w:divBdr>
    </w:div>
    <w:div w:id="658310112">
      <w:bodyDiv w:val="1"/>
      <w:marLeft w:val="0"/>
      <w:marRight w:val="0"/>
      <w:marTop w:val="0"/>
      <w:marBottom w:val="0"/>
      <w:divBdr>
        <w:top w:val="none" w:sz="0" w:space="0" w:color="auto"/>
        <w:left w:val="none" w:sz="0" w:space="0" w:color="auto"/>
        <w:bottom w:val="none" w:sz="0" w:space="0" w:color="auto"/>
        <w:right w:val="none" w:sz="0" w:space="0" w:color="auto"/>
      </w:divBdr>
    </w:div>
    <w:div w:id="717359679">
      <w:bodyDiv w:val="1"/>
      <w:marLeft w:val="0"/>
      <w:marRight w:val="0"/>
      <w:marTop w:val="0"/>
      <w:marBottom w:val="0"/>
      <w:divBdr>
        <w:top w:val="none" w:sz="0" w:space="0" w:color="auto"/>
        <w:left w:val="none" w:sz="0" w:space="0" w:color="auto"/>
        <w:bottom w:val="none" w:sz="0" w:space="0" w:color="auto"/>
        <w:right w:val="none" w:sz="0" w:space="0" w:color="auto"/>
      </w:divBdr>
      <w:divsChild>
        <w:div w:id="1569681318">
          <w:marLeft w:val="0"/>
          <w:marRight w:val="0"/>
          <w:marTop w:val="0"/>
          <w:marBottom w:val="0"/>
          <w:divBdr>
            <w:top w:val="none" w:sz="0" w:space="0" w:color="auto"/>
            <w:left w:val="none" w:sz="0" w:space="0" w:color="auto"/>
            <w:bottom w:val="none" w:sz="0" w:space="0" w:color="auto"/>
            <w:right w:val="none" w:sz="0" w:space="0" w:color="auto"/>
          </w:divBdr>
          <w:divsChild>
            <w:div w:id="1460535959">
              <w:marLeft w:val="0"/>
              <w:marRight w:val="0"/>
              <w:marTop w:val="0"/>
              <w:marBottom w:val="0"/>
              <w:divBdr>
                <w:top w:val="none" w:sz="0" w:space="0" w:color="auto"/>
                <w:left w:val="none" w:sz="0" w:space="0" w:color="auto"/>
                <w:bottom w:val="none" w:sz="0" w:space="0" w:color="auto"/>
                <w:right w:val="none" w:sz="0" w:space="0" w:color="auto"/>
              </w:divBdr>
              <w:divsChild>
                <w:div w:id="1242762793">
                  <w:marLeft w:val="0"/>
                  <w:marRight w:val="0"/>
                  <w:marTop w:val="0"/>
                  <w:marBottom w:val="0"/>
                  <w:divBdr>
                    <w:top w:val="none" w:sz="0" w:space="0" w:color="auto"/>
                    <w:left w:val="none" w:sz="0" w:space="0" w:color="auto"/>
                    <w:bottom w:val="none" w:sz="0" w:space="0" w:color="auto"/>
                    <w:right w:val="none" w:sz="0" w:space="0" w:color="auto"/>
                  </w:divBdr>
                  <w:divsChild>
                    <w:div w:id="10393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910730">
          <w:marLeft w:val="0"/>
          <w:marRight w:val="0"/>
          <w:marTop w:val="0"/>
          <w:marBottom w:val="0"/>
          <w:divBdr>
            <w:top w:val="none" w:sz="0" w:space="0" w:color="auto"/>
            <w:left w:val="none" w:sz="0" w:space="0" w:color="auto"/>
            <w:bottom w:val="none" w:sz="0" w:space="0" w:color="auto"/>
            <w:right w:val="none" w:sz="0" w:space="0" w:color="auto"/>
          </w:divBdr>
          <w:divsChild>
            <w:div w:id="252322514">
              <w:marLeft w:val="0"/>
              <w:marRight w:val="0"/>
              <w:marTop w:val="0"/>
              <w:marBottom w:val="0"/>
              <w:divBdr>
                <w:top w:val="none" w:sz="0" w:space="0" w:color="auto"/>
                <w:left w:val="none" w:sz="0" w:space="0" w:color="auto"/>
                <w:bottom w:val="none" w:sz="0" w:space="0" w:color="auto"/>
                <w:right w:val="none" w:sz="0" w:space="0" w:color="auto"/>
              </w:divBdr>
              <w:divsChild>
                <w:div w:id="927881302">
                  <w:marLeft w:val="0"/>
                  <w:marRight w:val="0"/>
                  <w:marTop w:val="0"/>
                  <w:marBottom w:val="0"/>
                  <w:divBdr>
                    <w:top w:val="none" w:sz="0" w:space="0" w:color="auto"/>
                    <w:left w:val="none" w:sz="0" w:space="0" w:color="auto"/>
                    <w:bottom w:val="none" w:sz="0" w:space="0" w:color="auto"/>
                    <w:right w:val="none" w:sz="0" w:space="0" w:color="auto"/>
                  </w:divBdr>
                  <w:divsChild>
                    <w:div w:id="1109008491">
                      <w:marLeft w:val="0"/>
                      <w:marRight w:val="0"/>
                      <w:marTop w:val="0"/>
                      <w:marBottom w:val="0"/>
                      <w:divBdr>
                        <w:top w:val="none" w:sz="0" w:space="0" w:color="auto"/>
                        <w:left w:val="none" w:sz="0" w:space="0" w:color="auto"/>
                        <w:bottom w:val="none" w:sz="0" w:space="0" w:color="auto"/>
                        <w:right w:val="none" w:sz="0" w:space="0" w:color="auto"/>
                      </w:divBdr>
                      <w:divsChild>
                        <w:div w:id="15769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292852">
      <w:bodyDiv w:val="1"/>
      <w:marLeft w:val="0"/>
      <w:marRight w:val="0"/>
      <w:marTop w:val="0"/>
      <w:marBottom w:val="0"/>
      <w:divBdr>
        <w:top w:val="none" w:sz="0" w:space="0" w:color="auto"/>
        <w:left w:val="none" w:sz="0" w:space="0" w:color="auto"/>
        <w:bottom w:val="none" w:sz="0" w:space="0" w:color="auto"/>
        <w:right w:val="none" w:sz="0" w:space="0" w:color="auto"/>
      </w:divBdr>
      <w:divsChild>
        <w:div w:id="927469410">
          <w:marLeft w:val="0"/>
          <w:marRight w:val="0"/>
          <w:marTop w:val="0"/>
          <w:marBottom w:val="0"/>
          <w:divBdr>
            <w:top w:val="none" w:sz="0" w:space="0" w:color="auto"/>
            <w:left w:val="none" w:sz="0" w:space="0" w:color="auto"/>
            <w:bottom w:val="none" w:sz="0" w:space="0" w:color="auto"/>
            <w:right w:val="none" w:sz="0" w:space="0" w:color="auto"/>
          </w:divBdr>
          <w:divsChild>
            <w:div w:id="12079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62235">
      <w:bodyDiv w:val="1"/>
      <w:marLeft w:val="0"/>
      <w:marRight w:val="0"/>
      <w:marTop w:val="0"/>
      <w:marBottom w:val="0"/>
      <w:divBdr>
        <w:top w:val="none" w:sz="0" w:space="0" w:color="auto"/>
        <w:left w:val="none" w:sz="0" w:space="0" w:color="auto"/>
        <w:bottom w:val="none" w:sz="0" w:space="0" w:color="auto"/>
        <w:right w:val="none" w:sz="0" w:space="0" w:color="auto"/>
      </w:divBdr>
    </w:div>
    <w:div w:id="825508425">
      <w:bodyDiv w:val="1"/>
      <w:marLeft w:val="0"/>
      <w:marRight w:val="0"/>
      <w:marTop w:val="0"/>
      <w:marBottom w:val="0"/>
      <w:divBdr>
        <w:top w:val="none" w:sz="0" w:space="0" w:color="auto"/>
        <w:left w:val="none" w:sz="0" w:space="0" w:color="auto"/>
        <w:bottom w:val="none" w:sz="0" w:space="0" w:color="auto"/>
        <w:right w:val="none" w:sz="0" w:space="0" w:color="auto"/>
      </w:divBdr>
    </w:div>
    <w:div w:id="872619064">
      <w:bodyDiv w:val="1"/>
      <w:marLeft w:val="0"/>
      <w:marRight w:val="0"/>
      <w:marTop w:val="0"/>
      <w:marBottom w:val="0"/>
      <w:divBdr>
        <w:top w:val="none" w:sz="0" w:space="0" w:color="auto"/>
        <w:left w:val="none" w:sz="0" w:space="0" w:color="auto"/>
        <w:bottom w:val="none" w:sz="0" w:space="0" w:color="auto"/>
        <w:right w:val="none" w:sz="0" w:space="0" w:color="auto"/>
      </w:divBdr>
    </w:div>
    <w:div w:id="940069106">
      <w:bodyDiv w:val="1"/>
      <w:marLeft w:val="0"/>
      <w:marRight w:val="0"/>
      <w:marTop w:val="0"/>
      <w:marBottom w:val="0"/>
      <w:divBdr>
        <w:top w:val="none" w:sz="0" w:space="0" w:color="auto"/>
        <w:left w:val="none" w:sz="0" w:space="0" w:color="auto"/>
        <w:bottom w:val="none" w:sz="0" w:space="0" w:color="auto"/>
        <w:right w:val="none" w:sz="0" w:space="0" w:color="auto"/>
      </w:divBdr>
      <w:divsChild>
        <w:div w:id="784496527">
          <w:marLeft w:val="0"/>
          <w:marRight w:val="0"/>
          <w:marTop w:val="0"/>
          <w:marBottom w:val="0"/>
          <w:divBdr>
            <w:top w:val="none" w:sz="0" w:space="0" w:color="auto"/>
            <w:left w:val="none" w:sz="0" w:space="0" w:color="auto"/>
            <w:bottom w:val="none" w:sz="0" w:space="0" w:color="auto"/>
            <w:right w:val="none" w:sz="0" w:space="0" w:color="auto"/>
          </w:divBdr>
          <w:divsChild>
            <w:div w:id="1303656803">
              <w:marLeft w:val="0"/>
              <w:marRight w:val="0"/>
              <w:marTop w:val="0"/>
              <w:marBottom w:val="0"/>
              <w:divBdr>
                <w:top w:val="none" w:sz="0" w:space="0" w:color="auto"/>
                <w:left w:val="none" w:sz="0" w:space="0" w:color="auto"/>
                <w:bottom w:val="none" w:sz="0" w:space="0" w:color="auto"/>
                <w:right w:val="none" w:sz="0" w:space="0" w:color="auto"/>
              </w:divBdr>
            </w:div>
          </w:divsChild>
        </w:div>
        <w:div w:id="2013481881">
          <w:marLeft w:val="0"/>
          <w:marRight w:val="0"/>
          <w:marTop w:val="0"/>
          <w:marBottom w:val="0"/>
          <w:divBdr>
            <w:top w:val="none" w:sz="0" w:space="0" w:color="auto"/>
            <w:left w:val="none" w:sz="0" w:space="0" w:color="auto"/>
            <w:bottom w:val="none" w:sz="0" w:space="0" w:color="auto"/>
            <w:right w:val="none" w:sz="0" w:space="0" w:color="auto"/>
          </w:divBdr>
          <w:divsChild>
            <w:div w:id="12398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3484">
      <w:bodyDiv w:val="1"/>
      <w:marLeft w:val="0"/>
      <w:marRight w:val="0"/>
      <w:marTop w:val="0"/>
      <w:marBottom w:val="0"/>
      <w:divBdr>
        <w:top w:val="none" w:sz="0" w:space="0" w:color="auto"/>
        <w:left w:val="none" w:sz="0" w:space="0" w:color="auto"/>
        <w:bottom w:val="none" w:sz="0" w:space="0" w:color="auto"/>
        <w:right w:val="none" w:sz="0" w:space="0" w:color="auto"/>
      </w:divBdr>
      <w:divsChild>
        <w:div w:id="351229462">
          <w:marLeft w:val="0"/>
          <w:marRight w:val="0"/>
          <w:marTop w:val="0"/>
          <w:marBottom w:val="0"/>
          <w:divBdr>
            <w:top w:val="none" w:sz="0" w:space="0" w:color="auto"/>
            <w:left w:val="none" w:sz="0" w:space="0" w:color="auto"/>
            <w:bottom w:val="none" w:sz="0" w:space="0" w:color="auto"/>
            <w:right w:val="none" w:sz="0" w:space="0" w:color="auto"/>
          </w:divBdr>
          <w:divsChild>
            <w:div w:id="14760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5813">
      <w:bodyDiv w:val="1"/>
      <w:marLeft w:val="0"/>
      <w:marRight w:val="0"/>
      <w:marTop w:val="0"/>
      <w:marBottom w:val="0"/>
      <w:divBdr>
        <w:top w:val="none" w:sz="0" w:space="0" w:color="auto"/>
        <w:left w:val="none" w:sz="0" w:space="0" w:color="auto"/>
        <w:bottom w:val="none" w:sz="0" w:space="0" w:color="auto"/>
        <w:right w:val="none" w:sz="0" w:space="0" w:color="auto"/>
      </w:divBdr>
    </w:div>
    <w:div w:id="1170674640">
      <w:bodyDiv w:val="1"/>
      <w:marLeft w:val="0"/>
      <w:marRight w:val="0"/>
      <w:marTop w:val="0"/>
      <w:marBottom w:val="0"/>
      <w:divBdr>
        <w:top w:val="none" w:sz="0" w:space="0" w:color="auto"/>
        <w:left w:val="none" w:sz="0" w:space="0" w:color="auto"/>
        <w:bottom w:val="none" w:sz="0" w:space="0" w:color="auto"/>
        <w:right w:val="none" w:sz="0" w:space="0" w:color="auto"/>
      </w:divBdr>
    </w:div>
    <w:div w:id="1207178509">
      <w:bodyDiv w:val="1"/>
      <w:marLeft w:val="0"/>
      <w:marRight w:val="0"/>
      <w:marTop w:val="0"/>
      <w:marBottom w:val="0"/>
      <w:divBdr>
        <w:top w:val="none" w:sz="0" w:space="0" w:color="auto"/>
        <w:left w:val="none" w:sz="0" w:space="0" w:color="auto"/>
        <w:bottom w:val="none" w:sz="0" w:space="0" w:color="auto"/>
        <w:right w:val="none" w:sz="0" w:space="0" w:color="auto"/>
      </w:divBdr>
    </w:div>
    <w:div w:id="1212500672">
      <w:bodyDiv w:val="1"/>
      <w:marLeft w:val="0"/>
      <w:marRight w:val="0"/>
      <w:marTop w:val="0"/>
      <w:marBottom w:val="0"/>
      <w:divBdr>
        <w:top w:val="none" w:sz="0" w:space="0" w:color="auto"/>
        <w:left w:val="none" w:sz="0" w:space="0" w:color="auto"/>
        <w:bottom w:val="none" w:sz="0" w:space="0" w:color="auto"/>
        <w:right w:val="none" w:sz="0" w:space="0" w:color="auto"/>
      </w:divBdr>
    </w:div>
    <w:div w:id="1263221717">
      <w:bodyDiv w:val="1"/>
      <w:marLeft w:val="0"/>
      <w:marRight w:val="0"/>
      <w:marTop w:val="0"/>
      <w:marBottom w:val="0"/>
      <w:divBdr>
        <w:top w:val="none" w:sz="0" w:space="0" w:color="auto"/>
        <w:left w:val="none" w:sz="0" w:space="0" w:color="auto"/>
        <w:bottom w:val="none" w:sz="0" w:space="0" w:color="auto"/>
        <w:right w:val="none" w:sz="0" w:space="0" w:color="auto"/>
      </w:divBdr>
    </w:div>
    <w:div w:id="1264803016">
      <w:bodyDiv w:val="1"/>
      <w:marLeft w:val="0"/>
      <w:marRight w:val="0"/>
      <w:marTop w:val="0"/>
      <w:marBottom w:val="0"/>
      <w:divBdr>
        <w:top w:val="none" w:sz="0" w:space="0" w:color="auto"/>
        <w:left w:val="none" w:sz="0" w:space="0" w:color="auto"/>
        <w:bottom w:val="none" w:sz="0" w:space="0" w:color="auto"/>
        <w:right w:val="none" w:sz="0" w:space="0" w:color="auto"/>
      </w:divBdr>
    </w:div>
    <w:div w:id="1295914551">
      <w:bodyDiv w:val="1"/>
      <w:marLeft w:val="0"/>
      <w:marRight w:val="0"/>
      <w:marTop w:val="0"/>
      <w:marBottom w:val="0"/>
      <w:divBdr>
        <w:top w:val="none" w:sz="0" w:space="0" w:color="auto"/>
        <w:left w:val="none" w:sz="0" w:space="0" w:color="auto"/>
        <w:bottom w:val="none" w:sz="0" w:space="0" w:color="auto"/>
        <w:right w:val="none" w:sz="0" w:space="0" w:color="auto"/>
      </w:divBdr>
    </w:div>
    <w:div w:id="1346245052">
      <w:bodyDiv w:val="1"/>
      <w:marLeft w:val="0"/>
      <w:marRight w:val="0"/>
      <w:marTop w:val="0"/>
      <w:marBottom w:val="0"/>
      <w:divBdr>
        <w:top w:val="none" w:sz="0" w:space="0" w:color="auto"/>
        <w:left w:val="none" w:sz="0" w:space="0" w:color="auto"/>
        <w:bottom w:val="none" w:sz="0" w:space="0" w:color="auto"/>
        <w:right w:val="none" w:sz="0" w:space="0" w:color="auto"/>
      </w:divBdr>
    </w:div>
    <w:div w:id="1372144594">
      <w:bodyDiv w:val="1"/>
      <w:marLeft w:val="0"/>
      <w:marRight w:val="0"/>
      <w:marTop w:val="0"/>
      <w:marBottom w:val="0"/>
      <w:divBdr>
        <w:top w:val="none" w:sz="0" w:space="0" w:color="auto"/>
        <w:left w:val="none" w:sz="0" w:space="0" w:color="auto"/>
        <w:bottom w:val="none" w:sz="0" w:space="0" w:color="auto"/>
        <w:right w:val="none" w:sz="0" w:space="0" w:color="auto"/>
      </w:divBdr>
    </w:div>
    <w:div w:id="1486319818">
      <w:bodyDiv w:val="1"/>
      <w:marLeft w:val="0"/>
      <w:marRight w:val="0"/>
      <w:marTop w:val="0"/>
      <w:marBottom w:val="0"/>
      <w:divBdr>
        <w:top w:val="none" w:sz="0" w:space="0" w:color="auto"/>
        <w:left w:val="none" w:sz="0" w:space="0" w:color="auto"/>
        <w:bottom w:val="none" w:sz="0" w:space="0" w:color="auto"/>
        <w:right w:val="none" w:sz="0" w:space="0" w:color="auto"/>
      </w:divBdr>
    </w:div>
    <w:div w:id="1604413151">
      <w:bodyDiv w:val="1"/>
      <w:marLeft w:val="0"/>
      <w:marRight w:val="0"/>
      <w:marTop w:val="0"/>
      <w:marBottom w:val="0"/>
      <w:divBdr>
        <w:top w:val="none" w:sz="0" w:space="0" w:color="auto"/>
        <w:left w:val="none" w:sz="0" w:space="0" w:color="auto"/>
        <w:bottom w:val="none" w:sz="0" w:space="0" w:color="auto"/>
        <w:right w:val="none" w:sz="0" w:space="0" w:color="auto"/>
      </w:divBdr>
    </w:div>
    <w:div w:id="1650010494">
      <w:bodyDiv w:val="1"/>
      <w:marLeft w:val="0"/>
      <w:marRight w:val="0"/>
      <w:marTop w:val="0"/>
      <w:marBottom w:val="0"/>
      <w:divBdr>
        <w:top w:val="none" w:sz="0" w:space="0" w:color="auto"/>
        <w:left w:val="none" w:sz="0" w:space="0" w:color="auto"/>
        <w:bottom w:val="none" w:sz="0" w:space="0" w:color="auto"/>
        <w:right w:val="none" w:sz="0" w:space="0" w:color="auto"/>
      </w:divBdr>
    </w:div>
    <w:div w:id="1685329236">
      <w:bodyDiv w:val="1"/>
      <w:marLeft w:val="0"/>
      <w:marRight w:val="0"/>
      <w:marTop w:val="0"/>
      <w:marBottom w:val="0"/>
      <w:divBdr>
        <w:top w:val="none" w:sz="0" w:space="0" w:color="auto"/>
        <w:left w:val="none" w:sz="0" w:space="0" w:color="auto"/>
        <w:bottom w:val="none" w:sz="0" w:space="0" w:color="auto"/>
        <w:right w:val="none" w:sz="0" w:space="0" w:color="auto"/>
      </w:divBdr>
    </w:div>
    <w:div w:id="1709602887">
      <w:bodyDiv w:val="1"/>
      <w:marLeft w:val="0"/>
      <w:marRight w:val="0"/>
      <w:marTop w:val="0"/>
      <w:marBottom w:val="0"/>
      <w:divBdr>
        <w:top w:val="none" w:sz="0" w:space="0" w:color="auto"/>
        <w:left w:val="none" w:sz="0" w:space="0" w:color="auto"/>
        <w:bottom w:val="none" w:sz="0" w:space="0" w:color="auto"/>
        <w:right w:val="none" w:sz="0" w:space="0" w:color="auto"/>
      </w:divBdr>
    </w:div>
    <w:div w:id="1751736747">
      <w:bodyDiv w:val="1"/>
      <w:marLeft w:val="0"/>
      <w:marRight w:val="0"/>
      <w:marTop w:val="0"/>
      <w:marBottom w:val="0"/>
      <w:divBdr>
        <w:top w:val="none" w:sz="0" w:space="0" w:color="auto"/>
        <w:left w:val="none" w:sz="0" w:space="0" w:color="auto"/>
        <w:bottom w:val="none" w:sz="0" w:space="0" w:color="auto"/>
        <w:right w:val="none" w:sz="0" w:space="0" w:color="auto"/>
      </w:divBdr>
    </w:div>
    <w:div w:id="1791701244">
      <w:bodyDiv w:val="1"/>
      <w:marLeft w:val="0"/>
      <w:marRight w:val="0"/>
      <w:marTop w:val="0"/>
      <w:marBottom w:val="0"/>
      <w:divBdr>
        <w:top w:val="none" w:sz="0" w:space="0" w:color="auto"/>
        <w:left w:val="none" w:sz="0" w:space="0" w:color="auto"/>
        <w:bottom w:val="none" w:sz="0" w:space="0" w:color="auto"/>
        <w:right w:val="none" w:sz="0" w:space="0" w:color="auto"/>
      </w:divBdr>
    </w:div>
    <w:div w:id="1864517465">
      <w:bodyDiv w:val="1"/>
      <w:marLeft w:val="0"/>
      <w:marRight w:val="0"/>
      <w:marTop w:val="0"/>
      <w:marBottom w:val="0"/>
      <w:divBdr>
        <w:top w:val="none" w:sz="0" w:space="0" w:color="auto"/>
        <w:left w:val="none" w:sz="0" w:space="0" w:color="auto"/>
        <w:bottom w:val="none" w:sz="0" w:space="0" w:color="auto"/>
        <w:right w:val="none" w:sz="0" w:space="0" w:color="auto"/>
      </w:divBdr>
    </w:div>
    <w:div w:id="1868905624">
      <w:bodyDiv w:val="1"/>
      <w:marLeft w:val="0"/>
      <w:marRight w:val="0"/>
      <w:marTop w:val="0"/>
      <w:marBottom w:val="0"/>
      <w:divBdr>
        <w:top w:val="none" w:sz="0" w:space="0" w:color="auto"/>
        <w:left w:val="none" w:sz="0" w:space="0" w:color="auto"/>
        <w:bottom w:val="none" w:sz="0" w:space="0" w:color="auto"/>
        <w:right w:val="none" w:sz="0" w:space="0" w:color="auto"/>
      </w:divBdr>
    </w:div>
    <w:div w:id="1928463753">
      <w:bodyDiv w:val="1"/>
      <w:marLeft w:val="0"/>
      <w:marRight w:val="0"/>
      <w:marTop w:val="0"/>
      <w:marBottom w:val="0"/>
      <w:divBdr>
        <w:top w:val="none" w:sz="0" w:space="0" w:color="auto"/>
        <w:left w:val="none" w:sz="0" w:space="0" w:color="auto"/>
        <w:bottom w:val="none" w:sz="0" w:space="0" w:color="auto"/>
        <w:right w:val="none" w:sz="0" w:space="0" w:color="auto"/>
      </w:divBdr>
    </w:div>
    <w:div w:id="1950622837">
      <w:bodyDiv w:val="1"/>
      <w:marLeft w:val="0"/>
      <w:marRight w:val="0"/>
      <w:marTop w:val="0"/>
      <w:marBottom w:val="0"/>
      <w:divBdr>
        <w:top w:val="none" w:sz="0" w:space="0" w:color="auto"/>
        <w:left w:val="none" w:sz="0" w:space="0" w:color="auto"/>
        <w:bottom w:val="none" w:sz="0" w:space="0" w:color="auto"/>
        <w:right w:val="none" w:sz="0" w:space="0" w:color="auto"/>
      </w:divBdr>
    </w:div>
    <w:div w:id="1963068673">
      <w:bodyDiv w:val="1"/>
      <w:marLeft w:val="0"/>
      <w:marRight w:val="0"/>
      <w:marTop w:val="0"/>
      <w:marBottom w:val="0"/>
      <w:divBdr>
        <w:top w:val="none" w:sz="0" w:space="0" w:color="auto"/>
        <w:left w:val="none" w:sz="0" w:space="0" w:color="auto"/>
        <w:bottom w:val="none" w:sz="0" w:space="0" w:color="auto"/>
        <w:right w:val="none" w:sz="0" w:space="0" w:color="auto"/>
      </w:divBdr>
    </w:div>
    <w:div w:id="2059817407">
      <w:bodyDiv w:val="1"/>
      <w:marLeft w:val="0"/>
      <w:marRight w:val="0"/>
      <w:marTop w:val="0"/>
      <w:marBottom w:val="0"/>
      <w:divBdr>
        <w:top w:val="none" w:sz="0" w:space="0" w:color="auto"/>
        <w:left w:val="none" w:sz="0" w:space="0" w:color="auto"/>
        <w:bottom w:val="none" w:sz="0" w:space="0" w:color="auto"/>
        <w:right w:val="none" w:sz="0" w:space="0" w:color="auto"/>
      </w:divBdr>
    </w:div>
    <w:div w:id="2119326619">
      <w:bodyDiv w:val="1"/>
      <w:marLeft w:val="0"/>
      <w:marRight w:val="0"/>
      <w:marTop w:val="0"/>
      <w:marBottom w:val="0"/>
      <w:divBdr>
        <w:top w:val="none" w:sz="0" w:space="0" w:color="auto"/>
        <w:left w:val="none" w:sz="0" w:space="0" w:color="auto"/>
        <w:bottom w:val="none" w:sz="0" w:space="0" w:color="auto"/>
        <w:right w:val="none" w:sz="0" w:space="0" w:color="auto"/>
      </w:divBdr>
      <w:divsChild>
        <w:div w:id="1644311288">
          <w:marLeft w:val="0"/>
          <w:marRight w:val="0"/>
          <w:marTop w:val="0"/>
          <w:marBottom w:val="0"/>
          <w:divBdr>
            <w:top w:val="none" w:sz="0" w:space="0" w:color="auto"/>
            <w:left w:val="none" w:sz="0" w:space="0" w:color="auto"/>
            <w:bottom w:val="none" w:sz="0" w:space="0" w:color="auto"/>
            <w:right w:val="none" w:sz="0" w:space="0" w:color="auto"/>
          </w:divBdr>
          <w:divsChild>
            <w:div w:id="244538297">
              <w:marLeft w:val="0"/>
              <w:marRight w:val="0"/>
              <w:marTop w:val="0"/>
              <w:marBottom w:val="0"/>
              <w:divBdr>
                <w:top w:val="none" w:sz="0" w:space="0" w:color="auto"/>
                <w:left w:val="none" w:sz="0" w:space="0" w:color="auto"/>
                <w:bottom w:val="none" w:sz="0" w:space="0" w:color="auto"/>
                <w:right w:val="none" w:sz="0" w:space="0" w:color="auto"/>
              </w:divBdr>
              <w:divsChild>
                <w:div w:id="261573130">
                  <w:marLeft w:val="0"/>
                  <w:marRight w:val="0"/>
                  <w:marTop w:val="0"/>
                  <w:marBottom w:val="0"/>
                  <w:divBdr>
                    <w:top w:val="none" w:sz="0" w:space="0" w:color="auto"/>
                    <w:left w:val="none" w:sz="0" w:space="0" w:color="auto"/>
                    <w:bottom w:val="none" w:sz="0" w:space="0" w:color="auto"/>
                    <w:right w:val="none" w:sz="0" w:space="0" w:color="auto"/>
                  </w:divBdr>
                  <w:divsChild>
                    <w:div w:id="16073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402224">
          <w:marLeft w:val="0"/>
          <w:marRight w:val="0"/>
          <w:marTop w:val="0"/>
          <w:marBottom w:val="0"/>
          <w:divBdr>
            <w:top w:val="none" w:sz="0" w:space="0" w:color="auto"/>
            <w:left w:val="none" w:sz="0" w:space="0" w:color="auto"/>
            <w:bottom w:val="none" w:sz="0" w:space="0" w:color="auto"/>
            <w:right w:val="none" w:sz="0" w:space="0" w:color="auto"/>
          </w:divBdr>
          <w:divsChild>
            <w:div w:id="1244218574">
              <w:marLeft w:val="0"/>
              <w:marRight w:val="0"/>
              <w:marTop w:val="0"/>
              <w:marBottom w:val="0"/>
              <w:divBdr>
                <w:top w:val="none" w:sz="0" w:space="0" w:color="auto"/>
                <w:left w:val="none" w:sz="0" w:space="0" w:color="auto"/>
                <w:bottom w:val="none" w:sz="0" w:space="0" w:color="auto"/>
                <w:right w:val="none" w:sz="0" w:space="0" w:color="auto"/>
              </w:divBdr>
              <w:divsChild>
                <w:div w:id="2091851957">
                  <w:marLeft w:val="0"/>
                  <w:marRight w:val="0"/>
                  <w:marTop w:val="0"/>
                  <w:marBottom w:val="0"/>
                  <w:divBdr>
                    <w:top w:val="none" w:sz="0" w:space="0" w:color="auto"/>
                    <w:left w:val="none" w:sz="0" w:space="0" w:color="auto"/>
                    <w:bottom w:val="none" w:sz="0" w:space="0" w:color="auto"/>
                    <w:right w:val="none" w:sz="0" w:space="0" w:color="auto"/>
                  </w:divBdr>
                  <w:divsChild>
                    <w:div w:id="1367488796">
                      <w:marLeft w:val="0"/>
                      <w:marRight w:val="0"/>
                      <w:marTop w:val="0"/>
                      <w:marBottom w:val="0"/>
                      <w:divBdr>
                        <w:top w:val="none" w:sz="0" w:space="0" w:color="auto"/>
                        <w:left w:val="none" w:sz="0" w:space="0" w:color="auto"/>
                        <w:bottom w:val="none" w:sz="0" w:space="0" w:color="auto"/>
                        <w:right w:val="none" w:sz="0" w:space="0" w:color="auto"/>
                      </w:divBdr>
                      <w:divsChild>
                        <w:div w:id="152243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Layout" Target="diagrams/layout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diagramColors" Target="diagrams/colors2.xml"/><Relationship Id="rId10" Type="http://schemas.openxmlformats.org/officeDocument/2006/relationships/diagramQuickStyle" Target="diagrams/quickStyle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1.xml"/><Relationship Id="rId22" Type="http://schemas.openxmlformats.org/officeDocument/2006/relationships/diagramQuickStyle" Target="diagrams/quickStyle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Значення</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2D08-4EA2-9DAA-9F736C367C6F}"/>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2D08-4EA2-9DAA-9F736C367C6F}"/>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2D08-4EA2-9DAA-9F736C367C6F}"/>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2D08-4EA2-9DAA-9F736C367C6F}"/>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2D08-4EA2-9DAA-9F736C367C6F}"/>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2D08-4EA2-9DAA-9F736C367C6F}"/>
              </c:ext>
            </c:extLst>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2D08-4EA2-9DAA-9F736C367C6F}"/>
              </c:ext>
            </c:extLst>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2D08-4EA2-9DAA-9F736C367C6F}"/>
              </c:ext>
            </c:extLst>
          </c:dPt>
          <c:dPt>
            <c:idx val="8"/>
            <c:bubble3D val="0"/>
            <c:spPr>
              <a:solidFill>
                <a:schemeClr val="accent3">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1-2D08-4EA2-9DAA-9F736C367C6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Аркуш1!$A$2:$A$10</c:f>
              <c:strCache>
                <c:ptCount val="8"/>
                <c:pt idx="0">
                  <c:v>ОСЦПВ</c:v>
                </c:pt>
                <c:pt idx="1">
                  <c:v>Зелена картка</c:v>
                </c:pt>
                <c:pt idx="2">
                  <c:v>КАСКО</c:v>
                </c:pt>
                <c:pt idx="3">
                  <c:v>Медичне страхування</c:v>
                </c:pt>
                <c:pt idx="4">
                  <c:v>Здоров'я (крім медичного страхування)</c:v>
                </c:pt>
                <c:pt idx="5">
                  <c:v>Страхування майна</c:v>
                </c:pt>
                <c:pt idx="6">
                  <c:v>Страхування фінансових ризиків</c:v>
                </c:pt>
                <c:pt idx="7">
                  <c:v>Інші види страхування</c:v>
                </c:pt>
              </c:strCache>
            </c:strRef>
          </c:cat>
          <c:val>
            <c:numRef>
              <c:f>Аркуш1!$B$2:$B$10</c:f>
              <c:numCache>
                <c:formatCode>#,##0.00</c:formatCode>
                <c:ptCount val="9"/>
                <c:pt idx="0" formatCode="#,##0">
                  <c:v>2066.6</c:v>
                </c:pt>
                <c:pt idx="1">
                  <c:v>1191.7</c:v>
                </c:pt>
                <c:pt idx="2">
                  <c:v>2772.9</c:v>
                </c:pt>
                <c:pt idx="3">
                  <c:v>1673.9</c:v>
                </c:pt>
                <c:pt idx="4" formatCode="General">
                  <c:v>477.9</c:v>
                </c:pt>
                <c:pt idx="5" formatCode="General">
                  <c:v>800.4</c:v>
                </c:pt>
                <c:pt idx="6" formatCode="General">
                  <c:v>294.2</c:v>
                </c:pt>
                <c:pt idx="7">
                  <c:v>1023.1</c:v>
                </c:pt>
              </c:numCache>
            </c:numRef>
          </c:val>
          <c:extLst>
            <c:ext xmlns:c16="http://schemas.microsoft.com/office/drawing/2014/chart" uri="{C3380CC4-5D6E-409C-BE32-E72D297353CC}">
              <c16:uniqueId val="{00000000-051D-4ACB-A4EA-6FA2396FCC88}"/>
            </c:ext>
          </c:extLst>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Аркуш1!$B$1</c:f>
              <c:strCache>
                <c:ptCount val="1"/>
                <c:pt idx="0">
                  <c:v>Значення</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74B3-401E-8007-B19C6BF42A07}"/>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74B3-401E-8007-B19C6BF42A07}"/>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74B3-401E-8007-B19C6BF42A07}"/>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74B3-401E-8007-B19C6BF42A07}"/>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74B3-401E-8007-B19C6BF42A07}"/>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74B3-401E-8007-B19C6BF42A07}"/>
              </c:ext>
            </c:extLst>
          </c:dPt>
          <c:dPt>
            <c:idx val="6"/>
            <c:bubble3D val="0"/>
            <c:spPr>
              <a:solidFill>
                <a:schemeClr val="accent1">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74B3-401E-8007-B19C6BF42A07}"/>
              </c:ext>
            </c:extLst>
          </c:dPt>
          <c:dPt>
            <c:idx val="7"/>
            <c:bubble3D val="0"/>
            <c:spPr>
              <a:solidFill>
                <a:schemeClr val="accent2">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74B3-401E-8007-B19C6BF42A07}"/>
              </c:ext>
            </c:extLst>
          </c:dPt>
          <c:dPt>
            <c:idx val="8"/>
            <c:bubble3D val="0"/>
            <c:spPr>
              <a:solidFill>
                <a:schemeClr val="accent3">
                  <a:lumMod val="60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1-74B3-401E-8007-B19C6BF42A0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Аркуш1!$A$2:$A$10</c:f>
              <c:strCache>
                <c:ptCount val="8"/>
                <c:pt idx="0">
                  <c:v>ОСЦПВ</c:v>
                </c:pt>
                <c:pt idx="1">
                  <c:v>Зелена картка</c:v>
                </c:pt>
                <c:pt idx="2">
                  <c:v>КАСКО</c:v>
                </c:pt>
                <c:pt idx="3">
                  <c:v>Медичне страхування</c:v>
                </c:pt>
                <c:pt idx="4">
                  <c:v>Здоров'я (крім медичного страхування)</c:v>
                </c:pt>
                <c:pt idx="5">
                  <c:v>Страхування майна</c:v>
                </c:pt>
                <c:pt idx="6">
                  <c:v>Страхування фінансових ризиків</c:v>
                </c:pt>
                <c:pt idx="7">
                  <c:v>Інші види страхування</c:v>
                </c:pt>
              </c:strCache>
            </c:strRef>
          </c:cat>
          <c:val>
            <c:numRef>
              <c:f>Аркуш1!$B$2:$B$10</c:f>
              <c:numCache>
                <c:formatCode>#,##0.00</c:formatCode>
                <c:ptCount val="9"/>
                <c:pt idx="0" formatCode="#,##0">
                  <c:v>4253.3</c:v>
                </c:pt>
                <c:pt idx="1">
                  <c:v>1221.2</c:v>
                </c:pt>
                <c:pt idx="2">
                  <c:v>3231.5</c:v>
                </c:pt>
                <c:pt idx="3">
                  <c:v>2076.8000000000002</c:v>
                </c:pt>
                <c:pt idx="4" formatCode="General">
                  <c:v>434.1</c:v>
                </c:pt>
                <c:pt idx="5" formatCode="General">
                  <c:v>851.7</c:v>
                </c:pt>
                <c:pt idx="6" formatCode="General">
                  <c:v>385.2</c:v>
                </c:pt>
                <c:pt idx="7">
                  <c:v>1525.9</c:v>
                </c:pt>
              </c:numCache>
            </c:numRef>
          </c:val>
          <c:extLst>
            <c:ext xmlns:c16="http://schemas.microsoft.com/office/drawing/2014/chart" uri="{C3380CC4-5D6E-409C-BE32-E72D297353CC}">
              <c16:uniqueId val="{00000012-74B3-401E-8007-B19C6BF42A07}"/>
            </c:ext>
          </c:extLst>
        </c:ser>
        <c:dLbls>
          <c:dLblPos val="inEnd"/>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Аркуш1!$B$1</c:f>
              <c:strCache>
                <c:ptCount val="1"/>
                <c:pt idx="0">
                  <c:v>2022</c:v>
                </c:pt>
              </c:strCache>
            </c:strRef>
          </c:tx>
          <c:spPr>
            <a:solidFill>
              <a:schemeClr val="accent1"/>
            </a:solidFill>
            <a:ln>
              <a:noFill/>
            </a:ln>
            <a:effectLst/>
            <a:sp3d/>
          </c:spPr>
          <c:invertIfNegative val="0"/>
          <c:cat>
            <c:strRef>
              <c:f>Аркуш1!$A$2:$A$5</c:f>
              <c:strCache>
                <c:ptCount val="4"/>
                <c:pt idx="0">
                  <c:v>Non-life</c:v>
                </c:pt>
                <c:pt idx="1">
                  <c:v>Life</c:v>
                </c:pt>
                <c:pt idx="2">
                  <c:v>Страхові брокери</c:v>
                </c:pt>
                <c:pt idx="3">
                  <c:v>Спеціальний статус</c:v>
                </c:pt>
              </c:strCache>
            </c:strRef>
          </c:cat>
          <c:val>
            <c:numRef>
              <c:f>Аркуш1!$B$2:$B$5</c:f>
              <c:numCache>
                <c:formatCode>General</c:formatCode>
                <c:ptCount val="4"/>
                <c:pt idx="0">
                  <c:v>127</c:v>
                </c:pt>
                <c:pt idx="1">
                  <c:v>13</c:v>
                </c:pt>
                <c:pt idx="2">
                  <c:v>0</c:v>
                </c:pt>
                <c:pt idx="3">
                  <c:v>0</c:v>
                </c:pt>
              </c:numCache>
            </c:numRef>
          </c:val>
          <c:extLst>
            <c:ext xmlns:c16="http://schemas.microsoft.com/office/drawing/2014/chart" uri="{C3380CC4-5D6E-409C-BE32-E72D297353CC}">
              <c16:uniqueId val="{00000000-B869-47A6-A017-F38C0A8734B2}"/>
            </c:ext>
          </c:extLst>
        </c:ser>
        <c:ser>
          <c:idx val="1"/>
          <c:order val="1"/>
          <c:tx>
            <c:strRef>
              <c:f>Аркуш1!$C$1</c:f>
              <c:strCache>
                <c:ptCount val="1"/>
                <c:pt idx="0">
                  <c:v>2023</c:v>
                </c:pt>
              </c:strCache>
            </c:strRef>
          </c:tx>
          <c:spPr>
            <a:solidFill>
              <a:schemeClr val="accent2"/>
            </a:solidFill>
            <a:ln>
              <a:noFill/>
            </a:ln>
            <a:effectLst/>
            <a:sp3d/>
          </c:spPr>
          <c:invertIfNegative val="0"/>
          <c:cat>
            <c:strRef>
              <c:f>Аркуш1!$A$2:$A$5</c:f>
              <c:strCache>
                <c:ptCount val="4"/>
                <c:pt idx="0">
                  <c:v>Non-life</c:v>
                </c:pt>
                <c:pt idx="1">
                  <c:v>Life</c:v>
                </c:pt>
                <c:pt idx="2">
                  <c:v>Страхові брокери</c:v>
                </c:pt>
                <c:pt idx="3">
                  <c:v>Спеціальний статус</c:v>
                </c:pt>
              </c:strCache>
            </c:strRef>
          </c:cat>
          <c:val>
            <c:numRef>
              <c:f>Аркуш1!$C$2:$C$5</c:f>
              <c:numCache>
                <c:formatCode>General</c:formatCode>
                <c:ptCount val="4"/>
                <c:pt idx="0">
                  <c:v>86</c:v>
                </c:pt>
                <c:pt idx="1">
                  <c:v>12</c:v>
                </c:pt>
                <c:pt idx="2">
                  <c:v>37</c:v>
                </c:pt>
                <c:pt idx="3">
                  <c:v>1</c:v>
                </c:pt>
              </c:numCache>
            </c:numRef>
          </c:val>
          <c:extLst>
            <c:ext xmlns:c16="http://schemas.microsoft.com/office/drawing/2014/chart" uri="{C3380CC4-5D6E-409C-BE32-E72D297353CC}">
              <c16:uniqueId val="{00000001-B869-47A6-A017-F38C0A8734B2}"/>
            </c:ext>
          </c:extLst>
        </c:ser>
        <c:ser>
          <c:idx val="2"/>
          <c:order val="2"/>
          <c:tx>
            <c:strRef>
              <c:f>Аркуш1!$D$1</c:f>
              <c:strCache>
                <c:ptCount val="1"/>
                <c:pt idx="0">
                  <c:v>2024</c:v>
                </c:pt>
              </c:strCache>
            </c:strRef>
          </c:tx>
          <c:spPr>
            <a:solidFill>
              <a:schemeClr val="accent3"/>
            </a:solidFill>
            <a:ln>
              <a:noFill/>
            </a:ln>
            <a:effectLst/>
            <a:sp3d/>
          </c:spPr>
          <c:invertIfNegative val="0"/>
          <c:cat>
            <c:strRef>
              <c:f>Аркуш1!$A$2:$A$5</c:f>
              <c:strCache>
                <c:ptCount val="4"/>
                <c:pt idx="0">
                  <c:v>Non-life</c:v>
                </c:pt>
                <c:pt idx="1">
                  <c:v>Life</c:v>
                </c:pt>
                <c:pt idx="2">
                  <c:v>Страхові брокери</c:v>
                </c:pt>
                <c:pt idx="3">
                  <c:v>Спеціальний статус</c:v>
                </c:pt>
              </c:strCache>
            </c:strRef>
          </c:cat>
          <c:val>
            <c:numRef>
              <c:f>Аркуш1!$D$2:$D$5</c:f>
              <c:numCache>
                <c:formatCode>General</c:formatCode>
                <c:ptCount val="4"/>
                <c:pt idx="0">
                  <c:v>55</c:v>
                </c:pt>
                <c:pt idx="1">
                  <c:v>10</c:v>
                </c:pt>
                <c:pt idx="2">
                  <c:v>44</c:v>
                </c:pt>
                <c:pt idx="3">
                  <c:v>1</c:v>
                </c:pt>
              </c:numCache>
            </c:numRef>
          </c:val>
          <c:extLst>
            <c:ext xmlns:c16="http://schemas.microsoft.com/office/drawing/2014/chart" uri="{C3380CC4-5D6E-409C-BE32-E72D297353CC}">
              <c16:uniqueId val="{00000002-B869-47A6-A017-F38C0A8734B2}"/>
            </c:ext>
          </c:extLst>
        </c:ser>
        <c:dLbls>
          <c:showLegendKey val="0"/>
          <c:showVal val="0"/>
          <c:showCatName val="0"/>
          <c:showSerName val="0"/>
          <c:showPercent val="0"/>
          <c:showBubbleSize val="0"/>
        </c:dLbls>
        <c:gapWidth val="150"/>
        <c:shape val="box"/>
        <c:axId val="561309311"/>
        <c:axId val="561310271"/>
        <c:axId val="0"/>
      </c:bar3DChart>
      <c:catAx>
        <c:axId val="56130931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61310271"/>
        <c:crosses val="autoZero"/>
        <c:auto val="1"/>
        <c:lblAlgn val="ctr"/>
        <c:lblOffset val="100"/>
        <c:noMultiLvlLbl val="0"/>
      </c:catAx>
      <c:valAx>
        <c:axId val="56131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5613093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Аркуш1!$B$1</c:f>
              <c:strCache>
                <c:ptCount val="1"/>
                <c:pt idx="0">
                  <c:v>Страхові премії</c:v>
                </c:pt>
              </c:strCache>
            </c:strRef>
          </c:tx>
          <c:spPr>
            <a:ln w="28575" cap="rnd">
              <a:solidFill>
                <a:schemeClr val="accent1"/>
              </a:solidFill>
              <a:round/>
            </a:ln>
            <a:effectLst/>
          </c:spPr>
          <c:marker>
            <c:symbol val="none"/>
          </c:marker>
          <c:cat>
            <c:strRef>
              <c:f>Аркуш1!$A$2:$A$5</c:f>
              <c:strCache>
                <c:ptCount val="3"/>
                <c:pt idx="0">
                  <c:v>2022 р.</c:v>
                </c:pt>
                <c:pt idx="1">
                  <c:v>2023 р.</c:v>
                </c:pt>
                <c:pt idx="2">
                  <c:v>2024 р.</c:v>
                </c:pt>
              </c:strCache>
            </c:strRef>
          </c:cat>
          <c:val>
            <c:numRef>
              <c:f>Аркуш1!$B$2:$B$5</c:f>
              <c:numCache>
                <c:formatCode>#,##0</c:formatCode>
                <c:ptCount val="4"/>
                <c:pt idx="0">
                  <c:v>428972</c:v>
                </c:pt>
                <c:pt idx="1">
                  <c:v>524209</c:v>
                </c:pt>
                <c:pt idx="2">
                  <c:v>441584</c:v>
                </c:pt>
              </c:numCache>
            </c:numRef>
          </c:val>
          <c:smooth val="0"/>
          <c:extLst>
            <c:ext xmlns:c16="http://schemas.microsoft.com/office/drawing/2014/chart" uri="{C3380CC4-5D6E-409C-BE32-E72D297353CC}">
              <c16:uniqueId val="{00000000-1F97-4FC1-AD6E-A4761A76874F}"/>
            </c:ext>
          </c:extLst>
        </c:ser>
        <c:ser>
          <c:idx val="1"/>
          <c:order val="1"/>
          <c:tx>
            <c:strRef>
              <c:f>Аркуш1!$C$1</c:f>
              <c:strCache>
                <c:ptCount val="1"/>
                <c:pt idx="0">
                  <c:v>Страхові виплати</c:v>
                </c:pt>
              </c:strCache>
            </c:strRef>
          </c:tx>
          <c:spPr>
            <a:ln w="28575" cap="rnd">
              <a:solidFill>
                <a:schemeClr val="accent2"/>
              </a:solidFill>
              <a:round/>
            </a:ln>
            <a:effectLst/>
          </c:spPr>
          <c:marker>
            <c:symbol val="none"/>
          </c:marker>
          <c:cat>
            <c:strRef>
              <c:f>Аркуш1!$A$2:$A$5</c:f>
              <c:strCache>
                <c:ptCount val="3"/>
                <c:pt idx="0">
                  <c:v>2022 р.</c:v>
                </c:pt>
                <c:pt idx="1">
                  <c:v>2023 р.</c:v>
                </c:pt>
                <c:pt idx="2">
                  <c:v>2024 р.</c:v>
                </c:pt>
              </c:strCache>
            </c:strRef>
          </c:cat>
          <c:val>
            <c:numRef>
              <c:f>Аркуш1!$C$2:$C$5</c:f>
              <c:numCache>
                <c:formatCode>#,##0</c:formatCode>
                <c:ptCount val="4"/>
                <c:pt idx="0">
                  <c:v>176649</c:v>
                </c:pt>
                <c:pt idx="1">
                  <c:v>265448</c:v>
                </c:pt>
                <c:pt idx="2">
                  <c:v>307335</c:v>
                </c:pt>
              </c:numCache>
            </c:numRef>
          </c:val>
          <c:smooth val="0"/>
          <c:extLst>
            <c:ext xmlns:c16="http://schemas.microsoft.com/office/drawing/2014/chart" uri="{C3380CC4-5D6E-409C-BE32-E72D297353CC}">
              <c16:uniqueId val="{00000001-1F97-4FC1-AD6E-A4761A76874F}"/>
            </c:ext>
          </c:extLst>
        </c:ser>
        <c:dLbls>
          <c:showLegendKey val="0"/>
          <c:showVal val="0"/>
          <c:showCatName val="0"/>
          <c:showSerName val="0"/>
          <c:showPercent val="0"/>
          <c:showBubbleSize val="0"/>
        </c:dLbls>
        <c:smooth val="0"/>
        <c:axId val="1045764943"/>
        <c:axId val="1045771183"/>
      </c:lineChart>
      <c:catAx>
        <c:axId val="10457649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45771183"/>
        <c:crosses val="autoZero"/>
        <c:auto val="1"/>
        <c:lblAlgn val="ctr"/>
        <c:lblOffset val="100"/>
        <c:noMultiLvlLbl val="0"/>
      </c:catAx>
      <c:valAx>
        <c:axId val="10457711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45764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02AC0F-6977-40AE-ABCD-4219AC11A7BD}"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uk-UA"/>
        </a:p>
      </dgm:t>
    </dgm:pt>
    <dgm:pt modelId="{FA8528BE-93FF-4076-90C2-36E462D42993}">
      <dgm:prSet phldrT="[Текст]" custT="1"/>
      <dgm:spPr/>
      <dgm:t>
        <a:bodyPr/>
        <a:lstStyle/>
        <a:p>
          <a:r>
            <a:rPr lang="uk-UA" sz="1600">
              <a:latin typeface="Times New Roman" panose="02020603050405020304" pitchFamily="18" charset="0"/>
              <a:cs typeface="Times New Roman" panose="02020603050405020304" pitchFamily="18" charset="0"/>
            </a:rPr>
            <a:t>Принципи медичного страхування</a:t>
          </a:r>
        </a:p>
      </dgm:t>
    </dgm:pt>
    <dgm:pt modelId="{283FC748-4427-4310-B01E-8AAC61878E8A}" type="parTrans" cxnId="{28B6735A-6946-4EDF-B8A1-5770AE0BE57E}">
      <dgm:prSet/>
      <dgm:spPr/>
      <dgm:t>
        <a:bodyPr/>
        <a:lstStyle/>
        <a:p>
          <a:endParaRPr lang="uk-UA"/>
        </a:p>
      </dgm:t>
    </dgm:pt>
    <dgm:pt modelId="{9536795E-924D-4F01-9024-E8E95EE56B1F}" type="sibTrans" cxnId="{28B6735A-6946-4EDF-B8A1-5770AE0BE57E}">
      <dgm:prSet/>
      <dgm:spPr/>
      <dgm:t>
        <a:bodyPr/>
        <a:lstStyle/>
        <a:p>
          <a:endParaRPr lang="uk-UA"/>
        </a:p>
      </dgm:t>
    </dgm:pt>
    <dgm:pt modelId="{3A42E241-1B5D-48C2-AB17-A0BC98F5A8B4}">
      <dgm:prSet phldrT="[Текст]" custT="1"/>
      <dgm:spPr/>
      <dgm:t>
        <a:bodyPr/>
        <a:lstStyle/>
        <a:p>
          <a:r>
            <a:rPr lang="uk-UA" sz="1600">
              <a:latin typeface="Times New Roman" panose="02020603050405020304" pitchFamily="18" charset="0"/>
              <a:cs typeface="Times New Roman" panose="02020603050405020304" pitchFamily="18" charset="0"/>
            </a:rPr>
            <a:t>Солідарності</a:t>
          </a:r>
        </a:p>
      </dgm:t>
    </dgm:pt>
    <dgm:pt modelId="{5284BA36-70BE-4855-BD7F-86403D921AAA}" type="parTrans" cxnId="{38173EF1-159B-4192-8873-D97CBEB42AF6}">
      <dgm:prSet custT="1"/>
      <dgm:spPr/>
      <dgm:t>
        <a:bodyPr/>
        <a:lstStyle/>
        <a:p>
          <a:endParaRPr lang="uk-UA" sz="1600">
            <a:latin typeface="Times New Roman" panose="02020603050405020304" pitchFamily="18" charset="0"/>
            <a:cs typeface="Times New Roman" panose="02020603050405020304" pitchFamily="18" charset="0"/>
          </a:endParaRPr>
        </a:p>
      </dgm:t>
    </dgm:pt>
    <dgm:pt modelId="{0B6CF9B5-7139-4242-90FF-566E1A08C0AE}" type="sibTrans" cxnId="{38173EF1-159B-4192-8873-D97CBEB42AF6}">
      <dgm:prSet/>
      <dgm:spPr/>
      <dgm:t>
        <a:bodyPr/>
        <a:lstStyle/>
        <a:p>
          <a:endParaRPr lang="uk-UA"/>
        </a:p>
      </dgm:t>
    </dgm:pt>
    <dgm:pt modelId="{1A962201-8E5D-4FA6-B723-245A32D18951}">
      <dgm:prSet phldrT="[Текст]" custT="1"/>
      <dgm:spPr/>
      <dgm:t>
        <a:bodyPr/>
        <a:lstStyle/>
        <a:p>
          <a:r>
            <a:rPr lang="uk-UA" sz="1600">
              <a:latin typeface="Times New Roman" panose="02020603050405020304" pitchFamily="18" charset="0"/>
              <a:cs typeface="Times New Roman" panose="02020603050405020304" pitchFamily="18" charset="0"/>
            </a:rPr>
            <a:t>Еквівалентності</a:t>
          </a:r>
        </a:p>
      </dgm:t>
    </dgm:pt>
    <dgm:pt modelId="{95C09A4D-407A-46A1-B24A-A442BC94CFDD}" type="parTrans" cxnId="{0C314DF8-74DF-4704-B464-DAF11EAB40CD}">
      <dgm:prSet custT="1"/>
      <dgm:spPr/>
      <dgm:t>
        <a:bodyPr/>
        <a:lstStyle/>
        <a:p>
          <a:endParaRPr lang="uk-UA" sz="1600">
            <a:latin typeface="Times New Roman" panose="02020603050405020304" pitchFamily="18" charset="0"/>
            <a:cs typeface="Times New Roman" panose="02020603050405020304" pitchFamily="18" charset="0"/>
          </a:endParaRPr>
        </a:p>
      </dgm:t>
    </dgm:pt>
    <dgm:pt modelId="{775A7D5A-F2E6-4313-88F9-D33531B143BE}" type="sibTrans" cxnId="{0C314DF8-74DF-4704-B464-DAF11EAB40CD}">
      <dgm:prSet/>
      <dgm:spPr/>
      <dgm:t>
        <a:bodyPr/>
        <a:lstStyle/>
        <a:p>
          <a:endParaRPr lang="uk-UA"/>
        </a:p>
      </dgm:t>
    </dgm:pt>
    <dgm:pt modelId="{C1B96812-3CC4-4A1C-978B-54DAF4CEBE35}">
      <dgm:prSet phldrT="[Текст]" custT="1"/>
      <dgm:spPr/>
      <dgm:t>
        <a:bodyPr/>
        <a:lstStyle/>
        <a:p>
          <a:r>
            <a:rPr lang="uk-UA" sz="1600">
              <a:latin typeface="Times New Roman" panose="02020603050405020304" pitchFamily="18" charset="0"/>
              <a:cs typeface="Times New Roman" panose="02020603050405020304" pitchFamily="18" charset="0"/>
            </a:rPr>
            <a:t>Доступності</a:t>
          </a:r>
        </a:p>
      </dgm:t>
    </dgm:pt>
    <dgm:pt modelId="{ABE0135B-8904-488C-BDC4-A3ABE9891D2B}" type="parTrans" cxnId="{3C74E402-C18C-4D5D-B973-B8873BF1199A}">
      <dgm:prSet custT="1"/>
      <dgm:spPr/>
      <dgm:t>
        <a:bodyPr/>
        <a:lstStyle/>
        <a:p>
          <a:endParaRPr lang="uk-UA" sz="1600">
            <a:latin typeface="Times New Roman" panose="02020603050405020304" pitchFamily="18" charset="0"/>
            <a:cs typeface="Times New Roman" panose="02020603050405020304" pitchFamily="18" charset="0"/>
          </a:endParaRPr>
        </a:p>
      </dgm:t>
    </dgm:pt>
    <dgm:pt modelId="{9DE3A7CC-4549-4C91-8E56-3CC57EE22DBD}" type="sibTrans" cxnId="{3C74E402-C18C-4D5D-B973-B8873BF1199A}">
      <dgm:prSet/>
      <dgm:spPr/>
      <dgm:t>
        <a:bodyPr/>
        <a:lstStyle/>
        <a:p>
          <a:endParaRPr lang="uk-UA"/>
        </a:p>
      </dgm:t>
    </dgm:pt>
    <dgm:pt modelId="{5430F41E-47F6-47D3-8195-A95D716C2BA7}">
      <dgm:prSet phldrT="[Текст]" custT="1"/>
      <dgm:spPr/>
      <dgm:t>
        <a:bodyPr/>
        <a:lstStyle/>
        <a:p>
          <a:r>
            <a:rPr lang="uk-UA" sz="1600">
              <a:latin typeface="Times New Roman" panose="02020603050405020304" pitchFamily="18" charset="0"/>
              <a:cs typeface="Times New Roman" panose="02020603050405020304" pitchFamily="18" charset="0"/>
            </a:rPr>
            <a:t>Адресності</a:t>
          </a:r>
        </a:p>
      </dgm:t>
    </dgm:pt>
    <dgm:pt modelId="{2A0718E2-8EBC-425C-AC8F-60D94EB934D0}" type="parTrans" cxnId="{D92F0565-8D5A-480C-B994-36B992029353}">
      <dgm:prSet custT="1"/>
      <dgm:spPr/>
      <dgm:t>
        <a:bodyPr/>
        <a:lstStyle/>
        <a:p>
          <a:endParaRPr lang="uk-UA" sz="1600">
            <a:latin typeface="Times New Roman" panose="02020603050405020304" pitchFamily="18" charset="0"/>
            <a:cs typeface="Times New Roman" panose="02020603050405020304" pitchFamily="18" charset="0"/>
          </a:endParaRPr>
        </a:p>
      </dgm:t>
    </dgm:pt>
    <dgm:pt modelId="{6D8942D8-2F97-4A44-A5DE-9C1AD7E941F0}" type="sibTrans" cxnId="{D92F0565-8D5A-480C-B994-36B992029353}">
      <dgm:prSet/>
      <dgm:spPr/>
      <dgm:t>
        <a:bodyPr/>
        <a:lstStyle/>
        <a:p>
          <a:endParaRPr lang="uk-UA"/>
        </a:p>
      </dgm:t>
    </dgm:pt>
    <dgm:pt modelId="{9104C757-E3CA-4177-9601-7DD81D028F60}">
      <dgm:prSet phldrT="[Текст]" custT="1"/>
      <dgm:spPr/>
      <dgm:t>
        <a:bodyPr/>
        <a:lstStyle/>
        <a:p>
          <a:r>
            <a:rPr lang="uk-UA" sz="1600">
              <a:latin typeface="Times New Roman" panose="02020603050405020304" pitchFamily="18" charset="0"/>
              <a:cs typeface="Times New Roman" panose="02020603050405020304" pitchFamily="18" charset="0"/>
            </a:rPr>
            <a:t>Добровільності</a:t>
          </a:r>
        </a:p>
      </dgm:t>
    </dgm:pt>
    <dgm:pt modelId="{9BF76CD1-86F6-4C5F-845A-5403F40F4910}" type="parTrans" cxnId="{E6A97101-2BDF-40B7-82E1-8A44A0362612}">
      <dgm:prSet custT="1"/>
      <dgm:spPr/>
      <dgm:t>
        <a:bodyPr/>
        <a:lstStyle/>
        <a:p>
          <a:endParaRPr lang="uk-UA" sz="1600">
            <a:latin typeface="Times New Roman" panose="02020603050405020304" pitchFamily="18" charset="0"/>
            <a:cs typeface="Times New Roman" panose="02020603050405020304" pitchFamily="18" charset="0"/>
          </a:endParaRPr>
        </a:p>
      </dgm:t>
    </dgm:pt>
    <dgm:pt modelId="{ABC22AE4-1ECA-4E31-87B4-E5C4474EFBB2}" type="sibTrans" cxnId="{E6A97101-2BDF-40B7-82E1-8A44A0362612}">
      <dgm:prSet/>
      <dgm:spPr/>
      <dgm:t>
        <a:bodyPr/>
        <a:lstStyle/>
        <a:p>
          <a:endParaRPr lang="uk-UA"/>
        </a:p>
      </dgm:t>
    </dgm:pt>
    <dgm:pt modelId="{9E4E4683-D266-4DB0-84B5-12C818347DB4}" type="pres">
      <dgm:prSet presAssocID="{CD02AC0F-6977-40AE-ABCD-4219AC11A7BD}" presName="Name0" presStyleCnt="0">
        <dgm:presLayoutVars>
          <dgm:chPref val="1"/>
          <dgm:dir/>
          <dgm:animOne val="branch"/>
          <dgm:animLvl val="lvl"/>
          <dgm:resizeHandles val="exact"/>
        </dgm:presLayoutVars>
      </dgm:prSet>
      <dgm:spPr/>
    </dgm:pt>
    <dgm:pt modelId="{0222C041-699B-49DB-9042-84C8F2D8D7A0}" type="pres">
      <dgm:prSet presAssocID="{FA8528BE-93FF-4076-90C2-36E462D42993}" presName="root1" presStyleCnt="0"/>
      <dgm:spPr/>
    </dgm:pt>
    <dgm:pt modelId="{2CB6A87E-996F-4A76-ADB1-313096A909C4}" type="pres">
      <dgm:prSet presAssocID="{FA8528BE-93FF-4076-90C2-36E462D42993}" presName="LevelOneTextNode" presStyleLbl="node0" presStyleIdx="0" presStyleCnt="1">
        <dgm:presLayoutVars>
          <dgm:chPref val="3"/>
        </dgm:presLayoutVars>
      </dgm:prSet>
      <dgm:spPr/>
    </dgm:pt>
    <dgm:pt modelId="{9B186959-DDC0-4BC7-A194-BAB0A9E19378}" type="pres">
      <dgm:prSet presAssocID="{FA8528BE-93FF-4076-90C2-36E462D42993}" presName="level2hierChild" presStyleCnt="0"/>
      <dgm:spPr/>
    </dgm:pt>
    <dgm:pt modelId="{117FFD3A-286F-4D3B-89B8-3E59DB3B8732}" type="pres">
      <dgm:prSet presAssocID="{5284BA36-70BE-4855-BD7F-86403D921AAA}" presName="conn2-1" presStyleLbl="parChTrans1D2" presStyleIdx="0" presStyleCnt="5"/>
      <dgm:spPr/>
    </dgm:pt>
    <dgm:pt modelId="{85A05C3A-214D-4E1E-A17D-5B3A9828C41F}" type="pres">
      <dgm:prSet presAssocID="{5284BA36-70BE-4855-BD7F-86403D921AAA}" presName="connTx" presStyleLbl="parChTrans1D2" presStyleIdx="0" presStyleCnt="5"/>
      <dgm:spPr/>
    </dgm:pt>
    <dgm:pt modelId="{26CBF60D-C3F7-4C6F-B8DD-1D0E166A347B}" type="pres">
      <dgm:prSet presAssocID="{3A42E241-1B5D-48C2-AB17-A0BC98F5A8B4}" presName="root2" presStyleCnt="0"/>
      <dgm:spPr/>
    </dgm:pt>
    <dgm:pt modelId="{878B4783-335D-4CBF-B521-4E784BB529EA}" type="pres">
      <dgm:prSet presAssocID="{3A42E241-1B5D-48C2-AB17-A0BC98F5A8B4}" presName="LevelTwoTextNode" presStyleLbl="node2" presStyleIdx="0" presStyleCnt="5">
        <dgm:presLayoutVars>
          <dgm:chPref val="3"/>
        </dgm:presLayoutVars>
      </dgm:prSet>
      <dgm:spPr/>
    </dgm:pt>
    <dgm:pt modelId="{5934FD92-177B-4D1F-AA63-87EB19874D1D}" type="pres">
      <dgm:prSet presAssocID="{3A42E241-1B5D-48C2-AB17-A0BC98F5A8B4}" presName="level3hierChild" presStyleCnt="0"/>
      <dgm:spPr/>
    </dgm:pt>
    <dgm:pt modelId="{732F6AE2-F6BC-4FE1-A32D-ED5C1B67DF81}" type="pres">
      <dgm:prSet presAssocID="{95C09A4D-407A-46A1-B24A-A442BC94CFDD}" presName="conn2-1" presStyleLbl="parChTrans1D2" presStyleIdx="1" presStyleCnt="5"/>
      <dgm:spPr/>
    </dgm:pt>
    <dgm:pt modelId="{936FE797-2649-43EC-B50B-A52D0A7A6749}" type="pres">
      <dgm:prSet presAssocID="{95C09A4D-407A-46A1-B24A-A442BC94CFDD}" presName="connTx" presStyleLbl="parChTrans1D2" presStyleIdx="1" presStyleCnt="5"/>
      <dgm:spPr/>
    </dgm:pt>
    <dgm:pt modelId="{76FFB385-5147-4067-9566-DE8F199A2C56}" type="pres">
      <dgm:prSet presAssocID="{1A962201-8E5D-4FA6-B723-245A32D18951}" presName="root2" presStyleCnt="0"/>
      <dgm:spPr/>
    </dgm:pt>
    <dgm:pt modelId="{81A7D1E1-4433-4ABA-8BB1-ED10FFA03A98}" type="pres">
      <dgm:prSet presAssocID="{1A962201-8E5D-4FA6-B723-245A32D18951}" presName="LevelTwoTextNode" presStyleLbl="node2" presStyleIdx="1" presStyleCnt="5">
        <dgm:presLayoutVars>
          <dgm:chPref val="3"/>
        </dgm:presLayoutVars>
      </dgm:prSet>
      <dgm:spPr/>
    </dgm:pt>
    <dgm:pt modelId="{B2F108D5-B48F-44D0-A1FF-C76649DD508B}" type="pres">
      <dgm:prSet presAssocID="{1A962201-8E5D-4FA6-B723-245A32D18951}" presName="level3hierChild" presStyleCnt="0"/>
      <dgm:spPr/>
    </dgm:pt>
    <dgm:pt modelId="{8B6D7257-F3FB-4E1D-887E-D71600D5CEE4}" type="pres">
      <dgm:prSet presAssocID="{ABE0135B-8904-488C-BDC4-A3ABE9891D2B}" presName="conn2-1" presStyleLbl="parChTrans1D2" presStyleIdx="2" presStyleCnt="5"/>
      <dgm:spPr/>
    </dgm:pt>
    <dgm:pt modelId="{1002CEB0-931B-4249-A277-63EC4D290353}" type="pres">
      <dgm:prSet presAssocID="{ABE0135B-8904-488C-BDC4-A3ABE9891D2B}" presName="connTx" presStyleLbl="parChTrans1D2" presStyleIdx="2" presStyleCnt="5"/>
      <dgm:spPr/>
    </dgm:pt>
    <dgm:pt modelId="{EF35517D-993E-44BC-A83E-D09F5AD7CD96}" type="pres">
      <dgm:prSet presAssocID="{C1B96812-3CC4-4A1C-978B-54DAF4CEBE35}" presName="root2" presStyleCnt="0"/>
      <dgm:spPr/>
    </dgm:pt>
    <dgm:pt modelId="{486BCB6A-B51E-4FE1-907D-873B93DB9418}" type="pres">
      <dgm:prSet presAssocID="{C1B96812-3CC4-4A1C-978B-54DAF4CEBE35}" presName="LevelTwoTextNode" presStyleLbl="node2" presStyleIdx="2" presStyleCnt="5">
        <dgm:presLayoutVars>
          <dgm:chPref val="3"/>
        </dgm:presLayoutVars>
      </dgm:prSet>
      <dgm:spPr/>
    </dgm:pt>
    <dgm:pt modelId="{3365CAE6-0783-4C53-B637-FCE259CDB81E}" type="pres">
      <dgm:prSet presAssocID="{C1B96812-3CC4-4A1C-978B-54DAF4CEBE35}" presName="level3hierChild" presStyleCnt="0"/>
      <dgm:spPr/>
    </dgm:pt>
    <dgm:pt modelId="{D34CAB65-3BE5-45F1-9459-2ABE94AF731A}" type="pres">
      <dgm:prSet presAssocID="{2A0718E2-8EBC-425C-AC8F-60D94EB934D0}" presName="conn2-1" presStyleLbl="parChTrans1D2" presStyleIdx="3" presStyleCnt="5"/>
      <dgm:spPr/>
    </dgm:pt>
    <dgm:pt modelId="{5D7676E0-558B-41F6-9877-39995A0E458B}" type="pres">
      <dgm:prSet presAssocID="{2A0718E2-8EBC-425C-AC8F-60D94EB934D0}" presName="connTx" presStyleLbl="parChTrans1D2" presStyleIdx="3" presStyleCnt="5"/>
      <dgm:spPr/>
    </dgm:pt>
    <dgm:pt modelId="{467F0363-BC9F-4249-923B-D6C2F2F25424}" type="pres">
      <dgm:prSet presAssocID="{5430F41E-47F6-47D3-8195-A95D716C2BA7}" presName="root2" presStyleCnt="0"/>
      <dgm:spPr/>
    </dgm:pt>
    <dgm:pt modelId="{02A1F840-DFD1-4CF0-B84A-95EFC202E6D2}" type="pres">
      <dgm:prSet presAssocID="{5430F41E-47F6-47D3-8195-A95D716C2BA7}" presName="LevelTwoTextNode" presStyleLbl="node2" presStyleIdx="3" presStyleCnt="5">
        <dgm:presLayoutVars>
          <dgm:chPref val="3"/>
        </dgm:presLayoutVars>
      </dgm:prSet>
      <dgm:spPr/>
    </dgm:pt>
    <dgm:pt modelId="{8F8694A6-6035-4998-820E-A581722AC04E}" type="pres">
      <dgm:prSet presAssocID="{5430F41E-47F6-47D3-8195-A95D716C2BA7}" presName="level3hierChild" presStyleCnt="0"/>
      <dgm:spPr/>
    </dgm:pt>
    <dgm:pt modelId="{0F9FE22E-BDB0-43B7-86D3-F9450C7C974B}" type="pres">
      <dgm:prSet presAssocID="{9BF76CD1-86F6-4C5F-845A-5403F40F4910}" presName="conn2-1" presStyleLbl="parChTrans1D2" presStyleIdx="4" presStyleCnt="5"/>
      <dgm:spPr/>
    </dgm:pt>
    <dgm:pt modelId="{12D54C86-7EBF-4CBD-85F5-ED944BB5C66B}" type="pres">
      <dgm:prSet presAssocID="{9BF76CD1-86F6-4C5F-845A-5403F40F4910}" presName="connTx" presStyleLbl="parChTrans1D2" presStyleIdx="4" presStyleCnt="5"/>
      <dgm:spPr/>
    </dgm:pt>
    <dgm:pt modelId="{A1797D69-7D87-4B14-A628-2E0469122A41}" type="pres">
      <dgm:prSet presAssocID="{9104C757-E3CA-4177-9601-7DD81D028F60}" presName="root2" presStyleCnt="0"/>
      <dgm:spPr/>
    </dgm:pt>
    <dgm:pt modelId="{02B6C1CA-9781-4A0F-A34E-83DF73E201E6}" type="pres">
      <dgm:prSet presAssocID="{9104C757-E3CA-4177-9601-7DD81D028F60}" presName="LevelTwoTextNode" presStyleLbl="node2" presStyleIdx="4" presStyleCnt="5">
        <dgm:presLayoutVars>
          <dgm:chPref val="3"/>
        </dgm:presLayoutVars>
      </dgm:prSet>
      <dgm:spPr/>
    </dgm:pt>
    <dgm:pt modelId="{218F342E-8047-444E-9CE5-0DF27C927422}" type="pres">
      <dgm:prSet presAssocID="{9104C757-E3CA-4177-9601-7DD81D028F60}" presName="level3hierChild" presStyleCnt="0"/>
      <dgm:spPr/>
    </dgm:pt>
  </dgm:ptLst>
  <dgm:cxnLst>
    <dgm:cxn modelId="{E6A97101-2BDF-40B7-82E1-8A44A0362612}" srcId="{FA8528BE-93FF-4076-90C2-36E462D42993}" destId="{9104C757-E3CA-4177-9601-7DD81D028F60}" srcOrd="4" destOrd="0" parTransId="{9BF76CD1-86F6-4C5F-845A-5403F40F4910}" sibTransId="{ABC22AE4-1ECA-4E31-87B4-E5C4474EFBB2}"/>
    <dgm:cxn modelId="{3C74E402-C18C-4D5D-B973-B8873BF1199A}" srcId="{FA8528BE-93FF-4076-90C2-36E462D42993}" destId="{C1B96812-3CC4-4A1C-978B-54DAF4CEBE35}" srcOrd="2" destOrd="0" parTransId="{ABE0135B-8904-488C-BDC4-A3ABE9891D2B}" sibTransId="{9DE3A7CC-4549-4C91-8E56-3CC57EE22DBD}"/>
    <dgm:cxn modelId="{293C680F-7375-4C84-858C-2155E9BCE0E3}" type="presOf" srcId="{CD02AC0F-6977-40AE-ABCD-4219AC11A7BD}" destId="{9E4E4683-D266-4DB0-84B5-12C818347DB4}" srcOrd="0" destOrd="0" presId="urn:microsoft.com/office/officeart/2008/layout/HorizontalMultiLevelHierarchy"/>
    <dgm:cxn modelId="{BCB68212-736B-4AB2-8014-40DE24F6960E}" type="presOf" srcId="{1A962201-8E5D-4FA6-B723-245A32D18951}" destId="{81A7D1E1-4433-4ABA-8BB1-ED10FFA03A98}" srcOrd="0" destOrd="0" presId="urn:microsoft.com/office/officeart/2008/layout/HorizontalMultiLevelHierarchy"/>
    <dgm:cxn modelId="{35A19D13-16CF-4F4C-BC50-1A522CB2D18F}" type="presOf" srcId="{95C09A4D-407A-46A1-B24A-A442BC94CFDD}" destId="{936FE797-2649-43EC-B50B-A52D0A7A6749}" srcOrd="1" destOrd="0" presId="urn:microsoft.com/office/officeart/2008/layout/HorizontalMultiLevelHierarchy"/>
    <dgm:cxn modelId="{7DC7843D-FD65-4FE2-9263-E601EA8C66F0}" type="presOf" srcId="{5430F41E-47F6-47D3-8195-A95D716C2BA7}" destId="{02A1F840-DFD1-4CF0-B84A-95EFC202E6D2}" srcOrd="0" destOrd="0" presId="urn:microsoft.com/office/officeart/2008/layout/HorizontalMultiLevelHierarchy"/>
    <dgm:cxn modelId="{F548135D-F6F0-400D-B89D-0FA82F5DB14E}" type="presOf" srcId="{9BF76CD1-86F6-4C5F-845A-5403F40F4910}" destId="{0F9FE22E-BDB0-43B7-86D3-F9450C7C974B}" srcOrd="0" destOrd="0" presId="urn:microsoft.com/office/officeart/2008/layout/HorizontalMultiLevelHierarchy"/>
    <dgm:cxn modelId="{2CEDF561-436C-4E7C-AB95-CAED06B799E8}" type="presOf" srcId="{ABE0135B-8904-488C-BDC4-A3ABE9891D2B}" destId="{8B6D7257-F3FB-4E1D-887E-D71600D5CEE4}" srcOrd="0" destOrd="0" presId="urn:microsoft.com/office/officeart/2008/layout/HorizontalMultiLevelHierarchy"/>
    <dgm:cxn modelId="{D92F0565-8D5A-480C-B994-36B992029353}" srcId="{FA8528BE-93FF-4076-90C2-36E462D42993}" destId="{5430F41E-47F6-47D3-8195-A95D716C2BA7}" srcOrd="3" destOrd="0" parTransId="{2A0718E2-8EBC-425C-AC8F-60D94EB934D0}" sibTransId="{6D8942D8-2F97-4A44-A5DE-9C1AD7E941F0}"/>
    <dgm:cxn modelId="{558F3145-B0A3-4450-AC87-60F918A7DACB}" type="presOf" srcId="{3A42E241-1B5D-48C2-AB17-A0BC98F5A8B4}" destId="{878B4783-335D-4CBF-B521-4E784BB529EA}" srcOrd="0" destOrd="0" presId="urn:microsoft.com/office/officeart/2008/layout/HorizontalMultiLevelHierarchy"/>
    <dgm:cxn modelId="{BE983266-9E72-469A-86F5-56F3BE613AC8}" type="presOf" srcId="{9104C757-E3CA-4177-9601-7DD81D028F60}" destId="{02B6C1CA-9781-4A0F-A34E-83DF73E201E6}" srcOrd="0" destOrd="0" presId="urn:microsoft.com/office/officeart/2008/layout/HorizontalMultiLevelHierarchy"/>
    <dgm:cxn modelId="{D9CFB26A-7526-4DD2-95EC-B8CCE19EA28C}" type="presOf" srcId="{FA8528BE-93FF-4076-90C2-36E462D42993}" destId="{2CB6A87E-996F-4A76-ADB1-313096A909C4}" srcOrd="0" destOrd="0" presId="urn:microsoft.com/office/officeart/2008/layout/HorizontalMultiLevelHierarchy"/>
    <dgm:cxn modelId="{D8207B6C-1C0B-4C54-98D4-49D4158E1DB9}" type="presOf" srcId="{2A0718E2-8EBC-425C-AC8F-60D94EB934D0}" destId="{D34CAB65-3BE5-45F1-9459-2ABE94AF731A}" srcOrd="0" destOrd="0" presId="urn:microsoft.com/office/officeart/2008/layout/HorizontalMultiLevelHierarchy"/>
    <dgm:cxn modelId="{F826974D-EC04-40F3-BCBC-B6493AC6966F}" type="presOf" srcId="{ABE0135B-8904-488C-BDC4-A3ABE9891D2B}" destId="{1002CEB0-931B-4249-A277-63EC4D290353}" srcOrd="1" destOrd="0" presId="urn:microsoft.com/office/officeart/2008/layout/HorizontalMultiLevelHierarchy"/>
    <dgm:cxn modelId="{9292D772-A8C0-49BF-9236-A2BFE9002545}" type="presOf" srcId="{2A0718E2-8EBC-425C-AC8F-60D94EB934D0}" destId="{5D7676E0-558B-41F6-9877-39995A0E458B}" srcOrd="1" destOrd="0" presId="urn:microsoft.com/office/officeart/2008/layout/HorizontalMultiLevelHierarchy"/>
    <dgm:cxn modelId="{16EBA175-9408-40EA-B05D-C3E9A8647F42}" type="presOf" srcId="{C1B96812-3CC4-4A1C-978B-54DAF4CEBE35}" destId="{486BCB6A-B51E-4FE1-907D-873B93DB9418}" srcOrd="0" destOrd="0" presId="urn:microsoft.com/office/officeart/2008/layout/HorizontalMultiLevelHierarchy"/>
    <dgm:cxn modelId="{2BE1B375-D1A9-46B6-B65E-1EFFD97D79D0}" type="presOf" srcId="{5284BA36-70BE-4855-BD7F-86403D921AAA}" destId="{117FFD3A-286F-4D3B-89B8-3E59DB3B8732}" srcOrd="0" destOrd="0" presId="urn:microsoft.com/office/officeart/2008/layout/HorizontalMultiLevelHierarchy"/>
    <dgm:cxn modelId="{28B6735A-6946-4EDF-B8A1-5770AE0BE57E}" srcId="{CD02AC0F-6977-40AE-ABCD-4219AC11A7BD}" destId="{FA8528BE-93FF-4076-90C2-36E462D42993}" srcOrd="0" destOrd="0" parTransId="{283FC748-4427-4310-B01E-8AAC61878E8A}" sibTransId="{9536795E-924D-4F01-9024-E8E95EE56B1F}"/>
    <dgm:cxn modelId="{E75DF0A2-9D8D-4005-A770-DD2A41CD872B}" type="presOf" srcId="{95C09A4D-407A-46A1-B24A-A442BC94CFDD}" destId="{732F6AE2-F6BC-4FE1-A32D-ED5C1B67DF81}" srcOrd="0" destOrd="0" presId="urn:microsoft.com/office/officeart/2008/layout/HorizontalMultiLevelHierarchy"/>
    <dgm:cxn modelId="{0F35FFDC-A992-4E7D-9E5A-508A6437EF08}" type="presOf" srcId="{9BF76CD1-86F6-4C5F-845A-5403F40F4910}" destId="{12D54C86-7EBF-4CBD-85F5-ED944BB5C66B}" srcOrd="1" destOrd="0" presId="urn:microsoft.com/office/officeart/2008/layout/HorizontalMultiLevelHierarchy"/>
    <dgm:cxn modelId="{E87564EE-69EE-4D9D-B049-56F51C739718}" type="presOf" srcId="{5284BA36-70BE-4855-BD7F-86403D921AAA}" destId="{85A05C3A-214D-4E1E-A17D-5B3A9828C41F}" srcOrd="1" destOrd="0" presId="urn:microsoft.com/office/officeart/2008/layout/HorizontalMultiLevelHierarchy"/>
    <dgm:cxn modelId="{38173EF1-159B-4192-8873-D97CBEB42AF6}" srcId="{FA8528BE-93FF-4076-90C2-36E462D42993}" destId="{3A42E241-1B5D-48C2-AB17-A0BC98F5A8B4}" srcOrd="0" destOrd="0" parTransId="{5284BA36-70BE-4855-BD7F-86403D921AAA}" sibTransId="{0B6CF9B5-7139-4242-90FF-566E1A08C0AE}"/>
    <dgm:cxn modelId="{0C314DF8-74DF-4704-B464-DAF11EAB40CD}" srcId="{FA8528BE-93FF-4076-90C2-36E462D42993}" destId="{1A962201-8E5D-4FA6-B723-245A32D18951}" srcOrd="1" destOrd="0" parTransId="{95C09A4D-407A-46A1-B24A-A442BC94CFDD}" sibTransId="{775A7D5A-F2E6-4313-88F9-D33531B143BE}"/>
    <dgm:cxn modelId="{8C2C0393-B103-4A1A-8E1B-AACB9E9D4CF7}" type="presParOf" srcId="{9E4E4683-D266-4DB0-84B5-12C818347DB4}" destId="{0222C041-699B-49DB-9042-84C8F2D8D7A0}" srcOrd="0" destOrd="0" presId="urn:microsoft.com/office/officeart/2008/layout/HorizontalMultiLevelHierarchy"/>
    <dgm:cxn modelId="{F2E56E37-9709-4A6B-9B97-B835BC613B9F}" type="presParOf" srcId="{0222C041-699B-49DB-9042-84C8F2D8D7A0}" destId="{2CB6A87E-996F-4A76-ADB1-313096A909C4}" srcOrd="0" destOrd="0" presId="urn:microsoft.com/office/officeart/2008/layout/HorizontalMultiLevelHierarchy"/>
    <dgm:cxn modelId="{F46E108A-7047-4113-8778-9FFCF66068B8}" type="presParOf" srcId="{0222C041-699B-49DB-9042-84C8F2D8D7A0}" destId="{9B186959-DDC0-4BC7-A194-BAB0A9E19378}" srcOrd="1" destOrd="0" presId="urn:microsoft.com/office/officeart/2008/layout/HorizontalMultiLevelHierarchy"/>
    <dgm:cxn modelId="{194C27E3-8113-421F-B3AF-510135704587}" type="presParOf" srcId="{9B186959-DDC0-4BC7-A194-BAB0A9E19378}" destId="{117FFD3A-286F-4D3B-89B8-3E59DB3B8732}" srcOrd="0" destOrd="0" presId="urn:microsoft.com/office/officeart/2008/layout/HorizontalMultiLevelHierarchy"/>
    <dgm:cxn modelId="{025AFE34-AE1A-4656-8867-93B451359BFA}" type="presParOf" srcId="{117FFD3A-286F-4D3B-89B8-3E59DB3B8732}" destId="{85A05C3A-214D-4E1E-A17D-5B3A9828C41F}" srcOrd="0" destOrd="0" presId="urn:microsoft.com/office/officeart/2008/layout/HorizontalMultiLevelHierarchy"/>
    <dgm:cxn modelId="{A21C7A2C-CCEA-4FD6-89CA-A1DB4CD2EBFE}" type="presParOf" srcId="{9B186959-DDC0-4BC7-A194-BAB0A9E19378}" destId="{26CBF60D-C3F7-4C6F-B8DD-1D0E166A347B}" srcOrd="1" destOrd="0" presId="urn:microsoft.com/office/officeart/2008/layout/HorizontalMultiLevelHierarchy"/>
    <dgm:cxn modelId="{87C39B11-5FE9-4898-922E-B89EBF75DD28}" type="presParOf" srcId="{26CBF60D-C3F7-4C6F-B8DD-1D0E166A347B}" destId="{878B4783-335D-4CBF-B521-4E784BB529EA}" srcOrd="0" destOrd="0" presId="urn:microsoft.com/office/officeart/2008/layout/HorizontalMultiLevelHierarchy"/>
    <dgm:cxn modelId="{9DD09997-37CA-448A-B2BD-F248D198BF91}" type="presParOf" srcId="{26CBF60D-C3F7-4C6F-B8DD-1D0E166A347B}" destId="{5934FD92-177B-4D1F-AA63-87EB19874D1D}" srcOrd="1" destOrd="0" presId="urn:microsoft.com/office/officeart/2008/layout/HorizontalMultiLevelHierarchy"/>
    <dgm:cxn modelId="{F49198D9-F201-408E-9DAC-93C67151D6EC}" type="presParOf" srcId="{9B186959-DDC0-4BC7-A194-BAB0A9E19378}" destId="{732F6AE2-F6BC-4FE1-A32D-ED5C1B67DF81}" srcOrd="2" destOrd="0" presId="urn:microsoft.com/office/officeart/2008/layout/HorizontalMultiLevelHierarchy"/>
    <dgm:cxn modelId="{9FF30ADD-CC5A-47C5-8EE3-BCD65A4D9994}" type="presParOf" srcId="{732F6AE2-F6BC-4FE1-A32D-ED5C1B67DF81}" destId="{936FE797-2649-43EC-B50B-A52D0A7A6749}" srcOrd="0" destOrd="0" presId="urn:microsoft.com/office/officeart/2008/layout/HorizontalMultiLevelHierarchy"/>
    <dgm:cxn modelId="{D8C87238-A021-406F-81D2-5D75F3174BAB}" type="presParOf" srcId="{9B186959-DDC0-4BC7-A194-BAB0A9E19378}" destId="{76FFB385-5147-4067-9566-DE8F199A2C56}" srcOrd="3" destOrd="0" presId="urn:microsoft.com/office/officeart/2008/layout/HorizontalMultiLevelHierarchy"/>
    <dgm:cxn modelId="{38CB9A9D-E463-4C2C-9FD3-DEC1413F4B12}" type="presParOf" srcId="{76FFB385-5147-4067-9566-DE8F199A2C56}" destId="{81A7D1E1-4433-4ABA-8BB1-ED10FFA03A98}" srcOrd="0" destOrd="0" presId="urn:microsoft.com/office/officeart/2008/layout/HorizontalMultiLevelHierarchy"/>
    <dgm:cxn modelId="{C2FAC357-C0AE-4DD0-9523-649401451599}" type="presParOf" srcId="{76FFB385-5147-4067-9566-DE8F199A2C56}" destId="{B2F108D5-B48F-44D0-A1FF-C76649DD508B}" srcOrd="1" destOrd="0" presId="urn:microsoft.com/office/officeart/2008/layout/HorizontalMultiLevelHierarchy"/>
    <dgm:cxn modelId="{44D38845-5FA4-459D-9583-55B1F97B7AD1}" type="presParOf" srcId="{9B186959-DDC0-4BC7-A194-BAB0A9E19378}" destId="{8B6D7257-F3FB-4E1D-887E-D71600D5CEE4}" srcOrd="4" destOrd="0" presId="urn:microsoft.com/office/officeart/2008/layout/HorizontalMultiLevelHierarchy"/>
    <dgm:cxn modelId="{D68F15D3-CC20-4530-B63C-FCA6ECA7AF80}" type="presParOf" srcId="{8B6D7257-F3FB-4E1D-887E-D71600D5CEE4}" destId="{1002CEB0-931B-4249-A277-63EC4D290353}" srcOrd="0" destOrd="0" presId="urn:microsoft.com/office/officeart/2008/layout/HorizontalMultiLevelHierarchy"/>
    <dgm:cxn modelId="{9356570F-4EF2-48C1-A086-C30C4BD31A37}" type="presParOf" srcId="{9B186959-DDC0-4BC7-A194-BAB0A9E19378}" destId="{EF35517D-993E-44BC-A83E-D09F5AD7CD96}" srcOrd="5" destOrd="0" presId="urn:microsoft.com/office/officeart/2008/layout/HorizontalMultiLevelHierarchy"/>
    <dgm:cxn modelId="{829EBF90-1963-47E0-B464-303738693DF9}" type="presParOf" srcId="{EF35517D-993E-44BC-A83E-D09F5AD7CD96}" destId="{486BCB6A-B51E-4FE1-907D-873B93DB9418}" srcOrd="0" destOrd="0" presId="urn:microsoft.com/office/officeart/2008/layout/HorizontalMultiLevelHierarchy"/>
    <dgm:cxn modelId="{8DD77C03-2318-48DE-ABE5-5EF8E453E8B9}" type="presParOf" srcId="{EF35517D-993E-44BC-A83E-D09F5AD7CD96}" destId="{3365CAE6-0783-4C53-B637-FCE259CDB81E}" srcOrd="1" destOrd="0" presId="urn:microsoft.com/office/officeart/2008/layout/HorizontalMultiLevelHierarchy"/>
    <dgm:cxn modelId="{342053E1-76D8-4287-BF3F-E0EFE78F3D8C}" type="presParOf" srcId="{9B186959-DDC0-4BC7-A194-BAB0A9E19378}" destId="{D34CAB65-3BE5-45F1-9459-2ABE94AF731A}" srcOrd="6" destOrd="0" presId="urn:microsoft.com/office/officeart/2008/layout/HorizontalMultiLevelHierarchy"/>
    <dgm:cxn modelId="{44377294-53D6-4B12-B366-5842DBEF113F}" type="presParOf" srcId="{D34CAB65-3BE5-45F1-9459-2ABE94AF731A}" destId="{5D7676E0-558B-41F6-9877-39995A0E458B}" srcOrd="0" destOrd="0" presId="urn:microsoft.com/office/officeart/2008/layout/HorizontalMultiLevelHierarchy"/>
    <dgm:cxn modelId="{5FDD6DA6-9DF1-49F6-950C-5B364C20321C}" type="presParOf" srcId="{9B186959-DDC0-4BC7-A194-BAB0A9E19378}" destId="{467F0363-BC9F-4249-923B-D6C2F2F25424}" srcOrd="7" destOrd="0" presId="urn:microsoft.com/office/officeart/2008/layout/HorizontalMultiLevelHierarchy"/>
    <dgm:cxn modelId="{2D0EE581-BCFE-4BD0-BEF9-3B662BAE9118}" type="presParOf" srcId="{467F0363-BC9F-4249-923B-D6C2F2F25424}" destId="{02A1F840-DFD1-4CF0-B84A-95EFC202E6D2}" srcOrd="0" destOrd="0" presId="urn:microsoft.com/office/officeart/2008/layout/HorizontalMultiLevelHierarchy"/>
    <dgm:cxn modelId="{59759428-6B49-48DB-81A9-0176ECC076D9}" type="presParOf" srcId="{467F0363-BC9F-4249-923B-D6C2F2F25424}" destId="{8F8694A6-6035-4998-820E-A581722AC04E}" srcOrd="1" destOrd="0" presId="urn:microsoft.com/office/officeart/2008/layout/HorizontalMultiLevelHierarchy"/>
    <dgm:cxn modelId="{54466C31-0DF0-46C2-8BD4-F9089AB1E6EE}" type="presParOf" srcId="{9B186959-DDC0-4BC7-A194-BAB0A9E19378}" destId="{0F9FE22E-BDB0-43B7-86D3-F9450C7C974B}" srcOrd="8" destOrd="0" presId="urn:microsoft.com/office/officeart/2008/layout/HorizontalMultiLevelHierarchy"/>
    <dgm:cxn modelId="{FD823453-33C1-4F0B-8AF5-5742409F162A}" type="presParOf" srcId="{0F9FE22E-BDB0-43B7-86D3-F9450C7C974B}" destId="{12D54C86-7EBF-4CBD-85F5-ED944BB5C66B}" srcOrd="0" destOrd="0" presId="urn:microsoft.com/office/officeart/2008/layout/HorizontalMultiLevelHierarchy"/>
    <dgm:cxn modelId="{5A9ACFEC-B3ED-401F-B9DC-3D5C760CABD7}" type="presParOf" srcId="{9B186959-DDC0-4BC7-A194-BAB0A9E19378}" destId="{A1797D69-7D87-4B14-A628-2E0469122A41}" srcOrd="9" destOrd="0" presId="urn:microsoft.com/office/officeart/2008/layout/HorizontalMultiLevelHierarchy"/>
    <dgm:cxn modelId="{A842AED7-BFED-42BF-9532-B87115363907}" type="presParOf" srcId="{A1797D69-7D87-4B14-A628-2E0469122A41}" destId="{02B6C1CA-9781-4A0F-A34E-83DF73E201E6}" srcOrd="0" destOrd="0" presId="urn:microsoft.com/office/officeart/2008/layout/HorizontalMultiLevelHierarchy"/>
    <dgm:cxn modelId="{A2A0F6A5-22D9-4D81-AEC3-70A80CAF3206}" type="presParOf" srcId="{A1797D69-7D87-4B14-A628-2E0469122A41}" destId="{218F342E-8047-444E-9CE5-0DF27C927422}"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15945F-C738-47FF-9665-2325421CD87A}" type="doc">
      <dgm:prSet loTypeId="urn:microsoft.com/office/officeart/2005/8/layout/cycle3" loCatId="cycle" qsTypeId="urn:microsoft.com/office/officeart/2005/8/quickstyle/simple1" qsCatId="simple" csTypeId="urn:microsoft.com/office/officeart/2005/8/colors/accent0_1" csCatId="mainScheme" phldr="1"/>
      <dgm:spPr/>
      <dgm:t>
        <a:bodyPr/>
        <a:lstStyle/>
        <a:p>
          <a:endParaRPr lang="uk-UA"/>
        </a:p>
      </dgm:t>
    </dgm:pt>
    <dgm:pt modelId="{C66F0F7E-FD7F-41B9-92C4-96366390BDB8}">
      <dgm:prSet phldrT="[Текст]" custT="1"/>
      <dgm:spPr/>
      <dgm:t>
        <a:bodyPr/>
        <a:lstStyle/>
        <a:p>
          <a:r>
            <a:rPr lang="uk-UA" sz="1000">
              <a:latin typeface="Times New Roman" panose="02020603050405020304" pitchFamily="18" charset="0"/>
              <a:cs typeface="Times New Roman" panose="02020603050405020304" pitchFamily="18" charset="0"/>
            </a:rPr>
            <a:t>Недостатня інформованість громадян</a:t>
          </a:r>
        </a:p>
      </dgm:t>
    </dgm:pt>
    <dgm:pt modelId="{1E993983-4F68-4F33-A104-8201EE413FFD}" type="parTrans" cxnId="{F8E6551A-AD6D-4554-8A36-0D8D56F538DD}">
      <dgm:prSet/>
      <dgm:spPr/>
      <dgm:t>
        <a:bodyPr/>
        <a:lstStyle/>
        <a:p>
          <a:endParaRPr lang="uk-UA"/>
        </a:p>
      </dgm:t>
    </dgm:pt>
    <dgm:pt modelId="{9C6591AD-752C-4E25-839F-02F8C267FD43}" type="sibTrans" cxnId="{F8E6551A-AD6D-4554-8A36-0D8D56F538DD}">
      <dgm:prSet/>
      <dgm:spPr/>
      <dgm:t>
        <a:bodyPr/>
        <a:lstStyle/>
        <a:p>
          <a:endParaRPr lang="uk-UA" sz="1000">
            <a:latin typeface="Times New Roman" panose="02020603050405020304" pitchFamily="18" charset="0"/>
            <a:cs typeface="Times New Roman" panose="02020603050405020304" pitchFamily="18" charset="0"/>
          </a:endParaRPr>
        </a:p>
      </dgm:t>
    </dgm:pt>
    <dgm:pt modelId="{5109C741-9C88-4B9F-AC94-4DC1BDE0E703}">
      <dgm:prSet phldrT="[Текст]" custT="1"/>
      <dgm:spPr/>
      <dgm:t>
        <a:bodyPr/>
        <a:lstStyle/>
        <a:p>
          <a:r>
            <a:rPr lang="uk-UA" sz="1000">
              <a:latin typeface="Times New Roman" panose="02020603050405020304" pitchFamily="18" charset="0"/>
              <a:cs typeface="Times New Roman" panose="02020603050405020304" pitchFamily="18" charset="0"/>
            </a:rPr>
            <a:t>Технічна відсталість медичних закладів</a:t>
          </a:r>
        </a:p>
      </dgm:t>
    </dgm:pt>
    <dgm:pt modelId="{BBD6DF85-1E35-4227-BFE2-145C6751B878}" type="parTrans" cxnId="{85078F19-76BB-4B00-A4FF-41890D5DEE5B}">
      <dgm:prSet/>
      <dgm:spPr/>
      <dgm:t>
        <a:bodyPr/>
        <a:lstStyle/>
        <a:p>
          <a:endParaRPr lang="uk-UA"/>
        </a:p>
      </dgm:t>
    </dgm:pt>
    <dgm:pt modelId="{2B26F51C-497A-49D7-B494-9001E5504BDC}" type="sibTrans" cxnId="{85078F19-76BB-4B00-A4FF-41890D5DEE5B}">
      <dgm:prSet/>
      <dgm:spPr/>
      <dgm:t>
        <a:bodyPr/>
        <a:lstStyle/>
        <a:p>
          <a:endParaRPr lang="uk-UA"/>
        </a:p>
      </dgm:t>
    </dgm:pt>
    <dgm:pt modelId="{0E07DD75-05B5-40B0-BE14-484104577C5F}">
      <dgm:prSet phldrT="[Текст]" custT="1"/>
      <dgm:spPr/>
      <dgm:t>
        <a:bodyPr/>
        <a:lstStyle/>
        <a:p>
          <a:r>
            <a:rPr lang="uk-UA" sz="1000">
              <a:latin typeface="Times New Roman" panose="02020603050405020304" pitchFamily="18" charset="0"/>
              <a:cs typeface="Times New Roman" panose="02020603050405020304" pitchFamily="18" charset="0"/>
            </a:rPr>
            <a:t>Відсутність незалежного контролю якості</a:t>
          </a:r>
        </a:p>
      </dgm:t>
    </dgm:pt>
    <dgm:pt modelId="{28D5E0B1-39D3-44A5-9FBD-AAB5AEAAA319}" type="parTrans" cxnId="{90B1D324-6F36-4207-AA9F-8FD8EEE263C8}">
      <dgm:prSet/>
      <dgm:spPr/>
      <dgm:t>
        <a:bodyPr/>
        <a:lstStyle/>
        <a:p>
          <a:endParaRPr lang="uk-UA"/>
        </a:p>
      </dgm:t>
    </dgm:pt>
    <dgm:pt modelId="{EBF98174-A846-4798-8D88-BD3572BB7461}" type="sibTrans" cxnId="{90B1D324-6F36-4207-AA9F-8FD8EEE263C8}">
      <dgm:prSet/>
      <dgm:spPr/>
      <dgm:t>
        <a:bodyPr/>
        <a:lstStyle/>
        <a:p>
          <a:endParaRPr lang="uk-UA"/>
        </a:p>
      </dgm:t>
    </dgm:pt>
    <dgm:pt modelId="{634A5B7E-2DA3-4707-B323-ABA79F857794}">
      <dgm:prSet phldrT="[Текст]" custT="1"/>
      <dgm:spPr/>
      <dgm:t>
        <a:bodyPr/>
        <a:lstStyle/>
        <a:p>
          <a:r>
            <a:rPr lang="uk-UA" sz="1000">
              <a:latin typeface="Times New Roman" panose="02020603050405020304" pitchFamily="18" charset="0"/>
              <a:cs typeface="Times New Roman" panose="02020603050405020304" pitchFamily="18" charset="0"/>
            </a:rPr>
            <a:t>Регіональні дисбаланси</a:t>
          </a:r>
        </a:p>
      </dgm:t>
    </dgm:pt>
    <dgm:pt modelId="{8C11B6EA-7302-43EA-AAF8-A20618B59A74}" type="parTrans" cxnId="{40D028FB-22EA-4C18-B4A2-75745CFFBE21}">
      <dgm:prSet/>
      <dgm:spPr/>
      <dgm:t>
        <a:bodyPr/>
        <a:lstStyle/>
        <a:p>
          <a:endParaRPr lang="uk-UA"/>
        </a:p>
      </dgm:t>
    </dgm:pt>
    <dgm:pt modelId="{04CC2821-3718-427F-9552-1148ECCAF945}" type="sibTrans" cxnId="{40D028FB-22EA-4C18-B4A2-75745CFFBE21}">
      <dgm:prSet/>
      <dgm:spPr/>
      <dgm:t>
        <a:bodyPr/>
        <a:lstStyle/>
        <a:p>
          <a:endParaRPr lang="uk-UA"/>
        </a:p>
      </dgm:t>
    </dgm:pt>
    <dgm:pt modelId="{F1882008-B1B7-4B97-A4FC-C9DCCD707433}">
      <dgm:prSet phldrT="[Текст]" custT="1"/>
      <dgm:spPr/>
      <dgm:t>
        <a:bodyPr/>
        <a:lstStyle/>
        <a:p>
          <a:r>
            <a:rPr lang="uk-UA" sz="1000">
              <a:latin typeface="Times New Roman" panose="02020603050405020304" pitchFamily="18" charset="0"/>
              <a:cs typeface="Times New Roman" panose="02020603050405020304" pitchFamily="18" charset="0"/>
            </a:rPr>
            <a:t>Низька доступність для вразливих верств</a:t>
          </a:r>
        </a:p>
      </dgm:t>
    </dgm:pt>
    <dgm:pt modelId="{A028BE04-F44E-4786-BDAE-00D53F89480A}" type="parTrans" cxnId="{77274A57-B7DD-4988-8D80-A9890006ACCC}">
      <dgm:prSet/>
      <dgm:spPr/>
      <dgm:t>
        <a:bodyPr/>
        <a:lstStyle/>
        <a:p>
          <a:endParaRPr lang="uk-UA"/>
        </a:p>
      </dgm:t>
    </dgm:pt>
    <dgm:pt modelId="{7AB987BE-B272-41FC-B76A-5B9EB159B0C8}" type="sibTrans" cxnId="{77274A57-B7DD-4988-8D80-A9890006ACCC}">
      <dgm:prSet/>
      <dgm:spPr/>
      <dgm:t>
        <a:bodyPr/>
        <a:lstStyle/>
        <a:p>
          <a:endParaRPr lang="uk-UA"/>
        </a:p>
      </dgm:t>
    </dgm:pt>
    <dgm:pt modelId="{5B07E29D-3CC0-47BA-8FA6-1B64A163BABF}">
      <dgm:prSet phldrT="[Текст]" custT="1"/>
      <dgm:spPr/>
      <dgm:t>
        <a:bodyPr/>
        <a:lstStyle/>
        <a:p>
          <a:r>
            <a:rPr lang="uk-UA" sz="1000">
              <a:latin typeface="Times New Roman" panose="02020603050405020304" pitchFamily="18" charset="0"/>
              <a:cs typeface="Times New Roman" panose="02020603050405020304" pitchFamily="18" charset="0"/>
            </a:rPr>
            <a:t>Відсутність загальнонаціональної програми страхування</a:t>
          </a:r>
        </a:p>
      </dgm:t>
    </dgm:pt>
    <dgm:pt modelId="{04A1220C-2264-4BBA-809E-04F667D34EA7}" type="parTrans" cxnId="{AF3F42D7-201A-432A-8865-8791B9A8CC03}">
      <dgm:prSet/>
      <dgm:spPr/>
      <dgm:t>
        <a:bodyPr/>
        <a:lstStyle/>
        <a:p>
          <a:endParaRPr lang="uk-UA"/>
        </a:p>
      </dgm:t>
    </dgm:pt>
    <dgm:pt modelId="{4B95619E-BA20-41A1-9D04-77197FDD523C}" type="sibTrans" cxnId="{AF3F42D7-201A-432A-8865-8791B9A8CC03}">
      <dgm:prSet/>
      <dgm:spPr/>
      <dgm:t>
        <a:bodyPr/>
        <a:lstStyle/>
        <a:p>
          <a:endParaRPr lang="uk-UA"/>
        </a:p>
      </dgm:t>
    </dgm:pt>
    <dgm:pt modelId="{AF2AB739-73BD-4192-94E3-A110494DC473}" type="pres">
      <dgm:prSet presAssocID="{A615945F-C738-47FF-9665-2325421CD87A}" presName="Name0" presStyleCnt="0">
        <dgm:presLayoutVars>
          <dgm:dir/>
          <dgm:resizeHandles val="exact"/>
        </dgm:presLayoutVars>
      </dgm:prSet>
      <dgm:spPr/>
    </dgm:pt>
    <dgm:pt modelId="{68A21B5A-BB5F-4F01-B581-26176AF4A9F4}" type="pres">
      <dgm:prSet presAssocID="{A615945F-C738-47FF-9665-2325421CD87A}" presName="cycle" presStyleCnt="0"/>
      <dgm:spPr/>
    </dgm:pt>
    <dgm:pt modelId="{D411A18A-61D6-44EB-B11F-2DE310A1061E}" type="pres">
      <dgm:prSet presAssocID="{C66F0F7E-FD7F-41B9-92C4-96366390BDB8}" presName="nodeFirstNode" presStyleLbl="node1" presStyleIdx="0" presStyleCnt="6">
        <dgm:presLayoutVars>
          <dgm:bulletEnabled val="1"/>
        </dgm:presLayoutVars>
      </dgm:prSet>
      <dgm:spPr/>
    </dgm:pt>
    <dgm:pt modelId="{DCD49A11-9F59-465E-A65F-8BD4EE3E7A72}" type="pres">
      <dgm:prSet presAssocID="{9C6591AD-752C-4E25-839F-02F8C267FD43}" presName="sibTransFirstNode" presStyleLbl="bgShp" presStyleIdx="0" presStyleCnt="1"/>
      <dgm:spPr/>
    </dgm:pt>
    <dgm:pt modelId="{1524DEA2-F99A-4963-8FF3-5BEDF6B2902D}" type="pres">
      <dgm:prSet presAssocID="{5109C741-9C88-4B9F-AC94-4DC1BDE0E703}" presName="nodeFollowingNodes" presStyleLbl="node1" presStyleIdx="1" presStyleCnt="6">
        <dgm:presLayoutVars>
          <dgm:bulletEnabled val="1"/>
        </dgm:presLayoutVars>
      </dgm:prSet>
      <dgm:spPr/>
    </dgm:pt>
    <dgm:pt modelId="{E3B9899B-8FB1-41D4-A0AA-8F8DD2FC0FAD}" type="pres">
      <dgm:prSet presAssocID="{0E07DD75-05B5-40B0-BE14-484104577C5F}" presName="nodeFollowingNodes" presStyleLbl="node1" presStyleIdx="2" presStyleCnt="6">
        <dgm:presLayoutVars>
          <dgm:bulletEnabled val="1"/>
        </dgm:presLayoutVars>
      </dgm:prSet>
      <dgm:spPr/>
    </dgm:pt>
    <dgm:pt modelId="{64AE4A41-476D-4784-AD3A-BDFDDE1530D6}" type="pres">
      <dgm:prSet presAssocID="{634A5B7E-2DA3-4707-B323-ABA79F857794}" presName="nodeFollowingNodes" presStyleLbl="node1" presStyleIdx="3" presStyleCnt="6">
        <dgm:presLayoutVars>
          <dgm:bulletEnabled val="1"/>
        </dgm:presLayoutVars>
      </dgm:prSet>
      <dgm:spPr/>
    </dgm:pt>
    <dgm:pt modelId="{3AEB10D2-CDF4-4D18-8826-5F7644DE2D14}" type="pres">
      <dgm:prSet presAssocID="{F1882008-B1B7-4B97-A4FC-C9DCCD707433}" presName="nodeFollowingNodes" presStyleLbl="node1" presStyleIdx="4" presStyleCnt="6">
        <dgm:presLayoutVars>
          <dgm:bulletEnabled val="1"/>
        </dgm:presLayoutVars>
      </dgm:prSet>
      <dgm:spPr/>
    </dgm:pt>
    <dgm:pt modelId="{51A27E7E-C384-4249-8E95-3026B0434FB8}" type="pres">
      <dgm:prSet presAssocID="{5B07E29D-3CC0-47BA-8FA6-1B64A163BABF}" presName="nodeFollowingNodes" presStyleLbl="node1" presStyleIdx="5" presStyleCnt="6">
        <dgm:presLayoutVars>
          <dgm:bulletEnabled val="1"/>
        </dgm:presLayoutVars>
      </dgm:prSet>
      <dgm:spPr/>
    </dgm:pt>
  </dgm:ptLst>
  <dgm:cxnLst>
    <dgm:cxn modelId="{85078F19-76BB-4B00-A4FF-41890D5DEE5B}" srcId="{A615945F-C738-47FF-9665-2325421CD87A}" destId="{5109C741-9C88-4B9F-AC94-4DC1BDE0E703}" srcOrd="1" destOrd="0" parTransId="{BBD6DF85-1E35-4227-BFE2-145C6751B878}" sibTransId="{2B26F51C-497A-49D7-B494-9001E5504BDC}"/>
    <dgm:cxn modelId="{F8E6551A-AD6D-4554-8A36-0D8D56F538DD}" srcId="{A615945F-C738-47FF-9665-2325421CD87A}" destId="{C66F0F7E-FD7F-41B9-92C4-96366390BDB8}" srcOrd="0" destOrd="0" parTransId="{1E993983-4F68-4F33-A104-8201EE413FFD}" sibTransId="{9C6591AD-752C-4E25-839F-02F8C267FD43}"/>
    <dgm:cxn modelId="{90B1D324-6F36-4207-AA9F-8FD8EEE263C8}" srcId="{A615945F-C738-47FF-9665-2325421CD87A}" destId="{0E07DD75-05B5-40B0-BE14-484104577C5F}" srcOrd="2" destOrd="0" parTransId="{28D5E0B1-39D3-44A5-9FBD-AAB5AEAAA319}" sibTransId="{EBF98174-A846-4798-8D88-BD3572BB7461}"/>
    <dgm:cxn modelId="{D545B767-40B8-4E18-976D-AED32EC51F18}" type="presOf" srcId="{0E07DD75-05B5-40B0-BE14-484104577C5F}" destId="{E3B9899B-8FB1-41D4-A0AA-8F8DD2FC0FAD}" srcOrd="0" destOrd="0" presId="urn:microsoft.com/office/officeart/2005/8/layout/cycle3"/>
    <dgm:cxn modelId="{EDC1476C-36AE-40CC-A5C8-FAAF6C46EE0F}" type="presOf" srcId="{5109C741-9C88-4B9F-AC94-4DC1BDE0E703}" destId="{1524DEA2-F99A-4963-8FF3-5BEDF6B2902D}" srcOrd="0" destOrd="0" presId="urn:microsoft.com/office/officeart/2005/8/layout/cycle3"/>
    <dgm:cxn modelId="{77274A57-B7DD-4988-8D80-A9890006ACCC}" srcId="{A615945F-C738-47FF-9665-2325421CD87A}" destId="{F1882008-B1B7-4B97-A4FC-C9DCCD707433}" srcOrd="4" destOrd="0" parTransId="{A028BE04-F44E-4786-BDAE-00D53F89480A}" sibTransId="{7AB987BE-B272-41FC-B76A-5B9EB159B0C8}"/>
    <dgm:cxn modelId="{6CE06B90-F872-42E3-B216-DF2B35B7B3E5}" type="presOf" srcId="{C66F0F7E-FD7F-41B9-92C4-96366390BDB8}" destId="{D411A18A-61D6-44EB-B11F-2DE310A1061E}" srcOrd="0" destOrd="0" presId="urn:microsoft.com/office/officeart/2005/8/layout/cycle3"/>
    <dgm:cxn modelId="{21E1F5B9-D377-4FBB-B247-C699C028A549}" type="presOf" srcId="{A615945F-C738-47FF-9665-2325421CD87A}" destId="{AF2AB739-73BD-4192-94E3-A110494DC473}" srcOrd="0" destOrd="0" presId="urn:microsoft.com/office/officeart/2005/8/layout/cycle3"/>
    <dgm:cxn modelId="{2F0B46D0-FB1D-4AD6-9B19-DF39BB301753}" type="presOf" srcId="{9C6591AD-752C-4E25-839F-02F8C267FD43}" destId="{DCD49A11-9F59-465E-A65F-8BD4EE3E7A72}" srcOrd="0" destOrd="0" presId="urn:microsoft.com/office/officeart/2005/8/layout/cycle3"/>
    <dgm:cxn modelId="{B67201D2-C2DC-48FB-B84D-1FBEFAAE94D8}" type="presOf" srcId="{F1882008-B1B7-4B97-A4FC-C9DCCD707433}" destId="{3AEB10D2-CDF4-4D18-8826-5F7644DE2D14}" srcOrd="0" destOrd="0" presId="urn:microsoft.com/office/officeart/2005/8/layout/cycle3"/>
    <dgm:cxn modelId="{AF3F42D7-201A-432A-8865-8791B9A8CC03}" srcId="{A615945F-C738-47FF-9665-2325421CD87A}" destId="{5B07E29D-3CC0-47BA-8FA6-1B64A163BABF}" srcOrd="5" destOrd="0" parTransId="{04A1220C-2264-4BBA-809E-04F667D34EA7}" sibTransId="{4B95619E-BA20-41A1-9D04-77197FDD523C}"/>
    <dgm:cxn modelId="{B699F3F4-C10E-4A29-B7D8-39A9344F8CFF}" type="presOf" srcId="{634A5B7E-2DA3-4707-B323-ABA79F857794}" destId="{64AE4A41-476D-4784-AD3A-BDFDDE1530D6}" srcOrd="0" destOrd="0" presId="urn:microsoft.com/office/officeart/2005/8/layout/cycle3"/>
    <dgm:cxn modelId="{5A81A7F8-5583-4B33-B9B6-F94E6FD3CD23}" type="presOf" srcId="{5B07E29D-3CC0-47BA-8FA6-1B64A163BABF}" destId="{51A27E7E-C384-4249-8E95-3026B0434FB8}" srcOrd="0" destOrd="0" presId="urn:microsoft.com/office/officeart/2005/8/layout/cycle3"/>
    <dgm:cxn modelId="{40D028FB-22EA-4C18-B4A2-75745CFFBE21}" srcId="{A615945F-C738-47FF-9665-2325421CD87A}" destId="{634A5B7E-2DA3-4707-B323-ABA79F857794}" srcOrd="3" destOrd="0" parTransId="{8C11B6EA-7302-43EA-AAF8-A20618B59A74}" sibTransId="{04CC2821-3718-427F-9552-1148ECCAF945}"/>
    <dgm:cxn modelId="{BEDDC8A0-9BE8-4BE6-955C-214147F5EE0C}" type="presParOf" srcId="{AF2AB739-73BD-4192-94E3-A110494DC473}" destId="{68A21B5A-BB5F-4F01-B581-26176AF4A9F4}" srcOrd="0" destOrd="0" presId="urn:microsoft.com/office/officeart/2005/8/layout/cycle3"/>
    <dgm:cxn modelId="{1E3E1E9F-8806-4632-984A-527499914426}" type="presParOf" srcId="{68A21B5A-BB5F-4F01-B581-26176AF4A9F4}" destId="{D411A18A-61D6-44EB-B11F-2DE310A1061E}" srcOrd="0" destOrd="0" presId="urn:microsoft.com/office/officeart/2005/8/layout/cycle3"/>
    <dgm:cxn modelId="{28B9B702-A6EF-4E50-855C-1967CED87FEA}" type="presParOf" srcId="{68A21B5A-BB5F-4F01-B581-26176AF4A9F4}" destId="{DCD49A11-9F59-465E-A65F-8BD4EE3E7A72}" srcOrd="1" destOrd="0" presId="urn:microsoft.com/office/officeart/2005/8/layout/cycle3"/>
    <dgm:cxn modelId="{BE97441F-7BCC-4D01-8B50-C733632089DF}" type="presParOf" srcId="{68A21B5A-BB5F-4F01-B581-26176AF4A9F4}" destId="{1524DEA2-F99A-4963-8FF3-5BEDF6B2902D}" srcOrd="2" destOrd="0" presId="urn:microsoft.com/office/officeart/2005/8/layout/cycle3"/>
    <dgm:cxn modelId="{85B2D3F9-A595-44F2-8C66-2A975D28FB93}" type="presParOf" srcId="{68A21B5A-BB5F-4F01-B581-26176AF4A9F4}" destId="{E3B9899B-8FB1-41D4-A0AA-8F8DD2FC0FAD}" srcOrd="3" destOrd="0" presId="urn:microsoft.com/office/officeart/2005/8/layout/cycle3"/>
    <dgm:cxn modelId="{6196B4F5-2CC3-4F03-8084-65B6203AF12B}" type="presParOf" srcId="{68A21B5A-BB5F-4F01-B581-26176AF4A9F4}" destId="{64AE4A41-476D-4784-AD3A-BDFDDE1530D6}" srcOrd="4" destOrd="0" presId="urn:microsoft.com/office/officeart/2005/8/layout/cycle3"/>
    <dgm:cxn modelId="{2C7CEDE1-38D0-4568-A199-645D87C6DE81}" type="presParOf" srcId="{68A21B5A-BB5F-4F01-B581-26176AF4A9F4}" destId="{3AEB10D2-CDF4-4D18-8826-5F7644DE2D14}" srcOrd="5" destOrd="0" presId="urn:microsoft.com/office/officeart/2005/8/layout/cycle3"/>
    <dgm:cxn modelId="{9C8275CD-1CA8-459E-831E-74336A1458C1}" type="presParOf" srcId="{68A21B5A-BB5F-4F01-B581-26176AF4A9F4}" destId="{51A27E7E-C384-4249-8E95-3026B0434FB8}" srcOrd="6" destOrd="0" presId="urn:microsoft.com/office/officeart/2005/8/layout/cycle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9FE22E-BDB0-43B7-86D3-F9450C7C974B}">
      <dsp:nvSpPr>
        <dsp:cNvPr id="0" name=""/>
        <dsp:cNvSpPr/>
      </dsp:nvSpPr>
      <dsp:spPr>
        <a:xfrm>
          <a:off x="1960382" y="1600200"/>
          <a:ext cx="349814" cy="1333135"/>
        </a:xfrm>
        <a:custGeom>
          <a:avLst/>
          <a:gdLst/>
          <a:ahLst/>
          <a:cxnLst/>
          <a:rect l="0" t="0" r="0" b="0"/>
          <a:pathLst>
            <a:path>
              <a:moveTo>
                <a:pt x="0" y="0"/>
              </a:moveTo>
              <a:lnTo>
                <a:pt x="174907" y="0"/>
              </a:lnTo>
              <a:lnTo>
                <a:pt x="174907" y="1333135"/>
              </a:lnTo>
              <a:lnTo>
                <a:pt x="349814" y="133313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uk-UA" sz="1600" kern="1200">
            <a:latin typeface="Times New Roman" panose="02020603050405020304" pitchFamily="18" charset="0"/>
            <a:cs typeface="Times New Roman" panose="02020603050405020304" pitchFamily="18" charset="0"/>
          </a:endParaRPr>
        </a:p>
      </dsp:txBody>
      <dsp:txXfrm>
        <a:off x="2100833" y="2232311"/>
        <a:ext cx="68913" cy="68913"/>
      </dsp:txXfrm>
    </dsp:sp>
    <dsp:sp modelId="{D34CAB65-3BE5-45F1-9459-2ABE94AF731A}">
      <dsp:nvSpPr>
        <dsp:cNvPr id="0" name=""/>
        <dsp:cNvSpPr/>
      </dsp:nvSpPr>
      <dsp:spPr>
        <a:xfrm>
          <a:off x="1960382" y="1600200"/>
          <a:ext cx="349814" cy="666567"/>
        </a:xfrm>
        <a:custGeom>
          <a:avLst/>
          <a:gdLst/>
          <a:ahLst/>
          <a:cxnLst/>
          <a:rect l="0" t="0" r="0" b="0"/>
          <a:pathLst>
            <a:path>
              <a:moveTo>
                <a:pt x="0" y="0"/>
              </a:moveTo>
              <a:lnTo>
                <a:pt x="174907" y="0"/>
              </a:lnTo>
              <a:lnTo>
                <a:pt x="174907" y="666567"/>
              </a:lnTo>
              <a:lnTo>
                <a:pt x="349814" y="6665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uk-UA" sz="1600" kern="1200">
            <a:latin typeface="Times New Roman" panose="02020603050405020304" pitchFamily="18" charset="0"/>
            <a:cs typeface="Times New Roman" panose="02020603050405020304" pitchFamily="18" charset="0"/>
          </a:endParaRPr>
        </a:p>
      </dsp:txBody>
      <dsp:txXfrm>
        <a:off x="2116470" y="1914664"/>
        <a:ext cx="37639" cy="37639"/>
      </dsp:txXfrm>
    </dsp:sp>
    <dsp:sp modelId="{8B6D7257-F3FB-4E1D-887E-D71600D5CEE4}">
      <dsp:nvSpPr>
        <dsp:cNvPr id="0" name=""/>
        <dsp:cNvSpPr/>
      </dsp:nvSpPr>
      <dsp:spPr>
        <a:xfrm>
          <a:off x="1960382" y="1554480"/>
          <a:ext cx="349814" cy="91440"/>
        </a:xfrm>
        <a:custGeom>
          <a:avLst/>
          <a:gdLst/>
          <a:ahLst/>
          <a:cxnLst/>
          <a:rect l="0" t="0" r="0" b="0"/>
          <a:pathLst>
            <a:path>
              <a:moveTo>
                <a:pt x="0" y="45720"/>
              </a:moveTo>
              <a:lnTo>
                <a:pt x="349814" y="4572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uk-UA" sz="1600" kern="1200">
            <a:latin typeface="Times New Roman" panose="02020603050405020304" pitchFamily="18" charset="0"/>
            <a:cs typeface="Times New Roman" panose="02020603050405020304" pitchFamily="18" charset="0"/>
          </a:endParaRPr>
        </a:p>
      </dsp:txBody>
      <dsp:txXfrm>
        <a:off x="2126544" y="1591454"/>
        <a:ext cx="17490" cy="17490"/>
      </dsp:txXfrm>
    </dsp:sp>
    <dsp:sp modelId="{732F6AE2-F6BC-4FE1-A32D-ED5C1B67DF81}">
      <dsp:nvSpPr>
        <dsp:cNvPr id="0" name=""/>
        <dsp:cNvSpPr/>
      </dsp:nvSpPr>
      <dsp:spPr>
        <a:xfrm>
          <a:off x="1960382" y="933632"/>
          <a:ext cx="349814" cy="666567"/>
        </a:xfrm>
        <a:custGeom>
          <a:avLst/>
          <a:gdLst/>
          <a:ahLst/>
          <a:cxnLst/>
          <a:rect l="0" t="0" r="0" b="0"/>
          <a:pathLst>
            <a:path>
              <a:moveTo>
                <a:pt x="0" y="666567"/>
              </a:moveTo>
              <a:lnTo>
                <a:pt x="174907" y="666567"/>
              </a:lnTo>
              <a:lnTo>
                <a:pt x="174907" y="0"/>
              </a:lnTo>
              <a:lnTo>
                <a:pt x="349814"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uk-UA" sz="1600" kern="1200">
            <a:latin typeface="Times New Roman" panose="02020603050405020304" pitchFamily="18" charset="0"/>
            <a:cs typeface="Times New Roman" panose="02020603050405020304" pitchFamily="18" charset="0"/>
          </a:endParaRPr>
        </a:p>
      </dsp:txBody>
      <dsp:txXfrm>
        <a:off x="2116470" y="1248096"/>
        <a:ext cx="37639" cy="37639"/>
      </dsp:txXfrm>
    </dsp:sp>
    <dsp:sp modelId="{117FFD3A-286F-4D3B-89B8-3E59DB3B8732}">
      <dsp:nvSpPr>
        <dsp:cNvPr id="0" name=""/>
        <dsp:cNvSpPr/>
      </dsp:nvSpPr>
      <dsp:spPr>
        <a:xfrm>
          <a:off x="1960382" y="267064"/>
          <a:ext cx="349814" cy="1333135"/>
        </a:xfrm>
        <a:custGeom>
          <a:avLst/>
          <a:gdLst/>
          <a:ahLst/>
          <a:cxnLst/>
          <a:rect l="0" t="0" r="0" b="0"/>
          <a:pathLst>
            <a:path>
              <a:moveTo>
                <a:pt x="0" y="1333135"/>
              </a:moveTo>
              <a:lnTo>
                <a:pt x="174907" y="1333135"/>
              </a:lnTo>
              <a:lnTo>
                <a:pt x="174907" y="0"/>
              </a:lnTo>
              <a:lnTo>
                <a:pt x="349814" y="0"/>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711200">
            <a:lnSpc>
              <a:spcPct val="90000"/>
            </a:lnSpc>
            <a:spcBef>
              <a:spcPct val="0"/>
            </a:spcBef>
            <a:spcAft>
              <a:spcPct val="35000"/>
            </a:spcAft>
            <a:buNone/>
          </a:pPr>
          <a:endParaRPr lang="uk-UA" sz="1600" kern="1200">
            <a:latin typeface="Times New Roman" panose="02020603050405020304" pitchFamily="18" charset="0"/>
            <a:cs typeface="Times New Roman" panose="02020603050405020304" pitchFamily="18" charset="0"/>
          </a:endParaRPr>
        </a:p>
      </dsp:txBody>
      <dsp:txXfrm>
        <a:off x="2100833" y="899175"/>
        <a:ext cx="68913" cy="68913"/>
      </dsp:txXfrm>
    </dsp:sp>
    <dsp:sp modelId="{2CB6A87E-996F-4A76-ADB1-313096A909C4}">
      <dsp:nvSpPr>
        <dsp:cNvPr id="0" name=""/>
        <dsp:cNvSpPr/>
      </dsp:nvSpPr>
      <dsp:spPr>
        <a:xfrm rot="16200000">
          <a:off x="290455" y="1333572"/>
          <a:ext cx="2806600"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kern="1200">
              <a:latin typeface="Times New Roman" panose="02020603050405020304" pitchFamily="18" charset="0"/>
              <a:cs typeface="Times New Roman" panose="02020603050405020304" pitchFamily="18" charset="0"/>
            </a:rPr>
            <a:t>Принципи медичного страхування</a:t>
          </a:r>
        </a:p>
      </dsp:txBody>
      <dsp:txXfrm>
        <a:off x="290455" y="1333572"/>
        <a:ext cx="2806600" cy="533254"/>
      </dsp:txXfrm>
    </dsp:sp>
    <dsp:sp modelId="{878B4783-335D-4CBF-B521-4E784BB529EA}">
      <dsp:nvSpPr>
        <dsp:cNvPr id="0" name=""/>
        <dsp:cNvSpPr/>
      </dsp:nvSpPr>
      <dsp:spPr>
        <a:xfrm>
          <a:off x="2310197" y="437"/>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kern="1200">
              <a:latin typeface="Times New Roman" panose="02020603050405020304" pitchFamily="18" charset="0"/>
              <a:cs typeface="Times New Roman" panose="02020603050405020304" pitchFamily="18" charset="0"/>
            </a:rPr>
            <a:t>Солідарності</a:t>
          </a:r>
        </a:p>
      </dsp:txBody>
      <dsp:txXfrm>
        <a:off x="2310197" y="437"/>
        <a:ext cx="1749073" cy="533254"/>
      </dsp:txXfrm>
    </dsp:sp>
    <dsp:sp modelId="{81A7D1E1-4433-4ABA-8BB1-ED10FFA03A98}">
      <dsp:nvSpPr>
        <dsp:cNvPr id="0" name=""/>
        <dsp:cNvSpPr/>
      </dsp:nvSpPr>
      <dsp:spPr>
        <a:xfrm>
          <a:off x="2310197" y="667005"/>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kern="1200">
              <a:latin typeface="Times New Roman" panose="02020603050405020304" pitchFamily="18" charset="0"/>
              <a:cs typeface="Times New Roman" panose="02020603050405020304" pitchFamily="18" charset="0"/>
            </a:rPr>
            <a:t>Еквівалентності</a:t>
          </a:r>
        </a:p>
      </dsp:txBody>
      <dsp:txXfrm>
        <a:off x="2310197" y="667005"/>
        <a:ext cx="1749073" cy="533254"/>
      </dsp:txXfrm>
    </dsp:sp>
    <dsp:sp modelId="{486BCB6A-B51E-4FE1-907D-873B93DB9418}">
      <dsp:nvSpPr>
        <dsp:cNvPr id="0" name=""/>
        <dsp:cNvSpPr/>
      </dsp:nvSpPr>
      <dsp:spPr>
        <a:xfrm>
          <a:off x="2310197" y="1333572"/>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kern="1200">
              <a:latin typeface="Times New Roman" panose="02020603050405020304" pitchFamily="18" charset="0"/>
              <a:cs typeface="Times New Roman" panose="02020603050405020304" pitchFamily="18" charset="0"/>
            </a:rPr>
            <a:t>Доступності</a:t>
          </a:r>
        </a:p>
      </dsp:txBody>
      <dsp:txXfrm>
        <a:off x="2310197" y="1333572"/>
        <a:ext cx="1749073" cy="533254"/>
      </dsp:txXfrm>
    </dsp:sp>
    <dsp:sp modelId="{02A1F840-DFD1-4CF0-B84A-95EFC202E6D2}">
      <dsp:nvSpPr>
        <dsp:cNvPr id="0" name=""/>
        <dsp:cNvSpPr/>
      </dsp:nvSpPr>
      <dsp:spPr>
        <a:xfrm>
          <a:off x="2310197" y="2000140"/>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kern="1200">
              <a:latin typeface="Times New Roman" panose="02020603050405020304" pitchFamily="18" charset="0"/>
              <a:cs typeface="Times New Roman" panose="02020603050405020304" pitchFamily="18" charset="0"/>
            </a:rPr>
            <a:t>Адресності</a:t>
          </a:r>
        </a:p>
      </dsp:txBody>
      <dsp:txXfrm>
        <a:off x="2310197" y="2000140"/>
        <a:ext cx="1749073" cy="533254"/>
      </dsp:txXfrm>
    </dsp:sp>
    <dsp:sp modelId="{02B6C1CA-9781-4A0F-A34E-83DF73E201E6}">
      <dsp:nvSpPr>
        <dsp:cNvPr id="0" name=""/>
        <dsp:cNvSpPr/>
      </dsp:nvSpPr>
      <dsp:spPr>
        <a:xfrm>
          <a:off x="2310197" y="2666708"/>
          <a:ext cx="1749073" cy="53325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kern="1200">
              <a:latin typeface="Times New Roman" panose="02020603050405020304" pitchFamily="18" charset="0"/>
              <a:cs typeface="Times New Roman" panose="02020603050405020304" pitchFamily="18" charset="0"/>
            </a:rPr>
            <a:t>Добровільності</a:t>
          </a:r>
        </a:p>
      </dsp:txBody>
      <dsp:txXfrm>
        <a:off x="2310197" y="2666708"/>
        <a:ext cx="1749073" cy="5332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D49A11-9F59-465E-A65F-8BD4EE3E7A72}">
      <dsp:nvSpPr>
        <dsp:cNvPr id="0" name=""/>
        <dsp:cNvSpPr/>
      </dsp:nvSpPr>
      <dsp:spPr>
        <a:xfrm>
          <a:off x="1177705" y="-3550"/>
          <a:ext cx="3649149" cy="3649149"/>
        </a:xfrm>
        <a:prstGeom prst="circularArrow">
          <a:avLst>
            <a:gd name="adj1" fmla="val 5274"/>
            <a:gd name="adj2" fmla="val 312630"/>
            <a:gd name="adj3" fmla="val 14266093"/>
            <a:gd name="adj4" fmla="val 17104839"/>
            <a:gd name="adj5" fmla="val 5477"/>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11A18A-61D6-44EB-B11F-2DE310A1061E}">
      <dsp:nvSpPr>
        <dsp:cNvPr id="0" name=""/>
        <dsp:cNvSpPr/>
      </dsp:nvSpPr>
      <dsp:spPr>
        <a:xfrm>
          <a:off x="2323541" y="1425"/>
          <a:ext cx="1357476" cy="67873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Недостатня інформованість громадян</a:t>
          </a:r>
        </a:p>
      </dsp:txBody>
      <dsp:txXfrm>
        <a:off x="2356674" y="34558"/>
        <a:ext cx="1291210" cy="612472"/>
      </dsp:txXfrm>
    </dsp:sp>
    <dsp:sp modelId="{1524DEA2-F99A-4963-8FF3-5BEDF6B2902D}">
      <dsp:nvSpPr>
        <dsp:cNvPr id="0" name=""/>
        <dsp:cNvSpPr/>
      </dsp:nvSpPr>
      <dsp:spPr>
        <a:xfrm>
          <a:off x="3605593" y="741618"/>
          <a:ext cx="1357476" cy="67873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Технічна відсталість медичних закладів</a:t>
          </a:r>
        </a:p>
      </dsp:txBody>
      <dsp:txXfrm>
        <a:off x="3638726" y="774751"/>
        <a:ext cx="1291210" cy="612472"/>
      </dsp:txXfrm>
    </dsp:sp>
    <dsp:sp modelId="{E3B9899B-8FB1-41D4-A0AA-8F8DD2FC0FAD}">
      <dsp:nvSpPr>
        <dsp:cNvPr id="0" name=""/>
        <dsp:cNvSpPr/>
      </dsp:nvSpPr>
      <dsp:spPr>
        <a:xfrm>
          <a:off x="3605593" y="2222003"/>
          <a:ext cx="1357476" cy="67873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Відсутність незалежного контролю якості</a:t>
          </a:r>
        </a:p>
      </dsp:txBody>
      <dsp:txXfrm>
        <a:off x="3638726" y="2255136"/>
        <a:ext cx="1291210" cy="612472"/>
      </dsp:txXfrm>
    </dsp:sp>
    <dsp:sp modelId="{64AE4A41-476D-4784-AD3A-BDFDDE1530D6}">
      <dsp:nvSpPr>
        <dsp:cNvPr id="0" name=""/>
        <dsp:cNvSpPr/>
      </dsp:nvSpPr>
      <dsp:spPr>
        <a:xfrm>
          <a:off x="2323541" y="2962196"/>
          <a:ext cx="1357476" cy="67873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Регіональні дисбаланси</a:t>
          </a:r>
        </a:p>
      </dsp:txBody>
      <dsp:txXfrm>
        <a:off x="2356674" y="2995329"/>
        <a:ext cx="1291210" cy="612472"/>
      </dsp:txXfrm>
    </dsp:sp>
    <dsp:sp modelId="{3AEB10D2-CDF4-4D18-8826-5F7644DE2D14}">
      <dsp:nvSpPr>
        <dsp:cNvPr id="0" name=""/>
        <dsp:cNvSpPr/>
      </dsp:nvSpPr>
      <dsp:spPr>
        <a:xfrm>
          <a:off x="1041490" y="2222003"/>
          <a:ext cx="1357476" cy="67873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Низька доступність для вразливих верств</a:t>
          </a:r>
        </a:p>
      </dsp:txBody>
      <dsp:txXfrm>
        <a:off x="1074623" y="2255136"/>
        <a:ext cx="1291210" cy="612472"/>
      </dsp:txXfrm>
    </dsp:sp>
    <dsp:sp modelId="{51A27E7E-C384-4249-8E95-3026B0434FB8}">
      <dsp:nvSpPr>
        <dsp:cNvPr id="0" name=""/>
        <dsp:cNvSpPr/>
      </dsp:nvSpPr>
      <dsp:spPr>
        <a:xfrm>
          <a:off x="1041490" y="741618"/>
          <a:ext cx="1357476" cy="678738"/>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kern="1200">
              <a:latin typeface="Times New Roman" panose="02020603050405020304" pitchFamily="18" charset="0"/>
              <a:cs typeface="Times New Roman" panose="02020603050405020304" pitchFamily="18" charset="0"/>
            </a:rPr>
            <a:t>Відсутність загальнонаціональної програми страхування</a:t>
          </a:r>
        </a:p>
      </dsp:txBody>
      <dsp:txXfrm>
        <a:off x="1074623" y="774751"/>
        <a:ext cx="1291210" cy="61247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0838-E541-4F91-9EC0-779EBCF9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61931</Words>
  <Characters>35302</Characters>
  <Application>Microsoft Office Word</Application>
  <DocSecurity>0</DocSecurity>
  <Lines>294</Lines>
  <Paragraphs>194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Русланівна Ющук</dc:creator>
  <cp:lastModifiedBy>Яна Русланівна Ющук</cp:lastModifiedBy>
  <cp:revision>590</cp:revision>
  <cp:lastPrinted>2025-05-14T16:38:00Z</cp:lastPrinted>
  <dcterms:created xsi:type="dcterms:W3CDTF">2025-05-14T16:38:00Z</dcterms:created>
  <dcterms:modified xsi:type="dcterms:W3CDTF">2025-06-05T13:38:00Z</dcterms:modified>
</cp:coreProperties>
</file>