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995E9" w14:textId="77777777" w:rsidR="00334D14" w:rsidRPr="0042160A" w:rsidRDefault="00444E94" w:rsidP="00334D14">
      <w:pPr>
        <w:spacing w:line="360" w:lineRule="auto"/>
        <w:jc w:val="center"/>
        <w:rPr>
          <w:b/>
          <w:sz w:val="28"/>
          <w:szCs w:val="28"/>
          <w:lang w:val="uk-UA"/>
        </w:rPr>
      </w:pPr>
      <w:r w:rsidRPr="0042160A">
        <w:rPr>
          <w:b/>
          <w:sz w:val="28"/>
          <w:szCs w:val="28"/>
          <w:lang w:val="uk-UA"/>
        </w:rPr>
        <w:t>РОЗДІЛ 1</w:t>
      </w:r>
    </w:p>
    <w:p w14:paraId="054D036F" w14:textId="521DEAAD" w:rsidR="00334D14" w:rsidRPr="0042160A" w:rsidRDefault="00444E94" w:rsidP="00206C1C">
      <w:pPr>
        <w:spacing w:line="360" w:lineRule="auto"/>
        <w:jc w:val="center"/>
        <w:rPr>
          <w:b/>
          <w:sz w:val="28"/>
          <w:szCs w:val="28"/>
          <w:lang w:val="uk-UA"/>
        </w:rPr>
      </w:pPr>
      <w:r w:rsidRPr="0042160A">
        <w:rPr>
          <w:b/>
          <w:sz w:val="28"/>
          <w:szCs w:val="28"/>
          <w:lang w:val="uk-UA"/>
        </w:rPr>
        <w:t>ТЕОРЕТИКО-МЕТОДОЛОГІЧНІ ЗАСАДИ ВПРОВАДЖЕННЯ СОЦІАЛЬНОЇ ПОСУГИ «СУПРОВІД ПІДЧАС ІНКЛЮЗИВНОГО НАВЧАННЯ»</w:t>
      </w:r>
    </w:p>
    <w:p w14:paraId="0E60587D" w14:textId="77777777" w:rsidR="005A6859" w:rsidRPr="0042160A" w:rsidRDefault="005A6859" w:rsidP="00334D14">
      <w:pPr>
        <w:spacing w:line="360" w:lineRule="auto"/>
        <w:jc w:val="center"/>
        <w:rPr>
          <w:b/>
          <w:sz w:val="28"/>
          <w:szCs w:val="28"/>
          <w:lang w:val="uk-UA"/>
        </w:rPr>
      </w:pPr>
    </w:p>
    <w:p w14:paraId="4EBF9575" w14:textId="142E5FCD" w:rsidR="005A6859" w:rsidRPr="00206C1C" w:rsidRDefault="00334D14" w:rsidP="00206C1C">
      <w:pPr>
        <w:spacing w:line="360" w:lineRule="auto"/>
        <w:ind w:firstLine="709"/>
        <w:jc w:val="both"/>
        <w:rPr>
          <w:b/>
          <w:sz w:val="28"/>
          <w:szCs w:val="28"/>
        </w:rPr>
      </w:pPr>
      <w:r w:rsidRPr="0042160A">
        <w:rPr>
          <w:b/>
          <w:sz w:val="28"/>
          <w:szCs w:val="28"/>
        </w:rPr>
        <w:t>1.1. </w:t>
      </w:r>
      <w:r w:rsidR="00444E94" w:rsidRPr="0042160A">
        <w:rPr>
          <w:b/>
          <w:sz w:val="28"/>
          <w:szCs w:val="28"/>
        </w:rPr>
        <w:t>Методологічні засади впровадження соціальної послуги супроводу під час інклюзивного навчання</w:t>
      </w:r>
    </w:p>
    <w:p w14:paraId="68C910E1" w14:textId="77777777" w:rsidR="005A6859" w:rsidRPr="0042160A" w:rsidRDefault="005A6859" w:rsidP="00334D14">
      <w:pPr>
        <w:spacing w:line="360" w:lineRule="auto"/>
        <w:ind w:firstLine="709"/>
        <w:jc w:val="both"/>
        <w:rPr>
          <w:sz w:val="28"/>
          <w:szCs w:val="28"/>
          <w:lang w:eastAsia="uk-UA"/>
        </w:rPr>
      </w:pPr>
    </w:p>
    <w:p w14:paraId="6700059E" w14:textId="688825C0" w:rsidR="0063254C" w:rsidRPr="0042160A" w:rsidRDefault="008E4837" w:rsidP="008E4837">
      <w:pPr>
        <w:spacing w:line="360" w:lineRule="auto"/>
        <w:ind w:firstLine="709"/>
        <w:jc w:val="both"/>
        <w:rPr>
          <w:bCs/>
          <w:sz w:val="28"/>
          <w:szCs w:val="28"/>
          <w:lang w:eastAsia="uk-UA"/>
        </w:rPr>
      </w:pPr>
      <w:r w:rsidRPr="0042160A">
        <w:rPr>
          <w:bCs/>
          <w:sz w:val="28"/>
          <w:szCs w:val="28"/>
          <w:lang w:eastAsia="uk-UA"/>
        </w:rPr>
        <w:t xml:space="preserve">Історично ставлення до осіб з інвалідністю, а також до </w:t>
      </w:r>
      <w:r w:rsidR="00A23E3D" w:rsidRPr="0042160A">
        <w:rPr>
          <w:bCs/>
          <w:sz w:val="28"/>
          <w:szCs w:val="28"/>
          <w:lang w:val="uk-UA" w:eastAsia="uk-UA"/>
        </w:rPr>
        <w:t>їх</w:t>
      </w:r>
      <w:r w:rsidRPr="0042160A">
        <w:rPr>
          <w:bCs/>
          <w:sz w:val="28"/>
          <w:szCs w:val="28"/>
          <w:lang w:eastAsia="uk-UA"/>
        </w:rPr>
        <w:t xml:space="preserve"> освіти, зазнавало трансформацій</w:t>
      </w:r>
      <w:r w:rsidR="0063254C" w:rsidRPr="0042160A">
        <w:rPr>
          <w:bCs/>
          <w:sz w:val="28"/>
          <w:szCs w:val="28"/>
          <w:lang w:val="uk-UA" w:eastAsia="uk-UA"/>
        </w:rPr>
        <w:t xml:space="preserve">. Трансформації самі по собі </w:t>
      </w:r>
      <w:r w:rsidRPr="0042160A">
        <w:rPr>
          <w:bCs/>
          <w:sz w:val="28"/>
          <w:szCs w:val="28"/>
          <w:lang w:eastAsia="uk-UA"/>
        </w:rPr>
        <w:t xml:space="preserve">відображають еволюцію суспільного усвідомлення прав людини та принципів соціальної справедливості. Тривалий час домінувала медична модель інвалідності, яка розглядала інвалідність як індивідуальний дефект, або «хворобу», що потребує лікування чи корекції. У межах моделі увага зосереджувалася на діагнозі, функціональних обмеженнях та необхідності </w:t>
      </w:r>
      <w:r w:rsidRPr="0042160A">
        <w:rPr>
          <w:bCs/>
          <w:sz w:val="28"/>
          <w:szCs w:val="28"/>
          <w:lang w:val="uk-UA" w:eastAsia="uk-UA"/>
        </w:rPr>
        <w:t>«</w:t>
      </w:r>
      <w:r w:rsidRPr="0042160A">
        <w:rPr>
          <w:bCs/>
          <w:sz w:val="28"/>
          <w:szCs w:val="28"/>
          <w:lang w:eastAsia="uk-UA"/>
        </w:rPr>
        <w:t>нормалізації</w:t>
      </w:r>
      <w:r w:rsidRPr="0042160A">
        <w:rPr>
          <w:bCs/>
          <w:sz w:val="28"/>
          <w:szCs w:val="28"/>
          <w:lang w:val="uk-UA" w:eastAsia="uk-UA"/>
        </w:rPr>
        <w:t>»</w:t>
      </w:r>
      <w:r w:rsidRPr="0042160A">
        <w:rPr>
          <w:bCs/>
          <w:sz w:val="28"/>
          <w:szCs w:val="28"/>
          <w:lang w:eastAsia="uk-UA"/>
        </w:rPr>
        <w:t xml:space="preserve"> особи для її інтеграції у суспільство.</w:t>
      </w:r>
    </w:p>
    <w:p w14:paraId="31285B7E" w14:textId="7F3894E6" w:rsidR="00B53314" w:rsidRPr="007D3E00" w:rsidRDefault="008E4837" w:rsidP="008E4837">
      <w:pPr>
        <w:spacing w:line="360" w:lineRule="auto"/>
        <w:ind w:firstLine="709"/>
        <w:jc w:val="both"/>
        <w:rPr>
          <w:bCs/>
          <w:sz w:val="28"/>
          <w:szCs w:val="28"/>
          <w:lang w:val="uk-UA" w:eastAsia="uk-UA"/>
        </w:rPr>
      </w:pPr>
      <w:r w:rsidRPr="0042160A">
        <w:rPr>
          <w:bCs/>
          <w:sz w:val="28"/>
          <w:szCs w:val="28"/>
          <w:lang w:val="uk-UA" w:eastAsia="uk-UA"/>
        </w:rPr>
        <w:t>Кардинальні зміни у розумінні інвалідності відбулися з утвердженням соціальної моделі, яка перенесла акцент з індивідуальних обмежень на суспільні бар’єри. Соціальна модель постулює, що інвалідність є результатом взаємодії між людьми з порушеннями здоров’я та бар’єрами, створеними ставленням до людей і навколишнім середовищем, які перешкоджають повній та ефективній участі особи у житті суспільства нарівні з іншими [</w:t>
      </w:r>
      <w:r w:rsidR="00F66009">
        <w:rPr>
          <w:bCs/>
          <w:sz w:val="28"/>
          <w:szCs w:val="28"/>
          <w:lang w:val="uk-UA" w:eastAsia="uk-UA"/>
        </w:rPr>
        <w:fldChar w:fldCharType="begin"/>
      </w:r>
      <w:r w:rsidR="00F66009">
        <w:rPr>
          <w:bCs/>
          <w:sz w:val="28"/>
          <w:szCs w:val="28"/>
          <w:lang w:val="uk-UA" w:eastAsia="uk-UA"/>
        </w:rPr>
        <w:instrText xml:space="preserve"> REF _Ref212796556 \r \h </w:instrText>
      </w:r>
      <w:r w:rsidR="00F66009">
        <w:rPr>
          <w:bCs/>
          <w:sz w:val="28"/>
          <w:szCs w:val="28"/>
          <w:lang w:val="uk-UA" w:eastAsia="uk-UA"/>
        </w:rPr>
      </w:r>
      <w:r w:rsidR="00F66009">
        <w:rPr>
          <w:bCs/>
          <w:sz w:val="28"/>
          <w:szCs w:val="28"/>
          <w:lang w:val="uk-UA" w:eastAsia="uk-UA"/>
        </w:rPr>
        <w:fldChar w:fldCharType="separate"/>
      </w:r>
      <w:r w:rsidR="007D3E00">
        <w:rPr>
          <w:bCs/>
          <w:sz w:val="28"/>
          <w:szCs w:val="28"/>
          <w:lang w:val="uk-UA" w:eastAsia="uk-UA"/>
        </w:rPr>
        <w:t>14</w:t>
      </w:r>
      <w:r w:rsidR="00F66009">
        <w:rPr>
          <w:bCs/>
          <w:sz w:val="28"/>
          <w:szCs w:val="28"/>
          <w:lang w:val="uk-UA" w:eastAsia="uk-UA"/>
        </w:rPr>
        <w:fldChar w:fldCharType="end"/>
      </w:r>
      <w:r w:rsidRPr="0042160A">
        <w:rPr>
          <w:bCs/>
          <w:sz w:val="28"/>
          <w:szCs w:val="28"/>
          <w:lang w:val="uk-UA" w:eastAsia="uk-UA"/>
        </w:rPr>
        <w:t>].</w:t>
      </w:r>
    </w:p>
    <w:p w14:paraId="4E3180AF" w14:textId="56E4B193" w:rsidR="00DE19A4" w:rsidRPr="0042160A" w:rsidRDefault="008E4837" w:rsidP="008E4837">
      <w:pPr>
        <w:spacing w:line="360" w:lineRule="auto"/>
        <w:ind w:firstLine="709"/>
        <w:jc w:val="both"/>
        <w:rPr>
          <w:bCs/>
          <w:sz w:val="28"/>
          <w:szCs w:val="28"/>
          <w:lang w:val="uk-UA" w:eastAsia="uk-UA"/>
        </w:rPr>
      </w:pPr>
      <w:r w:rsidRPr="0042160A">
        <w:rPr>
          <w:bCs/>
          <w:sz w:val="28"/>
          <w:szCs w:val="28"/>
          <w:lang w:val="uk-UA" w:eastAsia="uk-UA"/>
        </w:rPr>
        <w:t>Сучасний підхід до інвалідності та освіти ґрунтується на біо-психо-соціальній моделі, яка є інтегративною та визнає складну взаємодію між біологічними, психологічними та соціальними факторами. Підхід, закріплений у Міжнародній класифікації функціонування, обмежень життєдіяльності та здоров'я (МКФ) Всесвітньої організації охорони здоров'я, розглядає здоров'я та інвалідність як динамічну взаємодію між станом здоров'я людини та її контекстуальними факторами (чинниками навколишнього середовища та особистими чинниками) [</w:t>
      </w:r>
      <w:r w:rsidR="00F66009">
        <w:rPr>
          <w:bCs/>
          <w:sz w:val="28"/>
          <w:szCs w:val="28"/>
          <w:lang w:eastAsia="uk-UA"/>
        </w:rPr>
        <w:fldChar w:fldCharType="begin"/>
      </w:r>
      <w:r w:rsidR="00F66009">
        <w:rPr>
          <w:bCs/>
          <w:sz w:val="28"/>
          <w:szCs w:val="28"/>
          <w:lang w:val="uk-UA" w:eastAsia="uk-UA"/>
        </w:rPr>
        <w:instrText xml:space="preserve"> REF _Ref212796571 \r \h </w:instrText>
      </w:r>
      <w:r w:rsidR="00F66009">
        <w:rPr>
          <w:bCs/>
          <w:sz w:val="28"/>
          <w:szCs w:val="28"/>
          <w:lang w:eastAsia="uk-UA"/>
        </w:rPr>
      </w:r>
      <w:r w:rsidR="00F66009">
        <w:rPr>
          <w:bCs/>
          <w:sz w:val="28"/>
          <w:szCs w:val="28"/>
          <w:lang w:eastAsia="uk-UA"/>
        </w:rPr>
        <w:fldChar w:fldCharType="separate"/>
      </w:r>
      <w:r w:rsidR="007D3E00">
        <w:rPr>
          <w:bCs/>
          <w:sz w:val="28"/>
          <w:szCs w:val="28"/>
          <w:lang w:val="uk-UA" w:eastAsia="uk-UA"/>
        </w:rPr>
        <w:t>34</w:t>
      </w:r>
      <w:r w:rsidR="00F66009">
        <w:rPr>
          <w:bCs/>
          <w:sz w:val="28"/>
          <w:szCs w:val="28"/>
          <w:lang w:eastAsia="uk-UA"/>
        </w:rPr>
        <w:fldChar w:fldCharType="end"/>
      </w:r>
      <w:r w:rsidRPr="0042160A">
        <w:rPr>
          <w:bCs/>
          <w:sz w:val="28"/>
          <w:szCs w:val="28"/>
          <w:lang w:val="uk-UA" w:eastAsia="uk-UA"/>
        </w:rPr>
        <w:t>].</w:t>
      </w:r>
    </w:p>
    <w:p w14:paraId="2326ABF3" w14:textId="5DA1F869" w:rsidR="00446CE9" w:rsidRPr="0042160A" w:rsidRDefault="00344EA7" w:rsidP="008E4837">
      <w:pPr>
        <w:spacing w:line="360" w:lineRule="auto"/>
        <w:ind w:firstLine="709"/>
        <w:jc w:val="both"/>
        <w:rPr>
          <w:bCs/>
          <w:sz w:val="28"/>
          <w:szCs w:val="28"/>
          <w:lang w:val="uk-UA" w:eastAsia="uk-UA"/>
        </w:rPr>
      </w:pPr>
      <w:r w:rsidRPr="0042160A">
        <w:rPr>
          <w:bCs/>
          <w:sz w:val="28"/>
          <w:szCs w:val="28"/>
          <w:lang w:val="uk-UA" w:eastAsia="uk-UA"/>
        </w:rPr>
        <w:lastRenderedPageBreak/>
        <w:t>У табл. 1.1 проведено порівняння основних моделей освіти для дітей з особливими освітніми потребами.</w:t>
      </w:r>
    </w:p>
    <w:p w14:paraId="29C3AEBC" w14:textId="77777777" w:rsidR="00344EA7" w:rsidRPr="0042160A" w:rsidRDefault="00344EA7" w:rsidP="008E4837">
      <w:pPr>
        <w:spacing w:line="360" w:lineRule="auto"/>
        <w:ind w:firstLine="709"/>
        <w:jc w:val="both"/>
        <w:rPr>
          <w:bCs/>
          <w:sz w:val="28"/>
          <w:szCs w:val="28"/>
          <w:lang w:val="uk-UA" w:eastAsia="uk-UA"/>
        </w:rPr>
      </w:pPr>
    </w:p>
    <w:p w14:paraId="3DF1FC60" w14:textId="77777777" w:rsidR="00446CE9" w:rsidRPr="0042160A" w:rsidRDefault="008E4837" w:rsidP="00446CE9">
      <w:pPr>
        <w:spacing w:line="360" w:lineRule="auto"/>
        <w:ind w:firstLine="709"/>
        <w:jc w:val="right"/>
        <w:rPr>
          <w:bCs/>
          <w:sz w:val="28"/>
          <w:szCs w:val="28"/>
          <w:lang w:val="uk-UA" w:eastAsia="uk-UA"/>
        </w:rPr>
      </w:pPr>
      <w:r w:rsidRPr="0042160A">
        <w:rPr>
          <w:bCs/>
          <w:sz w:val="28"/>
          <w:szCs w:val="28"/>
          <w:lang w:eastAsia="uk-UA"/>
        </w:rPr>
        <w:t xml:space="preserve">Таблиця </w:t>
      </w:r>
      <w:r w:rsidR="00446CE9" w:rsidRPr="0042160A">
        <w:rPr>
          <w:bCs/>
          <w:sz w:val="28"/>
          <w:szCs w:val="28"/>
          <w:lang w:val="uk-UA" w:eastAsia="uk-UA"/>
        </w:rPr>
        <w:t>1.1</w:t>
      </w:r>
    </w:p>
    <w:p w14:paraId="42B1D926" w14:textId="648ADA9F" w:rsidR="008E4837" w:rsidRPr="0042160A" w:rsidRDefault="008E4837" w:rsidP="00446CE9">
      <w:pPr>
        <w:spacing w:line="360" w:lineRule="auto"/>
        <w:jc w:val="center"/>
        <w:rPr>
          <w:bCs/>
          <w:sz w:val="28"/>
          <w:szCs w:val="28"/>
          <w:lang w:val="uk-UA" w:eastAsia="uk-UA"/>
        </w:rPr>
      </w:pPr>
      <w:r w:rsidRPr="0042160A">
        <w:rPr>
          <w:bCs/>
          <w:sz w:val="28"/>
          <w:szCs w:val="28"/>
          <w:lang w:eastAsia="uk-UA"/>
        </w:rPr>
        <w:t>Порівняння основних моделей освіти для дітей з особливими освітніми потребами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2138"/>
        <w:gridCol w:w="2410"/>
        <w:gridCol w:w="2828"/>
      </w:tblGrid>
      <w:tr w:rsidR="00891263" w:rsidRPr="0042160A" w14:paraId="0856A90A" w14:textId="77777777" w:rsidTr="00D93617">
        <w:tc>
          <w:tcPr>
            <w:tcW w:w="1968" w:type="dxa"/>
            <w:vAlign w:val="center"/>
          </w:tcPr>
          <w:p w14:paraId="7A5B20E6" w14:textId="07A0D046" w:rsidR="00891263" w:rsidRPr="0042160A" w:rsidRDefault="00891263" w:rsidP="00891263">
            <w:pPr>
              <w:jc w:val="center"/>
              <w:rPr>
                <w:bCs/>
                <w:sz w:val="28"/>
                <w:szCs w:val="28"/>
                <w:lang w:eastAsia="uk-UA"/>
              </w:rPr>
            </w:pPr>
            <w:r w:rsidRPr="0042160A">
              <w:rPr>
                <w:bCs/>
                <w:lang w:eastAsia="uk-UA"/>
              </w:rPr>
              <w:t>Характеристика</w:t>
            </w:r>
          </w:p>
        </w:tc>
        <w:tc>
          <w:tcPr>
            <w:tcW w:w="2138" w:type="dxa"/>
            <w:vAlign w:val="center"/>
          </w:tcPr>
          <w:p w14:paraId="150A1690" w14:textId="3F62B9A3" w:rsidR="00891263" w:rsidRPr="0042160A" w:rsidRDefault="00891263" w:rsidP="00891263">
            <w:pPr>
              <w:jc w:val="center"/>
              <w:rPr>
                <w:bCs/>
                <w:sz w:val="28"/>
                <w:szCs w:val="28"/>
                <w:lang w:eastAsia="uk-UA"/>
              </w:rPr>
            </w:pPr>
            <w:r w:rsidRPr="0042160A">
              <w:rPr>
                <w:bCs/>
                <w:lang w:eastAsia="uk-UA"/>
              </w:rPr>
              <w:t>Сегрегація</w:t>
            </w:r>
          </w:p>
        </w:tc>
        <w:tc>
          <w:tcPr>
            <w:tcW w:w="2410" w:type="dxa"/>
            <w:vAlign w:val="center"/>
          </w:tcPr>
          <w:p w14:paraId="3F10414B" w14:textId="4978827F" w:rsidR="00891263" w:rsidRPr="0042160A" w:rsidRDefault="00891263" w:rsidP="00891263">
            <w:pPr>
              <w:jc w:val="center"/>
              <w:rPr>
                <w:bCs/>
                <w:sz w:val="28"/>
                <w:szCs w:val="28"/>
                <w:lang w:eastAsia="uk-UA"/>
              </w:rPr>
            </w:pPr>
            <w:r w:rsidRPr="0042160A">
              <w:rPr>
                <w:bCs/>
                <w:lang w:eastAsia="uk-UA"/>
              </w:rPr>
              <w:t>Інтеграція</w:t>
            </w:r>
          </w:p>
        </w:tc>
        <w:tc>
          <w:tcPr>
            <w:tcW w:w="2828" w:type="dxa"/>
            <w:vAlign w:val="center"/>
          </w:tcPr>
          <w:p w14:paraId="6DA5AFD0" w14:textId="2F332BA3" w:rsidR="00891263" w:rsidRPr="0042160A" w:rsidRDefault="00891263" w:rsidP="00891263">
            <w:pPr>
              <w:jc w:val="center"/>
              <w:rPr>
                <w:bCs/>
                <w:sz w:val="28"/>
                <w:szCs w:val="28"/>
                <w:lang w:eastAsia="uk-UA"/>
              </w:rPr>
            </w:pPr>
            <w:r w:rsidRPr="0042160A">
              <w:rPr>
                <w:bCs/>
                <w:lang w:eastAsia="uk-UA"/>
              </w:rPr>
              <w:t>Інклюзія</w:t>
            </w:r>
          </w:p>
        </w:tc>
      </w:tr>
      <w:tr w:rsidR="00891263" w:rsidRPr="0042160A" w14:paraId="39C38CF6" w14:textId="77777777" w:rsidTr="00D93617">
        <w:tc>
          <w:tcPr>
            <w:tcW w:w="1968" w:type="dxa"/>
            <w:vAlign w:val="center"/>
          </w:tcPr>
          <w:p w14:paraId="7F9F9C73" w14:textId="591DDC76" w:rsidR="00891263" w:rsidRPr="0042160A" w:rsidRDefault="00891263" w:rsidP="00891263">
            <w:pPr>
              <w:jc w:val="both"/>
              <w:rPr>
                <w:bCs/>
                <w:sz w:val="28"/>
                <w:szCs w:val="28"/>
                <w:lang w:eastAsia="uk-UA"/>
              </w:rPr>
            </w:pPr>
            <w:r w:rsidRPr="0042160A">
              <w:rPr>
                <w:bCs/>
                <w:lang w:eastAsia="uk-UA"/>
              </w:rPr>
              <w:t>Основний фокус</w:t>
            </w:r>
          </w:p>
        </w:tc>
        <w:tc>
          <w:tcPr>
            <w:tcW w:w="2138" w:type="dxa"/>
            <w:vAlign w:val="center"/>
          </w:tcPr>
          <w:p w14:paraId="2941F458" w14:textId="699F894F" w:rsidR="00891263" w:rsidRPr="0042160A" w:rsidRDefault="00891263" w:rsidP="00891263">
            <w:pPr>
              <w:jc w:val="both"/>
              <w:rPr>
                <w:bCs/>
                <w:sz w:val="28"/>
                <w:szCs w:val="28"/>
                <w:lang w:eastAsia="uk-UA"/>
              </w:rPr>
            </w:pPr>
            <w:r w:rsidRPr="0042160A">
              <w:rPr>
                <w:bCs/>
                <w:lang w:eastAsia="uk-UA"/>
              </w:rPr>
              <w:t>Дефект особистості, необхідність лікування</w:t>
            </w:r>
          </w:p>
        </w:tc>
        <w:tc>
          <w:tcPr>
            <w:tcW w:w="2410" w:type="dxa"/>
            <w:vAlign w:val="center"/>
          </w:tcPr>
          <w:p w14:paraId="6247A484" w14:textId="286391DD" w:rsidR="00891263" w:rsidRPr="0042160A" w:rsidRDefault="00891263" w:rsidP="00891263">
            <w:pPr>
              <w:jc w:val="both"/>
              <w:rPr>
                <w:bCs/>
                <w:sz w:val="28"/>
                <w:szCs w:val="28"/>
                <w:lang w:eastAsia="uk-UA"/>
              </w:rPr>
            </w:pPr>
            <w:r w:rsidRPr="0042160A">
              <w:rPr>
                <w:bCs/>
                <w:lang w:eastAsia="uk-UA"/>
              </w:rPr>
              <w:t>Пристосування особи до існуючої системи</w:t>
            </w:r>
          </w:p>
        </w:tc>
        <w:tc>
          <w:tcPr>
            <w:tcW w:w="2828" w:type="dxa"/>
            <w:vAlign w:val="center"/>
          </w:tcPr>
          <w:p w14:paraId="717F3FE8" w14:textId="0EDF8FEC" w:rsidR="00891263" w:rsidRPr="0042160A" w:rsidRDefault="00891263" w:rsidP="00891263">
            <w:pPr>
              <w:jc w:val="both"/>
              <w:rPr>
                <w:bCs/>
                <w:sz w:val="28"/>
                <w:szCs w:val="28"/>
                <w:lang w:eastAsia="uk-UA"/>
              </w:rPr>
            </w:pPr>
            <w:r w:rsidRPr="0042160A">
              <w:rPr>
                <w:bCs/>
                <w:lang w:eastAsia="uk-UA"/>
              </w:rPr>
              <w:t>Зміна системи для задоволення потреб кожної особи</w:t>
            </w:r>
          </w:p>
        </w:tc>
      </w:tr>
      <w:tr w:rsidR="00891263" w:rsidRPr="0042160A" w14:paraId="41FD654A" w14:textId="77777777" w:rsidTr="00D93617">
        <w:tc>
          <w:tcPr>
            <w:tcW w:w="1968" w:type="dxa"/>
            <w:vAlign w:val="center"/>
          </w:tcPr>
          <w:p w14:paraId="1E037F94" w14:textId="31A112E6" w:rsidR="00891263" w:rsidRPr="0042160A" w:rsidRDefault="00891263" w:rsidP="00891263">
            <w:pPr>
              <w:jc w:val="both"/>
              <w:rPr>
                <w:bCs/>
                <w:sz w:val="28"/>
                <w:szCs w:val="28"/>
                <w:lang w:eastAsia="uk-UA"/>
              </w:rPr>
            </w:pPr>
            <w:r w:rsidRPr="0042160A">
              <w:rPr>
                <w:bCs/>
                <w:lang w:eastAsia="uk-UA"/>
              </w:rPr>
              <w:t>Місце навчання</w:t>
            </w:r>
          </w:p>
        </w:tc>
        <w:tc>
          <w:tcPr>
            <w:tcW w:w="2138" w:type="dxa"/>
            <w:vAlign w:val="center"/>
          </w:tcPr>
          <w:p w14:paraId="07420BD0" w14:textId="0B5EC3F2" w:rsidR="00891263" w:rsidRPr="0042160A" w:rsidRDefault="00891263" w:rsidP="00891263">
            <w:pPr>
              <w:jc w:val="both"/>
              <w:rPr>
                <w:bCs/>
                <w:sz w:val="28"/>
                <w:szCs w:val="28"/>
                <w:lang w:eastAsia="uk-UA"/>
              </w:rPr>
            </w:pPr>
            <w:r w:rsidRPr="0042160A">
              <w:rPr>
                <w:bCs/>
                <w:lang w:eastAsia="uk-UA"/>
              </w:rPr>
              <w:t>Спеціалізовані заклади</w:t>
            </w:r>
          </w:p>
        </w:tc>
        <w:tc>
          <w:tcPr>
            <w:tcW w:w="2410" w:type="dxa"/>
            <w:vAlign w:val="center"/>
          </w:tcPr>
          <w:p w14:paraId="0BCBE323" w14:textId="4D8FCBD7" w:rsidR="00891263" w:rsidRPr="0042160A" w:rsidRDefault="00891263" w:rsidP="00891263">
            <w:pPr>
              <w:jc w:val="both"/>
              <w:rPr>
                <w:bCs/>
                <w:sz w:val="28"/>
                <w:szCs w:val="28"/>
                <w:lang w:eastAsia="uk-UA"/>
              </w:rPr>
            </w:pPr>
            <w:r w:rsidRPr="0042160A">
              <w:rPr>
                <w:bCs/>
                <w:lang w:eastAsia="uk-UA"/>
              </w:rPr>
              <w:t>Загальноосвітні заклади (фізичне включення)</w:t>
            </w:r>
          </w:p>
        </w:tc>
        <w:tc>
          <w:tcPr>
            <w:tcW w:w="2828" w:type="dxa"/>
            <w:vAlign w:val="center"/>
          </w:tcPr>
          <w:p w14:paraId="27D56E83" w14:textId="208BE866" w:rsidR="00891263" w:rsidRPr="0042160A" w:rsidRDefault="00891263" w:rsidP="00891263">
            <w:pPr>
              <w:jc w:val="both"/>
              <w:rPr>
                <w:bCs/>
                <w:sz w:val="28"/>
                <w:szCs w:val="28"/>
                <w:lang w:eastAsia="uk-UA"/>
              </w:rPr>
            </w:pPr>
            <w:r w:rsidRPr="0042160A">
              <w:rPr>
                <w:bCs/>
                <w:lang w:eastAsia="uk-UA"/>
              </w:rPr>
              <w:t>Загальноосвітні заклади (повна участь та адаптація середовища)</w:t>
            </w:r>
          </w:p>
        </w:tc>
      </w:tr>
      <w:tr w:rsidR="00891263" w:rsidRPr="0042160A" w14:paraId="4A5868FF" w14:textId="77777777" w:rsidTr="00D93617">
        <w:tc>
          <w:tcPr>
            <w:tcW w:w="1968" w:type="dxa"/>
            <w:vAlign w:val="center"/>
          </w:tcPr>
          <w:p w14:paraId="3123AF96" w14:textId="325F5D1C" w:rsidR="00891263" w:rsidRPr="0042160A" w:rsidRDefault="00891263" w:rsidP="00891263">
            <w:pPr>
              <w:jc w:val="both"/>
              <w:rPr>
                <w:bCs/>
                <w:sz w:val="28"/>
                <w:szCs w:val="28"/>
                <w:lang w:eastAsia="uk-UA"/>
              </w:rPr>
            </w:pPr>
            <w:r w:rsidRPr="0042160A">
              <w:rPr>
                <w:bCs/>
                <w:lang w:eastAsia="uk-UA"/>
              </w:rPr>
              <w:t>Мета</w:t>
            </w:r>
          </w:p>
        </w:tc>
        <w:tc>
          <w:tcPr>
            <w:tcW w:w="2138" w:type="dxa"/>
            <w:vAlign w:val="center"/>
          </w:tcPr>
          <w:p w14:paraId="4113CFF4" w14:textId="0F83BCAA" w:rsidR="00891263" w:rsidRPr="0042160A" w:rsidRDefault="00891263" w:rsidP="00891263">
            <w:pPr>
              <w:jc w:val="both"/>
              <w:rPr>
                <w:bCs/>
                <w:sz w:val="28"/>
                <w:szCs w:val="28"/>
                <w:lang w:eastAsia="uk-UA"/>
              </w:rPr>
            </w:pPr>
            <w:r w:rsidRPr="0042160A">
              <w:rPr>
                <w:bCs/>
                <w:lang w:eastAsia="uk-UA"/>
              </w:rPr>
              <w:t>Надання спеціальної освіти</w:t>
            </w:r>
          </w:p>
        </w:tc>
        <w:tc>
          <w:tcPr>
            <w:tcW w:w="2410" w:type="dxa"/>
            <w:vAlign w:val="center"/>
          </w:tcPr>
          <w:p w14:paraId="301DA1E7" w14:textId="4BE96FCB" w:rsidR="00891263" w:rsidRPr="0042160A" w:rsidRDefault="00891263" w:rsidP="00891263">
            <w:pPr>
              <w:jc w:val="both"/>
              <w:rPr>
                <w:bCs/>
                <w:sz w:val="28"/>
                <w:szCs w:val="28"/>
                <w:lang w:eastAsia="uk-UA"/>
              </w:rPr>
            </w:pPr>
            <w:r w:rsidRPr="0042160A">
              <w:rPr>
                <w:bCs/>
                <w:lang w:eastAsia="uk-UA"/>
              </w:rPr>
              <w:t>Наближення до норми, соціальна адаптація</w:t>
            </w:r>
          </w:p>
        </w:tc>
        <w:tc>
          <w:tcPr>
            <w:tcW w:w="2828" w:type="dxa"/>
            <w:vAlign w:val="center"/>
          </w:tcPr>
          <w:p w14:paraId="7BD8E1B9" w14:textId="557294C3" w:rsidR="00891263" w:rsidRPr="0042160A" w:rsidRDefault="00891263" w:rsidP="00891263">
            <w:pPr>
              <w:jc w:val="both"/>
              <w:rPr>
                <w:bCs/>
                <w:sz w:val="28"/>
                <w:szCs w:val="28"/>
                <w:lang w:eastAsia="uk-UA"/>
              </w:rPr>
            </w:pPr>
            <w:r w:rsidRPr="0042160A">
              <w:rPr>
                <w:bCs/>
                <w:lang w:eastAsia="uk-UA"/>
              </w:rPr>
              <w:t>Повна участь, реалізація потенціалу, визнання різноманіття</w:t>
            </w:r>
          </w:p>
        </w:tc>
      </w:tr>
      <w:tr w:rsidR="00891263" w:rsidRPr="0042160A" w14:paraId="2D13E7F6" w14:textId="77777777" w:rsidTr="00D93617">
        <w:tc>
          <w:tcPr>
            <w:tcW w:w="1968" w:type="dxa"/>
            <w:vAlign w:val="center"/>
          </w:tcPr>
          <w:p w14:paraId="3CC0E2F7" w14:textId="27C1EAC3" w:rsidR="00891263" w:rsidRPr="0042160A" w:rsidRDefault="00891263" w:rsidP="00891263">
            <w:pPr>
              <w:jc w:val="both"/>
              <w:rPr>
                <w:bCs/>
                <w:sz w:val="28"/>
                <w:szCs w:val="28"/>
                <w:lang w:eastAsia="uk-UA"/>
              </w:rPr>
            </w:pPr>
            <w:r w:rsidRPr="0042160A">
              <w:rPr>
                <w:bCs/>
                <w:lang w:eastAsia="uk-UA"/>
              </w:rPr>
              <w:t>Відповідальність</w:t>
            </w:r>
          </w:p>
        </w:tc>
        <w:tc>
          <w:tcPr>
            <w:tcW w:w="2138" w:type="dxa"/>
            <w:vAlign w:val="center"/>
          </w:tcPr>
          <w:p w14:paraId="4ECFFFE3" w14:textId="55580039" w:rsidR="00891263" w:rsidRPr="0042160A" w:rsidRDefault="00891263" w:rsidP="00891263">
            <w:pPr>
              <w:jc w:val="both"/>
              <w:rPr>
                <w:bCs/>
                <w:sz w:val="28"/>
                <w:szCs w:val="28"/>
                <w:lang w:eastAsia="uk-UA"/>
              </w:rPr>
            </w:pPr>
            <w:r w:rsidRPr="0042160A">
              <w:rPr>
                <w:bCs/>
                <w:lang w:eastAsia="uk-UA"/>
              </w:rPr>
              <w:t>Спеціальні педагоги, медичні працівники</w:t>
            </w:r>
          </w:p>
        </w:tc>
        <w:tc>
          <w:tcPr>
            <w:tcW w:w="2410" w:type="dxa"/>
            <w:vAlign w:val="center"/>
          </w:tcPr>
          <w:p w14:paraId="1C987F5C" w14:textId="2C0D6C31" w:rsidR="00891263" w:rsidRPr="0042160A" w:rsidRDefault="00891263" w:rsidP="00891263">
            <w:pPr>
              <w:jc w:val="both"/>
              <w:rPr>
                <w:bCs/>
                <w:sz w:val="28"/>
                <w:szCs w:val="28"/>
                <w:lang w:eastAsia="uk-UA"/>
              </w:rPr>
            </w:pPr>
            <w:r w:rsidRPr="0042160A">
              <w:rPr>
                <w:bCs/>
                <w:lang w:eastAsia="uk-UA"/>
              </w:rPr>
              <w:t>Дитина з ООП пристосовується до школи</w:t>
            </w:r>
          </w:p>
        </w:tc>
        <w:tc>
          <w:tcPr>
            <w:tcW w:w="2828" w:type="dxa"/>
            <w:vAlign w:val="center"/>
          </w:tcPr>
          <w:p w14:paraId="215AA25F" w14:textId="19FC5358" w:rsidR="00891263" w:rsidRPr="0042160A" w:rsidRDefault="00891263" w:rsidP="00891263">
            <w:pPr>
              <w:jc w:val="both"/>
              <w:rPr>
                <w:bCs/>
                <w:sz w:val="28"/>
                <w:szCs w:val="28"/>
                <w:lang w:eastAsia="uk-UA"/>
              </w:rPr>
            </w:pPr>
            <w:r w:rsidRPr="0042160A">
              <w:rPr>
                <w:bCs/>
                <w:lang w:eastAsia="uk-UA"/>
              </w:rPr>
              <w:t>Школа та суспільство відповідальні за створення умов</w:t>
            </w:r>
          </w:p>
        </w:tc>
      </w:tr>
      <w:tr w:rsidR="00891263" w:rsidRPr="0042160A" w14:paraId="3608B4B2" w14:textId="77777777" w:rsidTr="00D93617">
        <w:tc>
          <w:tcPr>
            <w:tcW w:w="1968" w:type="dxa"/>
            <w:vAlign w:val="center"/>
          </w:tcPr>
          <w:p w14:paraId="6FB68CD9" w14:textId="00160BA6" w:rsidR="00891263" w:rsidRPr="0042160A" w:rsidRDefault="00891263" w:rsidP="00891263">
            <w:pPr>
              <w:jc w:val="both"/>
              <w:rPr>
                <w:bCs/>
                <w:sz w:val="28"/>
                <w:szCs w:val="28"/>
                <w:lang w:eastAsia="uk-UA"/>
              </w:rPr>
            </w:pPr>
            <w:r w:rsidRPr="0042160A">
              <w:rPr>
                <w:bCs/>
                <w:lang w:eastAsia="uk-UA"/>
              </w:rPr>
              <w:t>Результат</w:t>
            </w:r>
          </w:p>
        </w:tc>
        <w:tc>
          <w:tcPr>
            <w:tcW w:w="2138" w:type="dxa"/>
            <w:vAlign w:val="center"/>
          </w:tcPr>
          <w:p w14:paraId="494661C9" w14:textId="68C98704" w:rsidR="00891263" w:rsidRPr="0042160A" w:rsidRDefault="00891263" w:rsidP="00891263">
            <w:pPr>
              <w:jc w:val="both"/>
              <w:rPr>
                <w:bCs/>
                <w:sz w:val="28"/>
                <w:szCs w:val="28"/>
                <w:lang w:eastAsia="uk-UA"/>
              </w:rPr>
            </w:pPr>
            <w:r w:rsidRPr="0042160A">
              <w:rPr>
                <w:bCs/>
                <w:lang w:eastAsia="uk-UA"/>
              </w:rPr>
              <w:t>Ізоляція, стигматизація</w:t>
            </w:r>
          </w:p>
        </w:tc>
        <w:tc>
          <w:tcPr>
            <w:tcW w:w="2410" w:type="dxa"/>
            <w:vAlign w:val="center"/>
          </w:tcPr>
          <w:p w14:paraId="2C2226B9" w14:textId="164D88A3" w:rsidR="00891263" w:rsidRPr="0042160A" w:rsidRDefault="00891263" w:rsidP="00891263">
            <w:pPr>
              <w:jc w:val="both"/>
              <w:rPr>
                <w:bCs/>
                <w:sz w:val="28"/>
                <w:szCs w:val="28"/>
                <w:lang w:eastAsia="uk-UA"/>
              </w:rPr>
            </w:pPr>
            <w:r w:rsidRPr="0042160A">
              <w:rPr>
                <w:bCs/>
                <w:lang w:eastAsia="uk-UA"/>
              </w:rPr>
              <w:t>Часткове включення, можлива відмова від навчання</w:t>
            </w:r>
          </w:p>
        </w:tc>
        <w:tc>
          <w:tcPr>
            <w:tcW w:w="2828" w:type="dxa"/>
            <w:vAlign w:val="center"/>
          </w:tcPr>
          <w:p w14:paraId="353464B8" w14:textId="377F90B5" w:rsidR="00891263" w:rsidRPr="0042160A" w:rsidRDefault="00891263" w:rsidP="00891263">
            <w:pPr>
              <w:jc w:val="both"/>
              <w:rPr>
                <w:bCs/>
                <w:sz w:val="28"/>
                <w:szCs w:val="28"/>
                <w:lang w:eastAsia="uk-UA"/>
              </w:rPr>
            </w:pPr>
            <w:r w:rsidRPr="0042160A">
              <w:rPr>
                <w:bCs/>
                <w:lang w:eastAsia="uk-UA"/>
              </w:rPr>
              <w:t>Соціальна інтеграція, розвиток толерантності, підвищення якості освіти</w:t>
            </w:r>
          </w:p>
        </w:tc>
      </w:tr>
    </w:tbl>
    <w:p w14:paraId="01B72A34" w14:textId="6ADACBE7" w:rsidR="0006792E" w:rsidRPr="0042160A" w:rsidRDefault="0006792E" w:rsidP="008E4837">
      <w:pPr>
        <w:spacing w:line="360" w:lineRule="auto"/>
        <w:ind w:firstLine="709"/>
        <w:jc w:val="both"/>
        <w:rPr>
          <w:bCs/>
          <w:sz w:val="28"/>
          <w:szCs w:val="28"/>
          <w:lang w:eastAsia="uk-UA"/>
        </w:rPr>
      </w:pPr>
    </w:p>
    <w:p w14:paraId="5101902B" w14:textId="57793A58" w:rsidR="008E4837" w:rsidRPr="0042160A" w:rsidRDefault="008E4837" w:rsidP="008E4837">
      <w:pPr>
        <w:spacing w:line="360" w:lineRule="auto"/>
        <w:ind w:firstLine="709"/>
        <w:jc w:val="both"/>
        <w:rPr>
          <w:bCs/>
          <w:sz w:val="28"/>
          <w:szCs w:val="28"/>
          <w:lang w:eastAsia="uk-UA"/>
        </w:rPr>
      </w:pPr>
      <w:r w:rsidRPr="0042160A">
        <w:rPr>
          <w:bCs/>
          <w:sz w:val="28"/>
          <w:szCs w:val="28"/>
          <w:lang w:eastAsia="uk-UA"/>
        </w:rPr>
        <w:t xml:space="preserve">Розуміння еволюції підходів до інвалідності та освіти є фундаментальним для усвідомлення методологічних засад впровадження соціальної послуги супроводу. </w:t>
      </w:r>
      <w:r w:rsidR="00773CA7" w:rsidRPr="0042160A">
        <w:rPr>
          <w:bCs/>
          <w:sz w:val="28"/>
          <w:szCs w:val="28"/>
          <w:lang w:val="uk-UA" w:eastAsia="uk-UA"/>
        </w:rPr>
        <w:t>Ф</w:t>
      </w:r>
      <w:r w:rsidRPr="0042160A">
        <w:rPr>
          <w:bCs/>
          <w:sz w:val="28"/>
          <w:szCs w:val="28"/>
          <w:lang w:eastAsia="uk-UA"/>
        </w:rPr>
        <w:t xml:space="preserve">ундаментальні зміни у підходах до інвалідності та освіти заклали основу для міжнародних правових актів, які гарантують право на освіту для всіх, незалежно від </w:t>
      </w:r>
      <w:r w:rsidR="00A23E3D" w:rsidRPr="0042160A">
        <w:rPr>
          <w:bCs/>
          <w:sz w:val="28"/>
          <w:szCs w:val="28"/>
          <w:lang w:val="uk-UA" w:eastAsia="uk-UA"/>
        </w:rPr>
        <w:t>їх</w:t>
      </w:r>
      <w:r w:rsidRPr="0042160A">
        <w:rPr>
          <w:bCs/>
          <w:sz w:val="28"/>
          <w:szCs w:val="28"/>
          <w:lang w:eastAsia="uk-UA"/>
        </w:rPr>
        <w:t xml:space="preserve"> індивідуальних особливостей.</w:t>
      </w:r>
    </w:p>
    <w:p w14:paraId="530E0075" w14:textId="6421050A" w:rsidR="00444E94" w:rsidRPr="0042160A" w:rsidRDefault="00444E94" w:rsidP="00444E94">
      <w:pPr>
        <w:spacing w:line="360" w:lineRule="auto"/>
        <w:ind w:firstLine="709"/>
        <w:jc w:val="both"/>
        <w:rPr>
          <w:sz w:val="28"/>
          <w:szCs w:val="28"/>
          <w:lang w:eastAsia="uk-UA"/>
        </w:rPr>
      </w:pPr>
      <w:r w:rsidRPr="0042160A">
        <w:rPr>
          <w:sz w:val="28"/>
          <w:szCs w:val="28"/>
          <w:lang w:eastAsia="uk-UA"/>
        </w:rPr>
        <w:t xml:space="preserve">Діти є різноманітними за своїми фізичними, психологічними та соціальними характеристиками, і далеко не всі мають однакові стартові умови для навчання. Частина дітей народжується з порушеннями розвитку, інші набувають обмежень здоров’я упродовж життя. Проте це жодним чином не може бути підставою для обмеження </w:t>
      </w:r>
      <w:r w:rsidR="00A23E3D" w:rsidRPr="0042160A">
        <w:rPr>
          <w:sz w:val="28"/>
          <w:szCs w:val="28"/>
          <w:lang w:val="uk-UA" w:eastAsia="uk-UA"/>
        </w:rPr>
        <w:t>їх</w:t>
      </w:r>
      <w:r w:rsidRPr="0042160A">
        <w:rPr>
          <w:sz w:val="28"/>
          <w:szCs w:val="28"/>
          <w:lang w:eastAsia="uk-UA"/>
        </w:rPr>
        <w:t xml:space="preserve"> права на освіту чи виключення з навчального процесу. Освіта виступає як фундаментальне право і одночасно як потужний інструмент соціальної інтеграції та розвитку особистості. У </w:t>
      </w:r>
      <w:r w:rsidRPr="0042160A">
        <w:rPr>
          <w:sz w:val="28"/>
          <w:szCs w:val="28"/>
          <w:lang w:eastAsia="uk-UA"/>
        </w:rPr>
        <w:lastRenderedPageBreak/>
        <w:t>доповіді Засенка та Прохоренко (2020) наголошується, що Україна реорганізовує освітню систему для забезпечення рівного доступу до якісної освіти для всіх дітей з особливими освітніми потребами, зокрема через впровадження інклюзивного навчання та корекційно-розвивального супроводу, що відповідає принципам Нової української школи (Кабінет Міністрів України, 2016) [</w:t>
      </w:r>
      <w:r w:rsidR="00F66009">
        <w:rPr>
          <w:sz w:val="28"/>
          <w:lang w:eastAsia="uk-UA"/>
        </w:rPr>
        <w:fldChar w:fldCharType="begin"/>
      </w:r>
      <w:r w:rsidR="00F66009">
        <w:rPr>
          <w:sz w:val="28"/>
          <w:szCs w:val="28"/>
          <w:lang w:eastAsia="uk-UA"/>
        </w:rPr>
        <w:instrText xml:space="preserve"> REF _Ref212796581 \r \h </w:instrText>
      </w:r>
      <w:r w:rsidR="00F66009">
        <w:rPr>
          <w:sz w:val="28"/>
          <w:lang w:eastAsia="uk-UA"/>
        </w:rPr>
      </w:r>
      <w:r w:rsidR="00F66009">
        <w:rPr>
          <w:sz w:val="28"/>
          <w:lang w:eastAsia="uk-UA"/>
        </w:rPr>
        <w:fldChar w:fldCharType="separate"/>
      </w:r>
      <w:r w:rsidR="007D3E00">
        <w:rPr>
          <w:sz w:val="28"/>
          <w:szCs w:val="28"/>
          <w:lang w:eastAsia="uk-UA"/>
        </w:rPr>
        <w:t>9</w:t>
      </w:r>
      <w:r w:rsidR="00F66009">
        <w:rPr>
          <w:sz w:val="28"/>
          <w:lang w:eastAsia="uk-UA"/>
        </w:rPr>
        <w:fldChar w:fldCharType="end"/>
      </w:r>
      <w:r w:rsidR="00F948A8" w:rsidRPr="0042160A">
        <w:rPr>
          <w:sz w:val="28"/>
          <w:szCs w:val="28"/>
          <w:lang w:val="uk-UA" w:eastAsia="uk-UA"/>
        </w:rPr>
        <w:t xml:space="preserve">; </w:t>
      </w:r>
      <w:r w:rsidR="00F66009">
        <w:rPr>
          <w:sz w:val="28"/>
          <w:lang w:eastAsia="uk-UA"/>
        </w:rPr>
        <w:fldChar w:fldCharType="begin"/>
      </w:r>
      <w:r w:rsidR="00F66009">
        <w:rPr>
          <w:sz w:val="28"/>
          <w:szCs w:val="28"/>
          <w:lang w:val="uk-UA" w:eastAsia="uk-UA"/>
        </w:rPr>
        <w:instrText xml:space="preserve"> REF _Ref212796657 \r \h </w:instrText>
      </w:r>
      <w:r w:rsidR="00F66009">
        <w:rPr>
          <w:sz w:val="28"/>
          <w:lang w:eastAsia="uk-UA"/>
        </w:rPr>
      </w:r>
      <w:r w:rsidR="00F66009">
        <w:rPr>
          <w:sz w:val="28"/>
          <w:lang w:eastAsia="uk-UA"/>
        </w:rPr>
        <w:fldChar w:fldCharType="separate"/>
      </w:r>
      <w:r w:rsidR="007D3E00">
        <w:rPr>
          <w:sz w:val="28"/>
          <w:szCs w:val="28"/>
          <w:lang w:val="uk-UA" w:eastAsia="uk-UA"/>
        </w:rPr>
        <w:t>27</w:t>
      </w:r>
      <w:r w:rsidR="00F66009">
        <w:rPr>
          <w:sz w:val="28"/>
          <w:lang w:eastAsia="uk-UA"/>
        </w:rPr>
        <w:fldChar w:fldCharType="end"/>
      </w:r>
      <w:r w:rsidRPr="0042160A">
        <w:rPr>
          <w:sz w:val="28"/>
          <w:szCs w:val="28"/>
          <w:lang w:eastAsia="uk-UA"/>
        </w:rPr>
        <w:t xml:space="preserve">]. </w:t>
      </w:r>
      <w:r w:rsidRPr="0042160A">
        <w:rPr>
          <w:bCs/>
          <w:sz w:val="28"/>
          <w:szCs w:val="28"/>
          <w:lang w:eastAsia="uk-UA"/>
        </w:rPr>
        <w:t>Цей перехід від сегрегованої до інклюзивної моделі відображає прогресивне розуміння освітніх потреб та прав.</w:t>
      </w:r>
    </w:p>
    <w:p w14:paraId="78D3EB6A" w14:textId="4DBE2C60" w:rsidR="00F136C8" w:rsidRPr="0042160A" w:rsidRDefault="00444E94" w:rsidP="000900DA">
      <w:pPr>
        <w:spacing w:line="360" w:lineRule="auto"/>
        <w:ind w:firstLine="709"/>
        <w:jc w:val="both"/>
        <w:rPr>
          <w:sz w:val="28"/>
          <w:szCs w:val="28"/>
          <w:lang w:val="uk-UA" w:eastAsia="uk-UA"/>
        </w:rPr>
      </w:pPr>
      <w:r w:rsidRPr="0042160A">
        <w:rPr>
          <w:sz w:val="28"/>
          <w:szCs w:val="28"/>
          <w:lang w:eastAsia="uk-UA"/>
        </w:rPr>
        <w:t xml:space="preserve">Освіта є тією рушійною силою, що дає змогу дитині відчути ритм життя та здобути безцінний досвід, який стане у пригоді в майбутньому дорослому світі. За словами </w:t>
      </w:r>
      <w:r w:rsidR="000A14FC">
        <w:rPr>
          <w:sz w:val="28"/>
          <w:szCs w:val="28"/>
          <w:lang w:val="uk-UA" w:eastAsia="uk-UA"/>
        </w:rPr>
        <w:t>автора</w:t>
      </w:r>
      <w:r w:rsidR="00DB2DA6" w:rsidRPr="0042160A">
        <w:rPr>
          <w:sz w:val="28"/>
          <w:szCs w:val="28"/>
          <w:lang w:val="uk-UA" w:eastAsia="uk-UA"/>
        </w:rPr>
        <w:t xml:space="preserve"> О. О. </w:t>
      </w:r>
      <w:r w:rsidRPr="0042160A">
        <w:rPr>
          <w:sz w:val="28"/>
          <w:szCs w:val="28"/>
          <w:lang w:eastAsia="uk-UA"/>
        </w:rPr>
        <w:t>Кравченко</w:t>
      </w:r>
      <w:r w:rsidR="00DB2DA6" w:rsidRPr="0042160A">
        <w:rPr>
          <w:sz w:val="28"/>
          <w:szCs w:val="28"/>
          <w:lang w:val="uk-UA" w:eastAsia="uk-UA"/>
        </w:rPr>
        <w:t xml:space="preserve"> </w:t>
      </w:r>
      <w:r w:rsidRPr="0042160A">
        <w:rPr>
          <w:sz w:val="28"/>
          <w:szCs w:val="28"/>
          <w:lang w:eastAsia="uk-UA"/>
        </w:rPr>
        <w:t>[</w:t>
      </w:r>
      <w:r w:rsidR="00F66009">
        <w:rPr>
          <w:sz w:val="28"/>
          <w:lang w:eastAsia="uk-UA"/>
        </w:rPr>
        <w:fldChar w:fldCharType="begin"/>
      </w:r>
      <w:r w:rsidR="00F66009">
        <w:rPr>
          <w:sz w:val="28"/>
          <w:szCs w:val="28"/>
          <w:lang w:eastAsia="uk-UA"/>
        </w:rPr>
        <w:instrText xml:space="preserve"> REF _Ref212796666 \r \h </w:instrText>
      </w:r>
      <w:r w:rsidR="00F66009">
        <w:rPr>
          <w:sz w:val="28"/>
          <w:lang w:eastAsia="uk-UA"/>
        </w:rPr>
      </w:r>
      <w:r w:rsidR="00F66009">
        <w:rPr>
          <w:sz w:val="28"/>
          <w:lang w:eastAsia="uk-UA"/>
        </w:rPr>
        <w:fldChar w:fldCharType="separate"/>
      </w:r>
      <w:r w:rsidR="007D3E00">
        <w:rPr>
          <w:sz w:val="28"/>
          <w:szCs w:val="28"/>
          <w:lang w:eastAsia="uk-UA"/>
        </w:rPr>
        <w:t>16</w:t>
      </w:r>
      <w:r w:rsidR="00F66009">
        <w:rPr>
          <w:sz w:val="28"/>
          <w:lang w:eastAsia="uk-UA"/>
        </w:rPr>
        <w:fldChar w:fldCharType="end"/>
      </w:r>
      <w:r w:rsidRPr="0042160A">
        <w:rPr>
          <w:sz w:val="28"/>
          <w:szCs w:val="28"/>
          <w:lang w:eastAsia="uk-UA"/>
        </w:rPr>
        <w:t xml:space="preserve">], прагнення до забезпечення доступності школи для кожного не є новою ідеєю, проте справжній поворотний момент у розвитку освітньої парадигми настає тоді, коли суспільство здатне запропонувати й реалізувати механізми гнучкого реагування на запити дітей з порушеннями здоров’я, фізичного чи інтелектуального розвитку. Це свідчить про зміну парадигми від адаптації </w:t>
      </w:r>
      <w:r w:rsidR="00F136C8" w:rsidRPr="0042160A">
        <w:rPr>
          <w:sz w:val="28"/>
          <w:szCs w:val="28"/>
          <w:lang w:val="uk-UA" w:eastAsia="uk-UA"/>
        </w:rPr>
        <w:t>дитини до системи до адаптації системи до потреб дитини</w:t>
      </w:r>
    </w:p>
    <w:p w14:paraId="07A72DDD" w14:textId="62F5FE44" w:rsidR="00444E94" w:rsidRPr="0042160A" w:rsidRDefault="00444E94" w:rsidP="00444E94">
      <w:pPr>
        <w:spacing w:line="360" w:lineRule="auto"/>
        <w:ind w:firstLine="709"/>
        <w:jc w:val="both"/>
        <w:rPr>
          <w:sz w:val="28"/>
          <w:szCs w:val="28"/>
          <w:lang w:eastAsia="uk-UA"/>
        </w:rPr>
      </w:pPr>
      <w:r w:rsidRPr="0042160A">
        <w:rPr>
          <w:sz w:val="28"/>
          <w:szCs w:val="28"/>
          <w:lang w:eastAsia="uk-UA"/>
        </w:rPr>
        <w:t>На підтвердження стратегічного</w:t>
      </w:r>
      <w:r w:rsidRPr="0042160A">
        <w:rPr>
          <w:bCs/>
          <w:sz w:val="28"/>
          <w:szCs w:val="28"/>
          <w:lang w:eastAsia="uk-UA"/>
        </w:rPr>
        <w:t xml:space="preserve"> курсу держави</w:t>
      </w:r>
      <w:r w:rsidRPr="0042160A">
        <w:rPr>
          <w:sz w:val="28"/>
          <w:szCs w:val="28"/>
          <w:lang w:eastAsia="uk-UA"/>
        </w:rPr>
        <w:t>, у червні 2024 року Кабінет Міністрів України затвердив Національну стратегію розвитку інклюзивного навчання на період до 2029 року та операційний план заходів з її реалізації на 2024</w:t>
      </w:r>
      <w:r w:rsidR="004F36BB">
        <w:rPr>
          <w:sz w:val="28"/>
          <w:szCs w:val="28"/>
          <w:lang w:val="uk-UA" w:eastAsia="uk-UA"/>
        </w:rPr>
        <w:t>-</w:t>
      </w:r>
      <w:r w:rsidRPr="0042160A">
        <w:rPr>
          <w:sz w:val="28"/>
          <w:szCs w:val="28"/>
          <w:lang w:eastAsia="uk-UA"/>
        </w:rPr>
        <w:t xml:space="preserve">2026 роки. </w:t>
      </w:r>
      <w:r w:rsidR="004F36BB">
        <w:rPr>
          <w:sz w:val="28"/>
          <w:szCs w:val="28"/>
          <w:lang w:val="uk-UA" w:eastAsia="uk-UA"/>
        </w:rPr>
        <w:t>Нормативні</w:t>
      </w:r>
      <w:r w:rsidRPr="0042160A">
        <w:rPr>
          <w:sz w:val="28"/>
          <w:szCs w:val="28"/>
          <w:lang w:eastAsia="uk-UA"/>
        </w:rPr>
        <w:t xml:space="preserve"> документи визначають стратегічні напрями державної політики у сфері інклюзивної освіти, спрямовані на забезпечення рівного доступу до якісної освіти для всіх дітей, незалежно від </w:t>
      </w:r>
      <w:r w:rsidR="00A23E3D" w:rsidRPr="0042160A">
        <w:rPr>
          <w:sz w:val="28"/>
          <w:szCs w:val="28"/>
          <w:lang w:val="uk-UA" w:eastAsia="uk-UA"/>
        </w:rPr>
        <w:t>їх</w:t>
      </w:r>
      <w:r w:rsidRPr="0042160A">
        <w:rPr>
          <w:sz w:val="28"/>
          <w:szCs w:val="28"/>
          <w:lang w:eastAsia="uk-UA"/>
        </w:rPr>
        <w:t xml:space="preserve"> особливих освітніх потреб.</w:t>
      </w:r>
    </w:p>
    <w:p w14:paraId="33972943" w14:textId="4D6E9E32" w:rsidR="00444E94" w:rsidRPr="0042160A" w:rsidRDefault="00444E94" w:rsidP="00444E94">
      <w:pPr>
        <w:spacing w:line="360" w:lineRule="auto"/>
        <w:ind w:firstLine="709"/>
        <w:jc w:val="both"/>
        <w:rPr>
          <w:sz w:val="28"/>
          <w:szCs w:val="28"/>
          <w:lang w:eastAsia="uk-UA"/>
        </w:rPr>
      </w:pPr>
      <w:r w:rsidRPr="0042160A">
        <w:rPr>
          <w:sz w:val="28"/>
          <w:szCs w:val="28"/>
          <w:lang w:eastAsia="uk-UA"/>
        </w:rPr>
        <w:t>Одним із ключових завдань Стратегії є реалізація права дітей з особливими освітніми потребами на повноцінну та якісну освіту</w:t>
      </w:r>
      <w:r w:rsidR="004F36BB">
        <w:rPr>
          <w:sz w:val="28"/>
          <w:szCs w:val="28"/>
          <w:lang w:val="uk-UA" w:eastAsia="uk-UA"/>
        </w:rPr>
        <w:t xml:space="preserve">, що </w:t>
      </w:r>
      <w:r w:rsidRPr="0042160A">
        <w:rPr>
          <w:sz w:val="28"/>
          <w:szCs w:val="28"/>
          <w:lang w:eastAsia="uk-UA"/>
        </w:rPr>
        <w:t>передбачає адаптацію освітнього процесу до індивідуальних потреб кожного здобувача освіти, формування життєвих компетентностей та всебічний розвиток особистості дитини. Стратегія акцентує увагу на необхідності створення безбар'єрного освітнього середовища, що сприяє соціальній інтеграції та толерантності в суспільстві.</w:t>
      </w:r>
    </w:p>
    <w:p w14:paraId="4916CF19" w14:textId="422688A5" w:rsidR="00444E94" w:rsidRPr="0042160A" w:rsidRDefault="00444E94" w:rsidP="00444E94">
      <w:pPr>
        <w:spacing w:line="360" w:lineRule="auto"/>
        <w:ind w:firstLine="709"/>
        <w:jc w:val="both"/>
        <w:rPr>
          <w:sz w:val="28"/>
          <w:szCs w:val="28"/>
          <w:lang w:eastAsia="uk-UA"/>
        </w:rPr>
      </w:pPr>
      <w:r w:rsidRPr="0042160A">
        <w:rPr>
          <w:sz w:val="28"/>
          <w:szCs w:val="28"/>
          <w:lang w:eastAsia="uk-UA"/>
        </w:rPr>
        <w:lastRenderedPageBreak/>
        <w:t xml:space="preserve">Згідно з операційним планом заходів на 2024–2026 роки, передбачено внесення змін до нормативно-правових актів з питань освіти для уніфікації понятійного апарату стосовно інклюзивного навчання, а також проведення аналізу та підготовку відповідних змін до законодавства. </w:t>
      </w:r>
      <w:r w:rsidR="004F36BB">
        <w:rPr>
          <w:sz w:val="28"/>
          <w:szCs w:val="28"/>
          <w:lang w:val="uk-UA" w:eastAsia="uk-UA"/>
        </w:rPr>
        <w:t>Описані</w:t>
      </w:r>
      <w:r w:rsidRPr="0042160A">
        <w:rPr>
          <w:sz w:val="28"/>
          <w:szCs w:val="28"/>
          <w:lang w:eastAsia="uk-UA"/>
        </w:rPr>
        <w:t xml:space="preserve"> кроки спрямовані на забезпечення системного підходу до впровадження інклюзивної освіти в Україні [</w:t>
      </w:r>
      <w:r w:rsidR="00647D24">
        <w:rPr>
          <w:sz w:val="28"/>
          <w:lang w:eastAsia="uk-UA"/>
        </w:rPr>
        <w:fldChar w:fldCharType="begin"/>
      </w:r>
      <w:r w:rsidR="00647D24">
        <w:rPr>
          <w:sz w:val="28"/>
          <w:szCs w:val="28"/>
          <w:lang w:eastAsia="uk-UA"/>
        </w:rPr>
        <w:instrText xml:space="preserve"> REF _Ref212796676 \r \h </w:instrText>
      </w:r>
      <w:r w:rsidR="00647D24">
        <w:rPr>
          <w:sz w:val="28"/>
          <w:lang w:eastAsia="uk-UA"/>
        </w:rPr>
      </w:r>
      <w:r w:rsidR="00647D24">
        <w:rPr>
          <w:sz w:val="28"/>
          <w:lang w:eastAsia="uk-UA"/>
        </w:rPr>
        <w:fldChar w:fldCharType="separate"/>
      </w:r>
      <w:r w:rsidR="007D3E00">
        <w:rPr>
          <w:sz w:val="28"/>
          <w:szCs w:val="28"/>
          <w:lang w:eastAsia="uk-UA"/>
        </w:rPr>
        <w:t>28</w:t>
      </w:r>
      <w:r w:rsidR="00647D24">
        <w:rPr>
          <w:sz w:val="28"/>
          <w:lang w:eastAsia="uk-UA"/>
        </w:rPr>
        <w:fldChar w:fldCharType="end"/>
      </w:r>
      <w:r w:rsidRPr="0042160A">
        <w:rPr>
          <w:sz w:val="28"/>
          <w:szCs w:val="28"/>
          <w:lang w:eastAsia="uk-UA"/>
        </w:rPr>
        <w:t xml:space="preserve">]. </w:t>
      </w:r>
      <w:r w:rsidR="004F36BB">
        <w:rPr>
          <w:bCs/>
          <w:sz w:val="28"/>
          <w:szCs w:val="28"/>
          <w:lang w:val="uk-UA" w:eastAsia="uk-UA"/>
        </w:rPr>
        <w:t>Відповідно</w:t>
      </w:r>
      <w:r w:rsidRPr="0042160A">
        <w:rPr>
          <w:bCs/>
          <w:sz w:val="28"/>
          <w:szCs w:val="28"/>
          <w:lang w:eastAsia="uk-UA"/>
        </w:rPr>
        <w:t xml:space="preserve"> заходи відображають комплексний підхід до розбудови інклюзивної системи, що охоплює як нормативно-правове регулювання, так і практичні механізми реалізації.</w:t>
      </w:r>
    </w:p>
    <w:p w14:paraId="0E41D985" w14:textId="684E822D" w:rsidR="00444E94" w:rsidRPr="0042160A" w:rsidRDefault="00444E94" w:rsidP="00444E94">
      <w:pPr>
        <w:spacing w:line="360" w:lineRule="auto"/>
        <w:ind w:firstLine="709"/>
        <w:jc w:val="both"/>
        <w:rPr>
          <w:sz w:val="28"/>
          <w:szCs w:val="28"/>
          <w:lang w:eastAsia="uk-UA"/>
        </w:rPr>
      </w:pPr>
      <w:r w:rsidRPr="0042160A">
        <w:rPr>
          <w:bCs/>
          <w:sz w:val="28"/>
          <w:szCs w:val="28"/>
          <w:lang w:eastAsia="uk-UA"/>
        </w:rPr>
        <w:t>На законодавчому рівні в Україні</w:t>
      </w:r>
      <w:r w:rsidRPr="0042160A">
        <w:rPr>
          <w:sz w:val="28"/>
          <w:szCs w:val="28"/>
          <w:lang w:eastAsia="uk-UA"/>
        </w:rPr>
        <w:t>, Закон України «Про освіту» № 2145-VIII від 5 вересня 2017 року визначає інклюзивне навчання як систему освітніх послуг, що гарантуються державою і ґрунтуються на принципах недискримінації, врахування людської багатоманітності, ефективного залучення та включення всіх учасників освітнього процесу [</w:t>
      </w:r>
      <w:r w:rsidR="00647D24">
        <w:rPr>
          <w:sz w:val="28"/>
          <w:lang w:val="uk-UA" w:eastAsia="uk-UA"/>
        </w:rPr>
        <w:fldChar w:fldCharType="begin"/>
      </w:r>
      <w:r w:rsidR="00647D24">
        <w:rPr>
          <w:sz w:val="28"/>
          <w:szCs w:val="28"/>
          <w:lang w:eastAsia="uk-UA"/>
        </w:rPr>
        <w:instrText xml:space="preserve"> REF _Ref212796691 \r \h </w:instrText>
      </w:r>
      <w:r w:rsidR="00647D24">
        <w:rPr>
          <w:sz w:val="28"/>
          <w:lang w:val="uk-UA" w:eastAsia="uk-UA"/>
        </w:rPr>
      </w:r>
      <w:r w:rsidR="00647D24">
        <w:rPr>
          <w:sz w:val="28"/>
          <w:lang w:val="uk-UA" w:eastAsia="uk-UA"/>
        </w:rPr>
        <w:fldChar w:fldCharType="separate"/>
      </w:r>
      <w:r w:rsidR="007D3E00">
        <w:rPr>
          <w:sz w:val="28"/>
          <w:szCs w:val="28"/>
          <w:lang w:eastAsia="uk-UA"/>
        </w:rPr>
        <w:t>24</w:t>
      </w:r>
      <w:r w:rsidR="00647D24">
        <w:rPr>
          <w:sz w:val="28"/>
          <w:lang w:val="uk-UA" w:eastAsia="uk-UA"/>
        </w:rPr>
        <w:fldChar w:fldCharType="end"/>
      </w:r>
      <w:r w:rsidRPr="0042160A">
        <w:rPr>
          <w:sz w:val="28"/>
          <w:szCs w:val="28"/>
          <w:lang w:eastAsia="uk-UA"/>
        </w:rPr>
        <w:t xml:space="preserve">]. </w:t>
      </w:r>
      <w:r w:rsidR="004F36BB">
        <w:rPr>
          <w:sz w:val="28"/>
          <w:szCs w:val="28"/>
          <w:lang w:val="uk-UA" w:eastAsia="uk-UA"/>
        </w:rPr>
        <w:t>Подібне</w:t>
      </w:r>
      <w:r w:rsidRPr="0042160A">
        <w:rPr>
          <w:sz w:val="28"/>
          <w:szCs w:val="28"/>
          <w:lang w:eastAsia="uk-UA"/>
        </w:rPr>
        <w:t xml:space="preserve"> навчання передбачає створення інклюзивного освітнього середовища </w:t>
      </w:r>
      <w:r w:rsidR="00344EA7" w:rsidRPr="0042160A">
        <w:rPr>
          <w:sz w:val="28"/>
          <w:szCs w:val="28"/>
          <w:lang w:eastAsia="uk-UA"/>
        </w:rPr>
        <w:t>–</w:t>
      </w:r>
      <w:r w:rsidRPr="0042160A">
        <w:rPr>
          <w:sz w:val="28"/>
          <w:szCs w:val="28"/>
          <w:lang w:eastAsia="uk-UA"/>
        </w:rPr>
        <w:t xml:space="preserve"> сукупності умов, способів і засобів реалізації права здобувачів освіти на спільне навчання з урахуванням </w:t>
      </w:r>
      <w:r w:rsidR="00A23E3D" w:rsidRPr="0042160A">
        <w:rPr>
          <w:sz w:val="28"/>
          <w:szCs w:val="28"/>
          <w:lang w:val="uk-UA" w:eastAsia="uk-UA"/>
        </w:rPr>
        <w:t>їх</w:t>
      </w:r>
      <w:r w:rsidRPr="0042160A">
        <w:rPr>
          <w:sz w:val="28"/>
          <w:szCs w:val="28"/>
          <w:lang w:eastAsia="uk-UA"/>
        </w:rPr>
        <w:t xml:space="preserve"> індивідуальних потреб і можливостей. Важливим елементом інклюзивної практики є індивідуальна програма розвитку (ІПР), що забезпечує індивідуалізацію навчання особи з особливими освітніми потребами. ІПР розробляється мультидисциплінарною командою фахівців за обов’язкового залучення батьків, і містить перелік необхідних психолого-педагогічних та корекційних послуг.</w:t>
      </w:r>
    </w:p>
    <w:p w14:paraId="0F428568" w14:textId="37BE7ACD" w:rsidR="00444E94" w:rsidRPr="0042160A" w:rsidRDefault="00444E94" w:rsidP="00444E94">
      <w:pPr>
        <w:spacing w:line="360" w:lineRule="auto"/>
        <w:ind w:firstLine="709"/>
        <w:jc w:val="both"/>
        <w:rPr>
          <w:sz w:val="28"/>
          <w:szCs w:val="28"/>
          <w:lang w:eastAsia="uk-UA"/>
        </w:rPr>
      </w:pPr>
      <w:r w:rsidRPr="0042160A">
        <w:rPr>
          <w:sz w:val="28"/>
          <w:szCs w:val="28"/>
          <w:lang w:eastAsia="uk-UA"/>
        </w:rPr>
        <w:t xml:space="preserve">Відповідно до законодавства, особою з особливими освітніми потребами (ООП) вважається та, що потребує додаткової тимчасової або постійної підтримки в освітньому процесі. У цьому контексті інклюзивна освіта не лише формує сприятливі умови для таких дітей, а й сприяє інтеграції всіх здобувачів освіти у спільне середовище, з урахуванням </w:t>
      </w:r>
      <w:r w:rsidR="00A23E3D" w:rsidRPr="0042160A">
        <w:rPr>
          <w:sz w:val="28"/>
          <w:szCs w:val="28"/>
          <w:lang w:val="uk-UA" w:eastAsia="uk-UA"/>
        </w:rPr>
        <w:t>їх</w:t>
      </w:r>
      <w:r w:rsidRPr="0042160A">
        <w:rPr>
          <w:sz w:val="28"/>
          <w:szCs w:val="28"/>
          <w:lang w:eastAsia="uk-UA"/>
        </w:rPr>
        <w:t xml:space="preserve"> здібностей, інтересів та можливостей [</w:t>
      </w:r>
      <w:r w:rsidR="00647D24">
        <w:rPr>
          <w:sz w:val="28"/>
          <w:lang w:val="uk-UA" w:eastAsia="uk-UA"/>
        </w:rPr>
        <w:fldChar w:fldCharType="begin"/>
      </w:r>
      <w:r w:rsidR="00647D24">
        <w:rPr>
          <w:sz w:val="28"/>
          <w:szCs w:val="28"/>
          <w:lang w:eastAsia="uk-UA"/>
        </w:rPr>
        <w:instrText xml:space="preserve"> REF _Ref212796691 \r \h </w:instrText>
      </w:r>
      <w:r w:rsidR="00647D24">
        <w:rPr>
          <w:sz w:val="28"/>
          <w:lang w:val="uk-UA" w:eastAsia="uk-UA"/>
        </w:rPr>
      </w:r>
      <w:r w:rsidR="00647D24">
        <w:rPr>
          <w:sz w:val="28"/>
          <w:lang w:val="uk-UA" w:eastAsia="uk-UA"/>
        </w:rPr>
        <w:fldChar w:fldCharType="separate"/>
      </w:r>
      <w:r w:rsidR="007D3E00">
        <w:rPr>
          <w:sz w:val="28"/>
          <w:szCs w:val="28"/>
          <w:lang w:eastAsia="uk-UA"/>
        </w:rPr>
        <w:t>24</w:t>
      </w:r>
      <w:r w:rsidR="00647D24">
        <w:rPr>
          <w:sz w:val="28"/>
          <w:lang w:val="uk-UA" w:eastAsia="uk-UA"/>
        </w:rPr>
        <w:fldChar w:fldCharType="end"/>
      </w:r>
      <w:r w:rsidRPr="0042160A">
        <w:rPr>
          <w:sz w:val="28"/>
          <w:szCs w:val="28"/>
          <w:lang w:eastAsia="uk-UA"/>
        </w:rPr>
        <w:t xml:space="preserve">]. </w:t>
      </w:r>
      <w:r w:rsidRPr="0042160A">
        <w:rPr>
          <w:bCs/>
          <w:sz w:val="28"/>
          <w:szCs w:val="28"/>
          <w:lang w:eastAsia="uk-UA"/>
        </w:rPr>
        <w:t>Таким чином, інклюзія є не лише моделлю навчання, а й філософією освітнього процесу, що охоплює всіх його учасників.</w:t>
      </w:r>
    </w:p>
    <w:p w14:paraId="0604A234" w14:textId="5D60B56A" w:rsidR="00444E94" w:rsidRPr="0042160A" w:rsidRDefault="00444E94" w:rsidP="00444E94">
      <w:pPr>
        <w:spacing w:line="360" w:lineRule="auto"/>
        <w:ind w:firstLine="709"/>
        <w:jc w:val="both"/>
        <w:rPr>
          <w:sz w:val="28"/>
          <w:szCs w:val="28"/>
          <w:lang w:eastAsia="uk-UA"/>
        </w:rPr>
      </w:pPr>
      <w:r w:rsidRPr="0042160A">
        <w:rPr>
          <w:sz w:val="28"/>
          <w:szCs w:val="28"/>
          <w:lang w:eastAsia="uk-UA"/>
        </w:rPr>
        <w:lastRenderedPageBreak/>
        <w:t>Принципи інклюзії, викладені в нормативно-правових актах, включають: відсутність дискримінації, визнання права кожного на освіту, визнання унікальності кожної дитини, толерантність як основу соціального співіснування. Додатково інклюзивні цінності охоплюють поняття різноманітності, рівності, справедливості, участі, взаємопідтримки та спільності [</w:t>
      </w:r>
      <w:r w:rsidR="00647D24">
        <w:rPr>
          <w:sz w:val="28"/>
          <w:lang w:val="uk-UA" w:eastAsia="uk-UA"/>
        </w:rPr>
        <w:fldChar w:fldCharType="begin"/>
      </w:r>
      <w:r w:rsidR="00647D24">
        <w:rPr>
          <w:sz w:val="28"/>
          <w:szCs w:val="28"/>
          <w:lang w:eastAsia="uk-UA"/>
        </w:rPr>
        <w:instrText xml:space="preserve"> REF _Ref212796691 \r \h </w:instrText>
      </w:r>
      <w:r w:rsidR="00647D24">
        <w:rPr>
          <w:sz w:val="28"/>
          <w:lang w:val="uk-UA" w:eastAsia="uk-UA"/>
        </w:rPr>
      </w:r>
      <w:r w:rsidR="00647D24">
        <w:rPr>
          <w:sz w:val="28"/>
          <w:lang w:val="uk-UA" w:eastAsia="uk-UA"/>
        </w:rPr>
        <w:fldChar w:fldCharType="separate"/>
      </w:r>
      <w:r w:rsidR="007D3E00">
        <w:rPr>
          <w:sz w:val="28"/>
          <w:szCs w:val="28"/>
          <w:lang w:eastAsia="uk-UA"/>
        </w:rPr>
        <w:t>24</w:t>
      </w:r>
      <w:r w:rsidR="00647D24">
        <w:rPr>
          <w:sz w:val="28"/>
          <w:lang w:val="uk-UA" w:eastAsia="uk-UA"/>
        </w:rPr>
        <w:fldChar w:fldCharType="end"/>
      </w:r>
      <w:r w:rsidRPr="0042160A">
        <w:rPr>
          <w:sz w:val="28"/>
          <w:szCs w:val="28"/>
          <w:lang w:eastAsia="uk-UA"/>
        </w:rPr>
        <w:t xml:space="preserve">]. </w:t>
      </w:r>
      <w:r w:rsidR="004F36BB">
        <w:rPr>
          <w:bCs/>
          <w:sz w:val="28"/>
          <w:szCs w:val="28"/>
          <w:lang w:val="uk-UA" w:eastAsia="uk-UA"/>
        </w:rPr>
        <w:t>П</w:t>
      </w:r>
      <w:r w:rsidRPr="0042160A">
        <w:rPr>
          <w:bCs/>
          <w:sz w:val="28"/>
          <w:szCs w:val="28"/>
          <w:lang w:eastAsia="uk-UA"/>
        </w:rPr>
        <w:t>ерелік принципів відображає системний підхід до інклюзії, що виходить за межі простої інтеграції.</w:t>
      </w:r>
    </w:p>
    <w:p w14:paraId="7ACF59F0" w14:textId="7991760B" w:rsidR="00444E94" w:rsidRPr="0042160A" w:rsidRDefault="00444E94" w:rsidP="00444E94">
      <w:pPr>
        <w:spacing w:line="360" w:lineRule="auto"/>
        <w:ind w:firstLine="709"/>
        <w:jc w:val="both"/>
        <w:rPr>
          <w:sz w:val="28"/>
          <w:szCs w:val="28"/>
          <w:lang w:eastAsia="uk-UA"/>
        </w:rPr>
      </w:pPr>
      <w:r w:rsidRPr="0042160A">
        <w:rPr>
          <w:sz w:val="28"/>
          <w:szCs w:val="28"/>
          <w:lang w:eastAsia="uk-UA"/>
        </w:rPr>
        <w:t>Як зазначає Т.</w:t>
      </w:r>
      <w:r w:rsidR="00F948A8" w:rsidRPr="0042160A">
        <w:rPr>
          <w:sz w:val="28"/>
          <w:szCs w:val="28"/>
          <w:lang w:val="uk-UA" w:eastAsia="uk-UA"/>
        </w:rPr>
        <w:t> </w:t>
      </w:r>
      <w:r w:rsidRPr="0042160A">
        <w:rPr>
          <w:sz w:val="28"/>
          <w:szCs w:val="28"/>
          <w:lang w:eastAsia="uk-UA"/>
        </w:rPr>
        <w:t>С.</w:t>
      </w:r>
      <w:r w:rsidR="00F948A8" w:rsidRPr="0042160A">
        <w:rPr>
          <w:sz w:val="28"/>
          <w:szCs w:val="28"/>
          <w:lang w:val="uk-UA" w:eastAsia="uk-UA"/>
        </w:rPr>
        <w:t> </w:t>
      </w:r>
      <w:r w:rsidRPr="0042160A">
        <w:rPr>
          <w:sz w:val="28"/>
          <w:szCs w:val="28"/>
          <w:lang w:eastAsia="uk-UA"/>
        </w:rPr>
        <w:t>Томаля [</w:t>
      </w:r>
      <w:r w:rsidR="00647D24">
        <w:rPr>
          <w:sz w:val="28"/>
          <w:lang w:eastAsia="uk-UA"/>
        </w:rPr>
        <w:fldChar w:fldCharType="begin"/>
      </w:r>
      <w:r w:rsidR="00647D24">
        <w:rPr>
          <w:sz w:val="28"/>
          <w:szCs w:val="28"/>
          <w:lang w:eastAsia="uk-UA"/>
        </w:rPr>
        <w:instrText xml:space="preserve"> REF _Ref212796705 \r \h </w:instrText>
      </w:r>
      <w:r w:rsidR="00647D24">
        <w:rPr>
          <w:sz w:val="28"/>
          <w:lang w:eastAsia="uk-UA"/>
        </w:rPr>
      </w:r>
      <w:r w:rsidR="00647D24">
        <w:rPr>
          <w:sz w:val="28"/>
          <w:lang w:eastAsia="uk-UA"/>
        </w:rPr>
        <w:fldChar w:fldCharType="separate"/>
      </w:r>
      <w:r w:rsidR="007D3E00">
        <w:rPr>
          <w:sz w:val="28"/>
          <w:szCs w:val="28"/>
          <w:lang w:eastAsia="uk-UA"/>
        </w:rPr>
        <w:t>32</w:t>
      </w:r>
      <w:r w:rsidR="00647D24">
        <w:rPr>
          <w:sz w:val="28"/>
          <w:lang w:eastAsia="uk-UA"/>
        </w:rPr>
        <w:fldChar w:fldCharType="end"/>
      </w:r>
      <w:r w:rsidRPr="0042160A">
        <w:rPr>
          <w:sz w:val="28"/>
          <w:szCs w:val="28"/>
          <w:lang w:eastAsia="uk-UA"/>
        </w:rPr>
        <w:t xml:space="preserve">], сучасна нормативно-правова база інклюзивної освіти в Україні, включаючи закони, підзаконні акти, методичні рекомендації та міжнародні документи, що ратифіковані Україною, формує цілісну основу для її реалізації. У своїй статті </w:t>
      </w:r>
      <w:r w:rsidR="006A2456">
        <w:rPr>
          <w:sz w:val="28"/>
          <w:szCs w:val="28"/>
          <w:lang w:val="uk-UA" w:eastAsia="uk-UA"/>
        </w:rPr>
        <w:t>автор</w:t>
      </w:r>
      <w:r w:rsidRPr="0042160A">
        <w:rPr>
          <w:sz w:val="28"/>
          <w:szCs w:val="28"/>
          <w:lang w:eastAsia="uk-UA"/>
        </w:rPr>
        <w:t xml:space="preserve"> підкреслює, що одним із ключових чинників ефективного впровадження інклюзії є узгодженість нормативних підходів на рівні державної політики, освітньої практики та професійної підготовки педагогів. </w:t>
      </w:r>
      <w:r w:rsidR="006A2456">
        <w:rPr>
          <w:bCs/>
          <w:sz w:val="28"/>
          <w:szCs w:val="28"/>
          <w:lang w:val="uk-UA" w:eastAsia="uk-UA"/>
        </w:rPr>
        <w:t>Твердження автора</w:t>
      </w:r>
      <w:r w:rsidRPr="0042160A">
        <w:rPr>
          <w:bCs/>
          <w:sz w:val="28"/>
          <w:szCs w:val="28"/>
          <w:lang w:eastAsia="uk-UA"/>
        </w:rPr>
        <w:t xml:space="preserve"> свідчить про необхідність цілісної та скоординованої державної політики, яка охоплює всі рівні освітнього процесу.</w:t>
      </w:r>
    </w:p>
    <w:p w14:paraId="26C70476" w14:textId="77777777" w:rsidR="00444E94" w:rsidRPr="0042160A" w:rsidRDefault="00444E94" w:rsidP="00444E94">
      <w:pPr>
        <w:spacing w:line="360" w:lineRule="auto"/>
        <w:ind w:firstLine="709"/>
        <w:jc w:val="both"/>
        <w:rPr>
          <w:sz w:val="28"/>
          <w:szCs w:val="28"/>
          <w:lang w:eastAsia="uk-UA"/>
        </w:rPr>
      </w:pPr>
      <w:r w:rsidRPr="0042160A">
        <w:rPr>
          <w:sz w:val="28"/>
          <w:szCs w:val="28"/>
          <w:lang w:eastAsia="uk-UA"/>
        </w:rPr>
        <w:t xml:space="preserve">Світова практика демонструє, що інклюзивна освіта не лише можлива, а й надзвичайно ефективна за умови належної державної підтримки, злагодженої міжвідомчої взаємодії, високого рівня підготовки фахівців та участі громадськості. Більшість країн світу визнає, що кожна дитина, незалежно від фізичного чи інтелектуального розвитку, має право на якісну освіту поруч із однолітками у звичайних навчальних закладах. </w:t>
      </w:r>
      <w:r w:rsidRPr="0042160A">
        <w:rPr>
          <w:bCs/>
          <w:sz w:val="28"/>
          <w:szCs w:val="28"/>
          <w:lang w:eastAsia="uk-UA"/>
        </w:rPr>
        <w:t>Аналіз міжнародного досвіду є важливою методологічною передумовою для формування ефективних моделей впровадження інклюзивного навчання в Україні.</w:t>
      </w:r>
    </w:p>
    <w:p w14:paraId="05E8C34C" w14:textId="47DD0C89" w:rsidR="00444E94" w:rsidRPr="0042160A" w:rsidRDefault="00444E94" w:rsidP="00444E94">
      <w:pPr>
        <w:spacing w:line="360" w:lineRule="auto"/>
        <w:ind w:firstLine="709"/>
        <w:jc w:val="both"/>
        <w:rPr>
          <w:sz w:val="28"/>
          <w:szCs w:val="28"/>
          <w:lang w:eastAsia="uk-UA"/>
        </w:rPr>
      </w:pPr>
      <w:r w:rsidRPr="0042160A">
        <w:rPr>
          <w:sz w:val="28"/>
          <w:szCs w:val="28"/>
          <w:lang w:eastAsia="uk-UA"/>
        </w:rPr>
        <w:t xml:space="preserve">Україна визнає важливість інклюзивної освіти як одного з основних напрямів реалізації прав людини та забезпечення рівних можливостей для всіх громадян. Протягом останніх років спостерігається поступове впровадження інклюзивного навчання в національну освітню систему, що відбувається в контексті орієнтації на європейські стандарти. Однак на шляху </w:t>
      </w:r>
      <w:r w:rsidRPr="0042160A">
        <w:rPr>
          <w:sz w:val="28"/>
          <w:szCs w:val="28"/>
          <w:lang w:eastAsia="uk-UA"/>
        </w:rPr>
        <w:lastRenderedPageBreak/>
        <w:t xml:space="preserve">до повного впровадження інклюзії існують певні виклики </w:t>
      </w:r>
      <w:r w:rsidR="00344EA7" w:rsidRPr="0042160A">
        <w:rPr>
          <w:sz w:val="28"/>
          <w:szCs w:val="28"/>
          <w:lang w:eastAsia="uk-UA"/>
        </w:rPr>
        <w:t>–</w:t>
      </w:r>
      <w:r w:rsidRPr="0042160A">
        <w:rPr>
          <w:sz w:val="28"/>
          <w:szCs w:val="28"/>
          <w:lang w:eastAsia="uk-UA"/>
        </w:rPr>
        <w:t xml:space="preserve"> удосконалення нормативно-правової бази, покращення підготовки педагогічних кадрів, забезпечення необхідними ресурсами дітей з особливими освітніми потребами (ООП).</w:t>
      </w:r>
    </w:p>
    <w:p w14:paraId="4D98F79A" w14:textId="7B461029" w:rsidR="00444E94" w:rsidRPr="0042160A" w:rsidRDefault="00444E94" w:rsidP="00444E94">
      <w:pPr>
        <w:spacing w:line="360" w:lineRule="auto"/>
        <w:ind w:firstLine="709"/>
        <w:jc w:val="both"/>
        <w:rPr>
          <w:bCs/>
          <w:sz w:val="28"/>
          <w:szCs w:val="28"/>
          <w:lang w:eastAsia="uk-UA"/>
        </w:rPr>
      </w:pPr>
      <w:r w:rsidRPr="0042160A">
        <w:rPr>
          <w:sz w:val="28"/>
          <w:szCs w:val="28"/>
          <w:lang w:eastAsia="uk-UA"/>
        </w:rPr>
        <w:t xml:space="preserve">Водночас лише освітньої підтримки для таких дітей часто буває недостатньо. Оскільки багато сімей з дітьми з ООП стикаються з психологічними, соціальними та матеріальними труднощами, виникає необхідність у комплексному підході </w:t>
      </w:r>
      <w:r w:rsidR="00344EA7" w:rsidRPr="0042160A">
        <w:rPr>
          <w:sz w:val="28"/>
          <w:szCs w:val="28"/>
          <w:lang w:eastAsia="uk-UA"/>
        </w:rPr>
        <w:t>–</w:t>
      </w:r>
      <w:r w:rsidRPr="0042160A">
        <w:rPr>
          <w:sz w:val="28"/>
          <w:szCs w:val="28"/>
          <w:lang w:eastAsia="uk-UA"/>
        </w:rPr>
        <w:t xml:space="preserve"> зокрема через впровадження соціальних послуг, які забезпечують не лише навчання, а й повноцінну участь у суспільному житті. </w:t>
      </w:r>
      <w:r w:rsidRPr="0042160A">
        <w:rPr>
          <w:bCs/>
          <w:sz w:val="28"/>
          <w:szCs w:val="28"/>
          <w:lang w:eastAsia="uk-UA"/>
        </w:rPr>
        <w:t>Саме інтеграція освітньої та соціальної підтримки є методологічною основою для забезпечення повноцінної інклюзії.</w:t>
      </w:r>
    </w:p>
    <w:p w14:paraId="3D81C941" w14:textId="53898929" w:rsidR="006320F2" w:rsidRPr="006320F2" w:rsidRDefault="006320F2" w:rsidP="006320F2">
      <w:pPr>
        <w:spacing w:line="360" w:lineRule="auto"/>
        <w:ind w:firstLine="709"/>
        <w:jc w:val="both"/>
        <w:rPr>
          <w:sz w:val="28"/>
          <w:szCs w:val="28"/>
          <w:lang w:val="uk-UA" w:eastAsia="uk-UA"/>
        </w:rPr>
      </w:pPr>
      <w:r>
        <w:rPr>
          <w:sz w:val="28"/>
          <w:szCs w:val="28"/>
          <w:lang w:val="uk-UA" w:eastAsia="uk-UA"/>
        </w:rPr>
        <w:t>Н</w:t>
      </w:r>
      <w:r w:rsidRPr="006320F2">
        <w:rPr>
          <w:sz w:val="28"/>
          <w:szCs w:val="28"/>
          <w:lang w:eastAsia="uk-UA"/>
        </w:rPr>
        <w:t xml:space="preserve">авіть за наявності адаптованих освітніх програм та інклюзивного середовища, залишається категорія дітей, для яких фізичний доступ до освіти та участь у навчальному процесі ускладнені через індивідуальні бар'єри. </w:t>
      </w:r>
      <w:r>
        <w:rPr>
          <w:sz w:val="28"/>
          <w:szCs w:val="28"/>
          <w:lang w:val="uk-UA" w:eastAsia="uk-UA"/>
        </w:rPr>
        <w:t>Ситуація стосується</w:t>
      </w:r>
      <w:r w:rsidRPr="006320F2">
        <w:rPr>
          <w:sz w:val="28"/>
          <w:szCs w:val="28"/>
          <w:lang w:eastAsia="uk-UA"/>
        </w:rPr>
        <w:t xml:space="preserve"> потреби у допомозі з пересуванням, самообслуговуванням, комунікацією чи орієнтацією. У такому випадку суто освітніх механізмів (як-от робота асистента вчителя чи психолога) стає недостатньо. </w:t>
      </w:r>
      <w:r w:rsidR="00340339">
        <w:rPr>
          <w:sz w:val="28"/>
          <w:szCs w:val="28"/>
          <w:lang w:val="uk-UA" w:eastAsia="uk-UA"/>
        </w:rPr>
        <w:t>Д</w:t>
      </w:r>
      <w:r w:rsidRPr="006320F2">
        <w:rPr>
          <w:sz w:val="28"/>
          <w:szCs w:val="28"/>
          <w:lang w:eastAsia="uk-UA"/>
        </w:rPr>
        <w:t xml:space="preserve">ля подолання не-освітніх, фізичних та комунікативних бар'єрів і виникає потреба в залученні інструментів соціальної сфери. Соціальні послуги покликані забезпечити можливість реалізації права на освіту, </w:t>
      </w:r>
      <w:r w:rsidR="00340339">
        <w:rPr>
          <w:sz w:val="28"/>
          <w:szCs w:val="28"/>
          <w:lang w:val="uk-UA" w:eastAsia="uk-UA"/>
        </w:rPr>
        <w:t>за допомогою надання</w:t>
      </w:r>
      <w:r w:rsidRPr="006320F2">
        <w:rPr>
          <w:sz w:val="28"/>
          <w:szCs w:val="28"/>
          <w:lang w:eastAsia="uk-UA"/>
        </w:rPr>
        <w:t xml:space="preserve"> підтримк</w:t>
      </w:r>
      <w:r w:rsidR="00340339">
        <w:rPr>
          <w:sz w:val="28"/>
          <w:szCs w:val="28"/>
          <w:lang w:val="uk-UA" w:eastAsia="uk-UA"/>
        </w:rPr>
        <w:t>и</w:t>
      </w:r>
      <w:r w:rsidRPr="006320F2">
        <w:rPr>
          <w:sz w:val="28"/>
          <w:szCs w:val="28"/>
          <w:lang w:eastAsia="uk-UA"/>
        </w:rPr>
        <w:t xml:space="preserve"> там, де освітня система не має відповідних повноважень. Таким чином, послуга супроводу стає </w:t>
      </w:r>
      <w:r w:rsidR="00340339">
        <w:rPr>
          <w:sz w:val="28"/>
          <w:szCs w:val="28"/>
          <w:lang w:val="uk-UA" w:eastAsia="uk-UA"/>
        </w:rPr>
        <w:t>основним</w:t>
      </w:r>
      <w:r w:rsidRPr="006320F2">
        <w:rPr>
          <w:sz w:val="28"/>
          <w:szCs w:val="28"/>
          <w:lang w:eastAsia="uk-UA"/>
        </w:rPr>
        <w:t xml:space="preserve"> інструментом</w:t>
      </w:r>
      <w:r w:rsidR="00340339">
        <w:rPr>
          <w:sz w:val="28"/>
          <w:szCs w:val="28"/>
          <w:lang w:val="uk-UA" w:eastAsia="uk-UA"/>
        </w:rPr>
        <w:t xml:space="preserve"> забезпечення фізичного та комунікативного доступу </w:t>
      </w:r>
      <w:r w:rsidRPr="006320F2">
        <w:rPr>
          <w:sz w:val="28"/>
          <w:szCs w:val="28"/>
          <w:lang w:eastAsia="uk-UA"/>
        </w:rPr>
        <w:t>дитини до навчання.</w:t>
      </w:r>
    </w:p>
    <w:p w14:paraId="005FA33E" w14:textId="7E63FE94" w:rsidR="00444E94" w:rsidRPr="0042160A" w:rsidRDefault="00444E94" w:rsidP="00444E94">
      <w:pPr>
        <w:spacing w:line="360" w:lineRule="auto"/>
        <w:ind w:firstLine="709"/>
        <w:jc w:val="both"/>
        <w:rPr>
          <w:sz w:val="28"/>
          <w:szCs w:val="28"/>
          <w:lang w:eastAsia="uk-UA"/>
        </w:rPr>
      </w:pPr>
      <w:r w:rsidRPr="0042160A">
        <w:rPr>
          <w:sz w:val="28"/>
          <w:szCs w:val="28"/>
          <w:lang w:val="uk-UA" w:eastAsia="uk-UA"/>
        </w:rPr>
        <w:t xml:space="preserve">Соціальні послуги є важливим елементом системи соціального захисту, покликаним забезпечити підтримку осіб та сімей, які перебувають у складних життєвих обставинах і не здатні самостійно їх подолати. Згідно із Законом України «Про соціальні послуги» (редакція від 15.11.2024), «соціальні послуги - дії, спрямовані на профілактику складних життєвих обставин, подолання таких обставин або мінімізацію їх негативних наслідків для осіб/сімей, які в них перебувають». Класифікація соціальних послуг охоплює </w:t>
      </w:r>
      <w:r w:rsidRPr="0042160A">
        <w:rPr>
          <w:sz w:val="28"/>
          <w:szCs w:val="28"/>
          <w:lang w:val="uk-UA" w:eastAsia="uk-UA"/>
        </w:rPr>
        <w:lastRenderedPageBreak/>
        <w:t>як за змістом (профілактичні, підтримувальні, відновлювальні), так і за строками надання (екстрені, постійні, тимчасові, одноразові), що дозволяє адаптувати допомогу до індивідуальних потреб отримувачів [</w:t>
      </w:r>
      <w:r w:rsidR="00647D24">
        <w:rPr>
          <w:sz w:val="28"/>
          <w:lang w:val="uk-UA" w:eastAsia="uk-UA"/>
        </w:rPr>
        <w:fldChar w:fldCharType="begin"/>
      </w:r>
      <w:r w:rsidR="00647D24">
        <w:rPr>
          <w:sz w:val="28"/>
          <w:szCs w:val="28"/>
          <w:lang w:val="uk-UA" w:eastAsia="uk-UA"/>
        </w:rPr>
        <w:instrText xml:space="preserve"> REF _Ref212796759 \r \h </w:instrText>
      </w:r>
      <w:r w:rsidR="00647D24">
        <w:rPr>
          <w:sz w:val="28"/>
          <w:lang w:val="uk-UA" w:eastAsia="uk-UA"/>
        </w:rPr>
      </w:r>
      <w:r w:rsidR="00647D24">
        <w:rPr>
          <w:sz w:val="28"/>
          <w:lang w:val="uk-UA" w:eastAsia="uk-UA"/>
        </w:rPr>
        <w:fldChar w:fldCharType="separate"/>
      </w:r>
      <w:r w:rsidR="007D3E00">
        <w:rPr>
          <w:sz w:val="28"/>
          <w:szCs w:val="28"/>
          <w:lang w:val="uk-UA" w:eastAsia="uk-UA"/>
        </w:rPr>
        <w:t>26</w:t>
      </w:r>
      <w:r w:rsidR="00647D24">
        <w:rPr>
          <w:sz w:val="28"/>
          <w:lang w:val="uk-UA" w:eastAsia="uk-UA"/>
        </w:rPr>
        <w:fldChar w:fldCharType="end"/>
      </w:r>
      <w:r w:rsidRPr="0042160A">
        <w:rPr>
          <w:sz w:val="28"/>
          <w:szCs w:val="28"/>
          <w:lang w:val="uk-UA" w:eastAsia="uk-UA"/>
        </w:rPr>
        <w:t xml:space="preserve">]. </w:t>
      </w:r>
      <w:r w:rsidRPr="0042160A">
        <w:rPr>
          <w:bCs/>
          <w:sz w:val="28"/>
          <w:szCs w:val="28"/>
          <w:lang w:eastAsia="uk-UA"/>
        </w:rPr>
        <w:t>Це демонструє гнучкість системи соціальних послуг та її здатність реагувати на різноманітні запити отримувачів.</w:t>
      </w:r>
    </w:p>
    <w:p w14:paraId="3B28DBC9" w14:textId="3E3FFEFB" w:rsidR="00444E94" w:rsidRDefault="00444E94" w:rsidP="00444E94">
      <w:pPr>
        <w:spacing w:line="360" w:lineRule="auto"/>
        <w:ind w:firstLine="709"/>
        <w:jc w:val="both"/>
        <w:rPr>
          <w:bCs/>
          <w:sz w:val="28"/>
          <w:szCs w:val="28"/>
          <w:lang w:val="uk-UA" w:eastAsia="uk-UA"/>
        </w:rPr>
      </w:pPr>
      <w:r w:rsidRPr="0042160A">
        <w:rPr>
          <w:sz w:val="28"/>
          <w:szCs w:val="28"/>
          <w:lang w:eastAsia="uk-UA"/>
        </w:rPr>
        <w:t xml:space="preserve">Соціальні послуги поділяються на </w:t>
      </w:r>
      <w:r w:rsidR="003D6782">
        <w:rPr>
          <w:sz w:val="28"/>
          <w:szCs w:val="28"/>
          <w:lang w:val="uk-UA" w:eastAsia="uk-UA"/>
        </w:rPr>
        <w:t>прості, комплексні (складні) та комплексні спеціалізовані</w:t>
      </w:r>
      <w:r w:rsidRPr="0042160A">
        <w:rPr>
          <w:sz w:val="28"/>
          <w:szCs w:val="28"/>
          <w:lang w:eastAsia="uk-UA"/>
        </w:rPr>
        <w:t>, залежно від характеру потреб отримувачів і цілей надання</w:t>
      </w:r>
      <w:r w:rsidR="003D6782">
        <w:rPr>
          <w:sz w:val="28"/>
          <w:szCs w:val="28"/>
          <w:lang w:val="uk-UA" w:eastAsia="uk-UA"/>
        </w:rPr>
        <w:t xml:space="preserve"> </w:t>
      </w:r>
      <w:r w:rsidR="003D6782" w:rsidRPr="003D6782">
        <w:rPr>
          <w:sz w:val="28"/>
          <w:szCs w:val="28"/>
          <w:lang w:eastAsia="uk-UA"/>
        </w:rPr>
        <w:t>[</w:t>
      </w:r>
      <w:r w:rsidR="003D6782">
        <w:rPr>
          <w:sz w:val="28"/>
          <w:szCs w:val="28"/>
          <w:lang w:eastAsia="uk-UA"/>
        </w:rPr>
        <w:fldChar w:fldCharType="begin"/>
      </w:r>
      <w:r w:rsidR="003D6782">
        <w:rPr>
          <w:sz w:val="28"/>
          <w:szCs w:val="28"/>
          <w:lang w:eastAsia="uk-UA"/>
        </w:rPr>
        <w:instrText xml:space="preserve"> REF _Ref212796759 \r \h </w:instrText>
      </w:r>
      <w:r w:rsidR="003D6782">
        <w:rPr>
          <w:sz w:val="28"/>
          <w:szCs w:val="28"/>
          <w:lang w:eastAsia="uk-UA"/>
        </w:rPr>
      </w:r>
      <w:r w:rsidR="003D6782">
        <w:rPr>
          <w:sz w:val="28"/>
          <w:szCs w:val="28"/>
          <w:lang w:eastAsia="uk-UA"/>
        </w:rPr>
        <w:fldChar w:fldCharType="separate"/>
      </w:r>
      <w:r w:rsidR="007D3E00">
        <w:rPr>
          <w:sz w:val="28"/>
          <w:szCs w:val="28"/>
          <w:lang w:eastAsia="uk-UA"/>
        </w:rPr>
        <w:t>26</w:t>
      </w:r>
      <w:r w:rsidR="003D6782">
        <w:rPr>
          <w:sz w:val="28"/>
          <w:szCs w:val="28"/>
          <w:lang w:eastAsia="uk-UA"/>
        </w:rPr>
        <w:fldChar w:fldCharType="end"/>
      </w:r>
      <w:r w:rsidR="003D6782" w:rsidRPr="003D6782">
        <w:rPr>
          <w:sz w:val="28"/>
          <w:szCs w:val="28"/>
          <w:lang w:eastAsia="uk-UA"/>
        </w:rPr>
        <w:t>]</w:t>
      </w:r>
      <w:r w:rsidRPr="0042160A">
        <w:rPr>
          <w:sz w:val="28"/>
          <w:szCs w:val="28"/>
          <w:lang w:eastAsia="uk-UA"/>
        </w:rPr>
        <w:t>. У цьому контексті особливої уваги набуває надання соціального супроводу під час інклюзивного навчання, яке визнається однією з базових соціальних послуг</w:t>
      </w:r>
      <w:r w:rsidR="003D6782">
        <w:rPr>
          <w:sz w:val="28"/>
          <w:szCs w:val="28"/>
          <w:lang w:val="uk-UA" w:eastAsia="uk-UA"/>
        </w:rPr>
        <w:t xml:space="preserve">, що </w:t>
      </w:r>
      <w:r w:rsidRPr="0042160A">
        <w:rPr>
          <w:bCs/>
          <w:sz w:val="28"/>
          <w:szCs w:val="28"/>
          <w:lang w:eastAsia="uk-UA"/>
        </w:rPr>
        <w:t>підкреслює його фундаментальне значення для реалізації права на інклюзивну освіту.</w:t>
      </w:r>
    </w:p>
    <w:p w14:paraId="1B4D675C" w14:textId="77777777" w:rsidR="00EF3C00" w:rsidRPr="0042160A" w:rsidRDefault="00017786" w:rsidP="00017786">
      <w:pPr>
        <w:spacing w:line="360" w:lineRule="auto"/>
        <w:ind w:firstLine="709"/>
        <w:jc w:val="both"/>
        <w:rPr>
          <w:bCs/>
          <w:sz w:val="28"/>
          <w:szCs w:val="28"/>
          <w:lang w:val="uk-UA" w:eastAsia="uk-UA"/>
        </w:rPr>
      </w:pPr>
      <w:r w:rsidRPr="0042160A">
        <w:rPr>
          <w:bCs/>
          <w:sz w:val="28"/>
          <w:szCs w:val="28"/>
          <w:lang w:val="uk-UA" w:eastAsia="uk-UA"/>
        </w:rPr>
        <w:t xml:space="preserve">Якщо розглядати поняття соціальної послуги супроводу у контексті забезпечення інклюзивного навчання, то можемо констатувати, що сам термін виходить за рамки простої допомоги в освітньому процесі. </w:t>
      </w:r>
      <w:r w:rsidR="00ED16B5" w:rsidRPr="0042160A">
        <w:rPr>
          <w:bCs/>
          <w:sz w:val="28"/>
          <w:szCs w:val="28"/>
          <w:lang w:val="uk-UA" w:eastAsia="uk-UA"/>
        </w:rPr>
        <w:t xml:space="preserve">Супровід передбачає комплексну, багатоаспектну підтримку дитини з особливими освітніми потребами (ООП) та її родини, </w:t>
      </w:r>
      <w:r w:rsidR="00EF3C00" w:rsidRPr="0042160A">
        <w:rPr>
          <w:bCs/>
          <w:sz w:val="28"/>
          <w:szCs w:val="28"/>
          <w:lang w:val="uk-UA" w:eastAsia="uk-UA"/>
        </w:rPr>
        <w:t>яка буде спрямована</w:t>
      </w:r>
      <w:r w:rsidR="00ED16B5" w:rsidRPr="0042160A">
        <w:rPr>
          <w:bCs/>
          <w:sz w:val="28"/>
          <w:szCs w:val="28"/>
          <w:lang w:val="uk-UA" w:eastAsia="uk-UA"/>
        </w:rPr>
        <w:t xml:space="preserve"> на подолання бар'єрів до навчання, соціалізації та повноцінної участі в житті громади.</w:t>
      </w:r>
    </w:p>
    <w:p w14:paraId="39150159" w14:textId="44843F95" w:rsidR="00ED16B5" w:rsidRPr="0042160A" w:rsidRDefault="00EF3C00" w:rsidP="00017786">
      <w:pPr>
        <w:spacing w:line="360" w:lineRule="auto"/>
        <w:ind w:firstLine="709"/>
        <w:jc w:val="both"/>
        <w:rPr>
          <w:bCs/>
          <w:sz w:val="28"/>
          <w:szCs w:val="28"/>
          <w:lang w:val="uk-UA" w:eastAsia="uk-UA"/>
        </w:rPr>
      </w:pPr>
      <w:r w:rsidRPr="0042160A">
        <w:rPr>
          <w:bCs/>
          <w:sz w:val="28"/>
          <w:szCs w:val="28"/>
          <w:lang w:val="uk-UA" w:eastAsia="uk-UA"/>
        </w:rPr>
        <w:t xml:space="preserve">У даному випадку мова йде про системну </w:t>
      </w:r>
      <w:r w:rsidR="00ED16B5" w:rsidRPr="0042160A">
        <w:rPr>
          <w:bCs/>
          <w:sz w:val="28"/>
          <w:szCs w:val="28"/>
          <w:lang w:val="uk-UA" w:eastAsia="uk-UA"/>
        </w:rPr>
        <w:t xml:space="preserve">взаємодію різних фахівців, які координують свої дії для досягнення індивідуальних цілей розвитку дитини. Концептуалізація супроводу </w:t>
      </w:r>
      <w:r w:rsidRPr="0042160A">
        <w:rPr>
          <w:bCs/>
          <w:sz w:val="28"/>
          <w:szCs w:val="28"/>
          <w:lang w:val="uk-UA" w:eastAsia="uk-UA"/>
        </w:rPr>
        <w:t>містить</w:t>
      </w:r>
      <w:r w:rsidR="00ED16B5" w:rsidRPr="0042160A">
        <w:rPr>
          <w:bCs/>
          <w:sz w:val="28"/>
          <w:szCs w:val="28"/>
          <w:lang w:val="uk-UA" w:eastAsia="uk-UA"/>
        </w:rPr>
        <w:t xml:space="preserve"> різні його форми, кожна з яких має свою специфіку та цільове призначення.</w:t>
      </w:r>
    </w:p>
    <w:p w14:paraId="75E198C8" w14:textId="77777777" w:rsidR="00ED16B5" w:rsidRPr="0042160A" w:rsidRDefault="00ED16B5" w:rsidP="00ED16B5">
      <w:pPr>
        <w:spacing w:line="360" w:lineRule="auto"/>
        <w:ind w:firstLine="709"/>
        <w:jc w:val="both"/>
        <w:rPr>
          <w:bCs/>
          <w:sz w:val="28"/>
          <w:szCs w:val="28"/>
          <w:lang w:val="uk-UA" w:eastAsia="uk-UA"/>
        </w:rPr>
      </w:pPr>
      <w:r w:rsidRPr="0042160A">
        <w:rPr>
          <w:bCs/>
          <w:sz w:val="28"/>
          <w:szCs w:val="28"/>
          <w:lang w:val="uk-UA" w:eastAsia="uk-UA"/>
        </w:rPr>
        <w:t>Виокремлюють декілька типологій супроводу під час інклюзивного навчання, які відображають різноманіття потреб учнів та необхідність мультидисциплінарного підходу. До них належать:</w:t>
      </w:r>
    </w:p>
    <w:p w14:paraId="50FABF4F" w14:textId="77777777" w:rsidR="00493778" w:rsidRPr="0042160A" w:rsidRDefault="00EF3C00" w:rsidP="00ED16B5">
      <w:pPr>
        <w:spacing w:line="360" w:lineRule="auto"/>
        <w:ind w:firstLine="709"/>
        <w:jc w:val="both"/>
        <w:rPr>
          <w:bCs/>
          <w:sz w:val="28"/>
          <w:szCs w:val="28"/>
          <w:lang w:val="uk-UA" w:eastAsia="uk-UA"/>
        </w:rPr>
      </w:pPr>
      <w:r w:rsidRPr="0042160A">
        <w:rPr>
          <w:bCs/>
          <w:sz w:val="28"/>
          <w:szCs w:val="28"/>
          <w:lang w:val="uk-UA" w:eastAsia="uk-UA"/>
        </w:rPr>
        <w:t>1. </w:t>
      </w:r>
      <w:r w:rsidR="00ED16B5" w:rsidRPr="0042160A">
        <w:rPr>
          <w:bCs/>
          <w:sz w:val="28"/>
          <w:szCs w:val="28"/>
          <w:lang w:val="uk-UA" w:eastAsia="uk-UA"/>
        </w:rPr>
        <w:t>Педагогічний супровід</w:t>
      </w:r>
      <w:r w:rsidRPr="0042160A">
        <w:rPr>
          <w:bCs/>
          <w:sz w:val="28"/>
          <w:szCs w:val="28"/>
          <w:lang w:val="uk-UA" w:eastAsia="uk-UA"/>
        </w:rPr>
        <w:t xml:space="preserve">. </w:t>
      </w:r>
      <w:r w:rsidR="00ED16B5" w:rsidRPr="0042160A">
        <w:rPr>
          <w:bCs/>
          <w:sz w:val="28"/>
          <w:szCs w:val="28"/>
          <w:lang w:val="uk-UA" w:eastAsia="uk-UA"/>
        </w:rPr>
        <w:t xml:space="preserve">Основним суб'єктом педагогічного супроводу виступає асистент вчителя, який працює у класі, та асистент дитини, якщо така потреба визначена Індивідуальною програмою розвитку. Роль асистента вчителя полягає у наданні підтримки педагогу у здійсненні освітнього процесу в інклюзивному класі, зокрема адаптації навчального </w:t>
      </w:r>
      <w:r w:rsidR="00ED16B5" w:rsidRPr="0042160A">
        <w:rPr>
          <w:bCs/>
          <w:sz w:val="28"/>
          <w:szCs w:val="28"/>
          <w:lang w:val="uk-UA" w:eastAsia="uk-UA"/>
        </w:rPr>
        <w:lastRenderedPageBreak/>
        <w:t>матеріалу, підготовці дидактичних засобів, організації робочого місця учня з ООП та допомозі у взаємодії з однолітками.</w:t>
      </w:r>
    </w:p>
    <w:p w14:paraId="6AAF2E9C" w14:textId="43F669A4" w:rsidR="00ED16B5" w:rsidRPr="0042160A" w:rsidRDefault="00ED16B5" w:rsidP="00ED16B5">
      <w:pPr>
        <w:spacing w:line="360" w:lineRule="auto"/>
        <w:ind w:firstLine="709"/>
        <w:jc w:val="both"/>
        <w:rPr>
          <w:bCs/>
          <w:sz w:val="28"/>
          <w:szCs w:val="28"/>
          <w:lang w:val="uk-UA" w:eastAsia="uk-UA"/>
        </w:rPr>
      </w:pPr>
      <w:r w:rsidRPr="0042160A">
        <w:rPr>
          <w:bCs/>
          <w:sz w:val="28"/>
          <w:szCs w:val="28"/>
          <w:lang w:val="uk-UA" w:eastAsia="uk-UA"/>
        </w:rPr>
        <w:t>На відміну від асистента вчителя, асистент дитини надає безпосередню індивідуальну допомогу учневі у пересуванні, самообслуговуванні, комунікації, а також в орієнтації у просторі навчального середовища, що дозволяє дитині максимально автономно функціонувати в освітньому закладі [</w:t>
      </w:r>
      <w:r w:rsidR="00647D24">
        <w:rPr>
          <w:bCs/>
          <w:sz w:val="28"/>
          <w:szCs w:val="28"/>
          <w:lang w:val="uk-UA" w:eastAsia="uk-UA"/>
        </w:rPr>
        <w:fldChar w:fldCharType="begin"/>
      </w:r>
      <w:r w:rsidR="00647D24">
        <w:rPr>
          <w:bCs/>
          <w:sz w:val="28"/>
          <w:szCs w:val="28"/>
          <w:lang w:val="uk-UA" w:eastAsia="uk-UA"/>
        </w:rPr>
        <w:instrText xml:space="preserve"> REF _Ref212796774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22</w:t>
      </w:r>
      <w:r w:rsidR="00647D24">
        <w:rPr>
          <w:bCs/>
          <w:sz w:val="28"/>
          <w:szCs w:val="28"/>
          <w:lang w:val="uk-UA" w:eastAsia="uk-UA"/>
        </w:rPr>
        <w:fldChar w:fldCharType="end"/>
      </w:r>
      <w:r w:rsidRPr="0042160A">
        <w:rPr>
          <w:bCs/>
          <w:sz w:val="28"/>
          <w:szCs w:val="28"/>
          <w:lang w:val="uk-UA" w:eastAsia="uk-UA"/>
        </w:rPr>
        <w:t xml:space="preserve">]. Законодавство України, зокрема Закон України «Про повну загальну середню освіту», чітко розмежовує функції асистента вчителя та асистента дитини, підкреслюючи </w:t>
      </w:r>
      <w:r w:rsidR="00A23E3D" w:rsidRPr="0042160A">
        <w:rPr>
          <w:bCs/>
          <w:sz w:val="28"/>
          <w:szCs w:val="28"/>
          <w:lang w:val="uk-UA" w:eastAsia="uk-UA"/>
        </w:rPr>
        <w:t>їх</w:t>
      </w:r>
      <w:r w:rsidRPr="0042160A">
        <w:rPr>
          <w:bCs/>
          <w:sz w:val="28"/>
          <w:szCs w:val="28"/>
          <w:lang w:val="uk-UA" w:eastAsia="uk-UA"/>
        </w:rPr>
        <w:t xml:space="preserve"> комплементарність у забезпеченні якісної освіти [</w:t>
      </w:r>
      <w:r w:rsidR="00647D24">
        <w:rPr>
          <w:bCs/>
          <w:sz w:val="28"/>
          <w:szCs w:val="28"/>
          <w:lang w:val="uk-UA" w:eastAsia="uk-UA"/>
        </w:rPr>
        <w:fldChar w:fldCharType="begin"/>
      </w:r>
      <w:r w:rsidR="00647D24">
        <w:rPr>
          <w:bCs/>
          <w:sz w:val="28"/>
          <w:szCs w:val="28"/>
          <w:lang w:val="uk-UA" w:eastAsia="uk-UA"/>
        </w:rPr>
        <w:instrText xml:space="preserve"> REF _Ref212796781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25</w:t>
      </w:r>
      <w:r w:rsidR="00647D24">
        <w:rPr>
          <w:bCs/>
          <w:sz w:val="28"/>
          <w:szCs w:val="28"/>
          <w:lang w:val="uk-UA" w:eastAsia="uk-UA"/>
        </w:rPr>
        <w:fldChar w:fldCharType="end"/>
      </w:r>
      <w:r w:rsidRPr="0042160A">
        <w:rPr>
          <w:bCs/>
          <w:sz w:val="28"/>
          <w:szCs w:val="28"/>
          <w:lang w:val="uk-UA" w:eastAsia="uk-UA"/>
        </w:rPr>
        <w:t>].</w:t>
      </w:r>
    </w:p>
    <w:p w14:paraId="5D9BFD8C" w14:textId="221524BF" w:rsidR="00ED16B5" w:rsidRPr="0042160A" w:rsidRDefault="00CA03B8" w:rsidP="00ED16B5">
      <w:pPr>
        <w:spacing w:line="360" w:lineRule="auto"/>
        <w:ind w:firstLine="709"/>
        <w:jc w:val="both"/>
        <w:rPr>
          <w:bCs/>
          <w:sz w:val="28"/>
          <w:szCs w:val="28"/>
          <w:lang w:val="uk-UA" w:eastAsia="uk-UA"/>
        </w:rPr>
      </w:pPr>
      <w:r w:rsidRPr="0042160A">
        <w:rPr>
          <w:bCs/>
          <w:sz w:val="28"/>
          <w:szCs w:val="28"/>
          <w:lang w:val="uk-UA" w:eastAsia="uk-UA"/>
        </w:rPr>
        <w:t>2. </w:t>
      </w:r>
      <w:r w:rsidR="00ED16B5" w:rsidRPr="0042160A">
        <w:rPr>
          <w:bCs/>
          <w:sz w:val="28"/>
          <w:szCs w:val="28"/>
          <w:lang w:val="uk-UA" w:eastAsia="uk-UA"/>
        </w:rPr>
        <w:t>Психологічний супровід</w:t>
      </w:r>
      <w:r w:rsidRPr="0042160A">
        <w:rPr>
          <w:bCs/>
          <w:sz w:val="28"/>
          <w:szCs w:val="28"/>
          <w:lang w:val="uk-UA" w:eastAsia="uk-UA"/>
        </w:rPr>
        <w:t xml:space="preserve">. </w:t>
      </w:r>
      <w:r w:rsidR="00ED16B5" w:rsidRPr="0042160A">
        <w:rPr>
          <w:bCs/>
          <w:sz w:val="28"/>
          <w:szCs w:val="28"/>
          <w:lang w:val="uk-UA" w:eastAsia="uk-UA"/>
        </w:rPr>
        <w:t xml:space="preserve">Фахівець, психолог закладу освіти, забезпечує психологічну підтримку учнів з ООП, </w:t>
      </w:r>
      <w:r w:rsidR="00A23E3D" w:rsidRPr="0042160A">
        <w:rPr>
          <w:bCs/>
          <w:sz w:val="28"/>
          <w:szCs w:val="28"/>
          <w:lang w:val="uk-UA" w:eastAsia="uk-UA"/>
        </w:rPr>
        <w:t>їх</w:t>
      </w:r>
      <w:r w:rsidR="00ED16B5" w:rsidRPr="0042160A">
        <w:rPr>
          <w:bCs/>
          <w:sz w:val="28"/>
          <w:szCs w:val="28"/>
          <w:lang w:val="uk-UA" w:eastAsia="uk-UA"/>
        </w:rPr>
        <w:t xml:space="preserve"> батьків та педагогів. Психологічний супровід включає проведення психологічної діагностики для виявлення сильних сторін та потреб дитини, розробку індивідуальних корекційно-розвиткових програм, надання психологічних консультацій та підтримку у подоланні емоційних та поведінкових труднощх. </w:t>
      </w:r>
      <w:r w:rsidR="00AB56C2" w:rsidRPr="0042160A">
        <w:rPr>
          <w:bCs/>
          <w:sz w:val="28"/>
          <w:szCs w:val="28"/>
          <w:lang w:val="uk-UA" w:eastAsia="uk-UA"/>
        </w:rPr>
        <w:t>П</w:t>
      </w:r>
      <w:r w:rsidR="00ED16B5" w:rsidRPr="0042160A">
        <w:rPr>
          <w:bCs/>
          <w:sz w:val="28"/>
          <w:szCs w:val="28"/>
          <w:lang w:val="uk-UA" w:eastAsia="uk-UA"/>
        </w:rPr>
        <w:t>сихолог працює над формуванням позитивного психологічного клімату в класі, сприяючи прийняттю та взаєморозумінню між усіма учнями [</w:t>
      </w:r>
      <w:r w:rsidR="00647D24">
        <w:rPr>
          <w:bCs/>
          <w:sz w:val="28"/>
          <w:szCs w:val="28"/>
          <w:lang w:val="uk-UA" w:eastAsia="uk-UA"/>
        </w:rPr>
        <w:fldChar w:fldCharType="begin"/>
      </w:r>
      <w:r w:rsidR="00647D24">
        <w:rPr>
          <w:bCs/>
          <w:sz w:val="28"/>
          <w:szCs w:val="28"/>
          <w:lang w:val="uk-UA" w:eastAsia="uk-UA"/>
        </w:rPr>
        <w:instrText xml:space="preserve"> REF _Ref212796786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30</w:t>
      </w:r>
      <w:r w:rsidR="00647D24">
        <w:rPr>
          <w:bCs/>
          <w:sz w:val="28"/>
          <w:szCs w:val="28"/>
          <w:lang w:val="uk-UA" w:eastAsia="uk-UA"/>
        </w:rPr>
        <w:fldChar w:fldCharType="end"/>
      </w:r>
      <w:r w:rsidR="00ED16B5" w:rsidRPr="0042160A">
        <w:rPr>
          <w:bCs/>
          <w:sz w:val="28"/>
          <w:szCs w:val="28"/>
          <w:lang w:val="uk-UA" w:eastAsia="uk-UA"/>
        </w:rPr>
        <w:t>].</w:t>
      </w:r>
    </w:p>
    <w:p w14:paraId="445ACCC2" w14:textId="59C5AD33" w:rsidR="00ED16B5" w:rsidRPr="0042160A" w:rsidRDefault="00CA03B8" w:rsidP="00ED16B5">
      <w:pPr>
        <w:spacing w:line="360" w:lineRule="auto"/>
        <w:ind w:firstLine="709"/>
        <w:jc w:val="both"/>
        <w:rPr>
          <w:bCs/>
          <w:sz w:val="28"/>
          <w:szCs w:val="28"/>
          <w:lang w:val="uk-UA" w:eastAsia="uk-UA"/>
        </w:rPr>
      </w:pPr>
      <w:r w:rsidRPr="0042160A">
        <w:rPr>
          <w:bCs/>
          <w:sz w:val="28"/>
          <w:szCs w:val="28"/>
          <w:lang w:val="uk-UA" w:eastAsia="uk-UA"/>
        </w:rPr>
        <w:t>3. </w:t>
      </w:r>
      <w:r w:rsidR="00ED16B5" w:rsidRPr="0042160A">
        <w:rPr>
          <w:bCs/>
          <w:sz w:val="28"/>
          <w:szCs w:val="28"/>
          <w:lang w:val="uk-UA" w:eastAsia="uk-UA"/>
        </w:rPr>
        <w:t>Соціально-педагогічний супровід</w:t>
      </w:r>
      <w:r w:rsidRPr="0042160A">
        <w:rPr>
          <w:bCs/>
          <w:sz w:val="28"/>
          <w:szCs w:val="28"/>
          <w:lang w:val="uk-UA" w:eastAsia="uk-UA"/>
        </w:rPr>
        <w:t xml:space="preserve">. </w:t>
      </w:r>
      <w:r w:rsidR="00ED16B5" w:rsidRPr="0042160A">
        <w:rPr>
          <w:bCs/>
          <w:sz w:val="28"/>
          <w:szCs w:val="28"/>
          <w:lang w:val="uk-UA" w:eastAsia="uk-UA"/>
        </w:rPr>
        <w:t>Соціальний педагог відіграє важливу роль у налагодженні ефективної взаємодії між родиною, школою та громадою. Послуга передбачає допомогу батькам у захисті прав дитини, інформування про доступні соціальні послуги та ресурси, а також підтримку у вирішенні соціальних проблем, які можуть впливати на освітній процес. Залучення соціального педагога допомагає забезпечити цілісний підхід до підтримки дитини, враховуючи її соціальне оточення та сімейні обставини [</w:t>
      </w:r>
      <w:r w:rsidR="00647D24">
        <w:rPr>
          <w:bCs/>
          <w:sz w:val="28"/>
          <w:szCs w:val="28"/>
          <w:lang w:val="uk-UA" w:eastAsia="uk-UA"/>
        </w:rPr>
        <w:fldChar w:fldCharType="begin"/>
      </w:r>
      <w:r w:rsidR="00647D24">
        <w:rPr>
          <w:bCs/>
          <w:sz w:val="28"/>
          <w:szCs w:val="28"/>
          <w:lang w:val="uk-UA" w:eastAsia="uk-UA"/>
        </w:rPr>
        <w:instrText xml:space="preserve"> REF _Ref212796794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19</w:t>
      </w:r>
      <w:r w:rsidR="00647D24">
        <w:rPr>
          <w:bCs/>
          <w:sz w:val="28"/>
          <w:szCs w:val="28"/>
          <w:lang w:val="uk-UA" w:eastAsia="uk-UA"/>
        </w:rPr>
        <w:fldChar w:fldCharType="end"/>
      </w:r>
      <w:r w:rsidR="00ED16B5" w:rsidRPr="0042160A">
        <w:rPr>
          <w:bCs/>
          <w:sz w:val="28"/>
          <w:szCs w:val="28"/>
          <w:lang w:val="uk-UA" w:eastAsia="uk-UA"/>
        </w:rPr>
        <w:t>].</w:t>
      </w:r>
    </w:p>
    <w:p w14:paraId="394088EE" w14:textId="77777777" w:rsidR="00493778" w:rsidRPr="0042160A" w:rsidRDefault="00CA03B8" w:rsidP="00CA03B8">
      <w:pPr>
        <w:spacing w:line="360" w:lineRule="auto"/>
        <w:ind w:firstLine="709"/>
        <w:jc w:val="both"/>
        <w:rPr>
          <w:bCs/>
          <w:sz w:val="28"/>
          <w:szCs w:val="28"/>
          <w:lang w:val="uk-UA" w:eastAsia="uk-UA"/>
        </w:rPr>
      </w:pPr>
      <w:r w:rsidRPr="0042160A">
        <w:rPr>
          <w:bCs/>
          <w:sz w:val="28"/>
          <w:szCs w:val="28"/>
          <w:lang w:val="uk-UA" w:eastAsia="uk-UA"/>
        </w:rPr>
        <w:t>4. </w:t>
      </w:r>
      <w:r w:rsidR="00ED16B5" w:rsidRPr="0042160A">
        <w:rPr>
          <w:bCs/>
          <w:sz w:val="28"/>
          <w:szCs w:val="28"/>
          <w:lang w:val="uk-UA" w:eastAsia="uk-UA"/>
        </w:rPr>
        <w:t>Корекційно-розвитковий та реабілітаційний супровід</w:t>
      </w:r>
      <w:r w:rsidRPr="0042160A">
        <w:rPr>
          <w:bCs/>
          <w:sz w:val="28"/>
          <w:szCs w:val="28"/>
          <w:lang w:val="uk-UA" w:eastAsia="uk-UA"/>
        </w:rPr>
        <w:t xml:space="preserve">. </w:t>
      </w:r>
      <w:r w:rsidR="00ED16B5" w:rsidRPr="0042160A">
        <w:rPr>
          <w:bCs/>
          <w:sz w:val="28"/>
          <w:szCs w:val="28"/>
          <w:lang w:val="uk-UA" w:eastAsia="uk-UA"/>
        </w:rPr>
        <w:t xml:space="preserve">Цей вид супроводу надається фахівцями, логопедами, дефектологами, реабілітологами, ерготерапевтами, які працюють над корекцією та розвитком порушених функцій дитини. Залежно від індивідуальних потреб, сюди може </w:t>
      </w:r>
      <w:r w:rsidR="00ED16B5" w:rsidRPr="0042160A">
        <w:rPr>
          <w:bCs/>
          <w:sz w:val="28"/>
          <w:szCs w:val="28"/>
          <w:lang w:val="uk-UA" w:eastAsia="uk-UA"/>
        </w:rPr>
        <w:lastRenderedPageBreak/>
        <w:t xml:space="preserve">включатися розвиток мовлення, вдосконалення рухових навичок, сенсорна інтеграція. </w:t>
      </w:r>
    </w:p>
    <w:p w14:paraId="6A6E13B4" w14:textId="7F00025B" w:rsidR="00ED16B5" w:rsidRPr="0042160A" w:rsidRDefault="00493778" w:rsidP="00CA03B8">
      <w:pPr>
        <w:spacing w:line="360" w:lineRule="auto"/>
        <w:ind w:firstLine="709"/>
        <w:jc w:val="both"/>
        <w:rPr>
          <w:bCs/>
          <w:sz w:val="28"/>
          <w:szCs w:val="28"/>
          <w:lang w:val="uk-UA" w:eastAsia="uk-UA"/>
        </w:rPr>
      </w:pPr>
      <w:r w:rsidRPr="0042160A">
        <w:rPr>
          <w:bCs/>
          <w:sz w:val="28"/>
          <w:szCs w:val="28"/>
          <w:lang w:val="uk-UA" w:eastAsia="uk-UA"/>
        </w:rPr>
        <w:t>Відзначимо той факт</w:t>
      </w:r>
      <w:r w:rsidR="00ED16B5" w:rsidRPr="0042160A">
        <w:rPr>
          <w:bCs/>
          <w:sz w:val="28"/>
          <w:szCs w:val="28"/>
          <w:lang w:val="uk-UA" w:eastAsia="uk-UA"/>
        </w:rPr>
        <w:t xml:space="preserve">, </w:t>
      </w:r>
      <w:r w:rsidRPr="0042160A">
        <w:rPr>
          <w:bCs/>
          <w:sz w:val="28"/>
          <w:szCs w:val="28"/>
          <w:lang w:val="uk-UA" w:eastAsia="uk-UA"/>
        </w:rPr>
        <w:t xml:space="preserve">що </w:t>
      </w:r>
      <w:r w:rsidR="00ED16B5" w:rsidRPr="0042160A">
        <w:rPr>
          <w:bCs/>
          <w:sz w:val="28"/>
          <w:szCs w:val="28"/>
          <w:lang w:val="uk-UA" w:eastAsia="uk-UA"/>
        </w:rPr>
        <w:t>корекційно-розвиткові послуги є частиною ІПР і спрямовані на подолання специфічних порушень, тоді як послуга супроводу має ширше призначення і полягає у забезпеченні участі дитини у загальному освітньому процесі [</w:t>
      </w:r>
      <w:r w:rsidR="00647D24">
        <w:rPr>
          <w:bCs/>
          <w:sz w:val="28"/>
          <w:szCs w:val="28"/>
          <w:lang w:val="uk-UA" w:eastAsia="uk-UA"/>
        </w:rPr>
        <w:fldChar w:fldCharType="begin"/>
      </w:r>
      <w:r w:rsidR="00647D24">
        <w:rPr>
          <w:bCs/>
          <w:sz w:val="28"/>
          <w:szCs w:val="28"/>
          <w:lang w:val="uk-UA" w:eastAsia="uk-UA"/>
        </w:rPr>
        <w:instrText xml:space="preserve"> REF _Ref212796801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5</w:t>
      </w:r>
      <w:r w:rsidR="00647D24">
        <w:rPr>
          <w:bCs/>
          <w:sz w:val="28"/>
          <w:szCs w:val="28"/>
          <w:lang w:val="uk-UA" w:eastAsia="uk-UA"/>
        </w:rPr>
        <w:fldChar w:fldCharType="end"/>
      </w:r>
      <w:r w:rsidR="00ED16B5" w:rsidRPr="0042160A">
        <w:rPr>
          <w:bCs/>
          <w:sz w:val="28"/>
          <w:szCs w:val="28"/>
          <w:lang w:val="uk-UA" w:eastAsia="uk-UA"/>
        </w:rPr>
        <w:t>].</w:t>
      </w:r>
    </w:p>
    <w:p w14:paraId="0E29F672" w14:textId="77777777" w:rsidR="00493778" w:rsidRPr="0042160A" w:rsidRDefault="00ED16B5" w:rsidP="00ED16B5">
      <w:pPr>
        <w:spacing w:line="360" w:lineRule="auto"/>
        <w:ind w:firstLine="709"/>
        <w:jc w:val="both"/>
        <w:rPr>
          <w:bCs/>
          <w:sz w:val="28"/>
          <w:szCs w:val="28"/>
          <w:lang w:val="uk-UA" w:eastAsia="uk-UA"/>
        </w:rPr>
      </w:pPr>
      <w:r w:rsidRPr="0042160A">
        <w:rPr>
          <w:bCs/>
          <w:sz w:val="28"/>
          <w:szCs w:val="28"/>
          <w:lang w:val="uk-UA" w:eastAsia="uk-UA"/>
        </w:rPr>
        <w:t xml:space="preserve">Відмінності супроводу від корекційно-розвиткових послуг є принциповими для розуміння функціоналу кожного напряму. Соціальна послуга супроводу фокусується на забезпеченні участі дитини з ООП в інклюзивному освітньому середовищі, що включає допомогу в адаптації, організації навчальної діяльності, комунікації та соціалізації. Її мета </w:t>
      </w:r>
      <w:r w:rsidR="00344EA7" w:rsidRPr="0042160A">
        <w:rPr>
          <w:bCs/>
          <w:sz w:val="28"/>
          <w:szCs w:val="28"/>
          <w:lang w:val="uk-UA" w:eastAsia="uk-UA"/>
        </w:rPr>
        <w:t>–</w:t>
      </w:r>
      <w:r w:rsidRPr="0042160A">
        <w:rPr>
          <w:bCs/>
          <w:sz w:val="28"/>
          <w:szCs w:val="28"/>
          <w:lang w:val="uk-UA" w:eastAsia="uk-UA"/>
        </w:rPr>
        <w:t xml:space="preserve"> мінімізація бар'єрів, створення умов для рівного доступу до освіти та сприяння інтеграції.</w:t>
      </w:r>
    </w:p>
    <w:p w14:paraId="1BF6C971" w14:textId="1E970355" w:rsidR="00ED16B5" w:rsidRPr="0042160A" w:rsidRDefault="00ED16B5" w:rsidP="00ED16B5">
      <w:pPr>
        <w:spacing w:line="360" w:lineRule="auto"/>
        <w:ind w:firstLine="709"/>
        <w:jc w:val="both"/>
        <w:rPr>
          <w:bCs/>
          <w:sz w:val="28"/>
          <w:szCs w:val="28"/>
          <w:lang w:val="uk-UA" w:eastAsia="uk-UA"/>
        </w:rPr>
      </w:pPr>
      <w:r w:rsidRPr="0042160A">
        <w:rPr>
          <w:bCs/>
          <w:sz w:val="28"/>
          <w:szCs w:val="28"/>
          <w:lang w:val="uk-UA" w:eastAsia="uk-UA"/>
        </w:rPr>
        <w:t>Натомість, корекційно-розвиткові послуги спрямовані на компенсацію та подолання конкретних порушень розвитку, що впливають на пізнавальну, емоційно-вольову, рухову сфери дитини. Вони мають терапевтичний чи розвивальний характер і зазвичай надаються індивідуально або у малих групах фахівцями, які мають спеціальну освіту [</w:t>
      </w:r>
      <w:r w:rsidR="00647D24">
        <w:rPr>
          <w:bCs/>
          <w:sz w:val="28"/>
          <w:szCs w:val="28"/>
          <w:lang w:val="uk-UA" w:eastAsia="uk-UA"/>
        </w:rPr>
        <w:fldChar w:fldCharType="begin"/>
      </w:r>
      <w:r w:rsidR="00647D24">
        <w:rPr>
          <w:bCs/>
          <w:sz w:val="28"/>
          <w:szCs w:val="28"/>
          <w:lang w:val="uk-UA" w:eastAsia="uk-UA"/>
        </w:rPr>
        <w:instrText xml:space="preserve"> REF _Ref212796808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35</w:t>
      </w:r>
      <w:r w:rsidR="00647D24">
        <w:rPr>
          <w:bCs/>
          <w:sz w:val="28"/>
          <w:szCs w:val="28"/>
          <w:lang w:val="uk-UA" w:eastAsia="uk-UA"/>
        </w:rPr>
        <w:fldChar w:fldCharType="end"/>
      </w:r>
      <w:r w:rsidRPr="0042160A">
        <w:rPr>
          <w:bCs/>
          <w:sz w:val="28"/>
          <w:szCs w:val="28"/>
          <w:lang w:val="uk-UA" w:eastAsia="uk-UA"/>
        </w:rPr>
        <w:t>]. Послуга супроводу є більш інтегративною, підтримує поточну навчальну діяльність, а корекційні заняття виступають як спеціалізовані втручання.</w:t>
      </w:r>
    </w:p>
    <w:p w14:paraId="117EA8BC" w14:textId="75B7B2A4" w:rsidR="00493778" w:rsidRPr="0042160A" w:rsidRDefault="00ED16B5" w:rsidP="00ED16B5">
      <w:pPr>
        <w:spacing w:line="360" w:lineRule="auto"/>
        <w:ind w:firstLine="709"/>
        <w:jc w:val="both"/>
        <w:rPr>
          <w:bCs/>
          <w:sz w:val="28"/>
          <w:szCs w:val="28"/>
          <w:lang w:val="uk-UA" w:eastAsia="uk-UA"/>
        </w:rPr>
      </w:pPr>
      <w:r w:rsidRPr="0042160A">
        <w:rPr>
          <w:bCs/>
          <w:sz w:val="28"/>
          <w:szCs w:val="28"/>
          <w:lang w:val="uk-UA" w:eastAsia="uk-UA"/>
        </w:rPr>
        <w:t>Індивідуальна програма розвитку (ІПР) постає центральним інструментом у плануванні та координації всіх видів супроводу. ІПР – це документ, який відображає індивідуальні освітні потреби дитини з ООП та визначає комплекс додаткових психолого-педагогічних та корекційно-розвиткових послуг, що надаватимуться.</w:t>
      </w:r>
    </w:p>
    <w:p w14:paraId="659AC0DA" w14:textId="5D3F492A" w:rsidR="00ED16B5" w:rsidRPr="0042160A" w:rsidRDefault="00ED16B5" w:rsidP="00ED16B5">
      <w:pPr>
        <w:spacing w:line="360" w:lineRule="auto"/>
        <w:ind w:firstLine="709"/>
        <w:jc w:val="both"/>
        <w:rPr>
          <w:bCs/>
          <w:sz w:val="28"/>
          <w:szCs w:val="28"/>
          <w:lang w:val="uk-UA" w:eastAsia="uk-UA"/>
        </w:rPr>
      </w:pPr>
      <w:r w:rsidRPr="0042160A">
        <w:rPr>
          <w:bCs/>
          <w:sz w:val="28"/>
          <w:szCs w:val="28"/>
          <w:lang w:val="uk-UA" w:eastAsia="uk-UA"/>
        </w:rPr>
        <w:t>Розробляє ІПР команда психолого-педагогічного супроводу, до якої входять педагогічні працівники (вчитель класу, асистент вчителя), фахівці корекційно-розвиткових послуг (логопед, дефектолог, психолог), соціальний педагог, а також обов'язково залучаються батьки або законні представники дитини [</w:t>
      </w:r>
      <w:r w:rsidR="00647D24">
        <w:rPr>
          <w:bCs/>
          <w:sz w:val="28"/>
          <w:szCs w:val="28"/>
          <w:lang w:val="uk-UA" w:eastAsia="uk-UA"/>
        </w:rPr>
        <w:fldChar w:fldCharType="begin"/>
      </w:r>
      <w:r w:rsidR="00647D24">
        <w:rPr>
          <w:bCs/>
          <w:sz w:val="28"/>
          <w:szCs w:val="28"/>
          <w:lang w:val="uk-UA" w:eastAsia="uk-UA"/>
        </w:rPr>
        <w:instrText xml:space="preserve"> REF _Ref212796814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17</w:t>
      </w:r>
      <w:r w:rsidR="00647D24">
        <w:rPr>
          <w:bCs/>
          <w:sz w:val="28"/>
          <w:szCs w:val="28"/>
          <w:lang w:val="uk-UA" w:eastAsia="uk-UA"/>
        </w:rPr>
        <w:fldChar w:fldCharType="end"/>
      </w:r>
      <w:r w:rsidRPr="0042160A">
        <w:rPr>
          <w:bCs/>
          <w:sz w:val="28"/>
          <w:szCs w:val="28"/>
          <w:lang w:val="uk-UA" w:eastAsia="uk-UA"/>
        </w:rPr>
        <w:t>].</w:t>
      </w:r>
    </w:p>
    <w:p w14:paraId="34049A84" w14:textId="77777777" w:rsidR="00493778" w:rsidRPr="0042160A" w:rsidRDefault="00ED16B5" w:rsidP="00ED16B5">
      <w:pPr>
        <w:spacing w:line="360" w:lineRule="auto"/>
        <w:ind w:firstLine="709"/>
        <w:jc w:val="both"/>
        <w:rPr>
          <w:bCs/>
          <w:sz w:val="28"/>
          <w:szCs w:val="28"/>
          <w:lang w:val="uk-UA" w:eastAsia="uk-UA"/>
        </w:rPr>
      </w:pPr>
      <w:r w:rsidRPr="0042160A">
        <w:rPr>
          <w:bCs/>
          <w:sz w:val="28"/>
          <w:szCs w:val="28"/>
          <w:lang w:val="uk-UA" w:eastAsia="uk-UA"/>
        </w:rPr>
        <w:lastRenderedPageBreak/>
        <w:t>Процес розробки ІПР починається з комплексної оцінки розвитку дитини, яку проводить інклюзивно-ресурсний центр (ІРЦ). На основі висновку ІРЦ команда супроводу спільно з батьками формулює індивідуальні цілі навчання та розвитку, визначає необхідні адаптації та модифікації освітнього середовища, а також перелік необхідних послуг.</w:t>
      </w:r>
    </w:p>
    <w:p w14:paraId="7CE54C00" w14:textId="2E661AC6" w:rsidR="00ED16B5" w:rsidRPr="0042160A" w:rsidRDefault="00ED16B5" w:rsidP="00ED16B5">
      <w:pPr>
        <w:spacing w:line="360" w:lineRule="auto"/>
        <w:ind w:firstLine="709"/>
        <w:jc w:val="both"/>
        <w:rPr>
          <w:bCs/>
          <w:sz w:val="28"/>
          <w:szCs w:val="28"/>
          <w:lang w:val="uk-UA" w:eastAsia="uk-UA"/>
        </w:rPr>
      </w:pPr>
      <w:r w:rsidRPr="0042160A">
        <w:rPr>
          <w:bCs/>
          <w:sz w:val="28"/>
          <w:szCs w:val="28"/>
          <w:lang w:val="uk-UA" w:eastAsia="uk-UA"/>
        </w:rPr>
        <w:t>Постанова Кабінету Міністрів України «Про затвердження Порядку організації інклюзивного навчання у закладах загальної середньої освіти» (2019) деталізує процедуру складання, реалізації та періодичного перегляду ІПР [</w:t>
      </w:r>
      <w:r w:rsidR="00647D24">
        <w:rPr>
          <w:bCs/>
          <w:sz w:val="28"/>
          <w:szCs w:val="28"/>
          <w:lang w:val="uk-UA" w:eastAsia="uk-UA"/>
        </w:rPr>
        <w:fldChar w:fldCharType="begin"/>
      </w:r>
      <w:r w:rsidR="00647D24">
        <w:rPr>
          <w:bCs/>
          <w:sz w:val="28"/>
          <w:szCs w:val="28"/>
          <w:lang w:val="uk-UA" w:eastAsia="uk-UA"/>
        </w:rPr>
        <w:instrText xml:space="preserve"> REF _Ref212796820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23</w:t>
      </w:r>
      <w:r w:rsidR="00647D24">
        <w:rPr>
          <w:bCs/>
          <w:sz w:val="28"/>
          <w:szCs w:val="28"/>
          <w:lang w:val="uk-UA" w:eastAsia="uk-UA"/>
        </w:rPr>
        <w:fldChar w:fldCharType="end"/>
      </w:r>
      <w:r w:rsidRPr="0042160A">
        <w:rPr>
          <w:bCs/>
          <w:sz w:val="28"/>
          <w:szCs w:val="28"/>
          <w:lang w:val="uk-UA" w:eastAsia="uk-UA"/>
        </w:rPr>
        <w:t>]. Як правило, ІПР переглядається щонайменше двічі на рік (за потреби частіше) для оцінки прогресу дитини та внесення необхідних коректив. Такий підхід забезпечує гнучкість та індивідуалізацію освітнього процесу, дозволяючи максимально врахувати мінливі потреби та можливості дитини.</w:t>
      </w:r>
    </w:p>
    <w:p w14:paraId="03A18FEB" w14:textId="77777777" w:rsidR="00ED16B5" w:rsidRPr="0042160A" w:rsidRDefault="00ED16B5" w:rsidP="00ED16B5">
      <w:pPr>
        <w:spacing w:line="360" w:lineRule="auto"/>
        <w:ind w:firstLine="709"/>
        <w:jc w:val="both"/>
        <w:rPr>
          <w:bCs/>
          <w:sz w:val="28"/>
          <w:szCs w:val="28"/>
          <w:lang w:val="uk-UA" w:eastAsia="uk-UA"/>
        </w:rPr>
      </w:pPr>
      <w:r w:rsidRPr="0042160A">
        <w:rPr>
          <w:bCs/>
          <w:sz w:val="28"/>
          <w:szCs w:val="28"/>
          <w:lang w:val="uk-UA" w:eastAsia="uk-UA"/>
        </w:rPr>
        <w:t>Загалом, якісно організована соціальна послуга супроводу, заснована на принципах індивідуалізації та міждисциплінарної взаємодії, є запорукою ефективного інклюзивного навчання та повноцінної інтеграції дітей з особливими освітніми потребами у суспільство.</w:t>
      </w:r>
    </w:p>
    <w:p w14:paraId="0A669D5F" w14:textId="61400ADC" w:rsidR="00F25B59" w:rsidRPr="00F25B59" w:rsidRDefault="00F25B59" w:rsidP="00444E94">
      <w:pPr>
        <w:spacing w:line="360" w:lineRule="auto"/>
        <w:ind w:firstLine="709"/>
        <w:jc w:val="both"/>
        <w:rPr>
          <w:bCs/>
          <w:sz w:val="28"/>
          <w:szCs w:val="28"/>
          <w:lang w:val="uk-UA" w:eastAsia="uk-UA"/>
        </w:rPr>
      </w:pPr>
      <w:r>
        <w:rPr>
          <w:bCs/>
          <w:sz w:val="28"/>
          <w:szCs w:val="28"/>
          <w:lang w:val="uk-UA" w:eastAsia="uk-UA"/>
        </w:rPr>
        <w:t>У</w:t>
      </w:r>
      <w:r w:rsidRPr="00F25B59">
        <w:rPr>
          <w:bCs/>
          <w:sz w:val="28"/>
          <w:szCs w:val="28"/>
          <w:lang w:val="uk-UA" w:eastAsia="uk-UA"/>
        </w:rPr>
        <w:t>сі перераховані форми супроводу (педагогічний, психологічний, соціально-педагогічний та корекційно-розвитковий) є частиною загальної команди психолого-педагогічного супроводу в закладі освіти, термін «соціальна послуга супроводу» (яка регламентована Державним стандартом №718</w:t>
      </w:r>
      <w:r>
        <w:rPr>
          <w:bCs/>
          <w:sz w:val="28"/>
          <w:szCs w:val="28"/>
          <w:lang w:val="uk-UA" w:eastAsia="uk-UA"/>
        </w:rPr>
        <w:t>)</w:t>
      </w:r>
      <w:r w:rsidRPr="00F25B59">
        <w:rPr>
          <w:bCs/>
          <w:sz w:val="28"/>
          <w:szCs w:val="28"/>
          <w:lang w:val="uk-UA" w:eastAsia="uk-UA"/>
        </w:rPr>
        <w:t xml:space="preserve"> має чіткіше і вужче визначення.</w:t>
      </w:r>
      <w:r>
        <w:rPr>
          <w:bCs/>
          <w:sz w:val="28"/>
          <w:szCs w:val="28"/>
          <w:lang w:val="uk-UA" w:eastAsia="uk-UA"/>
        </w:rPr>
        <w:t xml:space="preserve"> </w:t>
      </w:r>
      <w:r w:rsidRPr="00F25B59">
        <w:rPr>
          <w:bCs/>
          <w:sz w:val="28"/>
          <w:szCs w:val="28"/>
          <w:lang w:val="uk-UA" w:eastAsia="uk-UA"/>
        </w:rPr>
        <w:t xml:space="preserve">Вона не є парасольковим терміном і не охоплює всі чотири напрями, а є окремою базовою соціальною послугою. </w:t>
      </w:r>
      <w:r>
        <w:rPr>
          <w:bCs/>
          <w:sz w:val="28"/>
          <w:szCs w:val="28"/>
          <w:lang w:val="uk-UA" w:eastAsia="uk-UA"/>
        </w:rPr>
        <w:t>П</w:t>
      </w:r>
      <w:r w:rsidRPr="00F25B59">
        <w:rPr>
          <w:bCs/>
          <w:sz w:val="28"/>
          <w:szCs w:val="28"/>
          <w:lang w:val="uk-UA" w:eastAsia="uk-UA"/>
        </w:rPr>
        <w:t>ослуга надається асистентом дитини (який має статус соціального робітника) і фокусується насамперед на подоланні бар'єрів доступу: допомозі у самообслуговуванні, пересуванні, комунікації та орієнтації. Таким чином, соціальна послуга діє паралельно та у взаємодії з іншими видами фахової підтримки (психологічною, педагогічною, корекційною), але не поглинає їх.</w:t>
      </w:r>
    </w:p>
    <w:p w14:paraId="29846EFC" w14:textId="7CB1A983" w:rsidR="00444E94" w:rsidRPr="0042160A" w:rsidRDefault="00444E94" w:rsidP="00444E94">
      <w:pPr>
        <w:spacing w:line="360" w:lineRule="auto"/>
        <w:ind w:firstLine="709"/>
        <w:jc w:val="both"/>
        <w:rPr>
          <w:sz w:val="28"/>
          <w:szCs w:val="28"/>
          <w:lang w:eastAsia="uk-UA"/>
        </w:rPr>
      </w:pPr>
      <w:r w:rsidRPr="0042160A">
        <w:rPr>
          <w:sz w:val="28"/>
          <w:szCs w:val="28"/>
          <w:lang w:val="uk-UA" w:eastAsia="uk-UA"/>
        </w:rPr>
        <w:t xml:space="preserve">З 2020 року в Україні розпочато практичне впровадження соціальної послуги супроводу під час інклюзивного навчання дітей з інвалідністю в </w:t>
      </w:r>
      <w:r w:rsidRPr="0042160A">
        <w:rPr>
          <w:sz w:val="28"/>
          <w:szCs w:val="28"/>
          <w:lang w:val="uk-UA" w:eastAsia="uk-UA"/>
        </w:rPr>
        <w:lastRenderedPageBreak/>
        <w:t>межах пілотних проєктів, які реалізовувалися у таких містах, як Київ, Харків, Дніпро, Львів та інших регіонах. Проєкт був ініційований Міністерством соціальної політики України спільно з Міністерством освіти і науки України та передбачав апробацію проєкту Державного стандарту супроводу в період з 17 лютого по 17 червня 2020 року [</w:t>
      </w:r>
      <w:r w:rsidR="00647D24">
        <w:rPr>
          <w:sz w:val="28"/>
          <w:lang w:val="uk-UA" w:eastAsia="uk-UA"/>
        </w:rPr>
        <w:fldChar w:fldCharType="begin"/>
      </w:r>
      <w:r w:rsidR="00647D24">
        <w:rPr>
          <w:sz w:val="28"/>
          <w:szCs w:val="28"/>
          <w:lang w:val="uk-UA" w:eastAsia="uk-UA"/>
        </w:rPr>
        <w:instrText xml:space="preserve"> REF _Ref212796827 \r \h </w:instrText>
      </w:r>
      <w:r w:rsidR="00647D24">
        <w:rPr>
          <w:sz w:val="28"/>
          <w:lang w:val="uk-UA" w:eastAsia="uk-UA"/>
        </w:rPr>
      </w:r>
      <w:r w:rsidR="00647D24">
        <w:rPr>
          <w:sz w:val="28"/>
          <w:lang w:val="uk-UA" w:eastAsia="uk-UA"/>
        </w:rPr>
        <w:fldChar w:fldCharType="separate"/>
      </w:r>
      <w:r w:rsidR="007D3E00">
        <w:rPr>
          <w:sz w:val="28"/>
          <w:szCs w:val="28"/>
          <w:lang w:val="uk-UA" w:eastAsia="uk-UA"/>
        </w:rPr>
        <w:t>18</w:t>
      </w:r>
      <w:r w:rsidR="00647D24">
        <w:rPr>
          <w:sz w:val="28"/>
          <w:lang w:val="uk-UA" w:eastAsia="uk-UA"/>
        </w:rPr>
        <w:fldChar w:fldCharType="end"/>
      </w:r>
      <w:r w:rsidRPr="0042160A">
        <w:rPr>
          <w:sz w:val="28"/>
          <w:szCs w:val="28"/>
          <w:lang w:val="uk-UA" w:eastAsia="uk-UA"/>
        </w:rPr>
        <w:t xml:space="preserve">]. </w:t>
      </w:r>
      <w:r w:rsidRPr="0042160A">
        <w:rPr>
          <w:bCs/>
          <w:sz w:val="28"/>
          <w:szCs w:val="28"/>
          <w:lang w:eastAsia="uk-UA"/>
        </w:rPr>
        <w:t>Цей етап став важливим кроком на шляху від теоретичної розробки до практичної реалізації послуги.</w:t>
      </w:r>
    </w:p>
    <w:p w14:paraId="58A27F87" w14:textId="780B9606" w:rsidR="00444E94" w:rsidRPr="0042160A" w:rsidRDefault="00444E94" w:rsidP="00444E94">
      <w:pPr>
        <w:spacing w:line="360" w:lineRule="auto"/>
        <w:ind w:firstLine="709"/>
        <w:jc w:val="both"/>
        <w:rPr>
          <w:sz w:val="28"/>
          <w:szCs w:val="28"/>
          <w:lang w:eastAsia="uk-UA"/>
        </w:rPr>
      </w:pPr>
      <w:r w:rsidRPr="0042160A">
        <w:rPr>
          <w:sz w:val="28"/>
          <w:szCs w:val="28"/>
          <w:lang w:eastAsia="uk-UA"/>
        </w:rPr>
        <w:t>До апробації були залучені 19 закладів, установ і організацій, серед яких – заклади соціального захисту населення, освітні установи та громадські організації з Вінницької, Дніпропетровської та Харківської областей. Надання послуги супроводу здійснювалося через призначення асистента дитини, який після оцінювання індивідуальних потреб дитини розробляв індивідуальний план супроводу та укладав договір з керівником закладу освіти та законними представниками дитини [</w:t>
      </w:r>
      <w:r w:rsidR="00647D24">
        <w:rPr>
          <w:sz w:val="28"/>
          <w:lang w:val="uk-UA" w:eastAsia="uk-UA"/>
        </w:rPr>
        <w:fldChar w:fldCharType="begin"/>
      </w:r>
      <w:r w:rsidR="00647D24">
        <w:rPr>
          <w:sz w:val="28"/>
          <w:szCs w:val="28"/>
          <w:lang w:eastAsia="uk-UA"/>
        </w:rPr>
        <w:instrText xml:space="preserve"> REF _Ref212796827 \r \h </w:instrText>
      </w:r>
      <w:r w:rsidR="00647D24">
        <w:rPr>
          <w:sz w:val="28"/>
          <w:lang w:val="uk-UA" w:eastAsia="uk-UA"/>
        </w:rPr>
      </w:r>
      <w:r w:rsidR="00647D24">
        <w:rPr>
          <w:sz w:val="28"/>
          <w:lang w:val="uk-UA" w:eastAsia="uk-UA"/>
        </w:rPr>
        <w:fldChar w:fldCharType="separate"/>
      </w:r>
      <w:r w:rsidR="007D3E00">
        <w:rPr>
          <w:sz w:val="28"/>
          <w:szCs w:val="28"/>
          <w:lang w:eastAsia="uk-UA"/>
        </w:rPr>
        <w:t>18</w:t>
      </w:r>
      <w:r w:rsidR="00647D24">
        <w:rPr>
          <w:sz w:val="28"/>
          <w:lang w:val="uk-UA" w:eastAsia="uk-UA"/>
        </w:rPr>
        <w:fldChar w:fldCharType="end"/>
      </w:r>
      <w:r w:rsidRPr="0042160A">
        <w:rPr>
          <w:sz w:val="28"/>
          <w:szCs w:val="28"/>
          <w:lang w:eastAsia="uk-UA"/>
        </w:rPr>
        <w:t xml:space="preserve">]. </w:t>
      </w:r>
      <w:r w:rsidRPr="0042160A">
        <w:rPr>
          <w:bCs/>
          <w:sz w:val="28"/>
          <w:szCs w:val="28"/>
          <w:lang w:eastAsia="uk-UA"/>
        </w:rPr>
        <w:t>Такий підхід забезпечує індивідуалізацію супроводу та врахування унікальних потреб кожної дитини.</w:t>
      </w:r>
    </w:p>
    <w:p w14:paraId="6D0350E8" w14:textId="3454611E" w:rsidR="00444E94" w:rsidRPr="0042160A" w:rsidRDefault="00444E94" w:rsidP="00444E94">
      <w:pPr>
        <w:spacing w:line="360" w:lineRule="auto"/>
        <w:ind w:firstLine="709"/>
        <w:jc w:val="both"/>
        <w:rPr>
          <w:bCs/>
          <w:sz w:val="28"/>
          <w:szCs w:val="28"/>
          <w:lang w:eastAsia="uk-UA"/>
        </w:rPr>
      </w:pPr>
      <w:r w:rsidRPr="0042160A">
        <w:rPr>
          <w:sz w:val="28"/>
          <w:szCs w:val="28"/>
          <w:lang w:eastAsia="uk-UA"/>
        </w:rPr>
        <w:t>У межах дослідження доступу дітей з особливими освітніми потребами до інклюзивної освіти у Львівській області було виявлено, що впровадження соціальної послуги супроводу є важливим чинником забезпечення ефективної інклюзії. Зокрема, зазначено, що наявність асистента дитини сприяє не лише академічному успіху, але й соціальній адаптації учнів з ООП. Однак дослідження також виявило низку викликів, серед яких – недостатня кількість кваліфікованих фахівців, обмежене фінансування та потреба в міжвідомчій координації між освітніми та соціальними службами [</w:t>
      </w:r>
      <w:r w:rsidR="00647D24">
        <w:rPr>
          <w:sz w:val="28"/>
          <w:lang w:val="uk-UA" w:eastAsia="uk-UA"/>
        </w:rPr>
        <w:fldChar w:fldCharType="begin"/>
      </w:r>
      <w:r w:rsidR="00647D24">
        <w:rPr>
          <w:sz w:val="28"/>
          <w:szCs w:val="28"/>
          <w:lang w:eastAsia="uk-UA"/>
        </w:rPr>
        <w:instrText xml:space="preserve"> REF _Ref212796841 \r \h </w:instrText>
      </w:r>
      <w:r w:rsidR="00647D24">
        <w:rPr>
          <w:sz w:val="28"/>
          <w:lang w:val="uk-UA" w:eastAsia="uk-UA"/>
        </w:rPr>
      </w:r>
      <w:r w:rsidR="00647D24">
        <w:rPr>
          <w:sz w:val="28"/>
          <w:lang w:val="uk-UA" w:eastAsia="uk-UA"/>
        </w:rPr>
        <w:fldChar w:fldCharType="separate"/>
      </w:r>
      <w:r w:rsidR="007D3E00">
        <w:rPr>
          <w:sz w:val="28"/>
          <w:szCs w:val="28"/>
          <w:lang w:eastAsia="uk-UA"/>
        </w:rPr>
        <w:t>11</w:t>
      </w:r>
      <w:r w:rsidR="00647D24">
        <w:rPr>
          <w:sz w:val="28"/>
          <w:lang w:val="uk-UA" w:eastAsia="uk-UA"/>
        </w:rPr>
        <w:fldChar w:fldCharType="end"/>
      </w:r>
      <w:r w:rsidRPr="0042160A">
        <w:rPr>
          <w:sz w:val="28"/>
          <w:szCs w:val="28"/>
          <w:lang w:eastAsia="uk-UA"/>
        </w:rPr>
        <w:t xml:space="preserve">]. </w:t>
      </w:r>
      <w:r w:rsidRPr="0042160A">
        <w:rPr>
          <w:bCs/>
          <w:sz w:val="28"/>
          <w:szCs w:val="28"/>
          <w:lang w:eastAsia="uk-UA"/>
        </w:rPr>
        <w:t>Ці виклики підкреслюють необхідність подальшого вдосконалення системи для досягнення її максимальної ефективності.</w:t>
      </w:r>
    </w:p>
    <w:p w14:paraId="1CF51FFE" w14:textId="77777777" w:rsidR="000225EB"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 xml:space="preserve">Впровадження соціальної послуги супроводу під час інклюзивного навчання в Україні, попри значні кроки вперед, супроводжується системними викликами, які потребують комплексних рішень. Ефективне подолання бар'єрів забезпечує сталий розвиток інклюзивної освіти та суспільства загалом. Дослідники та практики виокремлюють низку ключових проблем, </w:t>
      </w:r>
      <w:r w:rsidRPr="0042160A">
        <w:rPr>
          <w:bCs/>
          <w:sz w:val="28"/>
          <w:szCs w:val="28"/>
          <w:lang w:val="uk-UA" w:eastAsia="uk-UA"/>
        </w:rPr>
        <w:lastRenderedPageBreak/>
        <w:t>які варто вирішувати для забезпечення повноцінної підтримки дітей з особливими освітніми потребами.</w:t>
      </w:r>
    </w:p>
    <w:p w14:paraId="7DA84311" w14:textId="234D2967" w:rsidR="00493778"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Однією з найбільш гострих проблем залишається кадрове забезпечення. Недостатня кількість фахівців, зокрема асистентів дитини, асистентів вчителя, практичних психологів, соціальних педагогів та корекційних педагогів, суттєво обмежує можливості надання якісного супроводу. Більше того, існуючі програми підготовки фахівців не завжди відповідають сучасним вимогам інклюзивної практики, бракує акценту на міждисциплінарній взаємодії та специфіці роботи з різними категоріями особливих освітніх потреб.</w:t>
      </w:r>
    </w:p>
    <w:p w14:paraId="5DB644F6" w14:textId="40F96CA6" w:rsidR="000225EB"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Вирішення проблеми вимагає розширення державного замовлення на підготовку фахівців, розробки та впровадження інноваційних освітніх програм, а також системи безперервного професійного розвитку, яка включає стажування, тренінги та супервізію. Так, доктор педагогічних наук В.</w:t>
      </w:r>
      <w:r w:rsidR="00906C59" w:rsidRPr="0042160A">
        <w:rPr>
          <w:bCs/>
          <w:sz w:val="28"/>
          <w:szCs w:val="28"/>
          <w:lang w:val="en-US" w:eastAsia="uk-UA"/>
        </w:rPr>
        <w:t> </w:t>
      </w:r>
      <w:r w:rsidRPr="0042160A">
        <w:rPr>
          <w:bCs/>
          <w:sz w:val="28"/>
          <w:szCs w:val="28"/>
          <w:lang w:val="uk-UA" w:eastAsia="uk-UA"/>
        </w:rPr>
        <w:t xml:space="preserve">Засенко наголошує на критичній потребі у формуванні нового покоління фахівців, здатних працювати в умовах інклюзії, відзначаючи, що </w:t>
      </w:r>
      <w:r w:rsidR="0030666E" w:rsidRPr="0042160A">
        <w:rPr>
          <w:bCs/>
          <w:sz w:val="28"/>
          <w:szCs w:val="28"/>
          <w:lang w:val="uk-UA" w:eastAsia="uk-UA"/>
        </w:rPr>
        <w:t>«</w:t>
      </w:r>
      <w:r w:rsidRPr="0042160A">
        <w:rPr>
          <w:bCs/>
          <w:sz w:val="28"/>
          <w:szCs w:val="28"/>
          <w:lang w:val="uk-UA" w:eastAsia="uk-UA"/>
        </w:rPr>
        <w:t xml:space="preserve">якість інклюзивної освіти безпосередньо залежить від рівня підготовки педагогічних кадрів та </w:t>
      </w:r>
      <w:r w:rsidR="00A23E3D" w:rsidRPr="0042160A">
        <w:rPr>
          <w:bCs/>
          <w:sz w:val="28"/>
          <w:szCs w:val="28"/>
          <w:lang w:val="uk-UA" w:eastAsia="uk-UA"/>
        </w:rPr>
        <w:t>їх</w:t>
      </w:r>
      <w:r w:rsidRPr="0042160A">
        <w:rPr>
          <w:bCs/>
          <w:sz w:val="28"/>
          <w:szCs w:val="28"/>
          <w:lang w:val="uk-UA" w:eastAsia="uk-UA"/>
        </w:rPr>
        <w:t xml:space="preserve"> готовності до роботи в умовах різноманітності учнів</w:t>
      </w:r>
      <w:r w:rsidR="0030666E" w:rsidRPr="0042160A">
        <w:rPr>
          <w:bCs/>
          <w:sz w:val="28"/>
          <w:szCs w:val="28"/>
          <w:lang w:val="uk-UA" w:eastAsia="uk-UA"/>
        </w:rPr>
        <w:t>»</w:t>
      </w:r>
      <w:r w:rsidRPr="0042160A">
        <w:rPr>
          <w:bCs/>
          <w:sz w:val="28"/>
          <w:szCs w:val="28"/>
          <w:lang w:val="uk-UA" w:eastAsia="uk-UA"/>
        </w:rPr>
        <w:t xml:space="preserve"> [</w:t>
      </w:r>
      <w:r w:rsidR="00647D24">
        <w:rPr>
          <w:bCs/>
          <w:sz w:val="28"/>
          <w:szCs w:val="28"/>
          <w:lang w:val="uk-UA" w:eastAsia="uk-UA"/>
        </w:rPr>
        <w:fldChar w:fldCharType="begin"/>
      </w:r>
      <w:r w:rsidR="00647D24">
        <w:rPr>
          <w:bCs/>
          <w:sz w:val="28"/>
          <w:szCs w:val="28"/>
          <w:lang w:val="uk-UA" w:eastAsia="uk-UA"/>
        </w:rPr>
        <w:instrText xml:space="preserve"> REF _Ref212796847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10</w:t>
      </w:r>
      <w:r w:rsidR="00647D24">
        <w:rPr>
          <w:bCs/>
          <w:sz w:val="28"/>
          <w:szCs w:val="28"/>
          <w:lang w:val="uk-UA" w:eastAsia="uk-UA"/>
        </w:rPr>
        <w:fldChar w:fldCharType="end"/>
      </w:r>
      <w:r w:rsidRPr="0042160A">
        <w:rPr>
          <w:bCs/>
          <w:sz w:val="28"/>
          <w:szCs w:val="28"/>
          <w:lang w:val="uk-UA" w:eastAsia="uk-UA"/>
        </w:rPr>
        <w:t>].</w:t>
      </w:r>
    </w:p>
    <w:p w14:paraId="09DBE4F2" w14:textId="77777777" w:rsidR="00A521D6"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 xml:space="preserve">Фінансове забезпечення є наступним значним викликом. Стабільність та достатність фінансування соціальної послуги супроводу напряму впливає на її доступність та якість. Часто місцеві бюджети не мають достатніх ресурсів для покриття потреб у повному обсязі, що призводить до обмеження кількості наданих послуг або зниження </w:t>
      </w:r>
      <w:r w:rsidR="00A23E3D" w:rsidRPr="0042160A">
        <w:rPr>
          <w:bCs/>
          <w:sz w:val="28"/>
          <w:szCs w:val="28"/>
          <w:lang w:val="uk-UA" w:eastAsia="uk-UA"/>
        </w:rPr>
        <w:t>їх</w:t>
      </w:r>
      <w:r w:rsidRPr="0042160A">
        <w:rPr>
          <w:bCs/>
          <w:sz w:val="28"/>
          <w:szCs w:val="28"/>
          <w:lang w:val="uk-UA" w:eastAsia="uk-UA"/>
        </w:rPr>
        <w:t xml:space="preserve"> інтенсивності. Розробка прозорих механізмів формування тарифів на послуги, залучення додаткових джерел фінансування (наприклад, міжнародних грантів, благодійних фондів), а також оптимізація бюджетних видатків на місцевому рівні – ключові напрями для забезпечення стійкості системи.</w:t>
      </w:r>
    </w:p>
    <w:p w14:paraId="34806C2F" w14:textId="1C0CFBDE" w:rsidR="000225EB"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 xml:space="preserve">За даними аналітичних звітів Національної Асамблеї людей з інвалідністю України, </w:t>
      </w:r>
      <w:r w:rsidR="0030666E" w:rsidRPr="0042160A">
        <w:rPr>
          <w:bCs/>
          <w:sz w:val="28"/>
          <w:szCs w:val="28"/>
          <w:lang w:val="uk-UA" w:eastAsia="uk-UA"/>
        </w:rPr>
        <w:t>«</w:t>
      </w:r>
      <w:r w:rsidRPr="0042160A">
        <w:rPr>
          <w:bCs/>
          <w:sz w:val="28"/>
          <w:szCs w:val="28"/>
          <w:lang w:val="uk-UA" w:eastAsia="uk-UA"/>
        </w:rPr>
        <w:t xml:space="preserve">недофінансування інклюзивної освіти та соціального </w:t>
      </w:r>
      <w:r w:rsidRPr="0042160A">
        <w:rPr>
          <w:bCs/>
          <w:sz w:val="28"/>
          <w:szCs w:val="28"/>
          <w:lang w:val="uk-UA" w:eastAsia="uk-UA"/>
        </w:rPr>
        <w:lastRenderedPageBreak/>
        <w:t>супроводу залишається одним із головних чинників, що стримує її повноцінний розвиток у регіонах</w:t>
      </w:r>
      <w:r w:rsidR="0030666E" w:rsidRPr="0042160A">
        <w:rPr>
          <w:bCs/>
          <w:sz w:val="28"/>
          <w:szCs w:val="28"/>
          <w:lang w:val="uk-UA" w:eastAsia="uk-UA"/>
        </w:rPr>
        <w:t>»</w:t>
      </w:r>
      <w:r w:rsidRPr="0042160A">
        <w:rPr>
          <w:bCs/>
          <w:sz w:val="28"/>
          <w:szCs w:val="28"/>
          <w:lang w:val="uk-UA" w:eastAsia="uk-UA"/>
        </w:rPr>
        <w:t xml:space="preserve"> [</w:t>
      </w:r>
      <w:r w:rsidR="00647D24">
        <w:rPr>
          <w:bCs/>
          <w:sz w:val="28"/>
          <w:szCs w:val="28"/>
          <w:lang w:val="uk-UA" w:eastAsia="uk-UA"/>
        </w:rPr>
        <w:fldChar w:fldCharType="begin"/>
      </w:r>
      <w:r w:rsidR="00647D24">
        <w:rPr>
          <w:bCs/>
          <w:sz w:val="28"/>
          <w:szCs w:val="28"/>
          <w:lang w:val="uk-UA" w:eastAsia="uk-UA"/>
        </w:rPr>
        <w:instrText xml:space="preserve"> REF _Ref212796852 \r \h </w:instrText>
      </w:r>
      <w:r w:rsidR="00647D24">
        <w:rPr>
          <w:bCs/>
          <w:sz w:val="28"/>
          <w:szCs w:val="28"/>
          <w:lang w:val="uk-UA" w:eastAsia="uk-UA"/>
        </w:rPr>
      </w:r>
      <w:r w:rsidR="00647D24">
        <w:rPr>
          <w:bCs/>
          <w:sz w:val="28"/>
          <w:szCs w:val="28"/>
          <w:lang w:val="uk-UA" w:eastAsia="uk-UA"/>
        </w:rPr>
        <w:fldChar w:fldCharType="separate"/>
      </w:r>
      <w:r w:rsidR="00647D24">
        <w:rPr>
          <w:bCs/>
          <w:sz w:val="28"/>
          <w:szCs w:val="28"/>
          <w:lang w:val="uk-UA" w:eastAsia="uk-UA"/>
        </w:rPr>
        <w:t>2</w:t>
      </w:r>
      <w:r w:rsidR="00647D24">
        <w:rPr>
          <w:bCs/>
          <w:sz w:val="28"/>
          <w:szCs w:val="28"/>
          <w:lang w:val="uk-UA" w:eastAsia="uk-UA"/>
        </w:rPr>
        <w:fldChar w:fldCharType="end"/>
      </w:r>
      <w:r w:rsidRPr="0042160A">
        <w:rPr>
          <w:bCs/>
          <w:sz w:val="28"/>
          <w:szCs w:val="28"/>
          <w:lang w:val="uk-UA" w:eastAsia="uk-UA"/>
        </w:rPr>
        <w:t>].</w:t>
      </w:r>
    </w:p>
    <w:p w14:paraId="00701273" w14:textId="77777777" w:rsidR="00A521D6"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Міжвідомча координація – проблема, що потребує негайного вирішення. Взаємодія між системою освіти, соціального захисту, охорони здоров'я та іншими відомствами часто залишається фрагментованою. Відсутність єдиної інформаційної системи та чітких протоколів взаємодії призводить до дублювання функцій, втрати інформації та зниження ефективності підтримки дитини та її родини</w:t>
      </w:r>
    </w:p>
    <w:p w14:paraId="3DC3173F" w14:textId="4BE992A6" w:rsidR="000225EB"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 xml:space="preserve"> Створення єдиної електронної платформи для обміну даними, розробка міжвідомчих планів взаємодії та регулярні спільні навчання фахівців різних сфер допоможуть підвищити злагодженість роботи. Дослідження М.</w:t>
      </w:r>
      <w:r w:rsidR="0030666E" w:rsidRPr="0042160A">
        <w:rPr>
          <w:bCs/>
          <w:sz w:val="28"/>
          <w:szCs w:val="28"/>
          <w:lang w:val="uk-UA" w:eastAsia="uk-UA"/>
        </w:rPr>
        <w:t> </w:t>
      </w:r>
      <w:r w:rsidRPr="0042160A">
        <w:rPr>
          <w:bCs/>
          <w:sz w:val="28"/>
          <w:szCs w:val="28"/>
          <w:lang w:val="uk-UA" w:eastAsia="uk-UA"/>
        </w:rPr>
        <w:t xml:space="preserve">Нагорної підкреслюють, що </w:t>
      </w:r>
      <w:r w:rsidR="0030666E" w:rsidRPr="0042160A">
        <w:rPr>
          <w:bCs/>
          <w:sz w:val="28"/>
          <w:szCs w:val="28"/>
          <w:lang w:val="uk-UA" w:eastAsia="uk-UA"/>
        </w:rPr>
        <w:t>«</w:t>
      </w:r>
      <w:r w:rsidRPr="0042160A">
        <w:rPr>
          <w:bCs/>
          <w:sz w:val="28"/>
          <w:szCs w:val="28"/>
          <w:lang w:val="uk-UA" w:eastAsia="uk-UA"/>
        </w:rPr>
        <w:t>успішне впровадження інклюзивної освіти неможливе без ефективної взаємодії всіх зацікавлених сторін: освітніх закладів, соціальних служб, медичних установ та громадськості</w:t>
      </w:r>
      <w:r w:rsidR="0030666E" w:rsidRPr="0042160A">
        <w:rPr>
          <w:bCs/>
          <w:sz w:val="28"/>
          <w:szCs w:val="28"/>
          <w:lang w:val="uk-UA" w:eastAsia="uk-UA"/>
        </w:rPr>
        <w:t>»</w:t>
      </w:r>
      <w:r w:rsidRPr="0042160A">
        <w:rPr>
          <w:bCs/>
          <w:sz w:val="28"/>
          <w:szCs w:val="28"/>
          <w:lang w:val="uk-UA" w:eastAsia="uk-UA"/>
        </w:rPr>
        <w:t xml:space="preserve"> [</w:t>
      </w:r>
      <w:r w:rsidR="00647D24">
        <w:rPr>
          <w:bCs/>
          <w:sz w:val="28"/>
          <w:szCs w:val="28"/>
          <w:lang w:val="uk-UA" w:eastAsia="uk-UA"/>
        </w:rPr>
        <w:fldChar w:fldCharType="begin"/>
      </w:r>
      <w:r w:rsidR="00647D24">
        <w:rPr>
          <w:bCs/>
          <w:sz w:val="28"/>
          <w:szCs w:val="28"/>
          <w:lang w:val="uk-UA" w:eastAsia="uk-UA"/>
        </w:rPr>
        <w:instrText xml:space="preserve"> REF _Ref212796794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19</w:t>
      </w:r>
      <w:r w:rsidR="00647D24">
        <w:rPr>
          <w:bCs/>
          <w:sz w:val="28"/>
          <w:szCs w:val="28"/>
          <w:lang w:val="uk-UA" w:eastAsia="uk-UA"/>
        </w:rPr>
        <w:fldChar w:fldCharType="end"/>
      </w:r>
      <w:r w:rsidR="00906C59" w:rsidRPr="0042160A">
        <w:rPr>
          <w:bCs/>
          <w:sz w:val="28"/>
          <w:szCs w:val="28"/>
          <w:lang w:val="uk-UA" w:eastAsia="uk-UA"/>
        </w:rPr>
        <w:t>]</w:t>
      </w:r>
      <w:r w:rsidRPr="0042160A">
        <w:rPr>
          <w:bCs/>
          <w:sz w:val="28"/>
          <w:szCs w:val="28"/>
          <w:lang w:val="uk-UA" w:eastAsia="uk-UA"/>
        </w:rPr>
        <w:t>.</w:t>
      </w:r>
    </w:p>
    <w:p w14:paraId="005FB35E" w14:textId="05BDE626" w:rsidR="000225EB" w:rsidRPr="0042160A" w:rsidRDefault="0030666E" w:rsidP="000225EB">
      <w:pPr>
        <w:spacing w:line="360" w:lineRule="auto"/>
        <w:ind w:firstLine="709"/>
        <w:jc w:val="both"/>
        <w:rPr>
          <w:bCs/>
          <w:sz w:val="28"/>
          <w:szCs w:val="28"/>
          <w:lang w:val="uk-UA" w:eastAsia="uk-UA"/>
        </w:rPr>
      </w:pPr>
      <w:r w:rsidRPr="0042160A">
        <w:rPr>
          <w:bCs/>
          <w:sz w:val="28"/>
          <w:szCs w:val="28"/>
          <w:lang w:eastAsia="uk-UA"/>
        </w:rPr>
        <w:t>Ф</w:t>
      </w:r>
      <w:r w:rsidR="000225EB" w:rsidRPr="0042160A">
        <w:rPr>
          <w:bCs/>
          <w:sz w:val="28"/>
          <w:szCs w:val="28"/>
          <w:lang w:val="uk-UA" w:eastAsia="uk-UA"/>
        </w:rPr>
        <w:t>ормування інклюзивної культури у суспільстві залишається довгостроковим, але надзвичайно важливим завданням. Подолання стереотипів, упереджень, дискримінації та стигматизації щодо осіб з інвалідністю вимагає широких інформаційних кампаній, освітніх програм для дорослих та дітей, а також активної ролі батьків та громадських організацій. Зміна суспільної свідомості є фундаментальною передумовою для справжнього інклюзивного суспільства, де різноманітність сприймається як цінність, а не як виклик.</w:t>
      </w:r>
    </w:p>
    <w:p w14:paraId="5374A685" w14:textId="77777777" w:rsidR="00A521D6"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 xml:space="preserve">Якісний соціальний супровід дітей з особливими освітніми потребами є не просто додатковою допомогою, а каталізатором соціальної інклюзії. Його значення виходить далеко за межі забезпечення академічного прогресу. Супровід сприяє розвитку життєво важливих соціальних навичок, таких як комунікація, співпраця, вирішення конфліктів, що є необхідними для успішної взаємодії в суспільстві. Він підтримує формування самостійності та </w:t>
      </w:r>
      <w:r w:rsidRPr="0042160A">
        <w:rPr>
          <w:bCs/>
          <w:sz w:val="28"/>
          <w:szCs w:val="28"/>
          <w:lang w:val="uk-UA" w:eastAsia="uk-UA"/>
        </w:rPr>
        <w:lastRenderedPageBreak/>
        <w:t>адаптивних здібностей дитини, дозволяючи почуватися більш впевнено та контролювати власне життя.</w:t>
      </w:r>
    </w:p>
    <w:p w14:paraId="6C1D4603" w14:textId="0DA9ED6C" w:rsidR="000225EB"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Завдяки індивідуалізованій підтримці, діти з ООП можуть розвивати позитивну самооцінку, долаючи відчуття неповноцінності, що часто виникає в умовах неінклюзивного середовища. Успішна соціалізація, до якої веде якісний супровід, означає не лише інтеграцію в шкільний колектив, а й повноцінну участь у житті громади, доступ до дозвілля, спорту, культурних заходів. Асистент дитини, наприклад, допомагає не лише на уроках, але й під час перерв, позакласних заходів, що є критично важливим для формування соціальних зв'язків [</w:t>
      </w:r>
      <w:r w:rsidR="00647D24">
        <w:rPr>
          <w:bCs/>
          <w:sz w:val="28"/>
          <w:szCs w:val="28"/>
          <w:lang w:val="uk-UA" w:eastAsia="uk-UA"/>
        </w:rPr>
        <w:fldChar w:fldCharType="begin"/>
      </w:r>
      <w:r w:rsidR="00647D24">
        <w:rPr>
          <w:bCs/>
          <w:sz w:val="28"/>
          <w:szCs w:val="28"/>
          <w:lang w:val="uk-UA" w:eastAsia="uk-UA"/>
        </w:rPr>
        <w:instrText xml:space="preserve"> REF _Ref212796808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35</w:t>
      </w:r>
      <w:r w:rsidR="00647D24">
        <w:rPr>
          <w:bCs/>
          <w:sz w:val="28"/>
          <w:szCs w:val="28"/>
          <w:lang w:val="uk-UA" w:eastAsia="uk-UA"/>
        </w:rPr>
        <w:fldChar w:fldCharType="end"/>
      </w:r>
      <w:r w:rsidRPr="0042160A">
        <w:rPr>
          <w:bCs/>
          <w:sz w:val="28"/>
          <w:szCs w:val="28"/>
          <w:lang w:val="uk-UA" w:eastAsia="uk-UA"/>
        </w:rPr>
        <w:t>].</w:t>
      </w:r>
    </w:p>
    <w:p w14:paraId="7341C4B8" w14:textId="418A7049" w:rsidR="00A521D6"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 xml:space="preserve">Роль соціальної послуги супроводу також гармонійно вписується у глобальний контекст Цілей сталого розвитку ООН (ЦСР). Зокрема, ЦСР 4: Якісна освіта передбачає забезпечення </w:t>
      </w:r>
      <w:r w:rsidR="0030666E" w:rsidRPr="0042160A">
        <w:rPr>
          <w:bCs/>
          <w:sz w:val="28"/>
          <w:szCs w:val="28"/>
          <w:lang w:val="uk-UA" w:eastAsia="uk-UA"/>
        </w:rPr>
        <w:t>«</w:t>
      </w:r>
      <w:r w:rsidRPr="0042160A">
        <w:rPr>
          <w:bCs/>
          <w:sz w:val="28"/>
          <w:szCs w:val="28"/>
          <w:lang w:val="uk-UA" w:eastAsia="uk-UA"/>
        </w:rPr>
        <w:t>всеохоплюючої та справедливої якісної освіти та заохочення можливостей навчання впродовж життя для всіх</w:t>
      </w:r>
      <w:r w:rsidR="0030666E" w:rsidRPr="0042160A">
        <w:rPr>
          <w:bCs/>
          <w:sz w:val="28"/>
          <w:szCs w:val="28"/>
          <w:lang w:val="uk-UA" w:eastAsia="uk-UA"/>
        </w:rPr>
        <w:t>»</w:t>
      </w:r>
      <w:r w:rsidRPr="0042160A">
        <w:rPr>
          <w:bCs/>
          <w:sz w:val="28"/>
          <w:szCs w:val="28"/>
          <w:lang w:val="uk-UA" w:eastAsia="uk-UA"/>
        </w:rPr>
        <w:t xml:space="preserve"> [</w:t>
      </w:r>
      <w:r w:rsidR="00647D24">
        <w:rPr>
          <w:bCs/>
          <w:sz w:val="28"/>
          <w:szCs w:val="28"/>
          <w:lang w:val="uk-UA" w:eastAsia="uk-UA"/>
        </w:rPr>
        <w:fldChar w:fldCharType="begin"/>
      </w:r>
      <w:r w:rsidR="00647D24">
        <w:rPr>
          <w:bCs/>
          <w:sz w:val="28"/>
          <w:szCs w:val="28"/>
          <w:lang w:val="uk-UA" w:eastAsia="uk-UA"/>
        </w:rPr>
        <w:instrText xml:space="preserve"> REF _Ref212796871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37</w:t>
      </w:r>
      <w:r w:rsidR="00647D24">
        <w:rPr>
          <w:bCs/>
          <w:sz w:val="28"/>
          <w:szCs w:val="28"/>
          <w:lang w:val="uk-UA" w:eastAsia="uk-UA"/>
        </w:rPr>
        <w:fldChar w:fldCharType="end"/>
      </w:r>
      <w:r w:rsidRPr="0042160A">
        <w:rPr>
          <w:bCs/>
          <w:sz w:val="28"/>
          <w:szCs w:val="28"/>
          <w:lang w:val="uk-UA" w:eastAsia="uk-UA"/>
        </w:rPr>
        <w:t>].</w:t>
      </w:r>
    </w:p>
    <w:p w14:paraId="3A13DB99" w14:textId="36D1D970" w:rsidR="000225EB" w:rsidRPr="0042160A" w:rsidRDefault="000225EB" w:rsidP="000225EB">
      <w:pPr>
        <w:spacing w:line="360" w:lineRule="auto"/>
        <w:ind w:firstLine="709"/>
        <w:jc w:val="both"/>
        <w:rPr>
          <w:bCs/>
          <w:sz w:val="28"/>
          <w:szCs w:val="28"/>
          <w:lang w:val="uk-UA" w:eastAsia="uk-UA"/>
        </w:rPr>
      </w:pPr>
      <w:r w:rsidRPr="0042160A">
        <w:rPr>
          <w:bCs/>
          <w:sz w:val="28"/>
          <w:szCs w:val="28"/>
          <w:lang w:val="uk-UA" w:eastAsia="uk-UA"/>
        </w:rPr>
        <w:t xml:space="preserve">Соціальна послуга супроводу є безпосереднім інструментом реалізації цієї Цілі, оскільки вона усуває бар'єри для доступу до освіти для вразливих груп населення, зокрема дітей з інвалідністю. Вона сприяє не лише фізичній, а й соціальній та педагогічній інклюзії, забезпечуючи рівні можливості для навчання та розвитку кожного. Дослідження ЮНЕСКО, зокрема Global Education Monitoring Report 2020, підкреслюють, що інклюзія є наріжним каменем досягнення Цілей сталого розвитку, адже вона передбачає врахування потреб усіх учнів, незалежно від </w:t>
      </w:r>
      <w:r w:rsidR="00A23E3D" w:rsidRPr="0042160A">
        <w:rPr>
          <w:bCs/>
          <w:sz w:val="28"/>
          <w:szCs w:val="28"/>
          <w:lang w:val="uk-UA" w:eastAsia="uk-UA"/>
        </w:rPr>
        <w:t>їх</w:t>
      </w:r>
      <w:r w:rsidRPr="0042160A">
        <w:rPr>
          <w:bCs/>
          <w:sz w:val="28"/>
          <w:szCs w:val="28"/>
          <w:lang w:val="uk-UA" w:eastAsia="uk-UA"/>
        </w:rPr>
        <w:t xml:space="preserve"> особливостей [</w:t>
      </w:r>
      <w:r w:rsidR="00647D24">
        <w:rPr>
          <w:bCs/>
          <w:sz w:val="28"/>
          <w:szCs w:val="28"/>
          <w:lang w:val="uk-UA" w:eastAsia="uk-UA"/>
        </w:rPr>
        <w:fldChar w:fldCharType="begin"/>
      </w:r>
      <w:r w:rsidR="00647D24">
        <w:rPr>
          <w:bCs/>
          <w:sz w:val="28"/>
          <w:szCs w:val="28"/>
          <w:lang w:val="uk-UA" w:eastAsia="uk-UA"/>
        </w:rPr>
        <w:instrText xml:space="preserve"> REF _Ref212796752 \r \h </w:instrText>
      </w:r>
      <w:r w:rsidR="00647D24">
        <w:rPr>
          <w:bCs/>
          <w:sz w:val="28"/>
          <w:szCs w:val="28"/>
          <w:lang w:val="uk-UA" w:eastAsia="uk-UA"/>
        </w:rPr>
      </w:r>
      <w:r w:rsidR="00647D24">
        <w:rPr>
          <w:bCs/>
          <w:sz w:val="28"/>
          <w:szCs w:val="28"/>
          <w:lang w:val="uk-UA" w:eastAsia="uk-UA"/>
        </w:rPr>
        <w:fldChar w:fldCharType="separate"/>
      </w:r>
      <w:r w:rsidR="007D3E00">
        <w:rPr>
          <w:bCs/>
          <w:sz w:val="28"/>
          <w:szCs w:val="28"/>
          <w:lang w:val="uk-UA" w:eastAsia="uk-UA"/>
        </w:rPr>
        <w:t>33</w:t>
      </w:r>
      <w:r w:rsidR="00647D24">
        <w:rPr>
          <w:bCs/>
          <w:sz w:val="28"/>
          <w:szCs w:val="28"/>
          <w:lang w:val="uk-UA" w:eastAsia="uk-UA"/>
        </w:rPr>
        <w:fldChar w:fldCharType="end"/>
      </w:r>
      <w:r w:rsidRPr="0042160A">
        <w:rPr>
          <w:bCs/>
          <w:sz w:val="28"/>
          <w:szCs w:val="28"/>
          <w:lang w:val="uk-UA" w:eastAsia="uk-UA"/>
        </w:rPr>
        <w:t xml:space="preserve">]. Забезпечення супроводу допомагає створити освітні системи, які відповідають принципу </w:t>
      </w:r>
      <w:r w:rsidR="0030666E" w:rsidRPr="0042160A">
        <w:rPr>
          <w:bCs/>
          <w:sz w:val="28"/>
          <w:szCs w:val="28"/>
          <w:lang w:val="uk-UA" w:eastAsia="uk-UA"/>
        </w:rPr>
        <w:t>«</w:t>
      </w:r>
      <w:r w:rsidRPr="0042160A">
        <w:rPr>
          <w:bCs/>
          <w:sz w:val="28"/>
          <w:szCs w:val="28"/>
          <w:lang w:val="uk-UA" w:eastAsia="uk-UA"/>
        </w:rPr>
        <w:t>усі означає усі</w:t>
      </w:r>
      <w:r w:rsidR="0030666E" w:rsidRPr="0042160A">
        <w:rPr>
          <w:bCs/>
          <w:sz w:val="28"/>
          <w:szCs w:val="28"/>
          <w:lang w:val="uk-UA" w:eastAsia="uk-UA"/>
        </w:rPr>
        <w:t>»</w:t>
      </w:r>
      <w:r w:rsidRPr="0042160A">
        <w:rPr>
          <w:bCs/>
          <w:sz w:val="28"/>
          <w:szCs w:val="28"/>
          <w:lang w:val="uk-UA" w:eastAsia="uk-UA"/>
        </w:rPr>
        <w:t>, сприяючи не лише індивідуальному розвитку, а й формуванню більш справедливих, толерантних та стійких суспільств.</w:t>
      </w:r>
    </w:p>
    <w:p w14:paraId="6F28EE25" w14:textId="478F577A" w:rsidR="000225EB" w:rsidRPr="00D03F5D" w:rsidRDefault="000225EB" w:rsidP="000225EB">
      <w:pPr>
        <w:spacing w:line="360" w:lineRule="auto"/>
        <w:ind w:firstLine="709"/>
        <w:jc w:val="both"/>
        <w:rPr>
          <w:bCs/>
          <w:sz w:val="28"/>
          <w:szCs w:val="28"/>
          <w:lang w:eastAsia="uk-UA"/>
        </w:rPr>
      </w:pPr>
      <w:r w:rsidRPr="0042160A">
        <w:rPr>
          <w:bCs/>
          <w:sz w:val="28"/>
          <w:szCs w:val="28"/>
          <w:lang w:val="uk-UA" w:eastAsia="uk-UA"/>
        </w:rPr>
        <w:t>У табл. 1.2 наведено основні аспекти викликів та шляхів подолання у впровадженні соціальної послуги супроводу.</w:t>
      </w:r>
    </w:p>
    <w:p w14:paraId="11E35C64" w14:textId="04A79152" w:rsidR="000225EB" w:rsidRPr="0042160A" w:rsidRDefault="000225EB" w:rsidP="000225EB">
      <w:pPr>
        <w:spacing w:line="360" w:lineRule="auto"/>
        <w:ind w:firstLine="709"/>
        <w:jc w:val="both"/>
        <w:rPr>
          <w:bCs/>
          <w:sz w:val="28"/>
          <w:szCs w:val="28"/>
          <w:lang w:val="uk-UA" w:eastAsia="uk-UA"/>
        </w:rPr>
      </w:pPr>
    </w:p>
    <w:p w14:paraId="608C6D6A" w14:textId="77777777" w:rsidR="000225EB" w:rsidRPr="0042160A" w:rsidRDefault="000225EB" w:rsidP="000225EB">
      <w:pPr>
        <w:spacing w:line="360" w:lineRule="auto"/>
        <w:ind w:firstLine="709"/>
        <w:jc w:val="right"/>
        <w:rPr>
          <w:bCs/>
          <w:sz w:val="28"/>
          <w:szCs w:val="28"/>
          <w:lang w:val="uk-UA" w:eastAsia="uk-UA"/>
        </w:rPr>
      </w:pPr>
      <w:r w:rsidRPr="0042160A">
        <w:rPr>
          <w:bCs/>
          <w:sz w:val="28"/>
          <w:szCs w:val="28"/>
          <w:lang w:val="uk-UA" w:eastAsia="uk-UA"/>
        </w:rPr>
        <w:lastRenderedPageBreak/>
        <w:t>Таблиця 1.2</w:t>
      </w:r>
    </w:p>
    <w:p w14:paraId="26DC55D3" w14:textId="11478764" w:rsidR="000225EB" w:rsidRPr="0042160A" w:rsidRDefault="000225EB" w:rsidP="000225EB">
      <w:pPr>
        <w:spacing w:line="360" w:lineRule="auto"/>
        <w:jc w:val="center"/>
        <w:rPr>
          <w:bCs/>
          <w:sz w:val="28"/>
          <w:szCs w:val="28"/>
          <w:lang w:val="uk-UA" w:eastAsia="uk-UA"/>
        </w:rPr>
      </w:pPr>
      <w:r w:rsidRPr="0042160A">
        <w:rPr>
          <w:bCs/>
          <w:sz w:val="28"/>
          <w:szCs w:val="28"/>
          <w:lang w:val="uk-UA" w:eastAsia="uk-UA"/>
        </w:rPr>
        <w:t>Ключові аспекти викликів та шляхів подолання у впровадженні соціальної послуги супроводу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119"/>
        <w:gridCol w:w="3962"/>
      </w:tblGrid>
      <w:tr w:rsidR="000A2709" w:rsidRPr="0042160A" w14:paraId="7329D104" w14:textId="77777777" w:rsidTr="00D93617">
        <w:tc>
          <w:tcPr>
            <w:tcW w:w="2263" w:type="dxa"/>
            <w:vAlign w:val="center"/>
          </w:tcPr>
          <w:p w14:paraId="284BE01D" w14:textId="32789BFA" w:rsidR="000A2709" w:rsidRPr="0042160A" w:rsidRDefault="000A2709" w:rsidP="000A2709">
            <w:pPr>
              <w:jc w:val="center"/>
              <w:rPr>
                <w:bCs/>
                <w:sz w:val="28"/>
                <w:szCs w:val="28"/>
                <w:lang w:val="uk-UA" w:eastAsia="uk-UA"/>
              </w:rPr>
            </w:pPr>
            <w:r w:rsidRPr="0042160A">
              <w:rPr>
                <w:bCs/>
                <w:lang w:val="uk-UA" w:eastAsia="uk-UA"/>
              </w:rPr>
              <w:t>Виклик</w:t>
            </w:r>
          </w:p>
        </w:tc>
        <w:tc>
          <w:tcPr>
            <w:tcW w:w="3119" w:type="dxa"/>
            <w:vAlign w:val="center"/>
          </w:tcPr>
          <w:p w14:paraId="01E17A8D" w14:textId="58049E89" w:rsidR="000A2709" w:rsidRPr="0042160A" w:rsidRDefault="000A2709" w:rsidP="000A2709">
            <w:pPr>
              <w:jc w:val="center"/>
              <w:rPr>
                <w:bCs/>
                <w:sz w:val="28"/>
                <w:szCs w:val="28"/>
                <w:lang w:val="uk-UA" w:eastAsia="uk-UA"/>
              </w:rPr>
            </w:pPr>
            <w:r w:rsidRPr="0042160A">
              <w:rPr>
                <w:bCs/>
                <w:lang w:val="uk-UA" w:eastAsia="uk-UA"/>
              </w:rPr>
              <w:t>Суть проблеми</w:t>
            </w:r>
          </w:p>
        </w:tc>
        <w:tc>
          <w:tcPr>
            <w:tcW w:w="3962" w:type="dxa"/>
            <w:vAlign w:val="center"/>
          </w:tcPr>
          <w:p w14:paraId="422727AC" w14:textId="4442CA02" w:rsidR="000A2709" w:rsidRPr="0042160A" w:rsidRDefault="000A2709" w:rsidP="000A2709">
            <w:pPr>
              <w:jc w:val="center"/>
              <w:rPr>
                <w:bCs/>
                <w:sz w:val="28"/>
                <w:szCs w:val="28"/>
                <w:lang w:val="uk-UA" w:eastAsia="uk-UA"/>
              </w:rPr>
            </w:pPr>
            <w:r w:rsidRPr="0042160A">
              <w:rPr>
                <w:bCs/>
                <w:lang w:val="uk-UA" w:eastAsia="uk-UA"/>
              </w:rPr>
              <w:t>Шляхи подолання та перспективи</w:t>
            </w:r>
          </w:p>
        </w:tc>
      </w:tr>
      <w:tr w:rsidR="000A2709" w:rsidRPr="0042160A" w14:paraId="2CAC3AA5" w14:textId="77777777" w:rsidTr="00D93617">
        <w:tc>
          <w:tcPr>
            <w:tcW w:w="2263" w:type="dxa"/>
            <w:vAlign w:val="center"/>
          </w:tcPr>
          <w:p w14:paraId="26448E00" w14:textId="514C7934" w:rsidR="000A2709" w:rsidRPr="0042160A" w:rsidRDefault="000A2709" w:rsidP="000A2709">
            <w:pPr>
              <w:jc w:val="center"/>
              <w:rPr>
                <w:bCs/>
                <w:sz w:val="28"/>
                <w:szCs w:val="28"/>
                <w:lang w:val="uk-UA" w:eastAsia="uk-UA"/>
              </w:rPr>
            </w:pPr>
            <w:r w:rsidRPr="0042160A">
              <w:rPr>
                <w:bCs/>
                <w:lang w:val="uk-UA" w:eastAsia="uk-UA"/>
              </w:rPr>
              <w:t>Кадрове забезпечення</w:t>
            </w:r>
          </w:p>
        </w:tc>
        <w:tc>
          <w:tcPr>
            <w:tcW w:w="3119" w:type="dxa"/>
            <w:vAlign w:val="center"/>
          </w:tcPr>
          <w:p w14:paraId="2F08601B" w14:textId="7DD2AEDB" w:rsidR="000A2709" w:rsidRPr="0042160A" w:rsidRDefault="000A2709" w:rsidP="000A2709">
            <w:pPr>
              <w:jc w:val="center"/>
              <w:rPr>
                <w:bCs/>
                <w:sz w:val="28"/>
                <w:szCs w:val="28"/>
                <w:lang w:val="uk-UA" w:eastAsia="uk-UA"/>
              </w:rPr>
            </w:pPr>
            <w:r w:rsidRPr="0042160A">
              <w:rPr>
                <w:bCs/>
                <w:lang w:val="uk-UA" w:eastAsia="uk-UA"/>
              </w:rPr>
              <w:t>Недостатня кількість, невідповідність програм підготовки</w:t>
            </w:r>
          </w:p>
        </w:tc>
        <w:tc>
          <w:tcPr>
            <w:tcW w:w="3962" w:type="dxa"/>
            <w:vAlign w:val="center"/>
          </w:tcPr>
          <w:p w14:paraId="6F5BB7EF" w14:textId="168B0823" w:rsidR="000A2709" w:rsidRPr="0042160A" w:rsidRDefault="000A2709" w:rsidP="000A2709">
            <w:pPr>
              <w:jc w:val="center"/>
              <w:rPr>
                <w:bCs/>
                <w:sz w:val="28"/>
                <w:szCs w:val="28"/>
                <w:lang w:val="uk-UA" w:eastAsia="uk-UA"/>
              </w:rPr>
            </w:pPr>
            <w:r w:rsidRPr="0042160A">
              <w:rPr>
                <w:bCs/>
                <w:lang w:val="uk-UA" w:eastAsia="uk-UA"/>
              </w:rPr>
              <w:t>Розширення підготовки, інноваційні програми, безперервний професійний розвиток</w:t>
            </w:r>
          </w:p>
        </w:tc>
      </w:tr>
      <w:tr w:rsidR="000A2709" w:rsidRPr="0042160A" w14:paraId="197E5403" w14:textId="77777777" w:rsidTr="00D93617">
        <w:tc>
          <w:tcPr>
            <w:tcW w:w="2263" w:type="dxa"/>
            <w:vAlign w:val="center"/>
          </w:tcPr>
          <w:p w14:paraId="6652984B" w14:textId="6EC3F4DD" w:rsidR="000A2709" w:rsidRPr="0042160A" w:rsidRDefault="000A2709" w:rsidP="000A2709">
            <w:pPr>
              <w:jc w:val="center"/>
              <w:rPr>
                <w:bCs/>
                <w:sz w:val="28"/>
                <w:szCs w:val="28"/>
                <w:lang w:val="uk-UA" w:eastAsia="uk-UA"/>
              </w:rPr>
            </w:pPr>
            <w:r w:rsidRPr="0042160A">
              <w:rPr>
                <w:bCs/>
                <w:lang w:val="uk-UA" w:eastAsia="uk-UA"/>
              </w:rPr>
              <w:t>Фінансове забезпечення</w:t>
            </w:r>
          </w:p>
        </w:tc>
        <w:tc>
          <w:tcPr>
            <w:tcW w:w="3119" w:type="dxa"/>
            <w:vAlign w:val="center"/>
          </w:tcPr>
          <w:p w14:paraId="09A9529C" w14:textId="6E95AD6E" w:rsidR="000A2709" w:rsidRPr="0042160A" w:rsidRDefault="000A2709" w:rsidP="000A2709">
            <w:pPr>
              <w:jc w:val="center"/>
              <w:rPr>
                <w:bCs/>
                <w:sz w:val="28"/>
                <w:szCs w:val="28"/>
                <w:lang w:val="uk-UA" w:eastAsia="uk-UA"/>
              </w:rPr>
            </w:pPr>
            <w:r w:rsidRPr="0042160A">
              <w:rPr>
                <w:bCs/>
                <w:lang w:val="uk-UA" w:eastAsia="uk-UA"/>
              </w:rPr>
              <w:t>Обмеженість ресурсів, нестабільність фінансування</w:t>
            </w:r>
          </w:p>
        </w:tc>
        <w:tc>
          <w:tcPr>
            <w:tcW w:w="3962" w:type="dxa"/>
            <w:vAlign w:val="center"/>
          </w:tcPr>
          <w:p w14:paraId="3FD2EA96" w14:textId="7F2B4B92" w:rsidR="000A2709" w:rsidRPr="0042160A" w:rsidRDefault="000A2709" w:rsidP="000A2709">
            <w:pPr>
              <w:jc w:val="center"/>
              <w:rPr>
                <w:bCs/>
                <w:sz w:val="28"/>
                <w:szCs w:val="28"/>
                <w:lang w:val="uk-UA" w:eastAsia="uk-UA"/>
              </w:rPr>
            </w:pPr>
            <w:r w:rsidRPr="0042160A">
              <w:rPr>
                <w:bCs/>
                <w:lang w:val="uk-UA" w:eastAsia="uk-UA"/>
              </w:rPr>
              <w:t>Прозорі тарифи, залучення додаткових джерел, оптимізація видатків</w:t>
            </w:r>
          </w:p>
        </w:tc>
      </w:tr>
    </w:tbl>
    <w:p w14:paraId="65AE943D" w14:textId="77777777" w:rsidR="00EA41A6" w:rsidRDefault="00EA41A6" w:rsidP="00EA41A6">
      <w:pPr>
        <w:spacing w:line="360" w:lineRule="auto"/>
        <w:jc w:val="right"/>
        <w:rPr>
          <w:sz w:val="28"/>
          <w:szCs w:val="28"/>
          <w:lang w:val="uk-UA"/>
        </w:rPr>
      </w:pPr>
    </w:p>
    <w:p w14:paraId="4AF5F081" w14:textId="4A02BA36" w:rsidR="00EA41A6" w:rsidRPr="00EA41A6" w:rsidRDefault="00EA41A6" w:rsidP="00EA41A6">
      <w:pPr>
        <w:spacing w:line="360" w:lineRule="auto"/>
        <w:jc w:val="right"/>
        <w:rPr>
          <w:sz w:val="28"/>
          <w:szCs w:val="28"/>
          <w:lang w:val="uk-UA"/>
        </w:rPr>
      </w:pPr>
      <w:r w:rsidRPr="00EA41A6">
        <w:rPr>
          <w:sz w:val="28"/>
          <w:szCs w:val="28"/>
          <w:lang w:val="uk-UA"/>
        </w:rPr>
        <w:t>Продовження табл.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119"/>
        <w:gridCol w:w="3962"/>
      </w:tblGrid>
      <w:tr w:rsidR="00EA41A6" w:rsidRPr="0042160A" w14:paraId="37AA374C" w14:textId="77777777" w:rsidTr="00D93617">
        <w:tc>
          <w:tcPr>
            <w:tcW w:w="2263" w:type="dxa"/>
            <w:vAlign w:val="center"/>
          </w:tcPr>
          <w:p w14:paraId="489106BE" w14:textId="427B4663" w:rsidR="00EA41A6" w:rsidRPr="0042160A" w:rsidRDefault="00EA41A6" w:rsidP="00EA41A6">
            <w:pPr>
              <w:jc w:val="center"/>
              <w:rPr>
                <w:bCs/>
                <w:lang w:val="uk-UA" w:eastAsia="uk-UA"/>
              </w:rPr>
            </w:pPr>
            <w:r w:rsidRPr="0042160A">
              <w:rPr>
                <w:bCs/>
                <w:lang w:val="uk-UA" w:eastAsia="uk-UA"/>
              </w:rPr>
              <w:t>Виклик</w:t>
            </w:r>
          </w:p>
        </w:tc>
        <w:tc>
          <w:tcPr>
            <w:tcW w:w="3119" w:type="dxa"/>
            <w:vAlign w:val="center"/>
          </w:tcPr>
          <w:p w14:paraId="7EBC8940" w14:textId="0E48127E" w:rsidR="00EA41A6" w:rsidRPr="0042160A" w:rsidRDefault="00EA41A6" w:rsidP="00EA41A6">
            <w:pPr>
              <w:jc w:val="center"/>
              <w:rPr>
                <w:bCs/>
                <w:lang w:val="uk-UA" w:eastAsia="uk-UA"/>
              </w:rPr>
            </w:pPr>
            <w:r w:rsidRPr="0042160A">
              <w:rPr>
                <w:bCs/>
                <w:lang w:val="uk-UA" w:eastAsia="uk-UA"/>
              </w:rPr>
              <w:t>Суть проблеми</w:t>
            </w:r>
          </w:p>
        </w:tc>
        <w:tc>
          <w:tcPr>
            <w:tcW w:w="3962" w:type="dxa"/>
            <w:vAlign w:val="center"/>
          </w:tcPr>
          <w:p w14:paraId="21EA617A" w14:textId="7DFA2D08" w:rsidR="00EA41A6" w:rsidRPr="0042160A" w:rsidRDefault="00EA41A6" w:rsidP="00EA41A6">
            <w:pPr>
              <w:jc w:val="center"/>
              <w:rPr>
                <w:bCs/>
                <w:lang w:val="uk-UA" w:eastAsia="uk-UA"/>
              </w:rPr>
            </w:pPr>
            <w:r w:rsidRPr="0042160A">
              <w:rPr>
                <w:bCs/>
                <w:lang w:val="uk-UA" w:eastAsia="uk-UA"/>
              </w:rPr>
              <w:t>Шляхи подолання та перспективи</w:t>
            </w:r>
          </w:p>
        </w:tc>
      </w:tr>
      <w:tr w:rsidR="000A2709" w:rsidRPr="0042160A" w14:paraId="64DAE8A7" w14:textId="77777777" w:rsidTr="00D93617">
        <w:tc>
          <w:tcPr>
            <w:tcW w:w="2263" w:type="dxa"/>
            <w:vAlign w:val="center"/>
          </w:tcPr>
          <w:p w14:paraId="1E69B090" w14:textId="3AFF0E8F" w:rsidR="000A2709" w:rsidRPr="0042160A" w:rsidRDefault="000A2709" w:rsidP="000A2709">
            <w:pPr>
              <w:jc w:val="center"/>
              <w:rPr>
                <w:bCs/>
                <w:sz w:val="28"/>
                <w:szCs w:val="28"/>
                <w:lang w:val="uk-UA" w:eastAsia="uk-UA"/>
              </w:rPr>
            </w:pPr>
            <w:r w:rsidRPr="0042160A">
              <w:rPr>
                <w:bCs/>
                <w:lang w:val="uk-UA" w:eastAsia="uk-UA"/>
              </w:rPr>
              <w:t>Міжвідомча координація</w:t>
            </w:r>
          </w:p>
        </w:tc>
        <w:tc>
          <w:tcPr>
            <w:tcW w:w="3119" w:type="dxa"/>
            <w:vAlign w:val="center"/>
          </w:tcPr>
          <w:p w14:paraId="57A74400" w14:textId="65DE5ACA" w:rsidR="000A2709" w:rsidRPr="0042160A" w:rsidRDefault="000A2709" w:rsidP="000A2709">
            <w:pPr>
              <w:jc w:val="center"/>
              <w:rPr>
                <w:bCs/>
                <w:sz w:val="28"/>
                <w:szCs w:val="28"/>
                <w:lang w:val="uk-UA" w:eastAsia="uk-UA"/>
              </w:rPr>
            </w:pPr>
            <w:r w:rsidRPr="0042160A">
              <w:rPr>
                <w:bCs/>
                <w:lang w:val="uk-UA" w:eastAsia="uk-UA"/>
              </w:rPr>
              <w:t>Фрагментація взаємодії, відсутність єдиної системи</w:t>
            </w:r>
          </w:p>
        </w:tc>
        <w:tc>
          <w:tcPr>
            <w:tcW w:w="3962" w:type="dxa"/>
            <w:vAlign w:val="center"/>
          </w:tcPr>
          <w:p w14:paraId="46E89CF9" w14:textId="1E4DE53B" w:rsidR="000A2709" w:rsidRPr="0042160A" w:rsidRDefault="000A2709" w:rsidP="000A2709">
            <w:pPr>
              <w:jc w:val="center"/>
              <w:rPr>
                <w:bCs/>
                <w:sz w:val="28"/>
                <w:szCs w:val="28"/>
                <w:lang w:val="uk-UA" w:eastAsia="uk-UA"/>
              </w:rPr>
            </w:pPr>
            <w:r w:rsidRPr="0042160A">
              <w:rPr>
                <w:bCs/>
                <w:lang w:val="uk-UA" w:eastAsia="uk-UA"/>
              </w:rPr>
              <w:t>Єдина інформаційна платформа, міжвідомчі протоколи, спільні навчання</w:t>
            </w:r>
          </w:p>
        </w:tc>
      </w:tr>
      <w:tr w:rsidR="000A2709" w:rsidRPr="0042160A" w14:paraId="6AA3F439" w14:textId="77777777" w:rsidTr="00D93617">
        <w:tc>
          <w:tcPr>
            <w:tcW w:w="2263" w:type="dxa"/>
            <w:vAlign w:val="center"/>
          </w:tcPr>
          <w:p w14:paraId="3D1C3399" w14:textId="2D5FC6DA" w:rsidR="000A2709" w:rsidRPr="0042160A" w:rsidRDefault="000A2709" w:rsidP="000A2709">
            <w:pPr>
              <w:jc w:val="center"/>
              <w:rPr>
                <w:bCs/>
                <w:sz w:val="28"/>
                <w:szCs w:val="28"/>
                <w:lang w:val="uk-UA" w:eastAsia="uk-UA"/>
              </w:rPr>
            </w:pPr>
            <w:r w:rsidRPr="0042160A">
              <w:rPr>
                <w:bCs/>
                <w:lang w:val="uk-UA" w:eastAsia="uk-UA"/>
              </w:rPr>
              <w:t>Інклюзивна культура</w:t>
            </w:r>
          </w:p>
        </w:tc>
        <w:tc>
          <w:tcPr>
            <w:tcW w:w="3119" w:type="dxa"/>
            <w:vAlign w:val="center"/>
          </w:tcPr>
          <w:p w14:paraId="7DF441C1" w14:textId="4E5C586F" w:rsidR="000A2709" w:rsidRPr="0042160A" w:rsidRDefault="000A2709" w:rsidP="000A2709">
            <w:pPr>
              <w:jc w:val="center"/>
              <w:rPr>
                <w:bCs/>
                <w:sz w:val="28"/>
                <w:szCs w:val="28"/>
                <w:lang w:val="uk-UA" w:eastAsia="uk-UA"/>
              </w:rPr>
            </w:pPr>
            <w:r w:rsidRPr="0042160A">
              <w:rPr>
                <w:bCs/>
                <w:lang w:val="uk-UA" w:eastAsia="uk-UA"/>
              </w:rPr>
              <w:t>Стереотипи, стигматизація, упередження</w:t>
            </w:r>
          </w:p>
        </w:tc>
        <w:tc>
          <w:tcPr>
            <w:tcW w:w="3962" w:type="dxa"/>
            <w:vAlign w:val="center"/>
          </w:tcPr>
          <w:p w14:paraId="1E8B8CC4" w14:textId="47B97FDA" w:rsidR="000A2709" w:rsidRPr="0042160A" w:rsidRDefault="000A2709" w:rsidP="000A2709">
            <w:pPr>
              <w:jc w:val="center"/>
              <w:rPr>
                <w:bCs/>
                <w:sz w:val="28"/>
                <w:szCs w:val="28"/>
                <w:lang w:val="uk-UA" w:eastAsia="uk-UA"/>
              </w:rPr>
            </w:pPr>
            <w:r w:rsidRPr="0042160A">
              <w:rPr>
                <w:bCs/>
                <w:lang w:val="uk-UA" w:eastAsia="uk-UA"/>
              </w:rPr>
              <w:t>Інформаційні кампанії, освітні програми, активна роль громади</w:t>
            </w:r>
          </w:p>
        </w:tc>
      </w:tr>
    </w:tbl>
    <w:p w14:paraId="0021CB84" w14:textId="77777777" w:rsidR="000225EB" w:rsidRPr="0042160A" w:rsidRDefault="000225EB" w:rsidP="000225EB">
      <w:pPr>
        <w:spacing w:line="360" w:lineRule="auto"/>
        <w:jc w:val="center"/>
        <w:rPr>
          <w:bCs/>
          <w:sz w:val="28"/>
          <w:szCs w:val="28"/>
          <w:lang w:val="uk-UA" w:eastAsia="uk-UA"/>
        </w:rPr>
      </w:pPr>
    </w:p>
    <w:p w14:paraId="3FF5283F" w14:textId="68E6CC0A" w:rsidR="000225EB" w:rsidRPr="0042160A" w:rsidRDefault="000A2709" w:rsidP="000225EB">
      <w:pPr>
        <w:spacing w:line="360" w:lineRule="auto"/>
        <w:ind w:firstLine="709"/>
        <w:jc w:val="both"/>
        <w:rPr>
          <w:bCs/>
          <w:sz w:val="28"/>
          <w:szCs w:val="28"/>
          <w:lang w:val="uk-UA" w:eastAsia="uk-UA"/>
        </w:rPr>
      </w:pPr>
      <w:r w:rsidRPr="0042160A">
        <w:rPr>
          <w:bCs/>
          <w:sz w:val="28"/>
          <w:szCs w:val="28"/>
          <w:lang w:val="uk-UA" w:eastAsia="uk-UA"/>
        </w:rPr>
        <w:t>Отже</w:t>
      </w:r>
      <w:r w:rsidR="000225EB" w:rsidRPr="0042160A">
        <w:rPr>
          <w:bCs/>
          <w:sz w:val="28"/>
          <w:szCs w:val="28"/>
          <w:lang w:val="uk-UA" w:eastAsia="uk-UA"/>
        </w:rPr>
        <w:t>, соціальна послуга супроводу виступає не лише як допоміжний елемент, а як фундаментальний інструмент для реалізації права на якісну інклюзивну освіту та досягнення соціальної справедливості. Її системне та комплексне впровадження є необхідним для побудови суспільства, яке поважає різноманіття та забезпечує рівні можливості для кожного.</w:t>
      </w:r>
    </w:p>
    <w:p w14:paraId="3343BF94" w14:textId="77777777" w:rsidR="00444E94" w:rsidRPr="0042160A" w:rsidRDefault="00444E94" w:rsidP="00444E94">
      <w:pPr>
        <w:spacing w:line="360" w:lineRule="auto"/>
        <w:ind w:firstLine="709"/>
        <w:jc w:val="both"/>
        <w:rPr>
          <w:bCs/>
          <w:sz w:val="28"/>
          <w:szCs w:val="28"/>
          <w:lang w:val="uk-UA" w:eastAsia="uk-UA"/>
        </w:rPr>
      </w:pPr>
      <w:r w:rsidRPr="0042160A">
        <w:rPr>
          <w:sz w:val="28"/>
          <w:szCs w:val="28"/>
          <w:lang w:val="uk-UA" w:eastAsia="uk-UA"/>
        </w:rPr>
        <w:t xml:space="preserve">Результати апробації та досліджень свідчать про необхідність системного підходу до впровадження соціальної послуги супроводу, що включає підготовку кадрів, розробку методичних рекомендацій та забезпечення стійкого фінансування. Також важливою є взаємодія між закладами освіти, соціальними службами та громадськими організаціями для створення ефективної моделі підтримки дітей з ООП. </w:t>
      </w:r>
      <w:r w:rsidRPr="0042160A">
        <w:rPr>
          <w:bCs/>
          <w:sz w:val="28"/>
          <w:szCs w:val="28"/>
          <w:lang w:val="uk-UA" w:eastAsia="uk-UA"/>
        </w:rPr>
        <w:t>Це підкреслює комплексний характер проблеми та необхідність співробітництва.</w:t>
      </w:r>
    </w:p>
    <w:p w14:paraId="49196ECD" w14:textId="37FADDF6" w:rsidR="00444E94" w:rsidRPr="0042160A" w:rsidRDefault="00444E94" w:rsidP="00444E94">
      <w:pPr>
        <w:spacing w:line="360" w:lineRule="auto"/>
        <w:ind w:firstLine="709"/>
        <w:jc w:val="both"/>
        <w:rPr>
          <w:sz w:val="28"/>
          <w:szCs w:val="28"/>
          <w:lang w:val="uk-UA" w:eastAsia="uk-UA"/>
        </w:rPr>
      </w:pPr>
      <w:r w:rsidRPr="0042160A">
        <w:rPr>
          <w:sz w:val="28"/>
          <w:szCs w:val="28"/>
          <w:lang w:val="uk-UA" w:eastAsia="uk-UA"/>
        </w:rPr>
        <w:t xml:space="preserve">Надзвичайно важливим для ефективного впровадження інклюзивного навчання є законодавче закріплення основоположних термінів, що розкривають його зміст і забезпечують єдине трактування на практиці. Зокрема, в офіційних нормативно-правових документах чітко визначено такі </w:t>
      </w:r>
      <w:r w:rsidRPr="0042160A">
        <w:rPr>
          <w:sz w:val="28"/>
          <w:szCs w:val="28"/>
          <w:lang w:val="uk-UA" w:eastAsia="uk-UA"/>
        </w:rPr>
        <w:lastRenderedPageBreak/>
        <w:t>поняття, як: «особа з особливими освітніми потребами», «індивідуальна освітня траєкторія», «індивідуальна програма розвитку», «індивідуальний навчальний план», «інклюзивне освітнє середовище», «розумне пристосування», «універсальний дизайн у сфері освіти». Саме через унормування цієї термінології створюються передумови для побудови системи освіти, орієнтованої на потреби кожної дитини, з урахуванням її можливостей, здібностей і особливостей розвитку [</w:t>
      </w:r>
      <w:r w:rsidR="00647D24">
        <w:rPr>
          <w:sz w:val="28"/>
          <w:szCs w:val="28"/>
          <w:lang w:val="uk-UA" w:eastAsia="uk-UA"/>
        </w:rPr>
        <w:fldChar w:fldCharType="begin"/>
      </w:r>
      <w:r w:rsidR="00647D24">
        <w:rPr>
          <w:sz w:val="28"/>
          <w:szCs w:val="28"/>
          <w:lang w:val="uk-UA" w:eastAsia="uk-UA"/>
        </w:rPr>
        <w:instrText xml:space="preserve"> REF _Ref212796884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13</w:t>
      </w:r>
      <w:r w:rsidR="00647D24">
        <w:rPr>
          <w:sz w:val="28"/>
          <w:szCs w:val="28"/>
          <w:lang w:val="uk-UA" w:eastAsia="uk-UA"/>
        </w:rPr>
        <w:fldChar w:fldCharType="end"/>
      </w:r>
      <w:r w:rsidRPr="0042160A">
        <w:rPr>
          <w:sz w:val="28"/>
          <w:szCs w:val="28"/>
          <w:lang w:val="uk-UA" w:eastAsia="uk-UA"/>
        </w:rPr>
        <w:t>].</w:t>
      </w:r>
    </w:p>
    <w:p w14:paraId="4B2653FA" w14:textId="665B265C" w:rsidR="00273A1D" w:rsidRDefault="00444E94" w:rsidP="00F15533">
      <w:pPr>
        <w:spacing w:line="360" w:lineRule="auto"/>
        <w:ind w:firstLine="709"/>
        <w:jc w:val="both"/>
        <w:rPr>
          <w:bCs/>
          <w:sz w:val="28"/>
          <w:szCs w:val="28"/>
          <w:lang w:val="uk-UA" w:eastAsia="uk-UA"/>
        </w:rPr>
      </w:pPr>
      <w:r w:rsidRPr="0042160A">
        <w:rPr>
          <w:sz w:val="28"/>
          <w:szCs w:val="28"/>
          <w:lang w:val="uk-UA" w:eastAsia="uk-UA"/>
        </w:rPr>
        <w:t>Кульмінацією розвитку нормативно-правового забезпечення соціальної підтримки дітей з особливими освітніми потребами стало затвердження Державного стандарту соціальної послуги супроводу під час інклюзивного навчання, затвердженого наказом Міністерства соціальної політики України від 23 грудня 2021 року № 718 [</w:t>
      </w:r>
      <w:r w:rsidR="00647D24">
        <w:rPr>
          <w:sz w:val="28"/>
          <w:lang w:val="uk-UA" w:eastAsia="uk-UA"/>
        </w:rPr>
        <w:fldChar w:fldCharType="begin"/>
      </w:r>
      <w:r w:rsidR="00647D24">
        <w:rPr>
          <w:sz w:val="28"/>
          <w:szCs w:val="28"/>
          <w:lang w:val="uk-UA" w:eastAsia="uk-UA"/>
        </w:rPr>
        <w:instrText xml:space="preserve"> REF _Ref212796774 \r \h </w:instrText>
      </w:r>
      <w:r w:rsidR="00647D24">
        <w:rPr>
          <w:sz w:val="28"/>
          <w:lang w:val="uk-UA" w:eastAsia="uk-UA"/>
        </w:rPr>
      </w:r>
      <w:r w:rsidR="00647D24">
        <w:rPr>
          <w:sz w:val="28"/>
          <w:lang w:val="uk-UA" w:eastAsia="uk-UA"/>
        </w:rPr>
        <w:fldChar w:fldCharType="separate"/>
      </w:r>
      <w:r w:rsidR="007D3E00">
        <w:rPr>
          <w:sz w:val="28"/>
          <w:szCs w:val="28"/>
          <w:lang w:val="uk-UA" w:eastAsia="uk-UA"/>
        </w:rPr>
        <w:t>22</w:t>
      </w:r>
      <w:r w:rsidR="00647D24">
        <w:rPr>
          <w:sz w:val="28"/>
          <w:lang w:val="uk-UA" w:eastAsia="uk-UA"/>
        </w:rPr>
        <w:fldChar w:fldCharType="end"/>
      </w:r>
      <w:r w:rsidRPr="0042160A">
        <w:rPr>
          <w:sz w:val="28"/>
          <w:szCs w:val="28"/>
          <w:lang w:val="uk-UA" w:eastAsia="uk-UA"/>
        </w:rPr>
        <w:t xml:space="preserve">]. </w:t>
      </w:r>
      <w:r w:rsidRPr="0042160A">
        <w:rPr>
          <w:sz w:val="28"/>
          <w:szCs w:val="28"/>
          <w:lang w:eastAsia="uk-UA"/>
        </w:rPr>
        <w:t xml:space="preserve">У цьому документі закріплено ключові положення щодо забезпечення повної участі отримувача соціальної послуги в освітньому процесі. Зокрема, передбачено надання допомоги у пересуванні, самообслуговуванні, комунікації, а також в орієнтації у просторі навчального середовища. Це створює умови для максимальної автономії дитини та сприяє її включенню в освітнє середовище на засадах рівності. </w:t>
      </w:r>
      <w:r w:rsidRPr="0042160A">
        <w:rPr>
          <w:bCs/>
          <w:sz w:val="28"/>
          <w:szCs w:val="28"/>
          <w:lang w:eastAsia="uk-UA"/>
        </w:rPr>
        <w:t>Затвердження стандарту є вирішальним кроком до уніфікації та гарантування якості надання послуги на всій території України.</w:t>
      </w:r>
    </w:p>
    <w:p w14:paraId="7C9B2B59" w14:textId="6D01CD13" w:rsidR="00F15533" w:rsidRDefault="00F15533" w:rsidP="00F15533">
      <w:pPr>
        <w:spacing w:line="360" w:lineRule="auto"/>
        <w:ind w:firstLine="709"/>
        <w:jc w:val="both"/>
        <w:rPr>
          <w:bCs/>
          <w:sz w:val="28"/>
          <w:szCs w:val="28"/>
          <w:lang w:val="uk-UA" w:eastAsia="uk-UA"/>
        </w:rPr>
      </w:pPr>
      <w:r w:rsidRPr="00D4329F">
        <w:rPr>
          <w:bCs/>
          <w:sz w:val="28"/>
          <w:szCs w:val="28"/>
          <w:lang w:val="uk-UA" w:eastAsia="uk-UA"/>
        </w:rPr>
        <w:t>Унікальність цього Державного стандарту полягає в його комплексному та міждисциплінарному підході до надання соціальної послуги супроводу в інклюзивному навчанні. Як зазначено в дослідженні (</w:t>
      </w:r>
      <w:r w:rsidR="003A7474">
        <w:rPr>
          <w:bCs/>
          <w:sz w:val="28"/>
          <w:szCs w:val="28"/>
          <w:lang w:val="uk-UA" w:eastAsia="uk-UA"/>
        </w:rPr>
        <w:t xml:space="preserve">Є. В. </w:t>
      </w:r>
      <w:r w:rsidRPr="00D4329F">
        <w:rPr>
          <w:bCs/>
          <w:sz w:val="28"/>
          <w:szCs w:val="28"/>
          <w:lang w:val="uk-UA" w:eastAsia="uk-UA"/>
        </w:rPr>
        <w:t xml:space="preserve">Кравченко </w:t>
      </w:r>
      <w:r w:rsidR="003A7474" w:rsidRPr="003A7474">
        <w:rPr>
          <w:bCs/>
          <w:sz w:val="28"/>
          <w:szCs w:val="28"/>
          <w:lang w:val="uk-UA" w:eastAsia="uk-UA"/>
        </w:rPr>
        <w:t>[</w:t>
      </w:r>
      <w:r w:rsidR="003A7474">
        <w:rPr>
          <w:bCs/>
          <w:sz w:val="28"/>
          <w:szCs w:val="28"/>
          <w:lang w:eastAsia="uk-UA"/>
        </w:rPr>
        <w:fldChar w:fldCharType="begin"/>
      </w:r>
      <w:r w:rsidR="003A7474" w:rsidRPr="003A7474">
        <w:rPr>
          <w:bCs/>
          <w:sz w:val="28"/>
          <w:szCs w:val="28"/>
          <w:lang w:val="uk-UA" w:eastAsia="uk-UA"/>
        </w:rPr>
        <w:instrText xml:space="preserve"> </w:instrText>
      </w:r>
      <w:r w:rsidR="003A7474">
        <w:rPr>
          <w:bCs/>
          <w:sz w:val="28"/>
          <w:szCs w:val="28"/>
          <w:lang w:eastAsia="uk-UA"/>
        </w:rPr>
        <w:instrText>REF</w:instrText>
      </w:r>
      <w:r w:rsidR="003A7474" w:rsidRPr="003A7474">
        <w:rPr>
          <w:bCs/>
          <w:sz w:val="28"/>
          <w:szCs w:val="28"/>
          <w:lang w:val="uk-UA" w:eastAsia="uk-UA"/>
        </w:rPr>
        <w:instrText xml:space="preserve"> _</w:instrText>
      </w:r>
      <w:r w:rsidR="003A7474">
        <w:rPr>
          <w:bCs/>
          <w:sz w:val="28"/>
          <w:szCs w:val="28"/>
          <w:lang w:eastAsia="uk-UA"/>
        </w:rPr>
        <w:instrText>Ref</w:instrText>
      </w:r>
      <w:r w:rsidR="003A7474" w:rsidRPr="003A7474">
        <w:rPr>
          <w:bCs/>
          <w:sz w:val="28"/>
          <w:szCs w:val="28"/>
          <w:lang w:val="uk-UA" w:eastAsia="uk-UA"/>
        </w:rPr>
        <w:instrText>213073125 \</w:instrText>
      </w:r>
      <w:r w:rsidR="003A7474">
        <w:rPr>
          <w:bCs/>
          <w:sz w:val="28"/>
          <w:szCs w:val="28"/>
          <w:lang w:eastAsia="uk-UA"/>
        </w:rPr>
        <w:instrText>r</w:instrText>
      </w:r>
      <w:r w:rsidR="003A7474" w:rsidRPr="003A7474">
        <w:rPr>
          <w:bCs/>
          <w:sz w:val="28"/>
          <w:szCs w:val="28"/>
          <w:lang w:val="uk-UA" w:eastAsia="uk-UA"/>
        </w:rPr>
        <w:instrText xml:space="preserve"> \</w:instrText>
      </w:r>
      <w:r w:rsidR="003A7474">
        <w:rPr>
          <w:bCs/>
          <w:sz w:val="28"/>
          <w:szCs w:val="28"/>
          <w:lang w:eastAsia="uk-UA"/>
        </w:rPr>
        <w:instrText>h</w:instrText>
      </w:r>
      <w:r w:rsidR="003A7474" w:rsidRPr="003A7474">
        <w:rPr>
          <w:bCs/>
          <w:sz w:val="28"/>
          <w:szCs w:val="28"/>
          <w:lang w:val="uk-UA" w:eastAsia="uk-UA"/>
        </w:rPr>
        <w:instrText xml:space="preserve"> </w:instrText>
      </w:r>
      <w:r w:rsidR="003A7474">
        <w:rPr>
          <w:bCs/>
          <w:sz w:val="28"/>
          <w:szCs w:val="28"/>
          <w:lang w:eastAsia="uk-UA"/>
        </w:rPr>
      </w:r>
      <w:r w:rsidR="003A7474">
        <w:rPr>
          <w:bCs/>
          <w:sz w:val="28"/>
          <w:szCs w:val="28"/>
          <w:lang w:eastAsia="uk-UA"/>
        </w:rPr>
        <w:fldChar w:fldCharType="separate"/>
      </w:r>
      <w:r w:rsidR="007D3E00" w:rsidRPr="007D3E00">
        <w:rPr>
          <w:bCs/>
          <w:sz w:val="28"/>
          <w:szCs w:val="28"/>
          <w:lang w:val="uk-UA" w:eastAsia="uk-UA"/>
        </w:rPr>
        <w:t>15</w:t>
      </w:r>
      <w:r w:rsidR="003A7474">
        <w:rPr>
          <w:bCs/>
          <w:sz w:val="28"/>
          <w:szCs w:val="28"/>
          <w:lang w:eastAsia="uk-UA"/>
        </w:rPr>
        <w:fldChar w:fldCharType="end"/>
      </w:r>
      <w:r w:rsidR="003A7474" w:rsidRPr="003A7474">
        <w:rPr>
          <w:bCs/>
          <w:sz w:val="28"/>
          <w:szCs w:val="28"/>
          <w:lang w:val="uk-UA" w:eastAsia="uk-UA"/>
        </w:rPr>
        <w:t>]</w:t>
      </w:r>
      <w:r w:rsidRPr="00D4329F">
        <w:rPr>
          <w:bCs/>
          <w:sz w:val="28"/>
          <w:szCs w:val="28"/>
          <w:lang w:val="uk-UA" w:eastAsia="uk-UA"/>
        </w:rPr>
        <w:t xml:space="preserve">), він є першим документом в українському контексті, який системно поєднує соціальні, освітні та правозахисні аспекти підтримки дитини в інклюзивному середовищі. Стандарт не лише конкретизує функціонал супроводу, а й закріплює роль соціального робітника як ключової фігури в команді супроводу, що координує взаємодію між учасниками освітнього процесу та забезпечує індивідуальний підхід до кожної дитини. Такий формат дозволяє реалізувати право дитини на повну </w:t>
      </w:r>
      <w:r w:rsidRPr="00D4329F">
        <w:rPr>
          <w:bCs/>
          <w:sz w:val="28"/>
          <w:szCs w:val="28"/>
          <w:lang w:val="uk-UA" w:eastAsia="uk-UA"/>
        </w:rPr>
        <w:lastRenderedPageBreak/>
        <w:t>участь в освіті не декларативно, а через чітко прописані механізми підтримки.</w:t>
      </w:r>
    </w:p>
    <w:p w14:paraId="391AF365" w14:textId="77777777" w:rsidR="003923E8" w:rsidRPr="003923E8" w:rsidRDefault="003923E8" w:rsidP="003923E8">
      <w:pPr>
        <w:spacing w:line="360" w:lineRule="auto"/>
        <w:ind w:firstLine="709"/>
        <w:jc w:val="both"/>
        <w:rPr>
          <w:bCs/>
          <w:sz w:val="28"/>
          <w:szCs w:val="28"/>
          <w:lang w:val="uk-UA" w:eastAsia="uk-UA"/>
        </w:rPr>
      </w:pPr>
      <w:r w:rsidRPr="003923E8">
        <w:rPr>
          <w:bCs/>
          <w:sz w:val="28"/>
          <w:szCs w:val="28"/>
          <w:lang w:val="uk-UA" w:eastAsia="uk-UA"/>
        </w:rPr>
        <w:t>Аналіз вищезазначених концептуальних моделей та нормативних документів дозволяє чітко визначити методологічні засади, на яких ґрунтується соціальна послуга супроводу під час інклюзивного навчання:</w:t>
      </w:r>
    </w:p>
    <w:p w14:paraId="59F846FA" w14:textId="5CE2400B" w:rsidR="003923E8" w:rsidRPr="003923E8" w:rsidRDefault="003923E8" w:rsidP="003923E8">
      <w:pPr>
        <w:spacing w:line="360" w:lineRule="auto"/>
        <w:ind w:firstLine="709"/>
        <w:jc w:val="both"/>
        <w:rPr>
          <w:bCs/>
          <w:sz w:val="28"/>
          <w:szCs w:val="28"/>
          <w:lang w:val="uk-UA" w:eastAsia="uk-UA"/>
        </w:rPr>
      </w:pPr>
      <w:r>
        <w:rPr>
          <w:bCs/>
          <w:sz w:val="28"/>
          <w:szCs w:val="28"/>
          <w:lang w:val="uk-UA" w:eastAsia="uk-UA"/>
        </w:rPr>
        <w:t>1. </w:t>
      </w:r>
      <w:r w:rsidRPr="003923E8">
        <w:rPr>
          <w:bCs/>
          <w:sz w:val="28"/>
          <w:szCs w:val="28"/>
          <w:lang w:val="uk-UA" w:eastAsia="uk-UA"/>
        </w:rPr>
        <w:t>Біо-психо-соціальна модель інвалідності</w:t>
      </w:r>
      <w:r>
        <w:rPr>
          <w:bCs/>
          <w:sz w:val="28"/>
          <w:szCs w:val="28"/>
          <w:lang w:val="uk-UA" w:eastAsia="uk-UA"/>
        </w:rPr>
        <w:t xml:space="preserve">. </w:t>
      </w:r>
      <w:r w:rsidRPr="003923E8">
        <w:rPr>
          <w:bCs/>
          <w:sz w:val="28"/>
          <w:szCs w:val="28"/>
          <w:lang w:val="uk-UA" w:eastAsia="uk-UA"/>
        </w:rPr>
        <w:t xml:space="preserve">На відміну від медичної моделі, послуга фокусується не на </w:t>
      </w:r>
      <w:r>
        <w:rPr>
          <w:bCs/>
          <w:sz w:val="28"/>
          <w:szCs w:val="28"/>
          <w:lang w:val="uk-UA" w:eastAsia="uk-UA"/>
        </w:rPr>
        <w:t>«</w:t>
      </w:r>
      <w:r w:rsidRPr="003923E8">
        <w:rPr>
          <w:bCs/>
          <w:sz w:val="28"/>
          <w:szCs w:val="28"/>
          <w:lang w:val="uk-UA" w:eastAsia="uk-UA"/>
        </w:rPr>
        <w:t>дефекті</w:t>
      </w:r>
      <w:r>
        <w:rPr>
          <w:bCs/>
          <w:sz w:val="28"/>
          <w:szCs w:val="28"/>
          <w:lang w:val="uk-UA" w:eastAsia="uk-UA"/>
        </w:rPr>
        <w:t>»</w:t>
      </w:r>
      <w:r w:rsidRPr="003923E8">
        <w:rPr>
          <w:bCs/>
          <w:sz w:val="28"/>
          <w:szCs w:val="28"/>
          <w:lang w:val="uk-UA" w:eastAsia="uk-UA"/>
        </w:rPr>
        <w:t xml:space="preserve"> дитини, а на усуненні бар’єрів середовища (фізичних, комунікативних, соціальних).</w:t>
      </w:r>
    </w:p>
    <w:p w14:paraId="24C7C422" w14:textId="7CE64086" w:rsidR="003923E8" w:rsidRPr="003923E8" w:rsidRDefault="003923E8" w:rsidP="003923E8">
      <w:pPr>
        <w:spacing w:line="360" w:lineRule="auto"/>
        <w:ind w:firstLine="709"/>
        <w:jc w:val="both"/>
        <w:rPr>
          <w:bCs/>
          <w:sz w:val="28"/>
          <w:szCs w:val="28"/>
          <w:lang w:val="uk-UA" w:eastAsia="uk-UA"/>
        </w:rPr>
      </w:pPr>
      <w:r>
        <w:rPr>
          <w:bCs/>
          <w:sz w:val="28"/>
          <w:szCs w:val="28"/>
          <w:lang w:val="uk-UA" w:eastAsia="uk-UA"/>
        </w:rPr>
        <w:t>2. </w:t>
      </w:r>
      <w:r w:rsidRPr="003923E8">
        <w:rPr>
          <w:bCs/>
          <w:sz w:val="28"/>
          <w:szCs w:val="28"/>
          <w:lang w:val="uk-UA" w:eastAsia="uk-UA"/>
        </w:rPr>
        <w:t>Правозахисний підхід</w:t>
      </w:r>
      <w:r>
        <w:rPr>
          <w:bCs/>
          <w:sz w:val="28"/>
          <w:szCs w:val="28"/>
          <w:lang w:val="uk-UA" w:eastAsia="uk-UA"/>
        </w:rPr>
        <w:t xml:space="preserve">. </w:t>
      </w:r>
      <w:r w:rsidRPr="003923E8">
        <w:rPr>
          <w:bCs/>
          <w:sz w:val="28"/>
          <w:szCs w:val="28"/>
          <w:lang w:val="uk-UA" w:eastAsia="uk-UA"/>
        </w:rPr>
        <w:t>Послуга розглядається не як благодійність, а як інструмент реалізації гарантованого державою права дитини на освіт</w:t>
      </w:r>
      <w:r>
        <w:rPr>
          <w:bCs/>
          <w:sz w:val="28"/>
          <w:szCs w:val="28"/>
          <w:lang w:val="uk-UA" w:eastAsia="uk-UA"/>
        </w:rPr>
        <w:t>у.</w:t>
      </w:r>
    </w:p>
    <w:p w14:paraId="1EBC01A1" w14:textId="0829CE7A" w:rsidR="003923E8" w:rsidRPr="003923E8" w:rsidRDefault="003923E8" w:rsidP="003923E8">
      <w:pPr>
        <w:spacing w:line="360" w:lineRule="auto"/>
        <w:ind w:firstLine="709"/>
        <w:jc w:val="both"/>
        <w:rPr>
          <w:bCs/>
          <w:sz w:val="28"/>
          <w:szCs w:val="28"/>
          <w:lang w:val="uk-UA" w:eastAsia="uk-UA"/>
        </w:rPr>
      </w:pPr>
      <w:r>
        <w:rPr>
          <w:bCs/>
          <w:sz w:val="28"/>
          <w:szCs w:val="28"/>
          <w:lang w:val="uk-UA" w:eastAsia="uk-UA"/>
        </w:rPr>
        <w:t>3. </w:t>
      </w:r>
      <w:r w:rsidRPr="003923E8">
        <w:rPr>
          <w:bCs/>
          <w:sz w:val="28"/>
          <w:szCs w:val="28"/>
          <w:lang w:val="uk-UA" w:eastAsia="uk-UA"/>
        </w:rPr>
        <w:t>Принцип інтеграції соціальної та освітньої систем</w:t>
      </w:r>
      <w:r>
        <w:rPr>
          <w:bCs/>
          <w:sz w:val="28"/>
          <w:szCs w:val="28"/>
          <w:lang w:val="uk-UA" w:eastAsia="uk-UA"/>
        </w:rPr>
        <w:t xml:space="preserve">. </w:t>
      </w:r>
      <w:r w:rsidRPr="003923E8">
        <w:rPr>
          <w:bCs/>
          <w:sz w:val="28"/>
          <w:szCs w:val="28"/>
          <w:lang w:val="uk-UA" w:eastAsia="uk-UA"/>
        </w:rPr>
        <w:t>Визнання того, що освітні механізми (асистент вчителя) не можуть вирішити не-освітні проблеми (самообслуговування, пересування), що вимагає залучення інструментів соціальної політики</w:t>
      </w:r>
      <w:r>
        <w:rPr>
          <w:bCs/>
          <w:sz w:val="28"/>
          <w:szCs w:val="28"/>
          <w:lang w:val="uk-UA" w:eastAsia="uk-UA"/>
        </w:rPr>
        <w:t>.</w:t>
      </w:r>
    </w:p>
    <w:p w14:paraId="5500FB91" w14:textId="5385747F" w:rsidR="003923E8" w:rsidRPr="00F15533" w:rsidRDefault="003923E8" w:rsidP="003923E8">
      <w:pPr>
        <w:spacing w:line="360" w:lineRule="auto"/>
        <w:ind w:firstLine="709"/>
        <w:jc w:val="both"/>
        <w:rPr>
          <w:bCs/>
          <w:sz w:val="28"/>
          <w:szCs w:val="28"/>
          <w:lang w:val="uk-UA" w:eastAsia="uk-UA"/>
        </w:rPr>
      </w:pPr>
      <w:r>
        <w:rPr>
          <w:bCs/>
          <w:sz w:val="28"/>
          <w:szCs w:val="28"/>
          <w:lang w:val="uk-UA" w:eastAsia="uk-UA"/>
        </w:rPr>
        <w:t>4. </w:t>
      </w:r>
      <w:r w:rsidRPr="003923E8">
        <w:rPr>
          <w:bCs/>
          <w:sz w:val="28"/>
          <w:szCs w:val="28"/>
          <w:lang w:val="uk-UA" w:eastAsia="uk-UA"/>
        </w:rPr>
        <w:t>Міждисциплінарний командний підхід</w:t>
      </w:r>
      <w:r>
        <w:rPr>
          <w:bCs/>
          <w:sz w:val="28"/>
          <w:szCs w:val="28"/>
          <w:lang w:val="uk-UA" w:eastAsia="uk-UA"/>
        </w:rPr>
        <w:t xml:space="preserve">. </w:t>
      </w:r>
      <w:r w:rsidRPr="003923E8">
        <w:rPr>
          <w:bCs/>
          <w:sz w:val="28"/>
          <w:szCs w:val="28"/>
          <w:lang w:val="uk-UA" w:eastAsia="uk-UA"/>
        </w:rPr>
        <w:t>Послуга супроводу (асистент дитини) є окремим, але інтегрованим елементом у загальну команду психолого-педагогічного супроводу закладу (педагоги, психологи, корекційні фахівці)</w:t>
      </w:r>
      <w:r>
        <w:rPr>
          <w:bCs/>
          <w:sz w:val="28"/>
          <w:szCs w:val="28"/>
          <w:lang w:val="uk-UA" w:eastAsia="uk-UA"/>
        </w:rPr>
        <w:t>.</w:t>
      </w:r>
    </w:p>
    <w:p w14:paraId="2E89D974" w14:textId="20D81692" w:rsidR="00444E94" w:rsidRDefault="00444E94" w:rsidP="00444E94">
      <w:pPr>
        <w:spacing w:line="360" w:lineRule="auto"/>
        <w:ind w:firstLine="709"/>
        <w:jc w:val="both"/>
        <w:rPr>
          <w:bCs/>
          <w:sz w:val="28"/>
          <w:szCs w:val="28"/>
          <w:lang w:eastAsia="uk-UA"/>
        </w:rPr>
      </w:pPr>
      <w:r w:rsidRPr="0042160A">
        <w:rPr>
          <w:sz w:val="28"/>
          <w:szCs w:val="28"/>
          <w:lang w:eastAsia="uk-UA"/>
        </w:rPr>
        <w:t xml:space="preserve">Таким чином, в Україні поступово формується цілісна модель соціального супроводу в умовах інклюзивного навчання, яка поєднує міжнародні стандарти із врахуванням національного контексту. Соціальні послуги в цій моделі відіграють ключову роль як інструмент реалізації прав дітей з особливими освітніми потребами на рівний доступ до якісної освіти та повноцінну участь у суспільному житті. </w:t>
      </w:r>
      <w:r w:rsidRPr="0042160A">
        <w:rPr>
          <w:bCs/>
          <w:sz w:val="28"/>
          <w:szCs w:val="28"/>
          <w:lang w:eastAsia="uk-UA"/>
        </w:rPr>
        <w:t>Ця модель відображає сучасні підходи до інклюзії, де освіта розглядається не тільки як академічний процес, а як шлях до повної соціальної інтеграції та самореалізації особистості.</w:t>
      </w:r>
    </w:p>
    <w:p w14:paraId="2B0D92E3" w14:textId="77777777" w:rsidR="003E7ADC" w:rsidRPr="003E7ADC" w:rsidRDefault="003E7ADC" w:rsidP="003E7ADC">
      <w:pPr>
        <w:spacing w:line="360" w:lineRule="auto"/>
        <w:ind w:firstLine="709"/>
        <w:jc w:val="both"/>
        <w:rPr>
          <w:sz w:val="28"/>
          <w:szCs w:val="28"/>
          <w:lang w:val="uk-UA" w:eastAsia="uk-UA"/>
        </w:rPr>
      </w:pPr>
      <w:r w:rsidRPr="003E7ADC">
        <w:rPr>
          <w:sz w:val="28"/>
          <w:szCs w:val="28"/>
          <w:lang w:val="uk-UA" w:eastAsia="uk-UA"/>
        </w:rPr>
        <w:t>Підсумовуючи вищезазначене, методологічні засади впровадження послуги супроводу ґрунтуються на чіткому розмежуванні та водночас інтеграції освітніх і соціальних підходів.</w:t>
      </w:r>
    </w:p>
    <w:p w14:paraId="42C8E370" w14:textId="24CEC400" w:rsidR="003E7ADC" w:rsidRPr="003E7ADC" w:rsidRDefault="003E7ADC" w:rsidP="003E7ADC">
      <w:pPr>
        <w:spacing w:line="360" w:lineRule="auto"/>
        <w:ind w:firstLine="709"/>
        <w:jc w:val="both"/>
        <w:rPr>
          <w:sz w:val="28"/>
          <w:szCs w:val="28"/>
          <w:lang w:val="uk-UA" w:eastAsia="uk-UA"/>
        </w:rPr>
      </w:pPr>
      <w:r>
        <w:rPr>
          <w:sz w:val="28"/>
          <w:szCs w:val="28"/>
          <w:lang w:val="uk-UA" w:eastAsia="uk-UA"/>
        </w:rPr>
        <w:lastRenderedPageBreak/>
        <w:t>1. </w:t>
      </w:r>
      <w:r w:rsidRPr="003E7ADC">
        <w:rPr>
          <w:sz w:val="28"/>
          <w:szCs w:val="28"/>
          <w:lang w:val="uk-UA" w:eastAsia="uk-UA"/>
        </w:rPr>
        <w:t>Сутність інклюзивної освіти полягає у трансформації освітньої системи для задоволення потреб кожної особи, ґрунтуючись на принципах недискримінації, врахування багатоманітності та створення адаптованого освітнього середовища.</w:t>
      </w:r>
    </w:p>
    <w:p w14:paraId="2FCA096B" w14:textId="3AFC1516" w:rsidR="003E7ADC" w:rsidRPr="003E7ADC" w:rsidRDefault="003E7ADC" w:rsidP="003E7ADC">
      <w:pPr>
        <w:spacing w:line="360" w:lineRule="auto"/>
        <w:ind w:firstLine="709"/>
        <w:jc w:val="both"/>
        <w:rPr>
          <w:sz w:val="28"/>
          <w:szCs w:val="28"/>
          <w:lang w:val="uk-UA" w:eastAsia="uk-UA"/>
        </w:rPr>
      </w:pPr>
      <w:r>
        <w:rPr>
          <w:sz w:val="28"/>
          <w:szCs w:val="28"/>
          <w:lang w:val="uk-UA" w:eastAsia="uk-UA"/>
        </w:rPr>
        <w:t>2. </w:t>
      </w:r>
      <w:r w:rsidRPr="003E7ADC">
        <w:rPr>
          <w:sz w:val="28"/>
          <w:szCs w:val="28"/>
          <w:lang w:val="uk-UA" w:eastAsia="uk-UA"/>
        </w:rPr>
        <w:t>Бар’єри, що вимагають впровадження саме соціальної послуги – це ті, що не долаються суто освітніми механізмами, зокрема потреби дитини у допомозі з пересуванням, самообслуговуванням, комунікацією та орієнтацією.</w:t>
      </w:r>
    </w:p>
    <w:p w14:paraId="74D81D84" w14:textId="56D3F223" w:rsidR="003E7ADC" w:rsidRPr="003E7ADC" w:rsidRDefault="003E7ADC" w:rsidP="003E7ADC">
      <w:pPr>
        <w:spacing w:line="360" w:lineRule="auto"/>
        <w:ind w:firstLine="709"/>
        <w:jc w:val="both"/>
        <w:rPr>
          <w:sz w:val="28"/>
          <w:szCs w:val="28"/>
          <w:lang w:val="uk-UA" w:eastAsia="uk-UA"/>
        </w:rPr>
      </w:pPr>
      <w:r>
        <w:rPr>
          <w:sz w:val="28"/>
          <w:szCs w:val="28"/>
          <w:lang w:val="uk-UA" w:eastAsia="uk-UA"/>
        </w:rPr>
        <w:t>3. </w:t>
      </w:r>
      <w:r w:rsidRPr="003E7ADC">
        <w:rPr>
          <w:sz w:val="28"/>
          <w:szCs w:val="28"/>
          <w:lang w:val="uk-UA" w:eastAsia="uk-UA"/>
        </w:rPr>
        <w:t>Метою послуги є забезпечення повної участі дитини в освітньому процесі, а завданнями – надання прямої індивідуальної допомоги у подоланні цих фізичних та комунікативних бар'єрів.</w:t>
      </w:r>
    </w:p>
    <w:p w14:paraId="21F15461" w14:textId="5A09FA79" w:rsidR="003E7ADC" w:rsidRPr="003E7ADC" w:rsidRDefault="003E7ADC" w:rsidP="003E7ADC">
      <w:pPr>
        <w:spacing w:line="360" w:lineRule="auto"/>
        <w:ind w:firstLine="709"/>
        <w:jc w:val="both"/>
        <w:rPr>
          <w:sz w:val="28"/>
          <w:szCs w:val="28"/>
          <w:lang w:val="uk-UA" w:eastAsia="uk-UA"/>
        </w:rPr>
      </w:pPr>
      <w:r>
        <w:rPr>
          <w:sz w:val="28"/>
          <w:szCs w:val="28"/>
          <w:lang w:val="uk-UA" w:eastAsia="uk-UA"/>
        </w:rPr>
        <w:t>4. </w:t>
      </w:r>
      <w:r w:rsidRPr="003E7ADC">
        <w:rPr>
          <w:sz w:val="28"/>
          <w:szCs w:val="28"/>
          <w:lang w:val="uk-UA" w:eastAsia="uk-UA"/>
        </w:rPr>
        <w:t>Суб’єктом надання є асистент дитини (який має статус соціального робітника), що діє як окрема базова соціальна послуга у тісній взаємодії з командою психолого-педагогічного супроводу закладу (асистентом вчителя, психологом, педагогами).</w:t>
      </w:r>
    </w:p>
    <w:p w14:paraId="423ED7CB" w14:textId="55555A00" w:rsidR="003E7ADC" w:rsidRPr="003E7ADC" w:rsidRDefault="003E7ADC" w:rsidP="003E7ADC">
      <w:pPr>
        <w:spacing w:line="360" w:lineRule="auto"/>
        <w:ind w:firstLine="709"/>
        <w:jc w:val="both"/>
        <w:rPr>
          <w:sz w:val="28"/>
          <w:szCs w:val="28"/>
          <w:lang w:val="uk-UA" w:eastAsia="uk-UA"/>
        </w:rPr>
      </w:pPr>
      <w:r>
        <w:rPr>
          <w:sz w:val="28"/>
          <w:szCs w:val="28"/>
          <w:lang w:val="uk-UA" w:eastAsia="uk-UA"/>
        </w:rPr>
        <w:t>5. </w:t>
      </w:r>
      <w:r w:rsidRPr="003E7ADC">
        <w:rPr>
          <w:sz w:val="28"/>
          <w:szCs w:val="28"/>
          <w:lang w:val="uk-UA" w:eastAsia="uk-UA"/>
        </w:rPr>
        <w:t>Форми надання послуги є індивідуальними, визначаються індивідуальним планом супроводу (розробленим на основі ІПР) і діють паралельно з іншими формами підтримки, як-от педагогічний, психологічний та корекційно-розвитковий супровід.</w:t>
      </w:r>
    </w:p>
    <w:p w14:paraId="7FE95651" w14:textId="7FDE1DC9" w:rsidR="003E7ADC" w:rsidRPr="003E7ADC" w:rsidRDefault="003E7ADC" w:rsidP="003E7ADC">
      <w:pPr>
        <w:spacing w:line="360" w:lineRule="auto"/>
        <w:ind w:firstLine="709"/>
        <w:jc w:val="both"/>
        <w:rPr>
          <w:sz w:val="28"/>
          <w:szCs w:val="28"/>
          <w:lang w:val="uk-UA" w:eastAsia="uk-UA"/>
        </w:rPr>
      </w:pPr>
      <w:r>
        <w:rPr>
          <w:sz w:val="28"/>
          <w:szCs w:val="28"/>
          <w:lang w:val="uk-UA" w:eastAsia="uk-UA"/>
        </w:rPr>
        <w:t>6. </w:t>
      </w:r>
      <w:r w:rsidRPr="003E7ADC">
        <w:rPr>
          <w:sz w:val="28"/>
          <w:szCs w:val="28"/>
          <w:lang w:val="uk-UA" w:eastAsia="uk-UA"/>
        </w:rPr>
        <w:t>На основі проведеного аналізу, необхідними умовами для ефективного впровадження послуги (окрім нормативних) є: вирішення проблеми кадрового дефіциту, забезпечення стабільного фінансування, побудова дієвої міжвідомчої координації та формування інклюзивної культури в суспільстві</w:t>
      </w:r>
      <w:r>
        <w:rPr>
          <w:sz w:val="28"/>
          <w:szCs w:val="28"/>
          <w:lang w:val="uk-UA" w:eastAsia="uk-UA"/>
        </w:rPr>
        <w:t>.</w:t>
      </w:r>
    </w:p>
    <w:p w14:paraId="43BB5F71" w14:textId="77777777" w:rsidR="0023656C" w:rsidRPr="0042160A" w:rsidRDefault="0023656C" w:rsidP="00444E94">
      <w:pPr>
        <w:spacing w:line="360" w:lineRule="auto"/>
        <w:ind w:firstLine="709"/>
        <w:jc w:val="both"/>
        <w:rPr>
          <w:sz w:val="28"/>
          <w:szCs w:val="28"/>
          <w:lang w:val="uk-UA" w:eastAsia="uk-UA"/>
        </w:rPr>
      </w:pPr>
    </w:p>
    <w:p w14:paraId="438CCB89" w14:textId="7CFA68CE" w:rsidR="0023656C" w:rsidRPr="00206C1C" w:rsidRDefault="00036E4A" w:rsidP="00206C1C">
      <w:pPr>
        <w:spacing w:line="360" w:lineRule="auto"/>
        <w:ind w:firstLine="709"/>
        <w:jc w:val="both"/>
        <w:rPr>
          <w:b/>
          <w:sz w:val="28"/>
          <w:szCs w:val="28"/>
          <w:lang w:val="uk-UA" w:eastAsia="uk-UA"/>
        </w:rPr>
      </w:pPr>
      <w:r w:rsidRPr="0042160A">
        <w:rPr>
          <w:b/>
          <w:sz w:val="28"/>
          <w:szCs w:val="28"/>
          <w:lang w:val="uk-UA" w:eastAsia="uk-UA"/>
        </w:rPr>
        <w:t>1.2. Нормативні умови організації надання соціальної послуги супроводу під час інклюзивного навчання</w:t>
      </w:r>
    </w:p>
    <w:p w14:paraId="10D4EF11" w14:textId="37B9DA26" w:rsidR="00A96BEE" w:rsidRDefault="00A96BEE" w:rsidP="00036E4A">
      <w:pPr>
        <w:spacing w:line="360" w:lineRule="auto"/>
        <w:ind w:firstLine="709"/>
        <w:jc w:val="both"/>
        <w:rPr>
          <w:sz w:val="28"/>
          <w:szCs w:val="28"/>
          <w:lang w:val="uk-UA" w:eastAsia="uk-UA"/>
        </w:rPr>
      </w:pPr>
    </w:p>
    <w:p w14:paraId="2A2484F3" w14:textId="4FCCC195" w:rsidR="002131D1" w:rsidRDefault="004F4949" w:rsidP="006F3667">
      <w:pPr>
        <w:spacing w:line="360" w:lineRule="auto"/>
        <w:ind w:firstLine="709"/>
        <w:jc w:val="both"/>
        <w:rPr>
          <w:sz w:val="28"/>
          <w:szCs w:val="28"/>
          <w:lang w:val="uk-UA" w:eastAsia="uk-UA"/>
        </w:rPr>
      </w:pPr>
      <w:r w:rsidRPr="006F3667">
        <w:rPr>
          <w:sz w:val="28"/>
          <w:szCs w:val="28"/>
          <w:lang w:val="uk-UA" w:eastAsia="uk-UA"/>
        </w:rPr>
        <w:t xml:space="preserve">Права дитини на освіту з індивідуальними потребами закріплено у Конституції та спеціальних законах України. Закон України «Про освіту» </w:t>
      </w:r>
      <w:r w:rsidRPr="006F3667">
        <w:rPr>
          <w:sz w:val="28"/>
          <w:szCs w:val="28"/>
          <w:lang w:val="uk-UA" w:eastAsia="uk-UA"/>
        </w:rPr>
        <w:lastRenderedPageBreak/>
        <w:t>(2017) гарантує недискримінаційний доступ до освіти і визначає інклюзивну освіту як систему освітніх послуг, що базується на принципах рівного залучення всіх учасників навчання</w:t>
      </w:r>
      <w:r w:rsidR="00E1414A" w:rsidRPr="00E1414A">
        <w:rPr>
          <w:sz w:val="28"/>
          <w:szCs w:val="28"/>
          <w:lang w:val="uk-UA" w:eastAsia="uk-UA"/>
        </w:rPr>
        <w:t xml:space="preserve"> [</w:t>
      </w:r>
      <w:r w:rsidR="00647D24">
        <w:rPr>
          <w:sz w:val="28"/>
          <w:lang w:val="en-US" w:eastAsia="uk-UA"/>
        </w:rPr>
        <w:fldChar w:fldCharType="begin"/>
      </w:r>
      <w:r w:rsidR="00647D24">
        <w:rPr>
          <w:sz w:val="28"/>
          <w:szCs w:val="28"/>
          <w:lang w:val="uk-UA" w:eastAsia="uk-UA"/>
        </w:rPr>
        <w:instrText xml:space="preserve"> REF _Ref212796752 \r \h </w:instrText>
      </w:r>
      <w:r w:rsidR="00647D24">
        <w:rPr>
          <w:sz w:val="28"/>
          <w:lang w:val="en-US" w:eastAsia="uk-UA"/>
        </w:rPr>
      </w:r>
      <w:r w:rsidR="00647D24">
        <w:rPr>
          <w:sz w:val="28"/>
          <w:lang w:val="en-US" w:eastAsia="uk-UA"/>
        </w:rPr>
        <w:fldChar w:fldCharType="separate"/>
      </w:r>
      <w:r w:rsidR="007D3E00">
        <w:rPr>
          <w:sz w:val="28"/>
          <w:szCs w:val="28"/>
          <w:lang w:val="uk-UA" w:eastAsia="uk-UA"/>
        </w:rPr>
        <w:t>33</w:t>
      </w:r>
      <w:r w:rsidR="00647D24">
        <w:rPr>
          <w:sz w:val="28"/>
          <w:lang w:val="en-US" w:eastAsia="uk-UA"/>
        </w:rPr>
        <w:fldChar w:fldCharType="end"/>
      </w:r>
      <w:r w:rsidR="00E1414A" w:rsidRPr="00E1414A">
        <w:rPr>
          <w:sz w:val="28"/>
          <w:szCs w:val="28"/>
          <w:lang w:val="uk-UA" w:eastAsia="uk-UA"/>
        </w:rPr>
        <w:t>]</w:t>
      </w:r>
      <w:r w:rsidRPr="006F3667">
        <w:rPr>
          <w:sz w:val="28"/>
          <w:szCs w:val="28"/>
          <w:lang w:val="uk-UA" w:eastAsia="uk-UA"/>
        </w:rPr>
        <w:t>. Нормами цього закону впроваджено вимоги щодо безбар’єрного середовища: зокрема, у ст.</w:t>
      </w:r>
      <w:r w:rsidR="002131D1">
        <w:rPr>
          <w:sz w:val="28"/>
          <w:szCs w:val="28"/>
          <w:lang w:val="uk-UA" w:eastAsia="uk-UA"/>
        </w:rPr>
        <w:t xml:space="preserve"> </w:t>
      </w:r>
      <w:r w:rsidRPr="006F3667">
        <w:rPr>
          <w:sz w:val="28"/>
          <w:szCs w:val="28"/>
          <w:lang w:val="uk-UA" w:eastAsia="uk-UA"/>
        </w:rPr>
        <w:t>20 передбачено, що будівлі та приміщення закладів освіти мають відповідати стандартам доступності з урахуванням принципів універсального дизайну</w:t>
      </w:r>
      <w:r w:rsidR="00E1414A" w:rsidRPr="00E1414A">
        <w:rPr>
          <w:sz w:val="28"/>
          <w:szCs w:val="28"/>
          <w:lang w:val="uk-UA" w:eastAsia="uk-UA"/>
        </w:rPr>
        <w:t xml:space="preserve"> [</w:t>
      </w:r>
      <w:r w:rsidR="00647D24">
        <w:rPr>
          <w:sz w:val="28"/>
          <w:szCs w:val="28"/>
          <w:lang w:val="uk-UA" w:eastAsia="uk-UA"/>
        </w:rPr>
        <w:fldChar w:fldCharType="begin"/>
      </w:r>
      <w:r w:rsidR="00647D24">
        <w:rPr>
          <w:sz w:val="28"/>
          <w:szCs w:val="28"/>
          <w:lang w:val="uk-UA" w:eastAsia="uk-UA"/>
        </w:rPr>
        <w:instrText xml:space="preserve"> REF _Ref212796691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24</w:t>
      </w:r>
      <w:r w:rsidR="00647D24">
        <w:rPr>
          <w:sz w:val="28"/>
          <w:szCs w:val="28"/>
          <w:lang w:val="uk-UA" w:eastAsia="uk-UA"/>
        </w:rPr>
        <w:fldChar w:fldCharType="end"/>
      </w:r>
      <w:r w:rsidR="00E1414A">
        <w:rPr>
          <w:sz w:val="28"/>
          <w:szCs w:val="28"/>
          <w:lang w:val="uk-UA" w:eastAsia="uk-UA"/>
        </w:rPr>
        <w:t>, ст. 20</w:t>
      </w:r>
      <w:r w:rsidR="00E1414A" w:rsidRPr="00E1414A">
        <w:rPr>
          <w:sz w:val="28"/>
          <w:szCs w:val="28"/>
          <w:lang w:val="uk-UA" w:eastAsia="uk-UA"/>
        </w:rPr>
        <w:t>]</w:t>
      </w:r>
      <w:r w:rsidRPr="006F3667">
        <w:rPr>
          <w:sz w:val="28"/>
          <w:szCs w:val="28"/>
          <w:lang w:val="uk-UA" w:eastAsia="uk-UA"/>
        </w:rPr>
        <w:t>.</w:t>
      </w:r>
    </w:p>
    <w:p w14:paraId="3DB62C92" w14:textId="2FC9D178" w:rsidR="004F4949" w:rsidRPr="006F3667" w:rsidRDefault="00D11E20" w:rsidP="006F3667">
      <w:pPr>
        <w:spacing w:line="360" w:lineRule="auto"/>
        <w:ind w:firstLine="709"/>
        <w:jc w:val="both"/>
        <w:rPr>
          <w:sz w:val="28"/>
          <w:szCs w:val="28"/>
          <w:lang w:val="uk-UA" w:eastAsia="uk-UA"/>
        </w:rPr>
      </w:pPr>
      <w:r>
        <w:rPr>
          <w:sz w:val="28"/>
          <w:szCs w:val="28"/>
          <w:lang w:val="uk-UA" w:eastAsia="uk-UA"/>
        </w:rPr>
        <w:t>Отже</w:t>
      </w:r>
      <w:r w:rsidR="004F4949" w:rsidRPr="006F3667">
        <w:rPr>
          <w:sz w:val="28"/>
          <w:szCs w:val="28"/>
          <w:lang w:val="uk-UA" w:eastAsia="uk-UA"/>
        </w:rPr>
        <w:t xml:space="preserve">, </w:t>
      </w:r>
      <w:r w:rsidR="002131D1">
        <w:rPr>
          <w:sz w:val="28"/>
          <w:szCs w:val="28"/>
          <w:lang w:val="uk-UA" w:eastAsia="uk-UA"/>
        </w:rPr>
        <w:t xml:space="preserve">Закон України </w:t>
      </w:r>
      <w:r w:rsidR="004F4949" w:rsidRPr="006F3667">
        <w:rPr>
          <w:sz w:val="28"/>
          <w:szCs w:val="28"/>
          <w:lang w:val="uk-UA" w:eastAsia="uk-UA"/>
        </w:rPr>
        <w:t>«Про освіту» встановлює безумовне право на навчання для всіх дітей та задає законодавчі механізми для створення доступного освітнього середовища, яке враховує широкий спектр фізичних і когнітивних потреб учнів. Згідно з проєктом реформи Нової української школи й настановами науковців, універсальний дизайн має реалізовуватися не лише через доступність архітектури, а й через адаптацію педагогічного контенту під індивідуальні можливості дітей</w:t>
      </w:r>
      <w:r w:rsidR="00D4329F">
        <w:rPr>
          <w:sz w:val="28"/>
          <w:szCs w:val="28"/>
          <w:lang w:val="uk-UA" w:eastAsia="uk-UA"/>
        </w:rPr>
        <w:t>.</w:t>
      </w:r>
    </w:p>
    <w:p w14:paraId="055F1E49" w14:textId="048B33DE" w:rsidR="00216AAE" w:rsidRPr="00B3191F" w:rsidRDefault="004F4949" w:rsidP="006F3667">
      <w:pPr>
        <w:spacing w:line="360" w:lineRule="auto"/>
        <w:ind w:firstLine="709"/>
        <w:jc w:val="both"/>
        <w:rPr>
          <w:sz w:val="28"/>
          <w:szCs w:val="28"/>
          <w:lang w:val="uk-UA" w:eastAsia="uk-UA"/>
        </w:rPr>
      </w:pPr>
      <w:r w:rsidRPr="00B3191F">
        <w:rPr>
          <w:sz w:val="28"/>
          <w:szCs w:val="28"/>
          <w:lang w:val="uk-UA" w:eastAsia="uk-UA"/>
        </w:rPr>
        <w:t>На законодавчому рівні формуються також організаційні засади інклюзивної освіти у школах. Закон України «Про повну загальну середню освіту» (2020</w:t>
      </w:r>
      <w:r w:rsidR="00216AAE" w:rsidRPr="00B3191F">
        <w:rPr>
          <w:sz w:val="28"/>
          <w:szCs w:val="28"/>
          <w:lang w:val="uk-UA" w:eastAsia="uk-UA"/>
        </w:rPr>
        <w:t xml:space="preserve"> рік</w:t>
      </w:r>
      <w:r w:rsidRPr="00B3191F">
        <w:rPr>
          <w:sz w:val="28"/>
          <w:szCs w:val="28"/>
          <w:lang w:val="uk-UA" w:eastAsia="uk-UA"/>
        </w:rPr>
        <w:t>) деталізує загальну середню школу як організаційну основу навчання дітей з ООП</w:t>
      </w:r>
      <w:r w:rsidR="00B3016A" w:rsidRPr="00B3191F">
        <w:rPr>
          <w:sz w:val="28"/>
          <w:szCs w:val="28"/>
          <w:lang w:val="uk-UA" w:eastAsia="uk-UA"/>
        </w:rPr>
        <w:t xml:space="preserve"> [</w:t>
      </w:r>
      <w:r w:rsidR="00647D24">
        <w:rPr>
          <w:sz w:val="28"/>
          <w:szCs w:val="28"/>
          <w:lang w:val="uk-UA" w:eastAsia="uk-UA"/>
        </w:rPr>
        <w:fldChar w:fldCharType="begin"/>
      </w:r>
      <w:r w:rsidR="00647D24">
        <w:rPr>
          <w:sz w:val="28"/>
          <w:szCs w:val="28"/>
          <w:lang w:val="uk-UA" w:eastAsia="uk-UA"/>
        </w:rPr>
        <w:instrText xml:space="preserve"> REF _Ref212796781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25</w:t>
      </w:r>
      <w:r w:rsidR="00647D24">
        <w:rPr>
          <w:sz w:val="28"/>
          <w:szCs w:val="28"/>
          <w:lang w:val="uk-UA" w:eastAsia="uk-UA"/>
        </w:rPr>
        <w:fldChar w:fldCharType="end"/>
      </w:r>
      <w:r w:rsidR="00B3016A" w:rsidRPr="00B3191F">
        <w:rPr>
          <w:sz w:val="28"/>
          <w:szCs w:val="28"/>
          <w:lang w:val="uk-UA" w:eastAsia="uk-UA"/>
        </w:rPr>
        <w:t>]</w:t>
      </w:r>
      <w:r w:rsidRPr="00B3191F">
        <w:rPr>
          <w:sz w:val="28"/>
          <w:szCs w:val="28"/>
          <w:lang w:val="uk-UA" w:eastAsia="uk-UA"/>
        </w:rPr>
        <w:t>.</w:t>
      </w:r>
    </w:p>
    <w:p w14:paraId="65A934D2" w14:textId="319AB3E2" w:rsidR="00B3016A" w:rsidRPr="00B3191F" w:rsidRDefault="00216AAE" w:rsidP="00216AAE">
      <w:pPr>
        <w:spacing w:line="360" w:lineRule="auto"/>
        <w:ind w:firstLine="709"/>
        <w:jc w:val="both"/>
        <w:rPr>
          <w:sz w:val="28"/>
          <w:szCs w:val="28"/>
          <w:lang w:val="uk-UA" w:eastAsia="uk-UA"/>
        </w:rPr>
      </w:pPr>
      <w:r w:rsidRPr="00B3191F">
        <w:rPr>
          <w:sz w:val="28"/>
          <w:szCs w:val="28"/>
          <w:lang w:val="uk-UA" w:eastAsia="uk-UA"/>
        </w:rPr>
        <w:t>У</w:t>
      </w:r>
      <w:r w:rsidR="004F4949" w:rsidRPr="00B3191F">
        <w:rPr>
          <w:sz w:val="28"/>
          <w:szCs w:val="28"/>
          <w:lang w:val="uk-UA" w:eastAsia="uk-UA"/>
        </w:rPr>
        <w:t xml:space="preserve"> частині другій статті 26 закону Кабінет Міністрів уповноважений затверджувати порядок організації інклюзивного навчання, що і було зроблено постановою № 957</w:t>
      </w:r>
      <w:r w:rsidR="00B3016A" w:rsidRPr="00B3191F">
        <w:rPr>
          <w:sz w:val="28"/>
          <w:szCs w:val="28"/>
          <w:lang w:val="uk-UA" w:eastAsia="uk-UA"/>
        </w:rPr>
        <w:t xml:space="preserve"> [</w:t>
      </w:r>
      <w:r w:rsidR="00647D24">
        <w:rPr>
          <w:sz w:val="28"/>
          <w:szCs w:val="28"/>
          <w:lang w:val="uk-UA" w:eastAsia="uk-UA"/>
        </w:rPr>
        <w:fldChar w:fldCharType="begin"/>
      </w:r>
      <w:r w:rsidR="00647D24">
        <w:rPr>
          <w:sz w:val="28"/>
          <w:szCs w:val="28"/>
          <w:lang w:val="uk-UA" w:eastAsia="uk-UA"/>
        </w:rPr>
        <w:instrText xml:space="preserve"> REF _Ref212796820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23</w:t>
      </w:r>
      <w:r w:rsidR="00647D24">
        <w:rPr>
          <w:sz w:val="28"/>
          <w:szCs w:val="28"/>
          <w:lang w:val="uk-UA" w:eastAsia="uk-UA"/>
        </w:rPr>
        <w:fldChar w:fldCharType="end"/>
      </w:r>
      <w:r w:rsidR="00B3016A" w:rsidRPr="00B3191F">
        <w:rPr>
          <w:sz w:val="28"/>
          <w:szCs w:val="28"/>
          <w:lang w:val="uk-UA" w:eastAsia="uk-UA"/>
        </w:rPr>
        <w:t>]</w:t>
      </w:r>
      <w:r w:rsidR="004F4949" w:rsidRPr="00B3191F">
        <w:rPr>
          <w:sz w:val="28"/>
          <w:szCs w:val="28"/>
          <w:lang w:val="uk-UA" w:eastAsia="uk-UA"/>
        </w:rPr>
        <w:t>. Відповідно до чинної нормативної бази, здобуття загальної середньої освіти для учнів з особливими освітніми потребами може здійснюватися як у звичайних закладах освіти (через інклюзивні групи та класи), так і в інклюзивних ресурсних центрах.</w:t>
      </w:r>
    </w:p>
    <w:p w14:paraId="10D8ADE4" w14:textId="45DBDD0E" w:rsidR="004F4949" w:rsidRPr="00B3191F" w:rsidRDefault="00B3016A" w:rsidP="00216AAE">
      <w:pPr>
        <w:spacing w:line="360" w:lineRule="auto"/>
        <w:ind w:firstLine="709"/>
        <w:jc w:val="both"/>
        <w:rPr>
          <w:sz w:val="28"/>
          <w:szCs w:val="28"/>
          <w:lang w:val="uk-UA" w:eastAsia="uk-UA"/>
        </w:rPr>
      </w:pPr>
      <w:r w:rsidRPr="00B3191F">
        <w:rPr>
          <w:sz w:val="28"/>
          <w:szCs w:val="28"/>
          <w:lang w:val="uk-UA" w:eastAsia="uk-UA"/>
        </w:rPr>
        <w:t>Відповідно до аналізу</w:t>
      </w:r>
      <w:r w:rsidR="004F4949" w:rsidRPr="00B3191F">
        <w:rPr>
          <w:sz w:val="28"/>
          <w:szCs w:val="28"/>
          <w:lang w:val="uk-UA" w:eastAsia="uk-UA"/>
        </w:rPr>
        <w:t xml:space="preserve"> Education Profiles, законодавчо передбачено, що навчання у звичайній школі забезпечується створенням інклюзивних або спеціальних груп та класів (стаття 20-1 закону «Про освіту»</w:t>
      </w:r>
      <w:r w:rsidR="00835D3B" w:rsidRPr="00B3191F">
        <w:rPr>
          <w:sz w:val="28"/>
          <w:szCs w:val="28"/>
          <w:lang w:val="uk-UA" w:eastAsia="uk-UA"/>
        </w:rPr>
        <w:t xml:space="preserve"> [</w:t>
      </w:r>
      <w:r w:rsidR="00647D24">
        <w:rPr>
          <w:sz w:val="28"/>
          <w:szCs w:val="28"/>
          <w:lang w:val="uk-UA" w:eastAsia="uk-UA"/>
        </w:rPr>
        <w:fldChar w:fldCharType="begin"/>
      </w:r>
      <w:r w:rsidR="00647D24">
        <w:rPr>
          <w:sz w:val="28"/>
          <w:szCs w:val="28"/>
          <w:lang w:val="uk-UA" w:eastAsia="uk-UA"/>
        </w:rPr>
        <w:instrText xml:space="preserve"> REF _Ref212796691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24</w:t>
      </w:r>
      <w:r w:rsidR="00647D24">
        <w:rPr>
          <w:sz w:val="28"/>
          <w:szCs w:val="28"/>
          <w:lang w:val="uk-UA" w:eastAsia="uk-UA"/>
        </w:rPr>
        <w:fldChar w:fldCharType="end"/>
      </w:r>
      <w:r w:rsidR="00835D3B" w:rsidRPr="00B3191F">
        <w:rPr>
          <w:sz w:val="28"/>
          <w:szCs w:val="28"/>
          <w:lang w:val="uk-UA" w:eastAsia="uk-UA"/>
        </w:rPr>
        <w:t>, ст. 20]</w:t>
      </w:r>
      <w:r w:rsidR="004F4949" w:rsidRPr="00B3191F">
        <w:rPr>
          <w:sz w:val="28"/>
          <w:szCs w:val="28"/>
          <w:lang w:val="uk-UA" w:eastAsia="uk-UA"/>
        </w:rPr>
        <w:t>), а інклюзивно-ресурсні центри надають додаткову психолого-педагогічну підтримку на основі індивідуальної програми розвитку</w:t>
      </w:r>
      <w:r w:rsidR="00C84CE0" w:rsidRPr="00B3191F">
        <w:rPr>
          <w:sz w:val="28"/>
          <w:szCs w:val="28"/>
          <w:lang w:val="uk-UA" w:eastAsia="uk-UA"/>
        </w:rPr>
        <w:t xml:space="preserve"> [</w:t>
      </w:r>
      <w:r w:rsidR="00647D24">
        <w:rPr>
          <w:sz w:val="28"/>
          <w:szCs w:val="28"/>
          <w:lang w:val="uk-UA" w:eastAsia="uk-UA"/>
        </w:rPr>
        <w:fldChar w:fldCharType="begin"/>
      </w:r>
      <w:r w:rsidR="00647D24">
        <w:rPr>
          <w:sz w:val="28"/>
          <w:szCs w:val="28"/>
          <w:lang w:val="uk-UA" w:eastAsia="uk-UA"/>
        </w:rPr>
        <w:instrText xml:space="preserve"> REF _Ref212796752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33</w:t>
      </w:r>
      <w:r w:rsidR="00647D24">
        <w:rPr>
          <w:sz w:val="28"/>
          <w:szCs w:val="28"/>
          <w:lang w:val="uk-UA" w:eastAsia="uk-UA"/>
        </w:rPr>
        <w:fldChar w:fldCharType="end"/>
      </w:r>
      <w:r w:rsidR="00C84CE0" w:rsidRPr="00B3191F">
        <w:rPr>
          <w:sz w:val="28"/>
          <w:szCs w:val="28"/>
          <w:lang w:val="uk-UA" w:eastAsia="uk-UA"/>
        </w:rPr>
        <w:t>]</w:t>
      </w:r>
      <w:r w:rsidR="004F4949" w:rsidRPr="00B3191F">
        <w:rPr>
          <w:sz w:val="28"/>
          <w:szCs w:val="28"/>
          <w:lang w:val="uk-UA" w:eastAsia="uk-UA"/>
        </w:rPr>
        <w:t xml:space="preserve">. </w:t>
      </w:r>
      <w:r w:rsidR="00D11E20" w:rsidRPr="00B3191F">
        <w:rPr>
          <w:sz w:val="28"/>
          <w:szCs w:val="28"/>
          <w:lang w:val="uk-UA" w:eastAsia="uk-UA"/>
        </w:rPr>
        <w:t>Зазначений</w:t>
      </w:r>
      <w:r w:rsidR="004F4949" w:rsidRPr="00B3191F">
        <w:rPr>
          <w:sz w:val="28"/>
          <w:szCs w:val="28"/>
          <w:lang w:val="uk-UA" w:eastAsia="uk-UA"/>
        </w:rPr>
        <w:t xml:space="preserve"> підхід уніфікує організаційні принципи: усі заклади загальної середньої </w:t>
      </w:r>
      <w:r w:rsidR="004F4949" w:rsidRPr="00B3191F">
        <w:rPr>
          <w:sz w:val="28"/>
          <w:szCs w:val="28"/>
          <w:lang w:val="uk-UA" w:eastAsia="uk-UA"/>
        </w:rPr>
        <w:lastRenderedPageBreak/>
        <w:t>освіти повинні створювати умови для навчання дітей з ООП, а інклюзивні центри координують психолого-педагогічний супровід</w:t>
      </w:r>
      <w:r w:rsidR="00D4329F" w:rsidRPr="00B3191F">
        <w:rPr>
          <w:sz w:val="28"/>
          <w:szCs w:val="28"/>
          <w:lang w:val="uk-UA" w:eastAsia="uk-UA"/>
        </w:rPr>
        <w:t>.</w:t>
      </w:r>
    </w:p>
    <w:p w14:paraId="1B9B177E" w14:textId="3487D976" w:rsidR="00693B67" w:rsidRPr="00B3191F" w:rsidRDefault="004F4949" w:rsidP="006F3667">
      <w:pPr>
        <w:spacing w:line="360" w:lineRule="auto"/>
        <w:ind w:firstLine="709"/>
        <w:jc w:val="both"/>
        <w:rPr>
          <w:sz w:val="28"/>
          <w:szCs w:val="28"/>
          <w:lang w:val="uk-UA" w:eastAsia="uk-UA"/>
        </w:rPr>
      </w:pPr>
      <w:r w:rsidRPr="00B3191F">
        <w:rPr>
          <w:sz w:val="28"/>
          <w:szCs w:val="28"/>
          <w:lang w:val="uk-UA" w:eastAsia="uk-UA"/>
        </w:rPr>
        <w:t>Нормативне підґрунтя інтеграції соціальної підтримки із освітнім процесом створює Закон «Про соціальні послуги» (2019</w:t>
      </w:r>
      <w:r w:rsidR="00693B67" w:rsidRPr="00B3191F">
        <w:rPr>
          <w:sz w:val="28"/>
          <w:szCs w:val="28"/>
          <w:lang w:val="uk-UA" w:eastAsia="uk-UA"/>
        </w:rPr>
        <w:t xml:space="preserve"> року</w:t>
      </w:r>
      <w:r w:rsidRPr="00B3191F">
        <w:rPr>
          <w:sz w:val="28"/>
          <w:szCs w:val="28"/>
          <w:lang w:val="uk-UA" w:eastAsia="uk-UA"/>
        </w:rPr>
        <w:t xml:space="preserve">). </w:t>
      </w:r>
      <w:r w:rsidR="00693B67" w:rsidRPr="00B3191F">
        <w:rPr>
          <w:sz w:val="28"/>
          <w:szCs w:val="28"/>
          <w:lang w:val="uk-UA" w:eastAsia="uk-UA"/>
        </w:rPr>
        <w:t>Закон</w:t>
      </w:r>
      <w:r w:rsidRPr="00B3191F">
        <w:rPr>
          <w:sz w:val="28"/>
          <w:szCs w:val="28"/>
          <w:lang w:val="uk-UA" w:eastAsia="uk-UA"/>
        </w:rPr>
        <w:t xml:space="preserve"> регламентує організацію соціальних сервісів для різних категорій громадян та закладає правові принципи соціального супроводу, що застосовуються і у сфері освіти</w:t>
      </w:r>
      <w:r w:rsidR="00693B67" w:rsidRPr="00B3191F">
        <w:rPr>
          <w:sz w:val="28"/>
          <w:szCs w:val="28"/>
          <w:lang w:val="uk-UA" w:eastAsia="uk-UA"/>
        </w:rPr>
        <w:t xml:space="preserve"> [</w:t>
      </w:r>
      <w:r w:rsidR="00647D24">
        <w:rPr>
          <w:sz w:val="28"/>
          <w:szCs w:val="28"/>
          <w:lang w:val="uk-UA" w:eastAsia="uk-UA"/>
        </w:rPr>
        <w:fldChar w:fldCharType="begin"/>
      </w:r>
      <w:r w:rsidR="00647D24">
        <w:rPr>
          <w:sz w:val="28"/>
          <w:szCs w:val="28"/>
          <w:lang w:val="uk-UA" w:eastAsia="uk-UA"/>
        </w:rPr>
        <w:instrText xml:space="preserve"> REF _Ref212796759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26</w:t>
      </w:r>
      <w:r w:rsidR="00647D24">
        <w:rPr>
          <w:sz w:val="28"/>
          <w:szCs w:val="28"/>
          <w:lang w:val="uk-UA" w:eastAsia="uk-UA"/>
        </w:rPr>
        <w:fldChar w:fldCharType="end"/>
      </w:r>
      <w:r w:rsidR="00693B67" w:rsidRPr="00B3191F">
        <w:rPr>
          <w:sz w:val="28"/>
          <w:szCs w:val="28"/>
          <w:lang w:val="uk-UA" w:eastAsia="uk-UA"/>
        </w:rPr>
        <w:t>].</w:t>
      </w:r>
    </w:p>
    <w:p w14:paraId="07AE31F1" w14:textId="6F506EC9" w:rsidR="006F259A" w:rsidRPr="00B3191F" w:rsidRDefault="004F4949" w:rsidP="006F259A">
      <w:pPr>
        <w:spacing w:line="360" w:lineRule="auto"/>
        <w:ind w:firstLine="709"/>
        <w:jc w:val="both"/>
        <w:rPr>
          <w:sz w:val="28"/>
          <w:szCs w:val="28"/>
          <w:lang w:val="uk-UA" w:eastAsia="uk-UA"/>
        </w:rPr>
      </w:pPr>
      <w:r w:rsidRPr="00B3191F">
        <w:rPr>
          <w:sz w:val="28"/>
          <w:szCs w:val="28"/>
          <w:lang w:val="uk-UA" w:eastAsia="uk-UA"/>
        </w:rPr>
        <w:t>На підставі закону Міністерством соціальної політики затверджено Державний стандарт соціальної послуги супроводу під час інклюзивного навчання</w:t>
      </w:r>
      <w:r w:rsidR="00693B67" w:rsidRPr="00B3191F">
        <w:rPr>
          <w:sz w:val="28"/>
          <w:szCs w:val="28"/>
          <w:lang w:val="uk-UA" w:eastAsia="uk-UA"/>
        </w:rPr>
        <w:t xml:space="preserve"> </w:t>
      </w:r>
      <w:r w:rsidR="00693B67" w:rsidRPr="00B3191F">
        <w:rPr>
          <w:sz w:val="28"/>
          <w:szCs w:val="28"/>
          <w:lang w:eastAsia="uk-UA"/>
        </w:rPr>
        <w:t>[</w:t>
      </w:r>
      <w:r w:rsidR="00647D24">
        <w:rPr>
          <w:sz w:val="28"/>
          <w:szCs w:val="28"/>
          <w:lang w:val="uk-UA" w:eastAsia="uk-UA"/>
        </w:rPr>
        <w:fldChar w:fldCharType="begin"/>
      </w:r>
      <w:r w:rsidR="00647D24">
        <w:rPr>
          <w:sz w:val="28"/>
          <w:szCs w:val="28"/>
          <w:lang w:eastAsia="uk-UA"/>
        </w:rPr>
        <w:instrText xml:space="preserve"> REF _Ref212796774 \r \h </w:instrText>
      </w:r>
      <w:r w:rsidR="00647D24">
        <w:rPr>
          <w:sz w:val="28"/>
          <w:szCs w:val="28"/>
          <w:lang w:val="uk-UA" w:eastAsia="uk-UA"/>
        </w:rPr>
      </w:r>
      <w:r w:rsidR="00647D24">
        <w:rPr>
          <w:sz w:val="28"/>
          <w:szCs w:val="28"/>
          <w:lang w:val="uk-UA" w:eastAsia="uk-UA"/>
        </w:rPr>
        <w:fldChar w:fldCharType="separate"/>
      </w:r>
      <w:r w:rsidR="007D3E00">
        <w:rPr>
          <w:sz w:val="28"/>
          <w:szCs w:val="28"/>
          <w:lang w:eastAsia="uk-UA"/>
        </w:rPr>
        <w:t>22</w:t>
      </w:r>
      <w:r w:rsidR="00647D24">
        <w:rPr>
          <w:sz w:val="28"/>
          <w:szCs w:val="28"/>
          <w:lang w:val="uk-UA" w:eastAsia="uk-UA"/>
        </w:rPr>
        <w:fldChar w:fldCharType="end"/>
      </w:r>
      <w:r w:rsidR="00693B67" w:rsidRPr="00B3191F">
        <w:rPr>
          <w:sz w:val="28"/>
          <w:szCs w:val="28"/>
          <w:lang w:eastAsia="uk-UA"/>
        </w:rPr>
        <w:t>]</w:t>
      </w:r>
      <w:r w:rsidRPr="00B3191F">
        <w:rPr>
          <w:sz w:val="28"/>
          <w:szCs w:val="28"/>
          <w:lang w:val="uk-UA" w:eastAsia="uk-UA"/>
        </w:rPr>
        <w:t>. Документ визначає обсяг та порядок надання соціальних послуг учням з ООП, включно з процедурами комплексної оцінки потреб дитини і розроблення індивідуального плану соцпідтримки</w:t>
      </w:r>
      <w:r w:rsidR="006F259A" w:rsidRPr="00B3191F">
        <w:rPr>
          <w:sz w:val="28"/>
          <w:szCs w:val="28"/>
          <w:lang w:val="uk-UA" w:eastAsia="uk-UA"/>
        </w:rPr>
        <w:t xml:space="preserve">. </w:t>
      </w:r>
      <w:r w:rsidRPr="00B3191F">
        <w:rPr>
          <w:sz w:val="28"/>
          <w:szCs w:val="28"/>
          <w:lang w:val="uk-UA" w:eastAsia="uk-UA"/>
        </w:rPr>
        <w:t>Стандарт зобов’язує соціальних працівників і психологів взаємодіяти зі школою та інклюзивно-ресурсним центром при організації таких послуг. Зокрема, після оцінювання потреб складено індивідуальну програму соцпідтримки (індивідуальний план) разом із батьками та іншими фахівцями.</w:t>
      </w:r>
    </w:p>
    <w:p w14:paraId="3273225B" w14:textId="1CB7DBEB" w:rsidR="006F3667" w:rsidRPr="00B3191F" w:rsidRDefault="004F4949" w:rsidP="006F259A">
      <w:pPr>
        <w:spacing w:line="360" w:lineRule="auto"/>
        <w:ind w:firstLine="709"/>
        <w:jc w:val="both"/>
        <w:rPr>
          <w:sz w:val="28"/>
          <w:szCs w:val="28"/>
          <w:lang w:val="uk-UA" w:eastAsia="uk-UA"/>
        </w:rPr>
      </w:pPr>
      <w:r w:rsidRPr="00B3191F">
        <w:rPr>
          <w:sz w:val="28"/>
          <w:szCs w:val="28"/>
          <w:lang w:val="uk-UA" w:eastAsia="uk-UA"/>
        </w:rPr>
        <w:t>Законом «Про соціальні послуги» визначено стандарти якості роботи соціальних сервісів</w:t>
      </w:r>
      <w:r w:rsidR="006F259A" w:rsidRPr="00B3191F">
        <w:rPr>
          <w:sz w:val="28"/>
          <w:szCs w:val="28"/>
          <w:lang w:val="uk-UA" w:eastAsia="uk-UA"/>
        </w:rPr>
        <w:t xml:space="preserve">: </w:t>
      </w:r>
      <w:r w:rsidRPr="00B3191F">
        <w:rPr>
          <w:sz w:val="28"/>
          <w:szCs w:val="28"/>
          <w:lang w:val="uk-UA" w:eastAsia="uk-UA"/>
        </w:rPr>
        <w:t>від конфіденційності до доступності</w:t>
      </w:r>
      <w:r w:rsidR="006F259A" w:rsidRPr="00B3191F">
        <w:rPr>
          <w:sz w:val="28"/>
          <w:szCs w:val="28"/>
          <w:lang w:val="uk-UA" w:eastAsia="uk-UA"/>
        </w:rPr>
        <w:t xml:space="preserve">, </w:t>
      </w:r>
      <w:r w:rsidRPr="00B3191F">
        <w:rPr>
          <w:sz w:val="28"/>
          <w:szCs w:val="28"/>
          <w:lang w:val="uk-UA" w:eastAsia="uk-UA"/>
        </w:rPr>
        <w:t xml:space="preserve">що уніфікує підходи до соціального супроводу учнів з ООП та доповнює діяльність закладів освіти. </w:t>
      </w:r>
      <w:r w:rsidR="00D11E20" w:rsidRPr="00B3191F">
        <w:rPr>
          <w:sz w:val="28"/>
          <w:szCs w:val="28"/>
          <w:lang w:val="uk-UA" w:eastAsia="uk-UA"/>
        </w:rPr>
        <w:t>Отже</w:t>
      </w:r>
      <w:r w:rsidRPr="00B3191F">
        <w:rPr>
          <w:sz w:val="28"/>
          <w:szCs w:val="28"/>
          <w:lang w:val="uk-UA" w:eastAsia="uk-UA"/>
        </w:rPr>
        <w:t>, соціальні законодавчі акти створюють базу для стандартизації супутніх інклюзивному навчанню послуг, поєднуючи їх з освітнім процесом</w:t>
      </w:r>
      <w:r w:rsidR="00D4329F" w:rsidRPr="00B3191F">
        <w:rPr>
          <w:sz w:val="28"/>
          <w:szCs w:val="28"/>
          <w:lang w:val="uk-UA" w:eastAsia="uk-UA"/>
        </w:rPr>
        <w:t>.</w:t>
      </w:r>
    </w:p>
    <w:p w14:paraId="0CF0FB96" w14:textId="35CDAA76" w:rsidR="00304D52" w:rsidRPr="00B3191F" w:rsidRDefault="00304D52" w:rsidP="006F3667">
      <w:pPr>
        <w:spacing w:line="360" w:lineRule="auto"/>
        <w:ind w:firstLine="709"/>
        <w:jc w:val="both"/>
        <w:rPr>
          <w:sz w:val="28"/>
          <w:szCs w:val="28"/>
          <w:lang w:val="uk-UA" w:eastAsia="uk-UA"/>
        </w:rPr>
      </w:pPr>
      <w:r w:rsidRPr="00B3191F">
        <w:rPr>
          <w:sz w:val="28"/>
          <w:szCs w:val="28"/>
          <w:lang w:val="uk-UA" w:eastAsia="uk-UA"/>
        </w:rPr>
        <w:t>Основним</w:t>
      </w:r>
      <w:r w:rsidR="004F4949" w:rsidRPr="00B3191F">
        <w:rPr>
          <w:sz w:val="28"/>
          <w:szCs w:val="28"/>
          <w:lang w:val="uk-UA" w:eastAsia="uk-UA"/>
        </w:rPr>
        <w:t xml:space="preserve"> нормативно-правовим актом, що конкретизує організацію інклюзивного навчання в школах, є постанова Кабінету Міністрів України №957 від 15 вересня 2021 року «Про затвердження Порядку організації інклюзивного навчання у закладах загальної середньої освіти»</w:t>
      </w:r>
      <w:r w:rsidRPr="00B3191F">
        <w:rPr>
          <w:sz w:val="28"/>
          <w:szCs w:val="28"/>
          <w:lang w:val="uk-UA" w:eastAsia="uk-UA"/>
        </w:rPr>
        <w:t xml:space="preserve"> [</w:t>
      </w:r>
      <w:r w:rsidR="00647D24">
        <w:rPr>
          <w:sz w:val="28"/>
          <w:szCs w:val="28"/>
          <w:lang w:val="uk-UA" w:eastAsia="uk-UA"/>
        </w:rPr>
        <w:fldChar w:fldCharType="begin"/>
      </w:r>
      <w:r w:rsidR="00647D24">
        <w:rPr>
          <w:sz w:val="28"/>
          <w:szCs w:val="28"/>
          <w:lang w:val="uk-UA" w:eastAsia="uk-UA"/>
        </w:rPr>
        <w:instrText xml:space="preserve"> REF _Ref212796820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23</w:t>
      </w:r>
      <w:r w:rsidR="00647D24">
        <w:rPr>
          <w:sz w:val="28"/>
          <w:szCs w:val="28"/>
          <w:lang w:val="uk-UA" w:eastAsia="uk-UA"/>
        </w:rPr>
        <w:fldChar w:fldCharType="end"/>
      </w:r>
      <w:r w:rsidRPr="00B3191F">
        <w:rPr>
          <w:sz w:val="28"/>
          <w:szCs w:val="28"/>
          <w:lang w:val="uk-UA" w:eastAsia="uk-UA"/>
        </w:rPr>
        <w:t>]</w:t>
      </w:r>
      <w:r w:rsidR="004F4949" w:rsidRPr="00B3191F">
        <w:rPr>
          <w:sz w:val="28"/>
          <w:szCs w:val="28"/>
          <w:lang w:val="uk-UA" w:eastAsia="uk-UA"/>
        </w:rPr>
        <w:t>. Порядок визначає рівні підтримки учнів з особливими освітніми потребами, а також порядок взаємодії школи, батьків та інклюзивно-ресурсного центру.</w:t>
      </w:r>
    </w:p>
    <w:p w14:paraId="74A0526D" w14:textId="65DC70E9" w:rsidR="003F23D6" w:rsidRPr="00B3191F" w:rsidRDefault="004F4949" w:rsidP="006F3667">
      <w:pPr>
        <w:spacing w:line="360" w:lineRule="auto"/>
        <w:ind w:firstLine="709"/>
        <w:jc w:val="both"/>
        <w:rPr>
          <w:sz w:val="28"/>
          <w:szCs w:val="28"/>
          <w:lang w:val="uk-UA" w:eastAsia="uk-UA"/>
        </w:rPr>
      </w:pPr>
      <w:r w:rsidRPr="00B3191F">
        <w:rPr>
          <w:sz w:val="28"/>
          <w:szCs w:val="28"/>
          <w:lang w:val="uk-UA" w:eastAsia="uk-UA"/>
        </w:rPr>
        <w:t xml:space="preserve">У рамках Порядку встановлено п’ять рівнів підтримки, що відповідають різним ступеням освітніх труднощів і забезпечують </w:t>
      </w:r>
      <w:r w:rsidRPr="00B3191F">
        <w:rPr>
          <w:sz w:val="28"/>
          <w:szCs w:val="28"/>
          <w:lang w:val="uk-UA" w:eastAsia="uk-UA"/>
        </w:rPr>
        <w:lastRenderedPageBreak/>
        <w:t>диференційований обсяг допомоги. Навчальний заклад має створити команду психолого-педагогічного супроводу, яку очолює керівник школи або його заступник. До складу цієї команди залучаються, зокрема, фахівці інклюзивно-ресурсного центру, які проводили комплексну оцінку розвитку</w:t>
      </w:r>
      <w:r w:rsidR="003F23D6" w:rsidRPr="00B3191F">
        <w:rPr>
          <w:sz w:val="28"/>
          <w:szCs w:val="28"/>
          <w:lang w:val="uk-UA" w:eastAsia="uk-UA"/>
        </w:rPr>
        <w:t xml:space="preserve"> </w:t>
      </w:r>
      <w:r w:rsidR="003F23D6" w:rsidRPr="00B3191F">
        <w:rPr>
          <w:sz w:val="28"/>
          <w:szCs w:val="28"/>
          <w:lang w:eastAsia="uk-UA"/>
        </w:rPr>
        <w:t>[</w:t>
      </w:r>
      <w:r w:rsidR="00647D24">
        <w:rPr>
          <w:sz w:val="28"/>
          <w:szCs w:val="28"/>
          <w:lang w:eastAsia="uk-UA"/>
        </w:rPr>
        <w:fldChar w:fldCharType="begin"/>
      </w:r>
      <w:r w:rsidR="00647D24">
        <w:rPr>
          <w:sz w:val="28"/>
          <w:szCs w:val="28"/>
          <w:lang w:eastAsia="uk-UA"/>
        </w:rPr>
        <w:instrText xml:space="preserve"> REF _Ref212796820 \r \h </w:instrText>
      </w:r>
      <w:r w:rsidR="00647D24">
        <w:rPr>
          <w:sz w:val="28"/>
          <w:szCs w:val="28"/>
          <w:lang w:eastAsia="uk-UA"/>
        </w:rPr>
      </w:r>
      <w:r w:rsidR="00647D24">
        <w:rPr>
          <w:sz w:val="28"/>
          <w:szCs w:val="28"/>
          <w:lang w:eastAsia="uk-UA"/>
        </w:rPr>
        <w:fldChar w:fldCharType="separate"/>
      </w:r>
      <w:r w:rsidR="007D3E00">
        <w:rPr>
          <w:sz w:val="28"/>
          <w:szCs w:val="28"/>
          <w:lang w:eastAsia="uk-UA"/>
        </w:rPr>
        <w:t>23</w:t>
      </w:r>
      <w:r w:rsidR="00647D24">
        <w:rPr>
          <w:sz w:val="28"/>
          <w:szCs w:val="28"/>
          <w:lang w:eastAsia="uk-UA"/>
        </w:rPr>
        <w:fldChar w:fldCharType="end"/>
      </w:r>
      <w:r w:rsidR="003F23D6" w:rsidRPr="00B3191F">
        <w:rPr>
          <w:sz w:val="28"/>
          <w:szCs w:val="28"/>
          <w:lang w:eastAsia="uk-UA"/>
        </w:rPr>
        <w:t>]</w:t>
      </w:r>
      <w:r w:rsidRPr="00B3191F">
        <w:rPr>
          <w:sz w:val="28"/>
          <w:szCs w:val="28"/>
          <w:lang w:val="uk-UA" w:eastAsia="uk-UA"/>
        </w:rPr>
        <w:t xml:space="preserve"> учня. Завдяки такій міждисциплінарній структурі школа отримує можливість адаптувати освітній процес до індивідуальних потреб. Команда також фіксує рішення про підтримку.</w:t>
      </w:r>
    </w:p>
    <w:p w14:paraId="46B615A0" w14:textId="5E18AAE7" w:rsidR="00D4329F" w:rsidRPr="00B3191F" w:rsidRDefault="004F4949" w:rsidP="00D4329F">
      <w:pPr>
        <w:spacing w:line="360" w:lineRule="auto"/>
        <w:ind w:firstLine="709"/>
        <w:jc w:val="both"/>
        <w:rPr>
          <w:sz w:val="28"/>
          <w:szCs w:val="28"/>
          <w:lang w:val="uk-UA" w:eastAsia="uk-UA"/>
        </w:rPr>
      </w:pPr>
      <w:r w:rsidRPr="00B3191F">
        <w:rPr>
          <w:sz w:val="28"/>
          <w:szCs w:val="28"/>
          <w:lang w:val="uk-UA" w:eastAsia="uk-UA"/>
        </w:rPr>
        <w:t>Згідно з Порядком, учням з поодинокими труднощами надається підтримка першого рівня на підставі рішення шкільної команди або висновку ІРЦ</w:t>
      </w:r>
      <w:r w:rsidR="003F23D6" w:rsidRPr="00B3191F">
        <w:rPr>
          <w:sz w:val="28"/>
          <w:szCs w:val="28"/>
          <w:lang w:val="uk-UA" w:eastAsia="uk-UA"/>
        </w:rPr>
        <w:t xml:space="preserve"> [</w:t>
      </w:r>
      <w:r w:rsidR="00647D24">
        <w:rPr>
          <w:sz w:val="28"/>
          <w:szCs w:val="28"/>
          <w:lang w:val="uk-UA" w:eastAsia="uk-UA"/>
        </w:rPr>
        <w:fldChar w:fldCharType="begin"/>
      </w:r>
      <w:r w:rsidR="00647D24">
        <w:rPr>
          <w:sz w:val="28"/>
          <w:szCs w:val="28"/>
          <w:lang w:val="uk-UA" w:eastAsia="uk-UA"/>
        </w:rPr>
        <w:instrText xml:space="preserve"> REF _Ref212796820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23</w:t>
      </w:r>
      <w:r w:rsidR="00647D24">
        <w:rPr>
          <w:sz w:val="28"/>
          <w:szCs w:val="28"/>
          <w:lang w:val="uk-UA" w:eastAsia="uk-UA"/>
        </w:rPr>
        <w:fldChar w:fldCharType="end"/>
      </w:r>
      <w:r w:rsidR="003F23D6" w:rsidRPr="00B3191F">
        <w:rPr>
          <w:sz w:val="28"/>
          <w:szCs w:val="28"/>
          <w:lang w:val="uk-UA" w:eastAsia="uk-UA"/>
        </w:rPr>
        <w:t>]</w:t>
      </w:r>
      <w:r w:rsidRPr="00B3191F">
        <w:rPr>
          <w:sz w:val="28"/>
          <w:szCs w:val="28"/>
          <w:lang w:val="uk-UA" w:eastAsia="uk-UA"/>
        </w:rPr>
        <w:t>. Таке рішення оформлюється протоколом і ґрунтується на письмовій заяві батьків та результатах оцінки потреб. Якщо ж у висновку ІРЦ зазначено інший рівень підтримки, керівник формує інклюзивний клас з урахуванням ступеня порушень дитини. Таким чином, роль шкільної команди супроводу полягає у вчасному визначенні адекватного рівня допомоги і документальному підтвердженні цього рішення</w:t>
      </w:r>
      <w:r w:rsidR="00D4329F" w:rsidRPr="00B3191F">
        <w:rPr>
          <w:sz w:val="28"/>
          <w:szCs w:val="28"/>
          <w:lang w:val="uk-UA" w:eastAsia="uk-UA"/>
        </w:rPr>
        <w:t>.</w:t>
      </w:r>
    </w:p>
    <w:p w14:paraId="1A492289" w14:textId="74F8E699" w:rsidR="004F4949" w:rsidRPr="00B3191F" w:rsidRDefault="00635CA4" w:rsidP="006F3667">
      <w:pPr>
        <w:spacing w:line="360" w:lineRule="auto"/>
        <w:ind w:firstLine="709"/>
        <w:jc w:val="both"/>
        <w:rPr>
          <w:sz w:val="28"/>
          <w:szCs w:val="28"/>
          <w:lang w:val="uk-UA" w:eastAsia="uk-UA"/>
        </w:rPr>
      </w:pPr>
      <w:r w:rsidRPr="00B3191F">
        <w:rPr>
          <w:sz w:val="28"/>
          <w:szCs w:val="28"/>
          <w:lang w:val="uk-UA" w:eastAsia="uk-UA"/>
        </w:rPr>
        <w:t>В</w:t>
      </w:r>
      <w:r w:rsidR="004F4949" w:rsidRPr="00B3191F">
        <w:rPr>
          <w:sz w:val="28"/>
          <w:szCs w:val="28"/>
          <w:lang w:val="uk-UA" w:eastAsia="uk-UA"/>
        </w:rPr>
        <w:t>ажливим положенням Порядку №957 є запровадження індивідуальної програми розвитку (ІПР) для кожного учня з ООП. Команда супроводу зобов’язана протягом двох тижнів після початку навчання скласти ІПР за типовою формою, затвердженою додатком до Порядку</w:t>
      </w:r>
      <w:r w:rsidR="006C3008" w:rsidRPr="00B3191F">
        <w:rPr>
          <w:sz w:val="28"/>
          <w:szCs w:val="28"/>
          <w:lang w:val="uk-UA" w:eastAsia="uk-UA"/>
        </w:rPr>
        <w:t xml:space="preserve"> </w:t>
      </w:r>
      <w:r w:rsidR="006C3008" w:rsidRPr="00B3191F">
        <w:rPr>
          <w:sz w:val="28"/>
          <w:szCs w:val="28"/>
          <w:lang w:eastAsia="uk-UA"/>
        </w:rPr>
        <w:t>[</w:t>
      </w:r>
      <w:r w:rsidR="00647D24">
        <w:rPr>
          <w:sz w:val="28"/>
          <w:szCs w:val="28"/>
          <w:lang w:val="uk-UA" w:eastAsia="uk-UA"/>
        </w:rPr>
        <w:fldChar w:fldCharType="begin"/>
      </w:r>
      <w:r w:rsidR="00647D24">
        <w:rPr>
          <w:sz w:val="28"/>
          <w:szCs w:val="28"/>
          <w:lang w:eastAsia="uk-UA"/>
        </w:rPr>
        <w:instrText xml:space="preserve"> REF _Ref212796820 \r \h </w:instrText>
      </w:r>
      <w:r w:rsidR="00647D24">
        <w:rPr>
          <w:sz w:val="28"/>
          <w:szCs w:val="28"/>
          <w:lang w:val="uk-UA" w:eastAsia="uk-UA"/>
        </w:rPr>
      </w:r>
      <w:r w:rsidR="00647D24">
        <w:rPr>
          <w:sz w:val="28"/>
          <w:szCs w:val="28"/>
          <w:lang w:val="uk-UA" w:eastAsia="uk-UA"/>
        </w:rPr>
        <w:fldChar w:fldCharType="separate"/>
      </w:r>
      <w:r w:rsidR="007D3E00">
        <w:rPr>
          <w:sz w:val="28"/>
          <w:szCs w:val="28"/>
          <w:lang w:eastAsia="uk-UA"/>
        </w:rPr>
        <w:t>23</w:t>
      </w:r>
      <w:r w:rsidR="00647D24">
        <w:rPr>
          <w:sz w:val="28"/>
          <w:szCs w:val="28"/>
          <w:lang w:val="uk-UA" w:eastAsia="uk-UA"/>
        </w:rPr>
        <w:fldChar w:fldCharType="end"/>
      </w:r>
      <w:r w:rsidR="006C3008" w:rsidRPr="00B3191F">
        <w:rPr>
          <w:sz w:val="28"/>
          <w:szCs w:val="28"/>
          <w:lang w:eastAsia="uk-UA"/>
        </w:rPr>
        <w:t>]</w:t>
      </w:r>
      <w:r w:rsidR="004F4949" w:rsidRPr="00B3191F">
        <w:rPr>
          <w:sz w:val="28"/>
          <w:szCs w:val="28"/>
          <w:lang w:val="uk-UA" w:eastAsia="uk-UA"/>
        </w:rPr>
        <w:t>. Індивідуальна програма розвитку погоджується всіма членами команди супроводу і батьками дитини, після чого її затверджує керівник школи. У ній фіксуються освітні цілі, форми та засоби підтримки для конкретного учня. ІПР переглядається принаймні двічі на рік і повинна враховуватися педагогами під час навчання в інклюзивному класі</w:t>
      </w:r>
      <w:r w:rsidR="004D6A2E" w:rsidRPr="00B3191F">
        <w:rPr>
          <w:sz w:val="28"/>
          <w:szCs w:val="28"/>
          <w:lang w:val="uk-UA" w:eastAsia="uk-UA"/>
        </w:rPr>
        <w:t xml:space="preserve"> [</w:t>
      </w:r>
      <w:r w:rsidR="00647D24">
        <w:rPr>
          <w:sz w:val="28"/>
          <w:szCs w:val="28"/>
          <w:lang w:val="uk-UA" w:eastAsia="uk-UA"/>
        </w:rPr>
        <w:fldChar w:fldCharType="begin"/>
      </w:r>
      <w:r w:rsidR="00647D24">
        <w:rPr>
          <w:sz w:val="28"/>
          <w:szCs w:val="28"/>
          <w:lang w:val="uk-UA" w:eastAsia="uk-UA"/>
        </w:rPr>
        <w:instrText xml:space="preserve"> REF _Ref212796820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23</w:t>
      </w:r>
      <w:r w:rsidR="00647D24">
        <w:rPr>
          <w:sz w:val="28"/>
          <w:szCs w:val="28"/>
          <w:lang w:val="uk-UA" w:eastAsia="uk-UA"/>
        </w:rPr>
        <w:fldChar w:fldCharType="end"/>
      </w:r>
      <w:r w:rsidR="004D6A2E" w:rsidRPr="00B3191F">
        <w:rPr>
          <w:sz w:val="28"/>
          <w:szCs w:val="28"/>
          <w:lang w:val="uk-UA" w:eastAsia="uk-UA"/>
        </w:rPr>
        <w:t>]</w:t>
      </w:r>
      <w:r w:rsidR="004F4949" w:rsidRPr="00B3191F">
        <w:rPr>
          <w:sz w:val="28"/>
          <w:szCs w:val="28"/>
          <w:lang w:val="uk-UA" w:eastAsia="uk-UA"/>
        </w:rPr>
        <w:t xml:space="preserve">. </w:t>
      </w:r>
      <w:r w:rsidR="0064426A" w:rsidRPr="00B3191F">
        <w:rPr>
          <w:sz w:val="28"/>
          <w:szCs w:val="28"/>
          <w:lang w:val="uk-UA" w:eastAsia="uk-UA"/>
        </w:rPr>
        <w:t>Запровадження індивідуальної програми розвитку</w:t>
      </w:r>
      <w:r w:rsidR="004F4949" w:rsidRPr="00B3191F">
        <w:rPr>
          <w:sz w:val="28"/>
          <w:szCs w:val="28"/>
          <w:lang w:val="uk-UA" w:eastAsia="uk-UA"/>
        </w:rPr>
        <w:t xml:space="preserve"> створює формальний зв’язок між виявленими потребами дитини та структурою навчального плану. У поєднанні з вимогами освітніх стандартів індивідуальна програма розвитку слугує гарантом прав учня на адаптовані умови та цілеспрямовану підтримку</w:t>
      </w:r>
      <w:r w:rsidR="00D4329F" w:rsidRPr="00B3191F">
        <w:rPr>
          <w:sz w:val="28"/>
          <w:szCs w:val="28"/>
          <w:lang w:val="uk-UA" w:eastAsia="uk-UA"/>
        </w:rPr>
        <w:t>.</w:t>
      </w:r>
    </w:p>
    <w:p w14:paraId="709A9DDD" w14:textId="2A598324" w:rsidR="00D4329F" w:rsidRPr="00B3191F" w:rsidRDefault="004F4949" w:rsidP="00D92747">
      <w:pPr>
        <w:spacing w:line="360" w:lineRule="auto"/>
        <w:ind w:firstLine="709"/>
        <w:jc w:val="both"/>
        <w:rPr>
          <w:sz w:val="28"/>
          <w:szCs w:val="28"/>
          <w:lang w:val="uk-UA" w:eastAsia="uk-UA"/>
        </w:rPr>
      </w:pPr>
      <w:r w:rsidRPr="00B3191F">
        <w:rPr>
          <w:sz w:val="28"/>
          <w:szCs w:val="28"/>
          <w:lang w:val="uk-UA" w:eastAsia="uk-UA"/>
        </w:rPr>
        <w:t>Нормативна база</w:t>
      </w:r>
      <w:r w:rsidR="006C3008" w:rsidRPr="00B3191F">
        <w:rPr>
          <w:sz w:val="28"/>
          <w:szCs w:val="28"/>
          <w:lang w:val="uk-UA" w:eastAsia="uk-UA"/>
        </w:rPr>
        <w:t xml:space="preserve"> Порядку №957</w:t>
      </w:r>
      <w:r w:rsidRPr="00B3191F">
        <w:rPr>
          <w:sz w:val="28"/>
          <w:szCs w:val="28"/>
          <w:lang w:val="uk-UA" w:eastAsia="uk-UA"/>
        </w:rPr>
        <w:t xml:space="preserve"> передбачає чітке регламентування психологічно-корекційних занять. Згідно з документом, учням відповідно до </w:t>
      </w:r>
      <w:r w:rsidR="00257958">
        <w:rPr>
          <w:sz w:val="28"/>
          <w:szCs w:val="28"/>
          <w:lang w:val="uk-UA" w:eastAsia="uk-UA"/>
        </w:rPr>
        <w:lastRenderedPageBreak/>
        <w:t>їх</w:t>
      </w:r>
      <w:r w:rsidRPr="00B3191F">
        <w:rPr>
          <w:sz w:val="28"/>
          <w:szCs w:val="28"/>
          <w:lang w:val="uk-UA" w:eastAsia="uk-UA"/>
        </w:rPr>
        <w:t xml:space="preserve"> рівня підтримки та індивідуальної програми розвитку надаються психолого-педагогічні і корекційно-розвиткові послуги (заняття) в індивідуальній або груповій форм</w:t>
      </w:r>
      <w:r w:rsidR="002131D1" w:rsidRPr="00B3191F">
        <w:rPr>
          <w:sz w:val="28"/>
          <w:szCs w:val="28"/>
          <w:lang w:val="uk-UA" w:eastAsia="uk-UA"/>
        </w:rPr>
        <w:t>і</w:t>
      </w:r>
      <w:r w:rsidR="00411AFB" w:rsidRPr="00B3191F">
        <w:rPr>
          <w:sz w:val="28"/>
          <w:szCs w:val="28"/>
          <w:lang w:val="uk-UA" w:eastAsia="uk-UA"/>
        </w:rPr>
        <w:t xml:space="preserve"> [</w:t>
      </w:r>
      <w:r w:rsidR="00647D24">
        <w:rPr>
          <w:sz w:val="28"/>
          <w:szCs w:val="28"/>
          <w:lang w:val="uk-UA" w:eastAsia="uk-UA"/>
        </w:rPr>
        <w:fldChar w:fldCharType="begin"/>
      </w:r>
      <w:r w:rsidR="00647D24">
        <w:rPr>
          <w:sz w:val="28"/>
          <w:szCs w:val="28"/>
          <w:lang w:val="uk-UA" w:eastAsia="uk-UA"/>
        </w:rPr>
        <w:instrText xml:space="preserve"> REF _Ref212796820 \r \h </w:instrText>
      </w:r>
      <w:r w:rsidR="00647D24">
        <w:rPr>
          <w:sz w:val="28"/>
          <w:szCs w:val="28"/>
          <w:lang w:val="uk-UA" w:eastAsia="uk-UA"/>
        </w:rPr>
      </w:r>
      <w:r w:rsidR="00647D24">
        <w:rPr>
          <w:sz w:val="28"/>
          <w:szCs w:val="28"/>
          <w:lang w:val="uk-UA" w:eastAsia="uk-UA"/>
        </w:rPr>
        <w:fldChar w:fldCharType="separate"/>
      </w:r>
      <w:r w:rsidR="007D3E00">
        <w:rPr>
          <w:sz w:val="28"/>
          <w:szCs w:val="28"/>
          <w:lang w:val="uk-UA" w:eastAsia="uk-UA"/>
        </w:rPr>
        <w:t>23</w:t>
      </w:r>
      <w:r w:rsidR="00647D24">
        <w:rPr>
          <w:sz w:val="28"/>
          <w:szCs w:val="28"/>
          <w:lang w:val="uk-UA" w:eastAsia="uk-UA"/>
        </w:rPr>
        <w:fldChar w:fldCharType="end"/>
      </w:r>
      <w:r w:rsidR="00411AFB" w:rsidRPr="00B3191F">
        <w:rPr>
          <w:sz w:val="28"/>
          <w:szCs w:val="28"/>
          <w:lang w:val="uk-UA" w:eastAsia="uk-UA"/>
        </w:rPr>
        <w:t>]</w:t>
      </w:r>
      <w:r w:rsidRPr="00B3191F">
        <w:rPr>
          <w:sz w:val="28"/>
          <w:szCs w:val="28"/>
          <w:lang w:val="uk-UA" w:eastAsia="uk-UA"/>
        </w:rPr>
        <w:t>. Кількість дітей у групах (до восьми осіб) і тривалість занять визначаються з урахуванням віку та типу порушень. Графік занять складає керівник закладу, узгоджуючи його з розкладом класу, щоб уникнути перевантаження учня</w:t>
      </w:r>
      <w:r w:rsidR="00411AFB" w:rsidRPr="00B3191F">
        <w:rPr>
          <w:sz w:val="28"/>
          <w:szCs w:val="28"/>
          <w:lang w:val="uk-UA" w:eastAsia="uk-UA"/>
        </w:rPr>
        <w:t xml:space="preserve"> </w:t>
      </w:r>
      <w:r w:rsidR="00411AFB" w:rsidRPr="00B3191F">
        <w:rPr>
          <w:sz w:val="28"/>
          <w:szCs w:val="28"/>
          <w:lang w:eastAsia="uk-UA"/>
        </w:rPr>
        <w:t>[</w:t>
      </w:r>
      <w:r w:rsidR="00647D24">
        <w:rPr>
          <w:sz w:val="28"/>
          <w:szCs w:val="28"/>
          <w:lang w:val="uk-UA" w:eastAsia="uk-UA"/>
        </w:rPr>
        <w:fldChar w:fldCharType="begin"/>
      </w:r>
      <w:r w:rsidR="00647D24">
        <w:rPr>
          <w:sz w:val="28"/>
          <w:szCs w:val="28"/>
          <w:lang w:eastAsia="uk-UA"/>
        </w:rPr>
        <w:instrText xml:space="preserve"> REF _Ref212796820 \r \h </w:instrText>
      </w:r>
      <w:r w:rsidR="00647D24">
        <w:rPr>
          <w:sz w:val="28"/>
          <w:szCs w:val="28"/>
          <w:lang w:val="uk-UA" w:eastAsia="uk-UA"/>
        </w:rPr>
      </w:r>
      <w:r w:rsidR="00647D24">
        <w:rPr>
          <w:sz w:val="28"/>
          <w:szCs w:val="28"/>
          <w:lang w:val="uk-UA" w:eastAsia="uk-UA"/>
        </w:rPr>
        <w:fldChar w:fldCharType="separate"/>
      </w:r>
      <w:r w:rsidR="007D3E00">
        <w:rPr>
          <w:sz w:val="28"/>
          <w:szCs w:val="28"/>
          <w:lang w:eastAsia="uk-UA"/>
        </w:rPr>
        <w:t>23</w:t>
      </w:r>
      <w:r w:rsidR="00647D24">
        <w:rPr>
          <w:sz w:val="28"/>
          <w:szCs w:val="28"/>
          <w:lang w:val="uk-UA" w:eastAsia="uk-UA"/>
        </w:rPr>
        <w:fldChar w:fldCharType="end"/>
      </w:r>
      <w:r w:rsidR="00411AFB" w:rsidRPr="00B3191F">
        <w:rPr>
          <w:sz w:val="28"/>
          <w:szCs w:val="28"/>
          <w:lang w:eastAsia="uk-UA"/>
        </w:rPr>
        <w:t>]</w:t>
      </w:r>
      <w:r w:rsidRPr="00B3191F">
        <w:rPr>
          <w:sz w:val="28"/>
          <w:szCs w:val="28"/>
          <w:lang w:val="uk-UA" w:eastAsia="uk-UA"/>
        </w:rPr>
        <w:t xml:space="preserve">. </w:t>
      </w:r>
      <w:r w:rsidR="00543B47" w:rsidRPr="00B3191F">
        <w:rPr>
          <w:sz w:val="28"/>
          <w:szCs w:val="28"/>
          <w:lang w:val="uk-UA" w:eastAsia="uk-UA"/>
        </w:rPr>
        <w:t>Зазначені</w:t>
      </w:r>
      <w:r w:rsidRPr="00B3191F">
        <w:rPr>
          <w:sz w:val="28"/>
          <w:szCs w:val="28"/>
          <w:lang w:val="uk-UA" w:eastAsia="uk-UA"/>
        </w:rPr>
        <w:t xml:space="preserve"> положення Порядку забезпечують системність надання допомоги в процесі навчання. Висновки і процедури, передбачені Порядком </w:t>
      </w:r>
      <w:r w:rsidR="00411AFB" w:rsidRPr="00B3191F">
        <w:rPr>
          <w:sz w:val="28"/>
          <w:szCs w:val="28"/>
          <w:lang w:val="uk-UA" w:eastAsia="uk-UA"/>
        </w:rPr>
        <w:t>№</w:t>
      </w:r>
      <w:r w:rsidRPr="00B3191F">
        <w:rPr>
          <w:sz w:val="28"/>
          <w:szCs w:val="28"/>
          <w:lang w:val="uk-UA" w:eastAsia="uk-UA"/>
        </w:rPr>
        <w:t>957, формують цілісну модель інклюзивної підтримки: від аналізу потреб дитини до організації її освітнього простору</w:t>
      </w:r>
      <w:r w:rsidR="00D4329F" w:rsidRPr="00B3191F">
        <w:rPr>
          <w:sz w:val="28"/>
          <w:szCs w:val="28"/>
          <w:lang w:val="uk-UA" w:eastAsia="uk-UA"/>
        </w:rPr>
        <w:t>.</w:t>
      </w:r>
    </w:p>
    <w:p w14:paraId="354CA560" w14:textId="0A5EE500" w:rsidR="00336323" w:rsidRPr="00B3191F" w:rsidRDefault="00D4329F" w:rsidP="00D92747">
      <w:pPr>
        <w:spacing w:line="360" w:lineRule="auto"/>
        <w:ind w:firstLine="709"/>
        <w:jc w:val="both"/>
        <w:rPr>
          <w:sz w:val="28"/>
          <w:szCs w:val="28"/>
          <w:lang w:val="uk-UA" w:eastAsia="uk-UA"/>
        </w:rPr>
      </w:pPr>
      <w:r w:rsidRPr="00B3191F">
        <w:rPr>
          <w:sz w:val="28"/>
          <w:szCs w:val="28"/>
          <w:lang w:val="uk-UA" w:eastAsia="uk-UA"/>
        </w:rPr>
        <w:t>О</w:t>
      </w:r>
      <w:r w:rsidR="00336323" w:rsidRPr="00B3191F">
        <w:rPr>
          <w:sz w:val="28"/>
          <w:szCs w:val="28"/>
          <w:lang w:val="uk-UA" w:eastAsia="uk-UA"/>
        </w:rPr>
        <w:t xml:space="preserve">тже, Порядок №957 формує комплексний механізм освітньої та психолого-педагогічної підтримки, яка надається силами самого закладу освіти. Водночас для забезпечення по-справжньому цілісної допомоги дитині, особливо за наявності значних труднощів у самообслуговуванні, пересуванні чи комунікації, освітній компонент доповнюється соціальним. Саме для стандартизації такої допомоги, яка виходить за межі суто педагогічних завдань, була розроблена окрема нормативна база у сфері соціального захисту. </w:t>
      </w:r>
      <w:r w:rsidR="00A673F7" w:rsidRPr="00B3191F">
        <w:rPr>
          <w:sz w:val="28"/>
          <w:szCs w:val="28"/>
          <w:lang w:val="uk-UA" w:eastAsia="uk-UA"/>
        </w:rPr>
        <w:t>Головну</w:t>
      </w:r>
      <w:r w:rsidR="00336323" w:rsidRPr="00B3191F">
        <w:rPr>
          <w:sz w:val="28"/>
          <w:szCs w:val="28"/>
          <w:lang w:val="uk-UA" w:eastAsia="uk-UA"/>
        </w:rPr>
        <w:t xml:space="preserve"> роль у регулюванні специфічної послуги супроводу відіграє Державний стандарт, затверджений Міністерством соціальної політики.</w:t>
      </w:r>
    </w:p>
    <w:p w14:paraId="1BEC4465" w14:textId="352DC635" w:rsidR="00D92747" w:rsidRPr="00B3191F" w:rsidRDefault="00D92747" w:rsidP="00D92747">
      <w:pPr>
        <w:spacing w:line="360" w:lineRule="auto"/>
        <w:ind w:firstLine="709"/>
        <w:jc w:val="both"/>
        <w:rPr>
          <w:sz w:val="28"/>
          <w:szCs w:val="28"/>
          <w:lang w:val="uk-UA" w:eastAsia="uk-UA"/>
        </w:rPr>
      </w:pPr>
      <w:r w:rsidRPr="00B3191F">
        <w:rPr>
          <w:sz w:val="28"/>
          <w:szCs w:val="28"/>
          <w:lang w:val="uk-UA" w:eastAsia="uk-UA"/>
        </w:rPr>
        <w:t>У наказі Міністерства соціальної політики України від 23 грудня 2021</w:t>
      </w:r>
      <w:r w:rsidR="0027372E" w:rsidRPr="00B3191F">
        <w:rPr>
          <w:sz w:val="28"/>
          <w:szCs w:val="28"/>
          <w:lang w:val="uk-UA" w:eastAsia="uk-UA"/>
        </w:rPr>
        <w:t xml:space="preserve"> </w:t>
      </w:r>
      <w:r w:rsidRPr="00B3191F">
        <w:rPr>
          <w:sz w:val="28"/>
          <w:szCs w:val="28"/>
          <w:lang w:val="uk-UA" w:eastAsia="uk-UA"/>
        </w:rPr>
        <w:t>р. №718 затверджено Державний стандарт соціальної послуги супроводу під час інклюзивного навчання</w:t>
      </w:r>
      <w:r w:rsidR="0027372E" w:rsidRPr="00B3191F">
        <w:rPr>
          <w:sz w:val="28"/>
          <w:szCs w:val="28"/>
          <w:lang w:val="uk-UA" w:eastAsia="uk-UA"/>
        </w:rPr>
        <w:t xml:space="preserve"> </w:t>
      </w:r>
      <w:r w:rsidR="0027372E" w:rsidRPr="00B3191F">
        <w:rPr>
          <w:sz w:val="28"/>
          <w:szCs w:val="28"/>
          <w:lang w:eastAsia="uk-UA"/>
        </w:rPr>
        <w:t>[</w:t>
      </w:r>
      <w:r w:rsidR="00647D24">
        <w:rPr>
          <w:sz w:val="28"/>
          <w:szCs w:val="28"/>
          <w:lang w:val="uk-UA" w:eastAsia="uk-UA"/>
        </w:rPr>
        <w:fldChar w:fldCharType="begin"/>
      </w:r>
      <w:r w:rsidR="00647D24">
        <w:rPr>
          <w:sz w:val="28"/>
          <w:szCs w:val="28"/>
          <w:lang w:eastAsia="uk-UA"/>
        </w:rPr>
        <w:instrText xml:space="preserve"> REF _Ref212796983 \r \h </w:instrText>
      </w:r>
      <w:r w:rsidR="00647D24">
        <w:rPr>
          <w:sz w:val="28"/>
          <w:szCs w:val="28"/>
          <w:lang w:val="uk-UA" w:eastAsia="uk-UA"/>
        </w:rPr>
      </w:r>
      <w:r w:rsidR="00647D24">
        <w:rPr>
          <w:sz w:val="28"/>
          <w:szCs w:val="28"/>
          <w:lang w:val="uk-UA" w:eastAsia="uk-UA"/>
        </w:rPr>
        <w:fldChar w:fldCharType="separate"/>
      </w:r>
      <w:r w:rsidR="00647D24">
        <w:rPr>
          <w:sz w:val="28"/>
          <w:szCs w:val="28"/>
          <w:lang w:eastAsia="uk-UA"/>
        </w:rPr>
        <w:t>8</w:t>
      </w:r>
      <w:r w:rsidR="00647D24">
        <w:rPr>
          <w:sz w:val="28"/>
          <w:szCs w:val="28"/>
          <w:lang w:val="uk-UA" w:eastAsia="uk-UA"/>
        </w:rPr>
        <w:fldChar w:fldCharType="end"/>
      </w:r>
      <w:r w:rsidR="0027372E" w:rsidRPr="00B3191F">
        <w:rPr>
          <w:sz w:val="28"/>
          <w:szCs w:val="28"/>
          <w:lang w:eastAsia="uk-UA"/>
        </w:rPr>
        <w:t>]</w:t>
      </w:r>
      <w:r w:rsidRPr="00B3191F">
        <w:rPr>
          <w:sz w:val="28"/>
          <w:szCs w:val="28"/>
          <w:lang w:val="uk-UA" w:eastAsia="uk-UA"/>
        </w:rPr>
        <w:t xml:space="preserve">. </w:t>
      </w:r>
      <w:r w:rsidR="0027372E" w:rsidRPr="00B3191F">
        <w:rPr>
          <w:sz w:val="28"/>
          <w:szCs w:val="28"/>
          <w:lang w:val="uk-UA" w:eastAsia="uk-UA"/>
        </w:rPr>
        <w:t>Д</w:t>
      </w:r>
      <w:r w:rsidRPr="00B3191F">
        <w:rPr>
          <w:sz w:val="28"/>
          <w:szCs w:val="28"/>
          <w:lang w:val="uk-UA" w:eastAsia="uk-UA"/>
        </w:rPr>
        <w:t>окумент визначає зміст, обсяг, умови та порядок надання соціальної послуги супроводу та встановлює показники її якості для всіх надавачів послуги</w:t>
      </w:r>
      <w:r w:rsidR="00FB17C0" w:rsidRPr="00B3191F">
        <w:rPr>
          <w:sz w:val="28"/>
          <w:szCs w:val="28"/>
          <w:lang w:val="uk-UA" w:eastAsia="uk-UA"/>
        </w:rPr>
        <w:t xml:space="preserve"> </w:t>
      </w:r>
      <w:r w:rsidR="00FB17C0" w:rsidRPr="00B3191F">
        <w:rPr>
          <w:sz w:val="28"/>
          <w:szCs w:val="28"/>
          <w:lang w:eastAsia="uk-UA"/>
        </w:rPr>
        <w:t>[</w:t>
      </w:r>
      <w:r w:rsidR="00647D24">
        <w:rPr>
          <w:sz w:val="28"/>
          <w:szCs w:val="28"/>
          <w:lang w:val="uk-UA" w:eastAsia="uk-UA"/>
        </w:rPr>
        <w:fldChar w:fldCharType="begin"/>
      </w:r>
      <w:r w:rsidR="00647D24">
        <w:rPr>
          <w:sz w:val="28"/>
          <w:szCs w:val="28"/>
          <w:lang w:eastAsia="uk-UA"/>
        </w:rPr>
        <w:instrText xml:space="preserve"> REF _Ref212796774 \r \h </w:instrText>
      </w:r>
      <w:r w:rsidR="00647D24">
        <w:rPr>
          <w:sz w:val="28"/>
          <w:szCs w:val="28"/>
          <w:lang w:val="uk-UA" w:eastAsia="uk-UA"/>
        </w:rPr>
      </w:r>
      <w:r w:rsidR="00647D24">
        <w:rPr>
          <w:sz w:val="28"/>
          <w:szCs w:val="28"/>
          <w:lang w:val="uk-UA" w:eastAsia="uk-UA"/>
        </w:rPr>
        <w:fldChar w:fldCharType="separate"/>
      </w:r>
      <w:r w:rsidR="007D3E00">
        <w:rPr>
          <w:sz w:val="28"/>
          <w:szCs w:val="28"/>
          <w:lang w:eastAsia="uk-UA"/>
        </w:rPr>
        <w:t>22</w:t>
      </w:r>
      <w:r w:rsidR="00647D24">
        <w:rPr>
          <w:sz w:val="28"/>
          <w:szCs w:val="28"/>
          <w:lang w:val="uk-UA" w:eastAsia="uk-UA"/>
        </w:rPr>
        <w:fldChar w:fldCharType="end"/>
      </w:r>
      <w:r w:rsidR="00FB17C0" w:rsidRPr="00B3191F">
        <w:rPr>
          <w:sz w:val="28"/>
          <w:szCs w:val="28"/>
          <w:lang w:eastAsia="uk-UA"/>
        </w:rPr>
        <w:t>]</w:t>
      </w:r>
      <w:r w:rsidRPr="00B3191F">
        <w:rPr>
          <w:sz w:val="28"/>
          <w:szCs w:val="28"/>
          <w:lang w:val="uk-UA" w:eastAsia="uk-UA"/>
        </w:rPr>
        <w:t>. Стандарт застосовується до дітей з особливими освітніми потребами у закладах дошкільної та загальної середньої освіти та передбачає моніторинг і контроль якості надання послуги. Нормативний акт набув чинності 4 лютого 2022 року</w:t>
      </w:r>
      <w:r w:rsidR="00D4329F" w:rsidRPr="00B3191F">
        <w:rPr>
          <w:sz w:val="28"/>
          <w:szCs w:val="28"/>
          <w:lang w:val="uk-UA" w:eastAsia="uk-UA"/>
        </w:rPr>
        <w:t>.</w:t>
      </w:r>
    </w:p>
    <w:p w14:paraId="3C6FE817" w14:textId="4EDE73E1" w:rsidR="006512B2" w:rsidRPr="00B3191F" w:rsidRDefault="00D92747" w:rsidP="00D92747">
      <w:pPr>
        <w:spacing w:line="360" w:lineRule="auto"/>
        <w:ind w:firstLine="709"/>
        <w:jc w:val="both"/>
        <w:rPr>
          <w:sz w:val="28"/>
          <w:szCs w:val="28"/>
          <w:lang w:val="uk-UA" w:eastAsia="uk-UA"/>
        </w:rPr>
      </w:pPr>
      <w:r w:rsidRPr="00B3191F">
        <w:rPr>
          <w:sz w:val="28"/>
          <w:szCs w:val="28"/>
          <w:lang w:val="uk-UA" w:eastAsia="uk-UA"/>
        </w:rPr>
        <w:t xml:space="preserve">Метою запровадження соціальної послуги супроводу є створення комфортного навчального середовища та забезпечення повноцінної участі </w:t>
      </w:r>
      <w:r w:rsidRPr="00B3191F">
        <w:rPr>
          <w:sz w:val="28"/>
          <w:szCs w:val="28"/>
          <w:lang w:val="uk-UA" w:eastAsia="uk-UA"/>
        </w:rPr>
        <w:lastRenderedPageBreak/>
        <w:t>дитини з інклюзивними потребами в освітньому процесі</w:t>
      </w:r>
      <w:r w:rsidR="006512B2" w:rsidRPr="00B3191F">
        <w:rPr>
          <w:sz w:val="28"/>
          <w:szCs w:val="28"/>
          <w:lang w:val="uk-UA" w:eastAsia="uk-UA"/>
        </w:rPr>
        <w:t xml:space="preserve"> </w:t>
      </w:r>
      <w:r w:rsidR="006512B2"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_Ref212796774 \r \h </w:instrText>
      </w:r>
      <w:r w:rsidR="006347CE">
        <w:rPr>
          <w:sz w:val="28"/>
          <w:szCs w:val="28"/>
          <w:lang w:val="uk-UA" w:eastAsia="uk-UA"/>
        </w:rPr>
      </w:r>
      <w:r w:rsidR="006347CE">
        <w:rPr>
          <w:sz w:val="28"/>
          <w:szCs w:val="28"/>
          <w:lang w:val="uk-UA" w:eastAsia="uk-UA"/>
        </w:rPr>
        <w:fldChar w:fldCharType="separate"/>
      </w:r>
      <w:r w:rsidR="007D3E00">
        <w:rPr>
          <w:sz w:val="28"/>
          <w:szCs w:val="28"/>
          <w:lang w:eastAsia="uk-UA"/>
        </w:rPr>
        <w:t>22</w:t>
      </w:r>
      <w:r w:rsidR="006347CE">
        <w:rPr>
          <w:sz w:val="28"/>
          <w:szCs w:val="28"/>
          <w:lang w:val="uk-UA" w:eastAsia="uk-UA"/>
        </w:rPr>
        <w:fldChar w:fldCharType="end"/>
      </w:r>
      <w:r w:rsidR="006512B2" w:rsidRPr="00B3191F">
        <w:rPr>
          <w:sz w:val="28"/>
          <w:szCs w:val="28"/>
          <w:lang w:eastAsia="uk-UA"/>
        </w:rPr>
        <w:t>]</w:t>
      </w:r>
      <w:r w:rsidRPr="00B3191F">
        <w:rPr>
          <w:sz w:val="28"/>
          <w:szCs w:val="28"/>
          <w:lang w:val="uk-UA" w:eastAsia="uk-UA"/>
        </w:rPr>
        <w:t xml:space="preserve">. </w:t>
      </w:r>
      <w:r w:rsidR="005909D1" w:rsidRPr="00B3191F">
        <w:rPr>
          <w:sz w:val="28"/>
          <w:szCs w:val="28"/>
          <w:lang w:val="uk-UA" w:eastAsia="uk-UA"/>
        </w:rPr>
        <w:t>Надання соціальної послуги супроводу</w:t>
      </w:r>
      <w:r w:rsidRPr="00B3191F">
        <w:rPr>
          <w:sz w:val="28"/>
          <w:szCs w:val="28"/>
          <w:lang w:val="uk-UA" w:eastAsia="uk-UA"/>
        </w:rPr>
        <w:t xml:space="preserve"> сприяє адаптації учня до колективу та полегшує його соціалізацію.</w:t>
      </w:r>
    </w:p>
    <w:p w14:paraId="52089D20" w14:textId="5B987B1D" w:rsidR="00D92747" w:rsidRPr="00B3191F" w:rsidRDefault="00D92747" w:rsidP="006512B2">
      <w:pPr>
        <w:spacing w:line="360" w:lineRule="auto"/>
        <w:ind w:firstLine="709"/>
        <w:jc w:val="both"/>
        <w:rPr>
          <w:sz w:val="28"/>
          <w:szCs w:val="28"/>
          <w:lang w:val="uk-UA" w:eastAsia="uk-UA"/>
        </w:rPr>
      </w:pPr>
      <w:r w:rsidRPr="00B3191F">
        <w:rPr>
          <w:sz w:val="28"/>
          <w:szCs w:val="28"/>
          <w:lang w:val="uk-UA" w:eastAsia="uk-UA"/>
        </w:rPr>
        <w:t xml:space="preserve">Соціальний </w:t>
      </w:r>
      <w:r w:rsidR="00376D46" w:rsidRPr="00B3191F">
        <w:rPr>
          <w:sz w:val="28"/>
          <w:szCs w:val="28"/>
          <w:lang w:val="uk-UA" w:eastAsia="uk-UA"/>
        </w:rPr>
        <w:t xml:space="preserve">робітник </w:t>
      </w:r>
      <w:r w:rsidRPr="00B3191F">
        <w:rPr>
          <w:sz w:val="28"/>
          <w:szCs w:val="28"/>
          <w:lang w:val="uk-UA" w:eastAsia="uk-UA"/>
        </w:rPr>
        <w:t>(асистент учня) надає дитині допомогу в процесі самообслуговування, пересування, прийняття їжі та встановленні комунікації з однолітками й педагогами</w:t>
      </w:r>
      <w:r w:rsidR="006512B2" w:rsidRPr="00B3191F">
        <w:rPr>
          <w:sz w:val="28"/>
          <w:szCs w:val="28"/>
          <w:lang w:val="uk-UA" w:eastAsia="uk-UA"/>
        </w:rPr>
        <w:t xml:space="preserve"> [</w:t>
      </w:r>
      <w:r w:rsidR="006347CE">
        <w:rPr>
          <w:sz w:val="28"/>
          <w:szCs w:val="28"/>
          <w:lang w:val="uk-UA" w:eastAsia="uk-UA"/>
        </w:rPr>
        <w:fldChar w:fldCharType="begin"/>
      </w:r>
      <w:r w:rsidR="006347CE">
        <w:rPr>
          <w:sz w:val="28"/>
          <w:szCs w:val="28"/>
          <w:lang w:val="uk-UA" w:eastAsia="uk-UA"/>
        </w:rPr>
        <w:instrText xml:space="preserve"> REF _Ref212796774 \r \h </w:instrText>
      </w:r>
      <w:r w:rsidR="006347CE">
        <w:rPr>
          <w:sz w:val="28"/>
          <w:szCs w:val="28"/>
          <w:lang w:val="uk-UA" w:eastAsia="uk-UA"/>
        </w:rPr>
      </w:r>
      <w:r w:rsidR="006347CE">
        <w:rPr>
          <w:sz w:val="28"/>
          <w:szCs w:val="28"/>
          <w:lang w:val="uk-UA" w:eastAsia="uk-UA"/>
        </w:rPr>
        <w:fldChar w:fldCharType="separate"/>
      </w:r>
      <w:r w:rsidR="007D3E00">
        <w:rPr>
          <w:sz w:val="28"/>
          <w:szCs w:val="28"/>
          <w:lang w:val="uk-UA" w:eastAsia="uk-UA"/>
        </w:rPr>
        <w:t>22</w:t>
      </w:r>
      <w:r w:rsidR="006347CE">
        <w:rPr>
          <w:sz w:val="28"/>
          <w:szCs w:val="28"/>
          <w:lang w:val="uk-UA" w:eastAsia="uk-UA"/>
        </w:rPr>
        <w:fldChar w:fldCharType="end"/>
      </w:r>
      <w:r w:rsidR="006512B2" w:rsidRPr="00B3191F">
        <w:rPr>
          <w:sz w:val="28"/>
          <w:szCs w:val="28"/>
          <w:lang w:val="uk-UA" w:eastAsia="uk-UA"/>
        </w:rPr>
        <w:t>]</w:t>
      </w:r>
      <w:r w:rsidRPr="00B3191F">
        <w:rPr>
          <w:sz w:val="28"/>
          <w:szCs w:val="28"/>
          <w:lang w:val="uk-UA" w:eastAsia="uk-UA"/>
        </w:rPr>
        <w:t>. Окрім того, фахівець контролює стан здоров’я дитини та за необхідності надає медичні чи психологічні послуги</w:t>
      </w:r>
      <w:r w:rsidR="00D4329F" w:rsidRPr="00B3191F">
        <w:rPr>
          <w:sz w:val="28"/>
          <w:szCs w:val="28"/>
          <w:lang w:val="uk-UA" w:eastAsia="uk-UA"/>
        </w:rPr>
        <w:t>.</w:t>
      </w:r>
    </w:p>
    <w:p w14:paraId="1D0EE3CF" w14:textId="42F732E6" w:rsidR="006512B2" w:rsidRPr="00B3191F" w:rsidRDefault="006512B2" w:rsidP="00D92747">
      <w:pPr>
        <w:spacing w:line="360" w:lineRule="auto"/>
        <w:ind w:firstLine="709"/>
        <w:jc w:val="both"/>
        <w:rPr>
          <w:sz w:val="28"/>
          <w:szCs w:val="28"/>
          <w:lang w:val="uk-UA" w:eastAsia="uk-UA"/>
        </w:rPr>
      </w:pPr>
      <w:r w:rsidRPr="00B3191F">
        <w:rPr>
          <w:sz w:val="28"/>
          <w:szCs w:val="28"/>
          <w:lang w:val="uk-UA" w:eastAsia="uk-UA"/>
        </w:rPr>
        <w:t xml:space="preserve">Змістовними елементами змісту послуги під час інклюзивного навчання є </w:t>
      </w:r>
      <w:r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_Ref212797024 \r \h </w:instrText>
      </w:r>
      <w:r w:rsidR="006347CE">
        <w:rPr>
          <w:sz w:val="28"/>
          <w:szCs w:val="28"/>
          <w:lang w:val="uk-UA" w:eastAsia="uk-UA"/>
        </w:rPr>
      </w:r>
      <w:r w:rsidR="006347CE">
        <w:rPr>
          <w:sz w:val="28"/>
          <w:szCs w:val="28"/>
          <w:lang w:val="uk-UA" w:eastAsia="uk-UA"/>
        </w:rPr>
        <w:fldChar w:fldCharType="separate"/>
      </w:r>
      <w:r w:rsidR="007D3E00">
        <w:rPr>
          <w:sz w:val="28"/>
          <w:szCs w:val="28"/>
          <w:lang w:eastAsia="uk-UA"/>
        </w:rPr>
        <w:t>21</w:t>
      </w:r>
      <w:r w:rsidR="006347CE">
        <w:rPr>
          <w:sz w:val="28"/>
          <w:szCs w:val="28"/>
          <w:lang w:val="uk-UA" w:eastAsia="uk-UA"/>
        </w:rPr>
        <w:fldChar w:fldCharType="end"/>
      </w:r>
      <w:r w:rsidRPr="00B3191F">
        <w:rPr>
          <w:sz w:val="28"/>
          <w:szCs w:val="28"/>
          <w:lang w:eastAsia="uk-UA"/>
        </w:rPr>
        <w:t>]</w:t>
      </w:r>
      <w:r w:rsidRPr="00B3191F">
        <w:rPr>
          <w:sz w:val="28"/>
          <w:szCs w:val="28"/>
          <w:lang w:val="uk-UA" w:eastAsia="uk-UA"/>
        </w:rPr>
        <w:t>:</w:t>
      </w:r>
    </w:p>
    <w:p w14:paraId="75366DF8" w14:textId="54A0DB6B" w:rsidR="00D92747" w:rsidRPr="00B3191F" w:rsidRDefault="006512B2" w:rsidP="00D92747">
      <w:pPr>
        <w:spacing w:line="360" w:lineRule="auto"/>
        <w:ind w:firstLine="709"/>
        <w:jc w:val="both"/>
        <w:rPr>
          <w:sz w:val="28"/>
          <w:szCs w:val="28"/>
          <w:lang w:val="uk-UA" w:eastAsia="uk-UA"/>
        </w:rPr>
      </w:pPr>
      <w:r w:rsidRPr="00B3191F">
        <w:rPr>
          <w:sz w:val="28"/>
          <w:szCs w:val="28"/>
          <w:lang w:val="uk-UA" w:eastAsia="uk-UA"/>
        </w:rPr>
        <w:t>- </w:t>
      </w:r>
      <w:r w:rsidR="00D92747" w:rsidRPr="00B3191F">
        <w:rPr>
          <w:sz w:val="28"/>
          <w:szCs w:val="28"/>
          <w:lang w:val="uk-UA" w:eastAsia="uk-UA"/>
        </w:rPr>
        <w:t>допомогу дитині в особистому самообслуговуванні (гігієна, прийом їжі та ін.);</w:t>
      </w:r>
    </w:p>
    <w:p w14:paraId="4425C9BD" w14:textId="590A4F52" w:rsidR="00D92747" w:rsidRPr="00B3191F" w:rsidRDefault="006512B2" w:rsidP="00D92747">
      <w:pPr>
        <w:spacing w:line="360" w:lineRule="auto"/>
        <w:ind w:firstLine="709"/>
        <w:jc w:val="both"/>
        <w:rPr>
          <w:sz w:val="28"/>
          <w:szCs w:val="28"/>
          <w:lang w:val="uk-UA" w:eastAsia="uk-UA"/>
        </w:rPr>
      </w:pPr>
      <w:r w:rsidRPr="00B3191F">
        <w:rPr>
          <w:sz w:val="28"/>
          <w:szCs w:val="28"/>
          <w:lang w:val="uk-UA" w:eastAsia="uk-UA"/>
        </w:rPr>
        <w:t>- </w:t>
      </w:r>
      <w:r w:rsidR="00D92747" w:rsidRPr="00B3191F">
        <w:rPr>
          <w:sz w:val="28"/>
          <w:szCs w:val="28"/>
          <w:lang w:val="uk-UA" w:eastAsia="uk-UA"/>
        </w:rPr>
        <w:t>підтримку у спілкуванні та налагодженні контактів дитини з учасниками освітнього процесу;</w:t>
      </w:r>
    </w:p>
    <w:p w14:paraId="78B9413B" w14:textId="43EB05B0" w:rsidR="00D92747" w:rsidRPr="00B3191F" w:rsidRDefault="006512B2" w:rsidP="00D92747">
      <w:pPr>
        <w:spacing w:line="360" w:lineRule="auto"/>
        <w:ind w:firstLine="709"/>
        <w:jc w:val="both"/>
        <w:rPr>
          <w:sz w:val="28"/>
          <w:szCs w:val="28"/>
          <w:lang w:val="uk-UA" w:eastAsia="uk-UA"/>
        </w:rPr>
      </w:pPr>
      <w:r w:rsidRPr="00B3191F">
        <w:rPr>
          <w:sz w:val="28"/>
          <w:szCs w:val="28"/>
          <w:lang w:val="uk-UA" w:eastAsia="uk-UA"/>
        </w:rPr>
        <w:t>- </w:t>
      </w:r>
      <w:r w:rsidR="00D92747" w:rsidRPr="00B3191F">
        <w:rPr>
          <w:sz w:val="28"/>
          <w:szCs w:val="28"/>
          <w:lang w:val="uk-UA" w:eastAsia="uk-UA"/>
        </w:rPr>
        <w:t>організацію харчування дитини та сприяння у прийнятті їжі;</w:t>
      </w:r>
    </w:p>
    <w:p w14:paraId="76087203" w14:textId="45F96CFA" w:rsidR="00D92747" w:rsidRPr="00B3191F" w:rsidRDefault="006512B2" w:rsidP="00D92747">
      <w:pPr>
        <w:spacing w:line="360" w:lineRule="auto"/>
        <w:ind w:firstLine="709"/>
        <w:jc w:val="both"/>
        <w:rPr>
          <w:sz w:val="28"/>
          <w:szCs w:val="28"/>
          <w:lang w:val="uk-UA" w:eastAsia="uk-UA"/>
        </w:rPr>
      </w:pPr>
      <w:r w:rsidRPr="00B3191F">
        <w:rPr>
          <w:sz w:val="28"/>
          <w:szCs w:val="28"/>
          <w:lang w:val="uk-UA" w:eastAsia="uk-UA"/>
        </w:rPr>
        <w:t>- </w:t>
      </w:r>
      <w:r w:rsidR="00D92747" w:rsidRPr="00B3191F">
        <w:rPr>
          <w:sz w:val="28"/>
          <w:szCs w:val="28"/>
          <w:lang w:val="uk-UA" w:eastAsia="uk-UA"/>
        </w:rPr>
        <w:t>допомогу під час пересування дитини та орієнтацію в шкільному просторі;</w:t>
      </w:r>
    </w:p>
    <w:p w14:paraId="3D0AC76A" w14:textId="6204E7D0" w:rsidR="00D92747" w:rsidRPr="00B3191F" w:rsidRDefault="006512B2" w:rsidP="00D92747">
      <w:pPr>
        <w:spacing w:line="360" w:lineRule="auto"/>
        <w:ind w:firstLine="709"/>
        <w:jc w:val="both"/>
        <w:rPr>
          <w:sz w:val="28"/>
          <w:szCs w:val="28"/>
          <w:lang w:val="uk-UA" w:eastAsia="uk-UA"/>
        </w:rPr>
      </w:pPr>
      <w:r w:rsidRPr="00B3191F">
        <w:rPr>
          <w:sz w:val="28"/>
          <w:szCs w:val="28"/>
          <w:lang w:val="uk-UA" w:eastAsia="uk-UA"/>
        </w:rPr>
        <w:t>- </w:t>
      </w:r>
      <w:r w:rsidR="00D92747" w:rsidRPr="00B3191F">
        <w:rPr>
          <w:sz w:val="28"/>
          <w:szCs w:val="28"/>
          <w:lang w:val="uk-UA" w:eastAsia="uk-UA"/>
        </w:rPr>
        <w:t>спостереження за станом здоров’я дитини та допомогу під час медичних процедур (наприклад, прийом ліків);</w:t>
      </w:r>
    </w:p>
    <w:p w14:paraId="6190FDC1" w14:textId="3FF9BE07" w:rsidR="00D92747" w:rsidRPr="00B3191F" w:rsidRDefault="006512B2" w:rsidP="00D92747">
      <w:pPr>
        <w:spacing w:line="360" w:lineRule="auto"/>
        <w:ind w:firstLine="709"/>
        <w:jc w:val="both"/>
        <w:rPr>
          <w:sz w:val="28"/>
          <w:szCs w:val="28"/>
          <w:lang w:val="uk-UA" w:eastAsia="uk-UA"/>
        </w:rPr>
      </w:pPr>
      <w:r w:rsidRPr="00B3191F">
        <w:rPr>
          <w:sz w:val="28"/>
          <w:szCs w:val="28"/>
          <w:lang w:val="uk-UA" w:eastAsia="uk-UA"/>
        </w:rPr>
        <w:t>- </w:t>
      </w:r>
      <w:r w:rsidR="00D92747" w:rsidRPr="00B3191F">
        <w:rPr>
          <w:sz w:val="28"/>
          <w:szCs w:val="28"/>
          <w:lang w:val="uk-UA" w:eastAsia="uk-UA"/>
        </w:rPr>
        <w:t>супровід дитини на заняттях у гуртках, секціях, клубах, культурно-освітніх та спортивно-оздоровчих заходах;</w:t>
      </w:r>
    </w:p>
    <w:p w14:paraId="1263C390" w14:textId="459076A8" w:rsidR="00D92747" w:rsidRPr="00B3191F" w:rsidRDefault="006512B2" w:rsidP="00D92747">
      <w:pPr>
        <w:spacing w:line="360" w:lineRule="auto"/>
        <w:ind w:firstLine="709"/>
        <w:jc w:val="both"/>
        <w:rPr>
          <w:sz w:val="28"/>
          <w:szCs w:val="28"/>
          <w:lang w:val="uk-UA" w:eastAsia="uk-UA"/>
        </w:rPr>
      </w:pPr>
      <w:r w:rsidRPr="00B3191F">
        <w:rPr>
          <w:sz w:val="28"/>
          <w:szCs w:val="28"/>
          <w:lang w:val="uk-UA" w:eastAsia="uk-UA"/>
        </w:rPr>
        <w:t>- </w:t>
      </w:r>
      <w:r w:rsidR="00D92747" w:rsidRPr="00B3191F">
        <w:rPr>
          <w:sz w:val="28"/>
          <w:szCs w:val="28"/>
          <w:lang w:val="uk-UA" w:eastAsia="uk-UA"/>
        </w:rPr>
        <w:t>допомогу під час ігрової та рухової діяльності (особливо для дошкільнят);</w:t>
      </w:r>
    </w:p>
    <w:p w14:paraId="185214C0" w14:textId="622D8703" w:rsidR="00D92747" w:rsidRPr="00B3191F" w:rsidRDefault="006512B2" w:rsidP="00D92747">
      <w:pPr>
        <w:spacing w:line="360" w:lineRule="auto"/>
        <w:ind w:firstLine="709"/>
        <w:jc w:val="both"/>
        <w:rPr>
          <w:sz w:val="28"/>
          <w:szCs w:val="28"/>
          <w:lang w:val="uk-UA" w:eastAsia="uk-UA"/>
        </w:rPr>
      </w:pPr>
      <w:r w:rsidRPr="00B3191F">
        <w:rPr>
          <w:sz w:val="28"/>
          <w:szCs w:val="28"/>
          <w:lang w:val="uk-UA" w:eastAsia="uk-UA"/>
        </w:rPr>
        <w:t>- </w:t>
      </w:r>
      <w:r w:rsidR="00D92747" w:rsidRPr="00B3191F">
        <w:rPr>
          <w:sz w:val="28"/>
          <w:szCs w:val="28"/>
          <w:lang w:val="uk-UA" w:eastAsia="uk-UA"/>
        </w:rPr>
        <w:t>організацію денного відпочинку (сну) у закладах дошкільної освіти.</w:t>
      </w:r>
    </w:p>
    <w:p w14:paraId="1FF2CE63" w14:textId="1982F590" w:rsidR="00D92747" w:rsidRPr="00B3191F" w:rsidRDefault="005909D1" w:rsidP="00D92747">
      <w:pPr>
        <w:spacing w:line="360" w:lineRule="auto"/>
        <w:ind w:firstLine="709"/>
        <w:jc w:val="both"/>
        <w:rPr>
          <w:sz w:val="28"/>
          <w:szCs w:val="28"/>
          <w:lang w:val="uk-UA" w:eastAsia="uk-UA"/>
        </w:rPr>
      </w:pPr>
      <w:r w:rsidRPr="00B3191F">
        <w:rPr>
          <w:sz w:val="28"/>
          <w:szCs w:val="28"/>
          <w:lang w:val="uk-UA" w:eastAsia="uk-UA"/>
        </w:rPr>
        <w:t>Перелічені</w:t>
      </w:r>
      <w:r w:rsidR="00D92747" w:rsidRPr="00B3191F">
        <w:rPr>
          <w:sz w:val="28"/>
          <w:szCs w:val="28"/>
          <w:lang w:val="uk-UA" w:eastAsia="uk-UA"/>
        </w:rPr>
        <w:t xml:space="preserve"> заходи обираються індивідуально з урахуванням потреб конкретної дитини і фіксуються в індивідуальному плані супроводу. Соціальна послуга надається безоплатно, за рахунок коштів державного і місцевих бюджетів</w:t>
      </w:r>
      <w:r w:rsidR="00D4329F" w:rsidRPr="00B3191F">
        <w:rPr>
          <w:sz w:val="28"/>
          <w:szCs w:val="28"/>
          <w:lang w:val="uk-UA" w:eastAsia="uk-UA"/>
        </w:rPr>
        <w:t>.</w:t>
      </w:r>
    </w:p>
    <w:p w14:paraId="6388F165" w14:textId="609DE287" w:rsidR="00A973E6" w:rsidRPr="00B3191F" w:rsidRDefault="00D92747" w:rsidP="00A973E6">
      <w:pPr>
        <w:spacing w:line="360" w:lineRule="auto"/>
        <w:ind w:firstLine="709"/>
        <w:jc w:val="both"/>
        <w:rPr>
          <w:sz w:val="28"/>
          <w:szCs w:val="28"/>
          <w:lang w:val="uk-UA" w:eastAsia="uk-UA"/>
        </w:rPr>
      </w:pPr>
      <w:r w:rsidRPr="00B3191F">
        <w:rPr>
          <w:sz w:val="28"/>
          <w:szCs w:val="28"/>
          <w:lang w:val="uk-UA" w:eastAsia="uk-UA"/>
        </w:rPr>
        <w:t xml:space="preserve">Надавати соціальну послугу супроводу можуть як державні та комунальні установи, так і недержавні організації. Передбачено створення мережі надавачів у державному/комунальному секторі з одночасним </w:t>
      </w:r>
      <w:r w:rsidRPr="00B3191F">
        <w:rPr>
          <w:sz w:val="28"/>
          <w:szCs w:val="28"/>
          <w:lang w:val="uk-UA" w:eastAsia="uk-UA"/>
        </w:rPr>
        <w:lastRenderedPageBreak/>
        <w:t>залученням недержавних суб’єктів (через соціальне замовлення, державно-приватне партнерство, конкурси соціальних проєктів тощо)</w:t>
      </w:r>
      <w:r w:rsidR="00A973E6" w:rsidRPr="00B3191F">
        <w:rPr>
          <w:sz w:val="28"/>
          <w:szCs w:val="28"/>
          <w:lang w:val="uk-UA" w:eastAsia="uk-UA"/>
        </w:rPr>
        <w:t xml:space="preserve"> </w:t>
      </w:r>
      <w:r w:rsidR="00A973E6"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_Ref212797030 \r \h </w:instrText>
      </w:r>
      <w:r w:rsidR="006347CE">
        <w:rPr>
          <w:sz w:val="28"/>
          <w:szCs w:val="28"/>
          <w:lang w:val="uk-UA" w:eastAsia="uk-UA"/>
        </w:rPr>
      </w:r>
      <w:r w:rsidR="006347CE">
        <w:rPr>
          <w:sz w:val="28"/>
          <w:szCs w:val="28"/>
          <w:lang w:val="uk-UA" w:eastAsia="uk-UA"/>
        </w:rPr>
        <w:fldChar w:fldCharType="separate"/>
      </w:r>
      <w:r w:rsidR="007D3E00">
        <w:rPr>
          <w:sz w:val="28"/>
          <w:szCs w:val="28"/>
          <w:lang w:eastAsia="uk-UA"/>
        </w:rPr>
        <w:t>20</w:t>
      </w:r>
      <w:r w:rsidR="006347CE">
        <w:rPr>
          <w:sz w:val="28"/>
          <w:szCs w:val="28"/>
          <w:lang w:val="uk-UA" w:eastAsia="uk-UA"/>
        </w:rPr>
        <w:fldChar w:fldCharType="end"/>
      </w:r>
      <w:r w:rsidR="00A973E6" w:rsidRPr="00B3191F">
        <w:rPr>
          <w:sz w:val="28"/>
          <w:szCs w:val="28"/>
          <w:lang w:eastAsia="uk-UA"/>
        </w:rPr>
        <w:t>]</w:t>
      </w:r>
      <w:r w:rsidRPr="00B3191F">
        <w:rPr>
          <w:sz w:val="28"/>
          <w:szCs w:val="28"/>
          <w:lang w:val="uk-UA" w:eastAsia="uk-UA"/>
        </w:rPr>
        <w:t>.</w:t>
      </w:r>
      <w:r w:rsidR="00A973E6" w:rsidRPr="00B3191F">
        <w:rPr>
          <w:sz w:val="28"/>
          <w:szCs w:val="28"/>
          <w:lang w:val="uk-UA" w:eastAsia="uk-UA"/>
        </w:rPr>
        <w:t xml:space="preserve"> </w:t>
      </w:r>
      <w:r w:rsidRPr="00B3191F">
        <w:rPr>
          <w:sz w:val="28"/>
          <w:szCs w:val="28"/>
          <w:lang w:val="uk-UA" w:eastAsia="uk-UA"/>
        </w:rPr>
        <w:t xml:space="preserve">До цього відносяться центри </w:t>
      </w:r>
      <w:r w:rsidR="00A960DC">
        <w:rPr>
          <w:sz w:val="28"/>
          <w:szCs w:val="28"/>
          <w:lang w:val="uk-UA" w:eastAsia="uk-UA"/>
        </w:rPr>
        <w:t>надання соціальних послуг</w:t>
      </w:r>
      <w:r w:rsidRPr="00B3191F">
        <w:rPr>
          <w:sz w:val="28"/>
          <w:szCs w:val="28"/>
          <w:lang w:val="uk-UA" w:eastAsia="uk-UA"/>
        </w:rPr>
        <w:t>, територіальні центри соціального обслуговування населення, дитячі будинки-інтернати, а також громадські організації й благодійні фонди.</w:t>
      </w:r>
    </w:p>
    <w:p w14:paraId="40E46E20" w14:textId="5BFC8CA1" w:rsidR="00D92747" w:rsidRPr="00B3191F" w:rsidRDefault="00A973E6" w:rsidP="00A973E6">
      <w:pPr>
        <w:spacing w:line="360" w:lineRule="auto"/>
        <w:ind w:firstLine="709"/>
        <w:jc w:val="both"/>
        <w:rPr>
          <w:sz w:val="28"/>
          <w:szCs w:val="28"/>
          <w:lang w:val="uk-UA" w:eastAsia="uk-UA"/>
        </w:rPr>
      </w:pPr>
      <w:r w:rsidRPr="00B3191F">
        <w:rPr>
          <w:sz w:val="28"/>
          <w:szCs w:val="28"/>
          <w:lang w:val="uk-UA" w:eastAsia="uk-UA"/>
        </w:rPr>
        <w:t>Е</w:t>
      </w:r>
      <w:r w:rsidR="00D92747" w:rsidRPr="00B3191F">
        <w:rPr>
          <w:sz w:val="28"/>
          <w:szCs w:val="28"/>
          <w:lang w:val="uk-UA" w:eastAsia="uk-UA"/>
        </w:rPr>
        <w:t>ксперти наголошують, що громадські об’єднання мають активніше включатися до організації соціальних послуг супроводу інклюзивного навчання. Для дітей з інвалідністю та особливими освітніми потребами соціальні служби можуть також залучати волонтерів і соціальних працівників, які пройшли відповідне навчання</w:t>
      </w:r>
      <w:r w:rsidR="00D4329F" w:rsidRPr="00B3191F">
        <w:rPr>
          <w:sz w:val="28"/>
          <w:szCs w:val="28"/>
          <w:lang w:val="uk-UA" w:eastAsia="uk-UA"/>
        </w:rPr>
        <w:t>.</w:t>
      </w:r>
    </w:p>
    <w:p w14:paraId="41150E7E" w14:textId="1ADDEE1B" w:rsidR="006C31F8" w:rsidRPr="00B3191F" w:rsidRDefault="00D92747" w:rsidP="00D92747">
      <w:pPr>
        <w:spacing w:line="360" w:lineRule="auto"/>
        <w:ind w:firstLine="709"/>
        <w:jc w:val="both"/>
        <w:rPr>
          <w:sz w:val="28"/>
          <w:szCs w:val="28"/>
          <w:lang w:val="uk-UA" w:eastAsia="uk-UA"/>
        </w:rPr>
      </w:pPr>
      <w:r w:rsidRPr="00B3191F">
        <w:rPr>
          <w:sz w:val="28"/>
          <w:szCs w:val="28"/>
          <w:lang w:val="uk-UA" w:eastAsia="uk-UA"/>
        </w:rPr>
        <w:t xml:space="preserve">Організація надання послуги супроводу передбачає кілька етапів. Зазвичай одним із батьків чи законних представників подається заява із копією висновку про комплексну психолого-педагогічну оцінку розвитку дитини (від ІРЦ), у якій зазначено потребу у супроводі. </w:t>
      </w:r>
      <w:r w:rsidR="00C27A7B">
        <w:rPr>
          <w:sz w:val="28"/>
          <w:szCs w:val="28"/>
          <w:lang w:val="uk-UA" w:eastAsia="uk-UA"/>
        </w:rPr>
        <w:t>Затвердження</w:t>
      </w:r>
      <w:r w:rsidRPr="00B3191F">
        <w:rPr>
          <w:sz w:val="28"/>
          <w:szCs w:val="28"/>
          <w:lang w:val="uk-UA" w:eastAsia="uk-UA"/>
        </w:rPr>
        <w:t xml:space="preserve"> надання послуги здійснює місцевий орган соціального захисту населення (або сам надавач у недержавному секторі) за результатом розгляду звернення. Після прийняття позитивного рішення проводиться оціночна зустріч соціального працівника з дитиною, батьками та залученими фахівцями (включно із представниками ІРЦ і педагогами), щоб виявити індивідуальні потреби отримувача</w:t>
      </w:r>
      <w:r w:rsidR="00D4329F" w:rsidRPr="00B3191F">
        <w:rPr>
          <w:sz w:val="28"/>
          <w:szCs w:val="28"/>
          <w:lang w:val="uk-UA" w:eastAsia="uk-UA"/>
        </w:rPr>
        <w:t>.</w:t>
      </w:r>
    </w:p>
    <w:p w14:paraId="1661AA61" w14:textId="6E060BB4" w:rsidR="00D92747" w:rsidRPr="00B3191F" w:rsidRDefault="00D92747" w:rsidP="00D92747">
      <w:pPr>
        <w:spacing w:line="360" w:lineRule="auto"/>
        <w:ind w:firstLine="709"/>
        <w:jc w:val="both"/>
        <w:rPr>
          <w:sz w:val="28"/>
          <w:szCs w:val="28"/>
          <w:lang w:val="uk-UA" w:eastAsia="uk-UA"/>
        </w:rPr>
      </w:pPr>
      <w:r w:rsidRPr="00B3191F">
        <w:rPr>
          <w:sz w:val="28"/>
          <w:szCs w:val="28"/>
          <w:lang w:val="uk-UA" w:eastAsia="uk-UA"/>
        </w:rPr>
        <w:t>На основі отриманих результатів складається індивідуальний план соціальної адаптації (супроводу) та укладається письмовий договір про надання соціальної послуги</w:t>
      </w:r>
      <w:r w:rsidR="006C31F8" w:rsidRPr="00B3191F">
        <w:rPr>
          <w:sz w:val="28"/>
          <w:szCs w:val="28"/>
          <w:lang w:val="uk-UA" w:eastAsia="uk-UA"/>
        </w:rPr>
        <w:t xml:space="preserve"> </w:t>
      </w:r>
      <w:r w:rsidR="006C31F8"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_Ref212797037 \r \h </w:instrText>
      </w:r>
      <w:r w:rsidR="006347CE">
        <w:rPr>
          <w:sz w:val="28"/>
          <w:szCs w:val="28"/>
          <w:lang w:val="uk-UA" w:eastAsia="uk-UA"/>
        </w:rPr>
      </w:r>
      <w:r w:rsidR="006347CE">
        <w:rPr>
          <w:sz w:val="28"/>
          <w:szCs w:val="28"/>
          <w:lang w:val="uk-UA" w:eastAsia="uk-UA"/>
        </w:rPr>
        <w:fldChar w:fldCharType="separate"/>
      </w:r>
      <w:r w:rsidR="007D3E00">
        <w:rPr>
          <w:sz w:val="28"/>
          <w:szCs w:val="28"/>
          <w:lang w:eastAsia="uk-UA"/>
        </w:rPr>
        <w:t>31</w:t>
      </w:r>
      <w:r w:rsidR="006347CE">
        <w:rPr>
          <w:sz w:val="28"/>
          <w:szCs w:val="28"/>
          <w:lang w:val="uk-UA" w:eastAsia="uk-UA"/>
        </w:rPr>
        <w:fldChar w:fldCharType="end"/>
      </w:r>
      <w:r w:rsidR="006C31F8" w:rsidRPr="00B3191F">
        <w:rPr>
          <w:sz w:val="28"/>
          <w:szCs w:val="28"/>
          <w:lang w:eastAsia="uk-UA"/>
        </w:rPr>
        <w:t>]</w:t>
      </w:r>
      <w:r w:rsidRPr="00B3191F">
        <w:rPr>
          <w:sz w:val="28"/>
          <w:szCs w:val="28"/>
          <w:lang w:val="uk-UA" w:eastAsia="uk-UA"/>
        </w:rPr>
        <w:t>. Індивідуальний план є основою для надання супроводу, він враховує вікові та медико-педагогічні особливості дитини. За стандартом, план має бути розроблений соціальним працівником (за участю асистента дитини, батьків і керівника закладу освіти) та затверджений не пізніше 5 робочих днів з моменту оцінювання.</w:t>
      </w:r>
    </w:p>
    <w:p w14:paraId="3BD1FC2B" w14:textId="604B3F35" w:rsidR="00D92747" w:rsidRPr="00B3191F" w:rsidRDefault="00D92747" w:rsidP="00D92747">
      <w:pPr>
        <w:spacing w:line="360" w:lineRule="auto"/>
        <w:ind w:firstLine="709"/>
        <w:jc w:val="both"/>
        <w:rPr>
          <w:sz w:val="28"/>
          <w:szCs w:val="28"/>
          <w:lang w:val="uk-UA" w:eastAsia="uk-UA"/>
        </w:rPr>
      </w:pPr>
      <w:r w:rsidRPr="00B3191F">
        <w:rPr>
          <w:sz w:val="28"/>
          <w:szCs w:val="28"/>
          <w:lang w:val="uk-UA" w:eastAsia="uk-UA"/>
        </w:rPr>
        <w:t>Договором з надавачем соціальних послуг фіксуються права й обов’язки сторін.</w:t>
      </w:r>
      <w:r w:rsidR="00D4329F" w:rsidRPr="00B3191F">
        <w:rPr>
          <w:rStyle w:val="ae"/>
          <w:lang w:val="uk-UA"/>
        </w:rPr>
        <w:t xml:space="preserve"> </w:t>
      </w:r>
      <w:r w:rsidR="00D4329F" w:rsidRPr="00B3191F">
        <w:rPr>
          <w:sz w:val="28"/>
          <w:szCs w:val="28"/>
          <w:lang w:val="uk-UA" w:eastAsia="uk-UA"/>
        </w:rPr>
        <w:t xml:space="preserve"> Б</w:t>
      </w:r>
      <w:r w:rsidRPr="00B3191F">
        <w:rPr>
          <w:sz w:val="28"/>
          <w:szCs w:val="28"/>
          <w:lang w:val="uk-UA" w:eastAsia="uk-UA"/>
        </w:rPr>
        <w:t xml:space="preserve">езпосередньо виконання функцій супроводу покладається на соціального працівника або асистента учня, який мав пройти спеціальну </w:t>
      </w:r>
      <w:r w:rsidRPr="00B3191F">
        <w:rPr>
          <w:sz w:val="28"/>
          <w:szCs w:val="28"/>
          <w:lang w:val="uk-UA" w:eastAsia="uk-UA"/>
        </w:rPr>
        <w:lastRenderedPageBreak/>
        <w:t>підготовку згідно з програмою, затвердженою Мінсоцполітики. Водночас стандарт чітко окреслює, які завдання не входять до обов’язків соціального працівника під час інклюзивного навчання, зберігаючи розмежування соціальної та освітньої ролей</w:t>
      </w:r>
      <w:r w:rsidR="00D4329F" w:rsidRPr="00B3191F">
        <w:rPr>
          <w:sz w:val="28"/>
          <w:szCs w:val="28"/>
          <w:lang w:val="uk-UA" w:eastAsia="uk-UA"/>
        </w:rPr>
        <w:t>.</w:t>
      </w:r>
      <w:r w:rsidR="00A960DC">
        <w:rPr>
          <w:sz w:val="28"/>
          <w:szCs w:val="28"/>
          <w:lang w:val="uk-UA" w:eastAsia="uk-UA"/>
        </w:rPr>
        <w:t xml:space="preserve"> </w:t>
      </w:r>
      <w:r w:rsidR="00A960DC" w:rsidRPr="00A960DC">
        <w:rPr>
          <w:sz w:val="28"/>
          <w:szCs w:val="28"/>
          <w:lang w:val="uk-UA" w:eastAsia="uk-UA"/>
        </w:rPr>
        <w:t>Наприклад, до його обов’язків не входить розробка навчального плану, оцінювання академічних досягнень учня, ведення уроків чи виконання завдань, що є прямою компетенцією вчителя та асистента вчителя.</w:t>
      </w:r>
    </w:p>
    <w:p w14:paraId="01C3C88E" w14:textId="2C2FF44D" w:rsidR="00D92747" w:rsidRPr="00B3191F" w:rsidRDefault="00D92747" w:rsidP="00D92747">
      <w:pPr>
        <w:spacing w:line="360" w:lineRule="auto"/>
        <w:ind w:firstLine="709"/>
        <w:jc w:val="both"/>
        <w:rPr>
          <w:sz w:val="28"/>
          <w:szCs w:val="28"/>
          <w:lang w:val="uk-UA" w:eastAsia="uk-UA"/>
        </w:rPr>
      </w:pPr>
      <w:r w:rsidRPr="00B3191F">
        <w:rPr>
          <w:sz w:val="28"/>
          <w:szCs w:val="28"/>
          <w:lang w:val="uk-UA" w:eastAsia="uk-UA"/>
        </w:rPr>
        <w:t xml:space="preserve">Усі надавачі послуги підлягають системі моніторингу та контролю якості. У документі встановлено як кількісні, так і якісні індикатори ефективності супроводу (наприклад, кількість скарг, задоволеність отримувачів, адресність і своєчасність надання). </w:t>
      </w:r>
      <w:r w:rsidR="00C27A7B">
        <w:rPr>
          <w:sz w:val="28"/>
          <w:szCs w:val="28"/>
          <w:lang w:val="uk-UA" w:eastAsia="uk-UA"/>
        </w:rPr>
        <w:t>Таким чином</w:t>
      </w:r>
      <w:r w:rsidRPr="00B3191F">
        <w:rPr>
          <w:sz w:val="28"/>
          <w:szCs w:val="28"/>
          <w:lang w:val="uk-UA" w:eastAsia="uk-UA"/>
        </w:rPr>
        <w:t xml:space="preserve">, </w:t>
      </w:r>
      <w:r w:rsidR="002F73AE" w:rsidRPr="00B3191F">
        <w:rPr>
          <w:sz w:val="28"/>
          <w:szCs w:val="28"/>
          <w:lang w:val="uk-UA" w:eastAsia="uk-UA"/>
        </w:rPr>
        <w:t xml:space="preserve">що </w:t>
      </w:r>
      <w:r w:rsidRPr="00B3191F">
        <w:rPr>
          <w:sz w:val="28"/>
          <w:szCs w:val="28"/>
          <w:lang w:val="uk-UA" w:eastAsia="uk-UA"/>
        </w:rPr>
        <w:t>Державний стандарт визначає єдині вимоги до змісту і організації послуги супроводу під час інклюзивного навчання, інтегруючи соціальні й освітні заходи для підтримки учнів з особливими освітніми потребами</w:t>
      </w:r>
      <w:r w:rsidR="00D4329F" w:rsidRPr="00B3191F">
        <w:rPr>
          <w:sz w:val="28"/>
          <w:szCs w:val="28"/>
          <w:lang w:val="uk-UA" w:eastAsia="uk-UA"/>
        </w:rPr>
        <w:t>.</w:t>
      </w:r>
    </w:p>
    <w:p w14:paraId="2847B178" w14:textId="5E05F05C" w:rsidR="00314523" w:rsidRPr="00B3191F" w:rsidRDefault="00314523" w:rsidP="00203385">
      <w:pPr>
        <w:spacing w:line="360" w:lineRule="auto"/>
        <w:ind w:firstLine="709"/>
        <w:jc w:val="both"/>
        <w:rPr>
          <w:sz w:val="28"/>
          <w:szCs w:val="28"/>
          <w:lang w:val="uk-UA" w:eastAsia="uk-UA"/>
        </w:rPr>
      </w:pPr>
      <w:r w:rsidRPr="00B3191F">
        <w:rPr>
          <w:sz w:val="28"/>
          <w:szCs w:val="28"/>
          <w:lang w:val="uk-UA" w:eastAsia="uk-UA"/>
        </w:rPr>
        <w:t xml:space="preserve">Отже, Державний стандарт чітко окреслює зміст та якісні показники самої послуги супроводу. Проте, для того щоб система запрацювала на практиці, не менш важливим є нормативне врегулювання процедури її ініціювання та призначення. </w:t>
      </w:r>
      <w:r w:rsidR="00C23436" w:rsidRPr="00C23436">
        <w:rPr>
          <w:sz w:val="28"/>
          <w:szCs w:val="28"/>
          <w:lang w:val="uk-UA" w:eastAsia="uk-UA"/>
        </w:rPr>
        <w:t>Зокрема, важливим є чітке визначення, хто саме має право на таку підтримку, який орган приймає рішення про її надання і на підставі яких документів</w:t>
      </w:r>
      <w:r w:rsidR="00C23436" w:rsidRPr="00B3191F">
        <w:rPr>
          <w:sz w:val="28"/>
          <w:szCs w:val="28"/>
          <w:lang w:val="uk-UA" w:eastAsia="uk-UA"/>
        </w:rPr>
        <w:t xml:space="preserve"> </w:t>
      </w:r>
      <w:r w:rsidRPr="00B3191F">
        <w:rPr>
          <w:sz w:val="28"/>
          <w:szCs w:val="28"/>
          <w:lang w:val="uk-UA" w:eastAsia="uk-UA"/>
        </w:rPr>
        <w:t>Ключова роль у відповіді на ці питання належить інклюзивно-ресурсним центрам, які проводять первинну оцінку потреб дитини.</w:t>
      </w:r>
    </w:p>
    <w:p w14:paraId="08318145" w14:textId="3DEA1E96" w:rsidR="00203385" w:rsidRPr="00B3191F" w:rsidRDefault="00C53D43" w:rsidP="00203385">
      <w:pPr>
        <w:spacing w:line="360" w:lineRule="auto"/>
        <w:ind w:firstLine="709"/>
        <w:jc w:val="both"/>
        <w:rPr>
          <w:sz w:val="28"/>
          <w:szCs w:val="28"/>
          <w:lang w:val="uk-UA" w:eastAsia="uk-UA"/>
        </w:rPr>
      </w:pPr>
      <w:r w:rsidRPr="00B3191F">
        <w:rPr>
          <w:sz w:val="28"/>
          <w:szCs w:val="28"/>
          <w:lang w:val="uk-UA" w:eastAsia="uk-UA"/>
        </w:rPr>
        <w:t xml:space="preserve">Надалі розглянемо механізми ініціювання та умови призначення послуги. </w:t>
      </w:r>
      <w:r w:rsidR="00203385" w:rsidRPr="00B3191F">
        <w:rPr>
          <w:sz w:val="28"/>
          <w:szCs w:val="28"/>
          <w:lang w:val="uk-UA" w:eastAsia="uk-UA"/>
        </w:rPr>
        <w:t xml:space="preserve">Інклюзивно-ресурсний центр (ІРЦ) є ключовим елементом системи інклюзивної освіти та соціального супроводу дітей з ООП. </w:t>
      </w:r>
      <w:r w:rsidRPr="00B3191F">
        <w:rPr>
          <w:sz w:val="28"/>
          <w:szCs w:val="28"/>
          <w:lang w:val="uk-UA" w:eastAsia="uk-UA"/>
        </w:rPr>
        <w:t>Центр</w:t>
      </w:r>
      <w:r w:rsidR="00203385" w:rsidRPr="00B3191F">
        <w:rPr>
          <w:sz w:val="28"/>
          <w:szCs w:val="28"/>
          <w:lang w:val="uk-UA" w:eastAsia="uk-UA"/>
        </w:rPr>
        <w:t xml:space="preserve"> здійснює комплексну психолого-педагогічну оцінку розвитку дитини та її потреб. Така оцінка проводиться за зверненням батьків і має на меті визначення особливих освітніх і соціальних потреб дитини. На підставі результатів оцінки ІРЦ формує висновок, у якому зазначає рекомендації щодо необхідного рівня </w:t>
      </w:r>
      <w:r w:rsidR="00203385" w:rsidRPr="00B3191F">
        <w:rPr>
          <w:sz w:val="28"/>
          <w:szCs w:val="28"/>
          <w:lang w:val="uk-UA" w:eastAsia="uk-UA"/>
        </w:rPr>
        <w:lastRenderedPageBreak/>
        <w:t>підтримки дитини. Відповідно до чинних норм, саме фахівці ІРЦ встановлюють рівень підтримки (від І до V) для кожної дитини</w:t>
      </w:r>
      <w:r w:rsidR="00D4329F" w:rsidRPr="00B3191F">
        <w:rPr>
          <w:sz w:val="28"/>
          <w:szCs w:val="28"/>
          <w:lang w:val="uk-UA" w:eastAsia="uk-UA"/>
        </w:rPr>
        <w:t>.</w:t>
      </w:r>
    </w:p>
    <w:p w14:paraId="6E38F10F" w14:textId="60AF03D0" w:rsidR="00203385" w:rsidRPr="00B3191F" w:rsidRDefault="00203385" w:rsidP="00203385">
      <w:pPr>
        <w:spacing w:line="360" w:lineRule="auto"/>
        <w:ind w:firstLine="709"/>
        <w:jc w:val="both"/>
        <w:rPr>
          <w:sz w:val="28"/>
          <w:szCs w:val="28"/>
          <w:lang w:val="uk-UA" w:eastAsia="uk-UA"/>
        </w:rPr>
      </w:pPr>
      <w:r w:rsidRPr="00B3191F">
        <w:rPr>
          <w:sz w:val="28"/>
          <w:szCs w:val="28"/>
          <w:lang w:val="uk-UA" w:eastAsia="uk-UA"/>
        </w:rPr>
        <w:t xml:space="preserve">Для </w:t>
      </w:r>
      <w:r w:rsidR="00B14ACD">
        <w:rPr>
          <w:sz w:val="28"/>
          <w:szCs w:val="28"/>
          <w:lang w:val="uk-UA" w:eastAsia="uk-UA"/>
        </w:rPr>
        <w:t>отримання</w:t>
      </w:r>
      <w:r w:rsidRPr="00B3191F">
        <w:rPr>
          <w:sz w:val="28"/>
          <w:szCs w:val="28"/>
          <w:lang w:val="uk-UA" w:eastAsia="uk-UA"/>
        </w:rPr>
        <w:t xml:space="preserve"> послуги «асистента дитини» як соціальної підтримки </w:t>
      </w:r>
      <w:r w:rsidR="00C53D43" w:rsidRPr="00B3191F">
        <w:rPr>
          <w:sz w:val="28"/>
          <w:szCs w:val="28"/>
          <w:lang w:val="uk-UA" w:eastAsia="uk-UA"/>
        </w:rPr>
        <w:t>необхідною</w:t>
      </w:r>
      <w:r w:rsidRPr="00B3191F">
        <w:rPr>
          <w:sz w:val="28"/>
          <w:szCs w:val="28"/>
          <w:lang w:val="uk-UA" w:eastAsia="uk-UA"/>
        </w:rPr>
        <w:t xml:space="preserve"> є наявність у висновку ІРЦ III-го або вищого рівня підтримки. Згідно з новими правилами, на третьому рівні (помірного ступеня труднощів) дитині може бути наданий асистент-учня (супровідний педагог або соціальний працівник). На четвертому і п’ятому рівнях (тяжкого та найтяжчого ступеня порушень) наявність супроводу передбачається обов’язково. Іншими словами, соціальна послуга супроводу (асистент дитини) призначається лише тим дітям, чиї потреби за оцінкою ІРЦ належать до третього чи вище рівня підтримки. Інформація про рівень підтримки у висновку ІРЦ є ключовою умовою появи цієї послуги (як зазначає МОН, допуск асистента до освітнього процесу відбувається «разом з висновком ІРЦ»)</w:t>
      </w:r>
      <w:r w:rsidR="00D4329F" w:rsidRPr="00B3191F">
        <w:rPr>
          <w:sz w:val="28"/>
          <w:szCs w:val="28"/>
          <w:lang w:val="uk-UA" w:eastAsia="uk-UA"/>
        </w:rPr>
        <w:t xml:space="preserve">. </w:t>
      </w:r>
    </w:p>
    <w:p w14:paraId="1984AC3F" w14:textId="135D1A61" w:rsidR="00203385" w:rsidRPr="00B3191F" w:rsidRDefault="00203385" w:rsidP="00203385">
      <w:pPr>
        <w:spacing w:line="360" w:lineRule="auto"/>
        <w:ind w:firstLine="709"/>
        <w:jc w:val="both"/>
        <w:rPr>
          <w:sz w:val="28"/>
          <w:szCs w:val="28"/>
          <w:lang w:val="uk-UA" w:eastAsia="uk-UA"/>
        </w:rPr>
      </w:pPr>
      <w:r w:rsidRPr="00B3191F">
        <w:rPr>
          <w:sz w:val="28"/>
          <w:szCs w:val="28"/>
          <w:lang w:val="uk-UA" w:eastAsia="uk-UA"/>
        </w:rPr>
        <w:t>Підставою для призначення послуги супроводу є поєднання двох документів: висновку ІРЦ про комплексну оцінку дитини та заяви одного з батьків (законних представників). Міністерство освіти офіційно вказує, що до освітнього процесу допускається асистент дитини лише за наявності «заяви одного з батьків щодо допуску асистента дитини до освітнього процесу разом з висновком ІРЦ». Це означає, що батьки самостійно звертаються до ІРЦ для оцінки дитини, отримують відповідний висновок із визначеним рівнем підтримки, а потім подають до закладу освіти заяву з цим висновком для організації соціальної послуги. Відповідність документів є обов’язковою умовою – без офіційного висновку ІРЦ послуга супроводу (асистент дитини) не призначається</w:t>
      </w:r>
      <w:r w:rsidR="00D4329F" w:rsidRPr="00B3191F">
        <w:rPr>
          <w:sz w:val="28"/>
          <w:szCs w:val="28"/>
          <w:lang w:val="uk-UA" w:eastAsia="uk-UA"/>
        </w:rPr>
        <w:t>.</w:t>
      </w:r>
    </w:p>
    <w:p w14:paraId="65C479E5" w14:textId="36005720" w:rsidR="00A83D35" w:rsidRDefault="00A83D35" w:rsidP="00203385">
      <w:pPr>
        <w:spacing w:line="360" w:lineRule="auto"/>
        <w:ind w:firstLine="709"/>
        <w:jc w:val="both"/>
        <w:rPr>
          <w:sz w:val="28"/>
          <w:szCs w:val="28"/>
          <w:lang w:val="uk-UA" w:eastAsia="uk-UA"/>
        </w:rPr>
      </w:pPr>
      <w:r w:rsidRPr="00B3191F">
        <w:rPr>
          <w:sz w:val="28"/>
          <w:szCs w:val="28"/>
          <w:lang w:val="uk-UA" w:eastAsia="uk-UA"/>
        </w:rPr>
        <w:t>У табл. 1.3 розглянуто критерії та нормативні підстави для призначення соціальності послуги «</w:t>
      </w:r>
      <w:r w:rsidR="00273A1D" w:rsidRPr="00B3191F">
        <w:rPr>
          <w:sz w:val="28"/>
          <w:szCs w:val="28"/>
          <w:lang w:val="uk-UA" w:eastAsia="uk-UA"/>
        </w:rPr>
        <w:t>Супровід під час інклюзивного навчання</w:t>
      </w:r>
      <w:r w:rsidRPr="00B3191F">
        <w:rPr>
          <w:sz w:val="28"/>
          <w:szCs w:val="28"/>
          <w:lang w:val="uk-UA" w:eastAsia="uk-UA"/>
        </w:rPr>
        <w:t>».</w:t>
      </w:r>
    </w:p>
    <w:p w14:paraId="461B2FE8" w14:textId="77777777" w:rsidR="00D93617" w:rsidRPr="00B3191F" w:rsidRDefault="00D93617" w:rsidP="00203385">
      <w:pPr>
        <w:spacing w:line="360" w:lineRule="auto"/>
        <w:ind w:firstLine="709"/>
        <w:jc w:val="both"/>
        <w:rPr>
          <w:sz w:val="28"/>
          <w:szCs w:val="28"/>
          <w:lang w:val="uk-UA" w:eastAsia="uk-UA"/>
        </w:rPr>
      </w:pPr>
    </w:p>
    <w:p w14:paraId="28B73B1C" w14:textId="2D9F8AD2" w:rsidR="00A83D35" w:rsidRPr="00B3191F" w:rsidRDefault="00A83D35" w:rsidP="00A83D35">
      <w:pPr>
        <w:spacing w:line="360" w:lineRule="auto"/>
        <w:ind w:firstLine="709"/>
        <w:jc w:val="right"/>
        <w:rPr>
          <w:sz w:val="28"/>
          <w:szCs w:val="28"/>
          <w:lang w:val="uk-UA" w:eastAsia="uk-UA"/>
        </w:rPr>
      </w:pPr>
      <w:r w:rsidRPr="00B3191F">
        <w:rPr>
          <w:sz w:val="28"/>
          <w:szCs w:val="28"/>
          <w:lang w:val="uk-UA" w:eastAsia="uk-UA"/>
        </w:rPr>
        <w:t>Таблиця 1.3</w:t>
      </w:r>
    </w:p>
    <w:p w14:paraId="5717DB82" w14:textId="65487DA2" w:rsidR="00A83D35" w:rsidRPr="00B3191F" w:rsidRDefault="00A83D35" w:rsidP="00A83D35">
      <w:pPr>
        <w:spacing w:line="360" w:lineRule="auto"/>
        <w:jc w:val="center"/>
        <w:rPr>
          <w:sz w:val="28"/>
          <w:szCs w:val="28"/>
          <w:lang w:val="uk-UA" w:eastAsia="uk-UA"/>
        </w:rPr>
      </w:pPr>
      <w:r w:rsidRPr="00B3191F">
        <w:rPr>
          <w:sz w:val="28"/>
          <w:szCs w:val="28"/>
          <w:lang w:val="uk-UA" w:eastAsia="uk-UA"/>
        </w:rPr>
        <w:lastRenderedPageBreak/>
        <w:t>Критерії та нормативні підстави для призначення соціальності послуги «</w:t>
      </w:r>
      <w:r w:rsidR="00273A1D" w:rsidRPr="00B3191F">
        <w:rPr>
          <w:sz w:val="28"/>
          <w:szCs w:val="28"/>
          <w:lang w:val="uk-UA" w:eastAsia="uk-UA"/>
        </w:rPr>
        <w:t>Супровід під час інклюзивного навчання</w:t>
      </w:r>
      <w:r w:rsidRPr="00B3191F">
        <w:rPr>
          <w:sz w:val="28"/>
          <w:szCs w:val="28"/>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14"/>
      </w:tblGrid>
      <w:tr w:rsidR="00AB16A2" w:rsidRPr="00B3191F" w14:paraId="5F3A4F6D" w14:textId="77777777" w:rsidTr="00D93617">
        <w:tc>
          <w:tcPr>
            <w:tcW w:w="2830" w:type="dxa"/>
            <w:vAlign w:val="center"/>
          </w:tcPr>
          <w:p w14:paraId="1BB534BC" w14:textId="7E444267" w:rsidR="00AB16A2" w:rsidRPr="00B3191F" w:rsidRDefault="00AB16A2" w:rsidP="00AB16A2">
            <w:pPr>
              <w:jc w:val="center"/>
              <w:rPr>
                <w:sz w:val="28"/>
                <w:szCs w:val="28"/>
                <w:lang w:val="uk-UA" w:eastAsia="uk-UA"/>
              </w:rPr>
            </w:pPr>
            <w:r w:rsidRPr="00B3191F">
              <w:rPr>
                <w:lang w:val="uk-UA" w:eastAsia="uk-UA"/>
              </w:rPr>
              <w:t>Критерій</w:t>
            </w:r>
          </w:p>
        </w:tc>
        <w:tc>
          <w:tcPr>
            <w:tcW w:w="6514" w:type="dxa"/>
            <w:vAlign w:val="center"/>
          </w:tcPr>
          <w:p w14:paraId="11B4C6C6" w14:textId="1BB46FB1" w:rsidR="00AB16A2" w:rsidRPr="00B3191F" w:rsidRDefault="00AB16A2" w:rsidP="00AB16A2">
            <w:pPr>
              <w:jc w:val="center"/>
              <w:rPr>
                <w:sz w:val="28"/>
                <w:szCs w:val="28"/>
                <w:lang w:val="uk-UA" w:eastAsia="uk-UA"/>
              </w:rPr>
            </w:pPr>
            <w:r w:rsidRPr="00B3191F">
              <w:rPr>
                <w:lang w:val="uk-UA" w:eastAsia="uk-UA"/>
              </w:rPr>
              <w:t>Опис і нормативне підґрунтя</w:t>
            </w:r>
          </w:p>
        </w:tc>
      </w:tr>
      <w:tr w:rsidR="00AB16A2" w:rsidRPr="00B3191F" w14:paraId="448E741B" w14:textId="77777777" w:rsidTr="00D93617">
        <w:tc>
          <w:tcPr>
            <w:tcW w:w="2830" w:type="dxa"/>
            <w:vAlign w:val="center"/>
          </w:tcPr>
          <w:p w14:paraId="5B05FCF6" w14:textId="742D9FF5" w:rsidR="00AB16A2" w:rsidRPr="00B3191F" w:rsidRDefault="00AB16A2" w:rsidP="00AB16A2">
            <w:pPr>
              <w:jc w:val="center"/>
              <w:rPr>
                <w:sz w:val="28"/>
                <w:szCs w:val="28"/>
                <w:lang w:val="uk-UA" w:eastAsia="uk-UA"/>
              </w:rPr>
            </w:pPr>
            <w:r w:rsidRPr="00B3191F">
              <w:rPr>
                <w:lang w:val="uk-UA" w:eastAsia="uk-UA"/>
              </w:rPr>
              <w:t>Рівень підтримки для призначення</w:t>
            </w:r>
          </w:p>
        </w:tc>
        <w:tc>
          <w:tcPr>
            <w:tcW w:w="6514" w:type="dxa"/>
            <w:vAlign w:val="center"/>
          </w:tcPr>
          <w:p w14:paraId="0FC64695" w14:textId="155E5EDC" w:rsidR="00AB16A2" w:rsidRPr="00B3191F" w:rsidRDefault="00AB16A2" w:rsidP="00AB16A2">
            <w:pPr>
              <w:jc w:val="center"/>
              <w:rPr>
                <w:sz w:val="28"/>
                <w:szCs w:val="28"/>
                <w:lang w:val="uk-UA" w:eastAsia="uk-UA"/>
              </w:rPr>
            </w:pPr>
            <w:r w:rsidRPr="00B3191F">
              <w:rPr>
                <w:lang w:val="uk-UA" w:eastAsia="uk-UA"/>
              </w:rPr>
              <w:t>Необхідно визначення III рівня підтримки або вище.</w:t>
            </w:r>
          </w:p>
        </w:tc>
      </w:tr>
      <w:tr w:rsidR="00AB16A2" w:rsidRPr="00B3191F" w14:paraId="69A15B92" w14:textId="77777777" w:rsidTr="00D93617">
        <w:tc>
          <w:tcPr>
            <w:tcW w:w="2830" w:type="dxa"/>
            <w:vAlign w:val="center"/>
          </w:tcPr>
          <w:p w14:paraId="28090F92" w14:textId="6069E447" w:rsidR="00AB16A2" w:rsidRPr="00B3191F" w:rsidRDefault="00AB16A2" w:rsidP="00AB16A2">
            <w:pPr>
              <w:jc w:val="center"/>
              <w:rPr>
                <w:sz w:val="28"/>
                <w:szCs w:val="28"/>
                <w:lang w:val="uk-UA" w:eastAsia="uk-UA"/>
              </w:rPr>
            </w:pPr>
            <w:r w:rsidRPr="00B3191F">
              <w:rPr>
                <w:lang w:val="uk-UA" w:eastAsia="uk-UA"/>
              </w:rPr>
              <w:t>Необхідні документи</w:t>
            </w:r>
          </w:p>
        </w:tc>
        <w:tc>
          <w:tcPr>
            <w:tcW w:w="6514" w:type="dxa"/>
            <w:vAlign w:val="center"/>
          </w:tcPr>
          <w:p w14:paraId="7EA70CC2" w14:textId="59676723" w:rsidR="00AB16A2" w:rsidRPr="00B3191F" w:rsidRDefault="00AB16A2" w:rsidP="00AB16A2">
            <w:pPr>
              <w:jc w:val="center"/>
              <w:rPr>
                <w:sz w:val="28"/>
                <w:szCs w:val="28"/>
                <w:lang w:val="uk-UA" w:eastAsia="uk-UA"/>
              </w:rPr>
            </w:pPr>
            <w:r w:rsidRPr="00B3191F">
              <w:rPr>
                <w:lang w:val="uk-UA" w:eastAsia="uk-UA"/>
              </w:rPr>
              <w:t>Заява одного з батьків дитини та висновок ІРЦ про потреби дитини.</w:t>
            </w:r>
          </w:p>
        </w:tc>
      </w:tr>
      <w:tr w:rsidR="00AB16A2" w:rsidRPr="00B3191F" w14:paraId="1D327172" w14:textId="77777777" w:rsidTr="00D93617">
        <w:tc>
          <w:tcPr>
            <w:tcW w:w="2830" w:type="dxa"/>
            <w:vAlign w:val="center"/>
          </w:tcPr>
          <w:p w14:paraId="6E42DBDC" w14:textId="6EEC8068" w:rsidR="00AB16A2" w:rsidRPr="00B3191F" w:rsidRDefault="00AB16A2" w:rsidP="00AB16A2">
            <w:pPr>
              <w:jc w:val="center"/>
              <w:rPr>
                <w:sz w:val="28"/>
                <w:szCs w:val="28"/>
                <w:lang w:val="uk-UA" w:eastAsia="uk-UA"/>
              </w:rPr>
            </w:pPr>
            <w:r w:rsidRPr="00B3191F">
              <w:rPr>
                <w:lang w:val="uk-UA" w:eastAsia="uk-UA"/>
              </w:rPr>
              <w:t>Виконавець послуги</w:t>
            </w:r>
          </w:p>
        </w:tc>
        <w:tc>
          <w:tcPr>
            <w:tcW w:w="6514" w:type="dxa"/>
            <w:vAlign w:val="center"/>
          </w:tcPr>
          <w:p w14:paraId="15F96F60" w14:textId="64D479BE" w:rsidR="00AB16A2" w:rsidRPr="00B3191F" w:rsidRDefault="00AB16A2" w:rsidP="00376D46">
            <w:pPr>
              <w:jc w:val="center"/>
              <w:rPr>
                <w:sz w:val="28"/>
                <w:szCs w:val="28"/>
                <w:lang w:val="uk-UA" w:eastAsia="uk-UA"/>
              </w:rPr>
            </w:pPr>
            <w:r w:rsidRPr="00B3191F">
              <w:rPr>
                <w:lang w:val="uk-UA" w:eastAsia="uk-UA"/>
              </w:rPr>
              <w:t xml:space="preserve">Соціальний </w:t>
            </w:r>
            <w:r w:rsidR="00376D46" w:rsidRPr="00B3191F">
              <w:rPr>
                <w:lang w:val="uk-UA" w:eastAsia="uk-UA"/>
              </w:rPr>
              <w:t>робітник</w:t>
            </w:r>
            <w:r w:rsidRPr="00B3191F">
              <w:rPr>
                <w:lang w:val="uk-UA" w:eastAsia="uk-UA"/>
              </w:rPr>
              <w:t xml:space="preserve"> (асистент дитини) згідно з Законом «Про соціальні послуги».</w:t>
            </w:r>
          </w:p>
        </w:tc>
      </w:tr>
      <w:tr w:rsidR="00AB16A2" w:rsidRPr="00B3191F" w14:paraId="3BD77042" w14:textId="77777777" w:rsidTr="00D93617">
        <w:tc>
          <w:tcPr>
            <w:tcW w:w="2830" w:type="dxa"/>
            <w:vAlign w:val="center"/>
          </w:tcPr>
          <w:p w14:paraId="3336E567" w14:textId="600C4DF5" w:rsidR="00AB16A2" w:rsidRPr="00B3191F" w:rsidRDefault="00AB16A2" w:rsidP="00AB16A2">
            <w:pPr>
              <w:jc w:val="center"/>
              <w:rPr>
                <w:sz w:val="28"/>
                <w:szCs w:val="28"/>
                <w:lang w:val="uk-UA" w:eastAsia="uk-UA"/>
              </w:rPr>
            </w:pPr>
            <w:r w:rsidRPr="00B3191F">
              <w:rPr>
                <w:lang w:val="uk-UA" w:eastAsia="uk-UA"/>
              </w:rPr>
              <w:t>Джерело фінансування</w:t>
            </w:r>
          </w:p>
        </w:tc>
        <w:tc>
          <w:tcPr>
            <w:tcW w:w="6514" w:type="dxa"/>
            <w:vAlign w:val="center"/>
          </w:tcPr>
          <w:p w14:paraId="5C0B62BA" w14:textId="531794DC" w:rsidR="00AB16A2" w:rsidRPr="00B3191F" w:rsidRDefault="00AB16A2" w:rsidP="00AB16A2">
            <w:pPr>
              <w:jc w:val="center"/>
              <w:rPr>
                <w:sz w:val="28"/>
                <w:szCs w:val="28"/>
                <w:lang w:val="uk-UA" w:eastAsia="uk-UA"/>
              </w:rPr>
            </w:pPr>
            <w:r w:rsidRPr="00B3191F">
              <w:rPr>
                <w:lang w:val="uk-UA" w:eastAsia="uk-UA"/>
              </w:rPr>
              <w:t>Місцевий бюджет; надання послуги здійснюється за кошти місцевих органів влади.</w:t>
            </w:r>
          </w:p>
        </w:tc>
      </w:tr>
      <w:tr w:rsidR="00AB16A2" w:rsidRPr="00B3191F" w14:paraId="5BDB82B7" w14:textId="77777777" w:rsidTr="00D93617">
        <w:tc>
          <w:tcPr>
            <w:tcW w:w="2830" w:type="dxa"/>
            <w:vAlign w:val="center"/>
          </w:tcPr>
          <w:p w14:paraId="52FA6306" w14:textId="4AB69922" w:rsidR="00AB16A2" w:rsidRPr="00B3191F" w:rsidRDefault="00AB16A2" w:rsidP="00AB16A2">
            <w:pPr>
              <w:jc w:val="center"/>
              <w:rPr>
                <w:sz w:val="28"/>
                <w:szCs w:val="28"/>
                <w:lang w:val="uk-UA" w:eastAsia="uk-UA"/>
              </w:rPr>
            </w:pPr>
            <w:r w:rsidRPr="00B3191F">
              <w:rPr>
                <w:lang w:val="uk-UA" w:eastAsia="uk-UA"/>
              </w:rPr>
              <w:t>Орган, що приймає рішення</w:t>
            </w:r>
          </w:p>
        </w:tc>
        <w:tc>
          <w:tcPr>
            <w:tcW w:w="6514" w:type="dxa"/>
            <w:vAlign w:val="center"/>
          </w:tcPr>
          <w:p w14:paraId="6AB5CF38" w14:textId="79188A97" w:rsidR="00AB16A2" w:rsidRPr="00B3191F" w:rsidRDefault="00AB16A2" w:rsidP="00AB16A2">
            <w:pPr>
              <w:jc w:val="center"/>
              <w:rPr>
                <w:sz w:val="28"/>
                <w:szCs w:val="28"/>
                <w:lang w:val="uk-UA" w:eastAsia="uk-UA"/>
              </w:rPr>
            </w:pPr>
            <w:r w:rsidRPr="00B3191F">
              <w:rPr>
                <w:lang w:val="uk-UA" w:eastAsia="uk-UA"/>
              </w:rPr>
              <w:t>Структурний підрозділ із соціального захисту населення.</w:t>
            </w:r>
          </w:p>
        </w:tc>
      </w:tr>
    </w:tbl>
    <w:p w14:paraId="3A460F53" w14:textId="2CC6BCD8" w:rsidR="00A83D35" w:rsidRPr="00B3191F" w:rsidRDefault="00A83D35" w:rsidP="00A83D35">
      <w:pPr>
        <w:spacing w:line="360" w:lineRule="auto"/>
        <w:jc w:val="center"/>
        <w:rPr>
          <w:sz w:val="28"/>
          <w:szCs w:val="28"/>
          <w:lang w:val="uk-UA" w:eastAsia="uk-UA"/>
        </w:rPr>
      </w:pPr>
    </w:p>
    <w:p w14:paraId="1C74958E" w14:textId="2F42E3DA" w:rsidR="00203385" w:rsidRPr="00B3191F" w:rsidRDefault="00203385" w:rsidP="00203385">
      <w:pPr>
        <w:spacing w:line="360" w:lineRule="auto"/>
        <w:ind w:firstLine="709"/>
        <w:jc w:val="both"/>
        <w:rPr>
          <w:sz w:val="28"/>
          <w:szCs w:val="28"/>
          <w:lang w:val="uk-UA" w:eastAsia="uk-UA"/>
        </w:rPr>
      </w:pPr>
      <w:r w:rsidRPr="00B3191F">
        <w:rPr>
          <w:sz w:val="28"/>
          <w:szCs w:val="28"/>
          <w:lang w:val="uk-UA" w:eastAsia="uk-UA"/>
        </w:rPr>
        <w:t xml:space="preserve">Як </w:t>
      </w:r>
      <w:r w:rsidR="00A83D35" w:rsidRPr="00B3191F">
        <w:rPr>
          <w:sz w:val="28"/>
          <w:szCs w:val="28"/>
          <w:lang w:val="uk-UA" w:eastAsia="uk-UA"/>
        </w:rPr>
        <w:t>бачимо</w:t>
      </w:r>
      <w:r w:rsidRPr="00B3191F">
        <w:rPr>
          <w:sz w:val="28"/>
          <w:szCs w:val="28"/>
          <w:lang w:val="uk-UA" w:eastAsia="uk-UA"/>
        </w:rPr>
        <w:t>, поява послуги залежить від висновку ІРЦ про рівень підтримки та офіційної заяви батьків. Саме ІРЦ визначає цей рівень підтримки (ІІІ–V), після чого соціальна послуга може бути призначена</w:t>
      </w:r>
      <w:r w:rsidR="00D4329F" w:rsidRPr="00B3191F">
        <w:rPr>
          <w:sz w:val="28"/>
          <w:szCs w:val="28"/>
          <w:lang w:val="uk-UA" w:eastAsia="uk-UA"/>
        </w:rPr>
        <w:t>.</w:t>
      </w:r>
    </w:p>
    <w:p w14:paraId="40DB81D2" w14:textId="5FE4D3B9" w:rsidR="00AB16A2" w:rsidRPr="00B3191F" w:rsidRDefault="00203385" w:rsidP="00203385">
      <w:pPr>
        <w:spacing w:line="360" w:lineRule="auto"/>
        <w:ind w:firstLine="709"/>
        <w:jc w:val="both"/>
        <w:rPr>
          <w:sz w:val="28"/>
          <w:szCs w:val="28"/>
          <w:lang w:val="uk-UA" w:eastAsia="uk-UA"/>
        </w:rPr>
      </w:pPr>
      <w:r w:rsidRPr="00B3191F">
        <w:rPr>
          <w:sz w:val="28"/>
          <w:szCs w:val="28"/>
          <w:lang w:val="uk-UA" w:eastAsia="uk-UA"/>
        </w:rPr>
        <w:t>Органи соціального захисту населення беруть на себе роль розпорядника та фінансиста послуги супроводу. Згідно з Державним стандартом, послу</w:t>
      </w:r>
      <w:r w:rsidR="00376D46" w:rsidRPr="00B3191F">
        <w:rPr>
          <w:sz w:val="28"/>
          <w:szCs w:val="28"/>
          <w:lang w:val="uk-UA" w:eastAsia="uk-UA"/>
        </w:rPr>
        <w:t>гу супроводу надає соціальний робітник</w:t>
      </w:r>
      <w:r w:rsidRPr="00B3191F">
        <w:rPr>
          <w:sz w:val="28"/>
          <w:szCs w:val="28"/>
          <w:lang w:val="uk-UA" w:eastAsia="uk-UA"/>
        </w:rPr>
        <w:t xml:space="preserve"> після офіційного «рішення структурного підрозділу з питань соціального захисту населення про надання соціальної послуги». Іншими словами, уповноважені місцеві служби соцзахисту приймають рішення про призначення послуги на підставі наданих документів (заяви та висновку ІРЦ) і офіційно повідомляють надавача послуги про необхідність її надання.</w:t>
      </w:r>
    </w:p>
    <w:p w14:paraId="3F9A3131" w14:textId="1BFCC33F" w:rsidR="00203385" w:rsidRPr="00B3191F" w:rsidRDefault="00203385" w:rsidP="00203385">
      <w:pPr>
        <w:spacing w:line="360" w:lineRule="auto"/>
        <w:ind w:firstLine="709"/>
        <w:jc w:val="both"/>
        <w:rPr>
          <w:sz w:val="28"/>
          <w:szCs w:val="28"/>
          <w:lang w:val="uk-UA" w:eastAsia="uk-UA"/>
        </w:rPr>
      </w:pPr>
      <w:r w:rsidRPr="00B3191F">
        <w:rPr>
          <w:sz w:val="28"/>
          <w:szCs w:val="28"/>
          <w:lang w:val="uk-UA" w:eastAsia="uk-UA"/>
        </w:rPr>
        <w:t xml:space="preserve">Фінансування асистента дитини </w:t>
      </w:r>
      <w:r w:rsidRPr="00C23436">
        <w:rPr>
          <w:sz w:val="28"/>
          <w:szCs w:val="28"/>
          <w:lang w:val="uk-UA" w:eastAsia="uk-UA"/>
        </w:rPr>
        <w:t xml:space="preserve">здійснюється за рахунок місцевого бюджету (як передбачено Законом «Про соціальні послуги»), оскільки </w:t>
      </w:r>
      <w:r w:rsidR="00C23436" w:rsidRPr="00C23436">
        <w:rPr>
          <w:sz w:val="28"/>
          <w:szCs w:val="28"/>
          <w:lang w:val="uk-UA" w:eastAsia="uk-UA"/>
        </w:rPr>
        <w:t>його діяльність є соціальною послугою</w:t>
      </w:r>
      <w:r w:rsidRPr="00C23436">
        <w:rPr>
          <w:sz w:val="28"/>
          <w:szCs w:val="28"/>
          <w:lang w:val="uk-UA" w:eastAsia="uk-UA"/>
        </w:rPr>
        <w:t>. Таким чином</w:t>
      </w:r>
      <w:r w:rsidRPr="00B3191F">
        <w:rPr>
          <w:sz w:val="28"/>
          <w:szCs w:val="28"/>
          <w:lang w:val="uk-UA" w:eastAsia="uk-UA"/>
        </w:rPr>
        <w:t>, органи соцзахисту організовують весь процес соціального супроводу: від перевірки документів і ухвалення рішення до виділення коштів та координації роботи соціального працівника</w:t>
      </w:r>
      <w:r w:rsidR="00D4329F" w:rsidRPr="00B3191F">
        <w:rPr>
          <w:sz w:val="28"/>
          <w:szCs w:val="28"/>
          <w:lang w:val="uk-UA" w:eastAsia="uk-UA"/>
        </w:rPr>
        <w:t>.</w:t>
      </w:r>
    </w:p>
    <w:p w14:paraId="36A0F2ED" w14:textId="76F95D41" w:rsidR="00AB16A2" w:rsidRPr="00B3191F" w:rsidRDefault="00203385" w:rsidP="00203385">
      <w:pPr>
        <w:spacing w:line="360" w:lineRule="auto"/>
        <w:ind w:firstLine="709"/>
        <w:jc w:val="both"/>
        <w:rPr>
          <w:sz w:val="28"/>
          <w:szCs w:val="28"/>
          <w:lang w:val="uk-UA" w:eastAsia="uk-UA"/>
        </w:rPr>
      </w:pPr>
      <w:r w:rsidRPr="00B3191F">
        <w:rPr>
          <w:sz w:val="28"/>
          <w:szCs w:val="28"/>
          <w:lang w:val="uk-UA" w:eastAsia="uk-UA"/>
        </w:rPr>
        <w:t xml:space="preserve">Загалом механізм ініціювання послуги виглядає так: батьки звертаються до ІРЦ, проходять комплексну оцінку, отримують висновок з визначеним рівнем підтримки. Якщо рівень підтримки – третій чи вище, батьки з відповідною заявою звертаються до служби соцзахисту або до </w:t>
      </w:r>
      <w:r w:rsidRPr="00B3191F">
        <w:rPr>
          <w:sz w:val="28"/>
          <w:szCs w:val="28"/>
          <w:lang w:val="uk-UA" w:eastAsia="uk-UA"/>
        </w:rPr>
        <w:lastRenderedPageBreak/>
        <w:t>освітнього закладу, після чого уповноважений орган соцзахисту оформлює призначення послуги</w:t>
      </w:r>
      <w:r w:rsidR="00D4329F" w:rsidRPr="00B3191F">
        <w:rPr>
          <w:sz w:val="28"/>
          <w:szCs w:val="28"/>
          <w:lang w:val="uk-UA" w:eastAsia="uk-UA"/>
        </w:rPr>
        <w:t>.</w:t>
      </w:r>
    </w:p>
    <w:p w14:paraId="195DFF04" w14:textId="5C324622" w:rsidR="00203385" w:rsidRPr="00B3191F" w:rsidRDefault="00203385" w:rsidP="00203385">
      <w:pPr>
        <w:spacing w:line="360" w:lineRule="auto"/>
        <w:ind w:firstLine="709"/>
        <w:jc w:val="both"/>
        <w:rPr>
          <w:sz w:val="28"/>
          <w:szCs w:val="28"/>
          <w:lang w:val="uk-UA" w:eastAsia="uk-UA"/>
        </w:rPr>
      </w:pPr>
      <w:r w:rsidRPr="00B3191F">
        <w:rPr>
          <w:sz w:val="28"/>
          <w:szCs w:val="28"/>
          <w:lang w:val="uk-UA" w:eastAsia="uk-UA"/>
        </w:rPr>
        <w:t xml:space="preserve">У результаті соціальний </w:t>
      </w:r>
      <w:r w:rsidR="00376D46" w:rsidRPr="00B3191F">
        <w:rPr>
          <w:sz w:val="28"/>
          <w:szCs w:val="28"/>
          <w:lang w:val="uk-UA" w:eastAsia="uk-UA"/>
        </w:rPr>
        <w:t>робітник</w:t>
      </w:r>
      <w:r w:rsidRPr="00B3191F">
        <w:rPr>
          <w:sz w:val="28"/>
          <w:szCs w:val="28"/>
          <w:lang w:val="uk-UA" w:eastAsia="uk-UA"/>
        </w:rPr>
        <w:t xml:space="preserve"> укладає договір з родиною й забезпечує щоденний супровід дитини в закладі освіти. </w:t>
      </w:r>
      <w:r w:rsidR="00AB16A2" w:rsidRPr="00B3191F">
        <w:rPr>
          <w:sz w:val="28"/>
          <w:szCs w:val="28"/>
          <w:lang w:val="uk-UA" w:eastAsia="uk-UA"/>
        </w:rPr>
        <w:t xml:space="preserve">Нормативно визначена та встановлена </w:t>
      </w:r>
      <w:r w:rsidRPr="00B3191F">
        <w:rPr>
          <w:sz w:val="28"/>
          <w:szCs w:val="28"/>
          <w:lang w:val="uk-UA" w:eastAsia="uk-UA"/>
        </w:rPr>
        <w:t xml:space="preserve">оетапна процедура гарантує, що </w:t>
      </w:r>
      <w:r w:rsidRPr="00B14ACD">
        <w:rPr>
          <w:color w:val="000000" w:themeColor="text1"/>
          <w:sz w:val="28"/>
          <w:szCs w:val="28"/>
          <w:lang w:val="uk-UA" w:eastAsia="uk-UA"/>
        </w:rPr>
        <w:t xml:space="preserve">соціальний супровід (асистент дитини) надається адресно, тільки тим учням, чиї індивідуальні </w:t>
      </w:r>
      <w:r w:rsidRPr="00B3191F">
        <w:rPr>
          <w:sz w:val="28"/>
          <w:szCs w:val="28"/>
          <w:lang w:val="uk-UA" w:eastAsia="uk-UA"/>
        </w:rPr>
        <w:t>потреби були підтверджені ІРЦ, та відповідно до встановлених норм.</w:t>
      </w:r>
    </w:p>
    <w:p w14:paraId="039E8BC5" w14:textId="77777777" w:rsidR="00A56603" w:rsidRPr="00B3191F" w:rsidRDefault="00A56603" w:rsidP="00094B22">
      <w:pPr>
        <w:spacing w:line="360" w:lineRule="auto"/>
        <w:ind w:firstLine="709"/>
        <w:jc w:val="both"/>
        <w:rPr>
          <w:sz w:val="28"/>
          <w:szCs w:val="28"/>
          <w:lang w:val="uk-UA" w:eastAsia="uk-UA"/>
        </w:rPr>
      </w:pPr>
      <w:r w:rsidRPr="00B3191F">
        <w:rPr>
          <w:sz w:val="28"/>
          <w:szCs w:val="28"/>
          <w:lang w:val="uk-UA" w:eastAsia="uk-UA"/>
        </w:rPr>
        <w:t>Після того, як послугу офіційно призначено на підставі висновку ІРЦ та заяви батьків, починається етап її практичного впровадження. Цей етап вимагає розробки детальної документації для узгодження дій усіх сторін та формалізації освітніх і соціальних цілей підтримки.</w:t>
      </w:r>
    </w:p>
    <w:p w14:paraId="03ADEA91" w14:textId="74156134" w:rsidR="00094B22" w:rsidRPr="00B3191F" w:rsidRDefault="00A56603" w:rsidP="00094B22">
      <w:pPr>
        <w:spacing w:line="360" w:lineRule="auto"/>
        <w:ind w:firstLine="709"/>
        <w:jc w:val="both"/>
        <w:rPr>
          <w:sz w:val="28"/>
          <w:szCs w:val="28"/>
          <w:lang w:val="uk-UA" w:eastAsia="uk-UA"/>
        </w:rPr>
      </w:pPr>
      <w:r w:rsidRPr="00B3191F">
        <w:rPr>
          <w:sz w:val="28"/>
          <w:szCs w:val="28"/>
          <w:lang w:val="uk-UA" w:eastAsia="uk-UA"/>
        </w:rPr>
        <w:t xml:space="preserve">Робота школи, батьків та надавача послуги продовжується у напрямку формалізації підтримки в навчальному процесі. </w:t>
      </w:r>
      <w:r w:rsidR="00094B22" w:rsidRPr="00B3191F">
        <w:rPr>
          <w:sz w:val="28"/>
          <w:szCs w:val="28"/>
          <w:lang w:val="uk-UA" w:eastAsia="uk-UA"/>
        </w:rPr>
        <w:t>Команда психолого-педагогічного супроводу зобов’язана протягом двох тижнів із початку навчання скласти для дитини індивідуальну програму розвитку за типовою формою</w:t>
      </w:r>
      <w:r w:rsidR="001B450B" w:rsidRPr="00B3191F">
        <w:rPr>
          <w:sz w:val="28"/>
          <w:szCs w:val="28"/>
          <w:lang w:val="uk-UA" w:eastAsia="uk-UA"/>
        </w:rPr>
        <w:t xml:space="preserve"> [</w:t>
      </w:r>
      <w:r w:rsidR="006347CE">
        <w:rPr>
          <w:sz w:val="28"/>
          <w:szCs w:val="28"/>
          <w:lang w:val="uk-UA" w:eastAsia="uk-UA"/>
        </w:rPr>
        <w:fldChar w:fldCharType="begin"/>
      </w:r>
      <w:r w:rsidR="006347CE">
        <w:rPr>
          <w:sz w:val="28"/>
          <w:szCs w:val="28"/>
          <w:lang w:val="uk-UA" w:eastAsia="uk-UA"/>
        </w:rPr>
        <w:instrText xml:space="preserve"> REF _Ref212796820 \r \h </w:instrText>
      </w:r>
      <w:r w:rsidR="006347CE">
        <w:rPr>
          <w:sz w:val="28"/>
          <w:szCs w:val="28"/>
          <w:lang w:val="uk-UA" w:eastAsia="uk-UA"/>
        </w:rPr>
      </w:r>
      <w:r w:rsidR="006347CE">
        <w:rPr>
          <w:sz w:val="28"/>
          <w:szCs w:val="28"/>
          <w:lang w:val="uk-UA" w:eastAsia="uk-UA"/>
        </w:rPr>
        <w:fldChar w:fldCharType="separate"/>
      </w:r>
      <w:r w:rsidR="007D3E00">
        <w:rPr>
          <w:sz w:val="28"/>
          <w:szCs w:val="28"/>
          <w:lang w:val="uk-UA" w:eastAsia="uk-UA"/>
        </w:rPr>
        <w:t>23</w:t>
      </w:r>
      <w:r w:rsidR="006347CE">
        <w:rPr>
          <w:sz w:val="28"/>
          <w:szCs w:val="28"/>
          <w:lang w:val="uk-UA" w:eastAsia="uk-UA"/>
        </w:rPr>
        <w:fldChar w:fldCharType="end"/>
      </w:r>
      <w:r w:rsidR="001B450B" w:rsidRPr="00B3191F">
        <w:rPr>
          <w:sz w:val="28"/>
          <w:szCs w:val="28"/>
          <w:lang w:val="uk-UA" w:eastAsia="uk-UA"/>
        </w:rPr>
        <w:t>]</w:t>
      </w:r>
      <w:r w:rsidR="00094B22" w:rsidRPr="00B3191F">
        <w:rPr>
          <w:sz w:val="28"/>
          <w:szCs w:val="28"/>
          <w:lang w:val="uk-UA" w:eastAsia="uk-UA"/>
        </w:rPr>
        <w:t>. ІПР формулює освітні цілі на поточний рік, узгоджується всіма членами команди (педагогами, асистентом дитини, психологом тощо) та підписується одним із батьків. Директор закладу освіти затверджує програму, яка стає навчальним планом для дитини з урахуванням її особливостей.</w:t>
      </w:r>
    </w:p>
    <w:p w14:paraId="420C8009" w14:textId="3F5CDCC4" w:rsidR="00094B22" w:rsidRPr="00B3191F" w:rsidRDefault="00094B22" w:rsidP="00094B22">
      <w:pPr>
        <w:spacing w:line="360" w:lineRule="auto"/>
        <w:ind w:firstLine="709"/>
        <w:jc w:val="both"/>
        <w:rPr>
          <w:sz w:val="28"/>
          <w:szCs w:val="28"/>
          <w:lang w:val="uk-UA" w:eastAsia="uk-UA"/>
        </w:rPr>
      </w:pPr>
      <w:r w:rsidRPr="00B3191F">
        <w:rPr>
          <w:sz w:val="28"/>
          <w:szCs w:val="28"/>
          <w:lang w:val="uk-UA" w:eastAsia="uk-UA"/>
        </w:rPr>
        <w:t xml:space="preserve">На основі ІПР та висновку ІРЦ соціальний </w:t>
      </w:r>
      <w:r w:rsidR="00376D46" w:rsidRPr="00B3191F">
        <w:rPr>
          <w:sz w:val="28"/>
          <w:szCs w:val="28"/>
          <w:lang w:val="uk-UA" w:eastAsia="uk-UA"/>
        </w:rPr>
        <w:t>робітник</w:t>
      </w:r>
      <w:r w:rsidRPr="00B3191F">
        <w:rPr>
          <w:sz w:val="28"/>
          <w:szCs w:val="28"/>
          <w:lang w:val="uk-UA" w:eastAsia="uk-UA"/>
        </w:rPr>
        <w:t xml:space="preserve"> або </w:t>
      </w:r>
      <w:r w:rsidR="00C23436">
        <w:rPr>
          <w:sz w:val="28"/>
          <w:szCs w:val="28"/>
          <w:lang w:val="uk-UA" w:eastAsia="uk-UA"/>
        </w:rPr>
        <w:t>спеціально навчений підприємець (фізична особа-підприємець)</w:t>
      </w:r>
      <w:r w:rsidRPr="00B3191F">
        <w:rPr>
          <w:sz w:val="28"/>
          <w:szCs w:val="28"/>
          <w:lang w:val="uk-UA" w:eastAsia="uk-UA"/>
        </w:rPr>
        <w:t>, що виконує роль асистента дитини, розробляє окремий індивідуальний план супроводу. Згідно з Державним стандартом соцпослуги, індивідуальний план супроводу складається соціальним працівником за участі асистента та батьків, а також узгоджується із керівником закладу освіти</w:t>
      </w:r>
      <w:r w:rsidR="001B450B" w:rsidRPr="00B3191F">
        <w:rPr>
          <w:sz w:val="28"/>
          <w:szCs w:val="28"/>
          <w:lang w:val="uk-UA" w:eastAsia="uk-UA"/>
        </w:rPr>
        <w:t xml:space="preserve"> </w:t>
      </w:r>
      <w:r w:rsidR="001B450B"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_Ref212796774 \r \h </w:instrText>
      </w:r>
      <w:r w:rsidR="006347CE">
        <w:rPr>
          <w:sz w:val="28"/>
          <w:szCs w:val="28"/>
          <w:lang w:val="uk-UA" w:eastAsia="uk-UA"/>
        </w:rPr>
      </w:r>
      <w:r w:rsidR="006347CE">
        <w:rPr>
          <w:sz w:val="28"/>
          <w:szCs w:val="28"/>
          <w:lang w:val="uk-UA" w:eastAsia="uk-UA"/>
        </w:rPr>
        <w:fldChar w:fldCharType="separate"/>
      </w:r>
      <w:r w:rsidR="007D3E00">
        <w:rPr>
          <w:sz w:val="28"/>
          <w:szCs w:val="28"/>
          <w:lang w:eastAsia="uk-UA"/>
        </w:rPr>
        <w:t>22</w:t>
      </w:r>
      <w:r w:rsidR="006347CE">
        <w:rPr>
          <w:sz w:val="28"/>
          <w:szCs w:val="28"/>
          <w:lang w:val="uk-UA" w:eastAsia="uk-UA"/>
        </w:rPr>
        <w:fldChar w:fldCharType="end"/>
      </w:r>
      <w:r w:rsidR="001B450B" w:rsidRPr="00B3191F">
        <w:rPr>
          <w:sz w:val="28"/>
          <w:szCs w:val="28"/>
          <w:lang w:eastAsia="uk-UA"/>
        </w:rPr>
        <w:t>]</w:t>
      </w:r>
      <w:r w:rsidRPr="00B3191F">
        <w:rPr>
          <w:sz w:val="28"/>
          <w:szCs w:val="28"/>
          <w:lang w:val="uk-UA" w:eastAsia="uk-UA"/>
        </w:rPr>
        <w:t>. У ньому конкретно прописані завдання асистента дитини у навчанні та дозвіллі, частота та форма взаємодії з учнями, а також заходи надання необхідних допоміжних сервісів. Такий план є невід’ємною частиною майбутнього договору і відображає індивідуальні потреби дитини</w:t>
      </w:r>
      <w:r w:rsidR="00D4329F" w:rsidRPr="00B3191F">
        <w:rPr>
          <w:sz w:val="28"/>
          <w:szCs w:val="28"/>
          <w:lang w:val="uk-UA" w:eastAsia="uk-UA"/>
        </w:rPr>
        <w:t>.</w:t>
      </w:r>
    </w:p>
    <w:p w14:paraId="22CE1751" w14:textId="1D69571F" w:rsidR="00094B22" w:rsidRPr="00B3191F" w:rsidRDefault="0003042E" w:rsidP="00094B22">
      <w:pPr>
        <w:spacing w:line="360" w:lineRule="auto"/>
        <w:ind w:firstLine="709"/>
        <w:jc w:val="both"/>
        <w:rPr>
          <w:sz w:val="28"/>
          <w:szCs w:val="28"/>
          <w:lang w:val="uk-UA" w:eastAsia="uk-UA"/>
        </w:rPr>
      </w:pPr>
      <w:r w:rsidRPr="00B3191F">
        <w:rPr>
          <w:sz w:val="28"/>
          <w:szCs w:val="28"/>
          <w:lang w:val="uk-UA" w:eastAsia="uk-UA"/>
        </w:rPr>
        <w:lastRenderedPageBreak/>
        <w:t xml:space="preserve">Юридичне закріплення домовленостей відбувається через укладення письмового договору. </w:t>
      </w:r>
      <w:r w:rsidR="00094B22" w:rsidRPr="00B3191F">
        <w:rPr>
          <w:sz w:val="28"/>
          <w:szCs w:val="28"/>
          <w:lang w:val="uk-UA" w:eastAsia="uk-UA"/>
        </w:rPr>
        <w:t>Згідно зі стандартом, договір «укладається в письмовій формі між надавачем соціальних послуг та одним із батьків отримувача соціальної послуги». Він включає назву послуги, умови, строк дії та індивідуальний план надання послуги як невід’ємну частину документу</w:t>
      </w:r>
      <w:r w:rsidR="009642AF" w:rsidRPr="00B3191F">
        <w:rPr>
          <w:sz w:val="28"/>
          <w:szCs w:val="28"/>
          <w:lang w:val="uk-UA" w:eastAsia="uk-UA"/>
        </w:rPr>
        <w:t xml:space="preserve"> </w:t>
      </w:r>
      <w:r w:rsidR="009642AF"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_Ref212796774 \r \h </w:instrText>
      </w:r>
      <w:r w:rsidR="006347CE">
        <w:rPr>
          <w:sz w:val="28"/>
          <w:szCs w:val="28"/>
          <w:lang w:val="uk-UA" w:eastAsia="uk-UA"/>
        </w:rPr>
      </w:r>
      <w:r w:rsidR="006347CE">
        <w:rPr>
          <w:sz w:val="28"/>
          <w:szCs w:val="28"/>
          <w:lang w:val="uk-UA" w:eastAsia="uk-UA"/>
        </w:rPr>
        <w:fldChar w:fldCharType="separate"/>
      </w:r>
      <w:r w:rsidR="007D3E00">
        <w:rPr>
          <w:sz w:val="28"/>
          <w:szCs w:val="28"/>
          <w:lang w:eastAsia="uk-UA"/>
        </w:rPr>
        <w:t>22</w:t>
      </w:r>
      <w:r w:rsidR="006347CE">
        <w:rPr>
          <w:sz w:val="28"/>
          <w:szCs w:val="28"/>
          <w:lang w:val="uk-UA" w:eastAsia="uk-UA"/>
        </w:rPr>
        <w:fldChar w:fldCharType="end"/>
      </w:r>
      <w:r w:rsidR="009642AF" w:rsidRPr="00B3191F">
        <w:rPr>
          <w:sz w:val="28"/>
          <w:szCs w:val="28"/>
          <w:lang w:eastAsia="uk-UA"/>
        </w:rPr>
        <w:t>]</w:t>
      </w:r>
      <w:r w:rsidR="00094B22" w:rsidRPr="00B3191F">
        <w:rPr>
          <w:sz w:val="28"/>
          <w:szCs w:val="28"/>
          <w:lang w:val="uk-UA" w:eastAsia="uk-UA"/>
        </w:rPr>
        <w:t>. Після офіційного оформлення стороні отримують по одному примірнику укладеного договору. Початок фактичного надання супроводу відбувається в приміщенні закладу освіти і триває протягом навчального року; іноді послугу здійснюють і за межами школи під час виховних заходів</w:t>
      </w:r>
      <w:r w:rsidR="009642AF" w:rsidRPr="00B3191F">
        <w:rPr>
          <w:sz w:val="28"/>
          <w:szCs w:val="28"/>
          <w:lang w:val="uk-UA" w:eastAsia="uk-UA"/>
        </w:rPr>
        <w:t xml:space="preserve"> [</w:t>
      </w:r>
      <w:r w:rsidR="006347CE">
        <w:rPr>
          <w:sz w:val="28"/>
          <w:szCs w:val="28"/>
          <w:lang w:val="uk-UA" w:eastAsia="uk-UA"/>
        </w:rPr>
        <w:fldChar w:fldCharType="begin"/>
      </w:r>
      <w:r w:rsidR="006347CE">
        <w:rPr>
          <w:sz w:val="28"/>
          <w:szCs w:val="28"/>
          <w:lang w:val="uk-UA" w:eastAsia="uk-UA"/>
        </w:rPr>
        <w:instrText xml:space="preserve"> REF _Ref212797058 \r \h </w:instrText>
      </w:r>
      <w:r w:rsidR="006347CE">
        <w:rPr>
          <w:sz w:val="28"/>
          <w:szCs w:val="28"/>
          <w:lang w:val="uk-UA" w:eastAsia="uk-UA"/>
        </w:rPr>
      </w:r>
      <w:r w:rsidR="006347CE">
        <w:rPr>
          <w:sz w:val="28"/>
          <w:szCs w:val="28"/>
          <w:lang w:val="uk-UA" w:eastAsia="uk-UA"/>
        </w:rPr>
        <w:fldChar w:fldCharType="separate"/>
      </w:r>
      <w:r w:rsidR="006347CE">
        <w:rPr>
          <w:sz w:val="28"/>
          <w:szCs w:val="28"/>
          <w:lang w:val="uk-UA" w:eastAsia="uk-UA"/>
        </w:rPr>
        <w:t>1</w:t>
      </w:r>
      <w:r w:rsidR="006347CE">
        <w:rPr>
          <w:sz w:val="28"/>
          <w:szCs w:val="28"/>
          <w:lang w:val="uk-UA" w:eastAsia="uk-UA"/>
        </w:rPr>
        <w:fldChar w:fldCharType="end"/>
      </w:r>
      <w:r w:rsidR="009642AF" w:rsidRPr="00B3191F">
        <w:rPr>
          <w:sz w:val="28"/>
          <w:szCs w:val="28"/>
          <w:lang w:val="uk-UA" w:eastAsia="uk-UA"/>
        </w:rPr>
        <w:t>]</w:t>
      </w:r>
      <w:r w:rsidR="00094B22" w:rsidRPr="00B3191F">
        <w:rPr>
          <w:sz w:val="28"/>
          <w:szCs w:val="28"/>
          <w:lang w:val="uk-UA" w:eastAsia="uk-UA"/>
        </w:rPr>
        <w:t>. Таким чином, оформлюється тристоронній механізм співпраці (сім’я – освітня установа – надавач послуги), який гарантує легальний початок роботи асистента дитини</w:t>
      </w:r>
      <w:r w:rsidR="00D4329F" w:rsidRPr="00B3191F">
        <w:rPr>
          <w:sz w:val="28"/>
          <w:szCs w:val="28"/>
          <w:lang w:val="uk-UA" w:eastAsia="uk-UA"/>
        </w:rPr>
        <w:t>.</w:t>
      </w:r>
    </w:p>
    <w:p w14:paraId="2161E793" w14:textId="233B4A8B" w:rsidR="0003042E" w:rsidRPr="00B3191F" w:rsidRDefault="0003042E" w:rsidP="00094B22">
      <w:pPr>
        <w:spacing w:line="360" w:lineRule="auto"/>
        <w:ind w:firstLine="709"/>
        <w:jc w:val="both"/>
        <w:rPr>
          <w:sz w:val="28"/>
          <w:szCs w:val="28"/>
          <w:lang w:val="uk-UA" w:eastAsia="uk-UA"/>
        </w:rPr>
      </w:pPr>
      <w:r w:rsidRPr="00B3191F">
        <w:rPr>
          <w:sz w:val="28"/>
          <w:szCs w:val="28"/>
          <w:lang w:val="uk-UA" w:eastAsia="uk-UA"/>
        </w:rPr>
        <w:t>У повсякденній роботі в закладі освіти асистент дитини виконує функції, що забезпечують її повноцінне перебування в навчальному середовищі: допомагає в самообслуговуванні, підтримує комунікацію, організовує харчування, супроводжує під час пересування по школі та на дозвіллі [</w:t>
      </w:r>
      <w:r w:rsidR="006347CE">
        <w:rPr>
          <w:sz w:val="28"/>
          <w:szCs w:val="28"/>
          <w:lang w:val="uk-UA" w:eastAsia="uk-UA"/>
        </w:rPr>
        <w:fldChar w:fldCharType="begin"/>
      </w:r>
      <w:r w:rsidR="006347CE">
        <w:rPr>
          <w:sz w:val="28"/>
          <w:szCs w:val="28"/>
          <w:lang w:val="uk-UA" w:eastAsia="uk-UA"/>
        </w:rPr>
        <w:instrText xml:space="preserve"> REF _Ref212797058 \r \h </w:instrText>
      </w:r>
      <w:r w:rsidR="006347CE">
        <w:rPr>
          <w:sz w:val="28"/>
          <w:szCs w:val="28"/>
          <w:lang w:val="uk-UA" w:eastAsia="uk-UA"/>
        </w:rPr>
      </w:r>
      <w:r w:rsidR="006347CE">
        <w:rPr>
          <w:sz w:val="28"/>
          <w:szCs w:val="28"/>
          <w:lang w:val="uk-UA" w:eastAsia="uk-UA"/>
        </w:rPr>
        <w:fldChar w:fldCharType="separate"/>
      </w:r>
      <w:r w:rsidR="006347CE">
        <w:rPr>
          <w:sz w:val="28"/>
          <w:szCs w:val="28"/>
          <w:lang w:val="uk-UA" w:eastAsia="uk-UA"/>
        </w:rPr>
        <w:t>1</w:t>
      </w:r>
      <w:r w:rsidR="006347CE">
        <w:rPr>
          <w:sz w:val="28"/>
          <w:szCs w:val="28"/>
          <w:lang w:val="uk-UA" w:eastAsia="uk-UA"/>
        </w:rPr>
        <w:fldChar w:fldCharType="end"/>
      </w:r>
      <w:r w:rsidRPr="00B3191F">
        <w:rPr>
          <w:sz w:val="28"/>
          <w:szCs w:val="28"/>
          <w:lang w:val="uk-UA" w:eastAsia="uk-UA"/>
        </w:rPr>
        <w:t>].</w:t>
      </w:r>
    </w:p>
    <w:p w14:paraId="4B30C9A3" w14:textId="7EF53C2F" w:rsidR="00094B22" w:rsidRPr="00B3191F" w:rsidRDefault="00EF51D3" w:rsidP="00094B22">
      <w:pPr>
        <w:spacing w:line="360" w:lineRule="auto"/>
        <w:ind w:firstLine="709"/>
        <w:jc w:val="both"/>
        <w:rPr>
          <w:sz w:val="28"/>
          <w:szCs w:val="28"/>
          <w:lang w:val="uk-UA" w:eastAsia="uk-UA"/>
        </w:rPr>
      </w:pPr>
      <w:r w:rsidRPr="00B3191F">
        <w:rPr>
          <w:sz w:val="28"/>
          <w:szCs w:val="28"/>
          <w:lang w:val="uk-UA" w:eastAsia="uk-UA"/>
        </w:rPr>
        <w:t xml:space="preserve">Асистент </w:t>
      </w:r>
      <w:r w:rsidR="00094B22" w:rsidRPr="00B3191F">
        <w:rPr>
          <w:sz w:val="28"/>
          <w:szCs w:val="28"/>
          <w:lang w:val="uk-UA" w:eastAsia="uk-UA"/>
        </w:rPr>
        <w:t xml:space="preserve">спостерігає за станом здоров’я дитини і здійснює необхідні процедурні дії, забезпечує участь у гурткових заняттях та організовує відпочинок. Усі ці пункти обов’язків наведено у переліку стандарту роботи асистента. </w:t>
      </w:r>
      <w:r w:rsidR="00467CF4" w:rsidRPr="00B3191F">
        <w:rPr>
          <w:sz w:val="28"/>
          <w:szCs w:val="28"/>
          <w:lang w:val="uk-UA" w:eastAsia="uk-UA"/>
        </w:rPr>
        <w:t>Надання зазначеної підтримки дозволяє дитині</w:t>
      </w:r>
      <w:r w:rsidR="00094B22" w:rsidRPr="00B3191F">
        <w:rPr>
          <w:sz w:val="28"/>
          <w:szCs w:val="28"/>
          <w:lang w:val="uk-UA" w:eastAsia="uk-UA"/>
        </w:rPr>
        <w:t xml:space="preserve"> сконцентруватися на нав</w:t>
      </w:r>
      <w:r w:rsidR="00467CF4" w:rsidRPr="00B3191F">
        <w:rPr>
          <w:sz w:val="28"/>
          <w:szCs w:val="28"/>
          <w:lang w:val="uk-UA" w:eastAsia="uk-UA"/>
        </w:rPr>
        <w:t>чальному процесі, тоді як у закладі освіти підтримується інклюзивна атмосфера.</w:t>
      </w:r>
    </w:p>
    <w:p w14:paraId="02E81D02" w14:textId="66C639F0" w:rsidR="00094B22" w:rsidRPr="00B3191F" w:rsidRDefault="00FC3D72" w:rsidP="00094B22">
      <w:pPr>
        <w:spacing w:line="360" w:lineRule="auto"/>
        <w:ind w:firstLine="709"/>
        <w:jc w:val="both"/>
        <w:rPr>
          <w:sz w:val="28"/>
          <w:szCs w:val="28"/>
          <w:lang w:val="uk-UA" w:eastAsia="uk-UA"/>
        </w:rPr>
      </w:pPr>
      <w:r w:rsidRPr="00B3191F">
        <w:rPr>
          <w:sz w:val="28"/>
          <w:szCs w:val="28"/>
          <w:lang w:val="uk-UA" w:eastAsia="uk-UA"/>
        </w:rPr>
        <w:t xml:space="preserve">Успішне надання послуги залежить не лише від виконання прямих обов'язків асистентом, але й від ефективної координації та постійного моніторингу. </w:t>
      </w:r>
      <w:r w:rsidR="00094B22" w:rsidRPr="00B3191F">
        <w:rPr>
          <w:sz w:val="28"/>
          <w:szCs w:val="28"/>
          <w:lang w:val="uk-UA" w:eastAsia="uk-UA"/>
        </w:rPr>
        <w:t xml:space="preserve">Асистент дитини працює в тісному контакті з учителем та шкільним психологом і є «повноцінним членом команди психолого-педагогічного супроводу». Він передає інформацію про потреби та прогрес дитини іншим фахівцям, а педагог адаптує освітній процес за рекомендаціями команди. Водночас соціальний </w:t>
      </w:r>
      <w:r w:rsidR="00376D46" w:rsidRPr="00B3191F">
        <w:rPr>
          <w:sz w:val="28"/>
          <w:szCs w:val="28"/>
          <w:lang w:val="uk-UA" w:eastAsia="uk-UA"/>
        </w:rPr>
        <w:t>робітник</w:t>
      </w:r>
      <w:r w:rsidR="00094B22" w:rsidRPr="00B3191F">
        <w:rPr>
          <w:sz w:val="28"/>
          <w:szCs w:val="28"/>
          <w:lang w:val="uk-UA" w:eastAsia="uk-UA"/>
        </w:rPr>
        <w:t xml:space="preserve"> чи психолог взаємодіє з ІРЦ, школою та іншими органами соцзахисту, координуючи </w:t>
      </w:r>
      <w:r w:rsidR="00094B22" w:rsidRPr="00B3191F">
        <w:rPr>
          <w:sz w:val="28"/>
          <w:szCs w:val="28"/>
          <w:lang w:val="uk-UA" w:eastAsia="uk-UA"/>
        </w:rPr>
        <w:lastRenderedPageBreak/>
        <w:t>надання допоміжних сервісів</w:t>
      </w:r>
      <w:r w:rsidR="001027ED" w:rsidRPr="00B3191F">
        <w:rPr>
          <w:sz w:val="28"/>
          <w:szCs w:val="28"/>
          <w:lang w:val="uk-UA" w:eastAsia="uk-UA"/>
        </w:rPr>
        <w:t xml:space="preserve">: </w:t>
      </w:r>
      <w:r w:rsidR="00094B22" w:rsidRPr="00B3191F">
        <w:rPr>
          <w:sz w:val="28"/>
          <w:szCs w:val="28"/>
          <w:lang w:val="uk-UA" w:eastAsia="uk-UA"/>
        </w:rPr>
        <w:t>медичної, реабілітаційної та психологічної підтримки</w:t>
      </w:r>
      <w:r w:rsidR="001027ED" w:rsidRPr="00B3191F">
        <w:rPr>
          <w:sz w:val="28"/>
          <w:szCs w:val="28"/>
          <w:lang w:val="uk-UA" w:eastAsia="uk-UA"/>
        </w:rPr>
        <w:t>, для учня</w:t>
      </w:r>
      <w:r w:rsidR="00094B22" w:rsidRPr="00B3191F">
        <w:rPr>
          <w:sz w:val="28"/>
          <w:szCs w:val="28"/>
          <w:lang w:val="uk-UA" w:eastAsia="uk-UA"/>
        </w:rPr>
        <w:t>. Синхронізація дій медичних, соціальних та освітніх служб забезпечує мультидисциплінарний підхід, «що забезпечує комплексний підхід до подолання складних обставин» та враховує інтереси всіх учасників процесу.</w:t>
      </w:r>
    </w:p>
    <w:p w14:paraId="1DAD74AD" w14:textId="4E27F546" w:rsidR="00094B22" w:rsidRPr="00B3191F" w:rsidRDefault="00094B22" w:rsidP="00094B22">
      <w:pPr>
        <w:spacing w:line="360" w:lineRule="auto"/>
        <w:ind w:firstLine="709"/>
        <w:jc w:val="both"/>
        <w:rPr>
          <w:sz w:val="28"/>
          <w:szCs w:val="28"/>
          <w:lang w:val="uk-UA" w:eastAsia="uk-UA"/>
        </w:rPr>
      </w:pPr>
      <w:r w:rsidRPr="00B3191F">
        <w:rPr>
          <w:sz w:val="28"/>
          <w:szCs w:val="28"/>
          <w:lang w:val="uk-UA" w:eastAsia="uk-UA"/>
        </w:rPr>
        <w:t>Для оцінки ефективності супроводу визначено чіткі критерії й індикатори. Згідно з Державним стандартом, моніторинг якості послуги передбачає як кількісні, так і якісні показники</w:t>
      </w:r>
      <w:r w:rsidR="008B1BFE" w:rsidRPr="00B3191F">
        <w:rPr>
          <w:sz w:val="28"/>
          <w:szCs w:val="28"/>
          <w:lang w:val="uk-UA" w:eastAsia="uk-UA"/>
        </w:rPr>
        <w:t xml:space="preserve"> </w:t>
      </w:r>
      <w:r w:rsidR="008B1BFE"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_Ref212796774 \r \h </w:instrText>
      </w:r>
      <w:r w:rsidR="006347CE">
        <w:rPr>
          <w:sz w:val="28"/>
          <w:szCs w:val="28"/>
          <w:lang w:val="uk-UA" w:eastAsia="uk-UA"/>
        </w:rPr>
      </w:r>
      <w:r w:rsidR="006347CE">
        <w:rPr>
          <w:sz w:val="28"/>
          <w:szCs w:val="28"/>
          <w:lang w:val="uk-UA" w:eastAsia="uk-UA"/>
        </w:rPr>
        <w:fldChar w:fldCharType="separate"/>
      </w:r>
      <w:r w:rsidR="007D3E00">
        <w:rPr>
          <w:sz w:val="28"/>
          <w:szCs w:val="28"/>
          <w:lang w:eastAsia="uk-UA"/>
        </w:rPr>
        <w:t>22</w:t>
      </w:r>
      <w:r w:rsidR="006347CE">
        <w:rPr>
          <w:sz w:val="28"/>
          <w:szCs w:val="28"/>
          <w:lang w:val="uk-UA" w:eastAsia="uk-UA"/>
        </w:rPr>
        <w:fldChar w:fldCharType="end"/>
      </w:r>
      <w:r w:rsidR="008B1BFE" w:rsidRPr="00B3191F">
        <w:rPr>
          <w:sz w:val="28"/>
          <w:szCs w:val="28"/>
          <w:lang w:eastAsia="uk-UA"/>
        </w:rPr>
        <w:t>]</w:t>
      </w:r>
      <w:r w:rsidRPr="00B3191F">
        <w:rPr>
          <w:sz w:val="28"/>
          <w:szCs w:val="28"/>
          <w:lang w:val="uk-UA" w:eastAsia="uk-UA"/>
        </w:rPr>
        <w:t>. До кількісних відносять, наприклад, кількість скарг надання послуги та їх розгляд, частку задоволених звернень, частоту перевірок якості та частку кваліфікованих працівників. Це дозволяє відстежувати статистичні результати та оперативно реагувати на проблеми.</w:t>
      </w:r>
    </w:p>
    <w:p w14:paraId="2261C501" w14:textId="086E5B78" w:rsidR="00094B22" w:rsidRPr="00B3191F" w:rsidRDefault="00094B22" w:rsidP="00094B22">
      <w:pPr>
        <w:spacing w:line="360" w:lineRule="auto"/>
        <w:ind w:firstLine="709"/>
        <w:jc w:val="both"/>
        <w:rPr>
          <w:sz w:val="28"/>
          <w:szCs w:val="28"/>
          <w:lang w:val="uk-UA" w:eastAsia="uk-UA"/>
        </w:rPr>
      </w:pPr>
      <w:r w:rsidRPr="00B3191F">
        <w:rPr>
          <w:sz w:val="28"/>
          <w:szCs w:val="28"/>
          <w:lang w:val="uk-UA" w:eastAsia="uk-UA"/>
        </w:rPr>
        <w:t>Якісні індикатори зосереджені на конкретних результатах для дитини та родини: наявність адаптованих індивідуальних планів і карток оцінювання, індивідуальний підхід, рівень задоволеності послугою (зворотний зв’язок від родини та педагогів), своєчасність оформлення всіх документів і безбар’єрність інформації. Наприклад, кілька разів на рік проводиться опитування батьків і педагогів про прогрес дитини і якість послуги. Встановлені критерії (зосереджені на індивідуальному підході і результатах) дають змогу проконтролювати реальні зміни в освоєнні навчального матеріалу та соціалізації. Завдяки цьому забезпечується зворотний зв’язок: на підставі моніторингу вчасно коригують індивідуальні плани супроводу та вдосконалюють організацію послуги</w:t>
      </w:r>
      <w:r w:rsidR="00D4329F" w:rsidRPr="00B3191F">
        <w:rPr>
          <w:sz w:val="28"/>
          <w:szCs w:val="28"/>
          <w:lang w:val="uk-UA" w:eastAsia="uk-UA"/>
        </w:rPr>
        <w:t>.</w:t>
      </w:r>
    </w:p>
    <w:p w14:paraId="69085188" w14:textId="6C5FBA3F" w:rsidR="00094B22" w:rsidRPr="00B3191F" w:rsidRDefault="0099237C" w:rsidP="00036E4A">
      <w:pPr>
        <w:spacing w:line="360" w:lineRule="auto"/>
        <w:ind w:firstLine="709"/>
        <w:jc w:val="both"/>
        <w:rPr>
          <w:sz w:val="28"/>
          <w:szCs w:val="28"/>
          <w:lang w:val="uk-UA" w:eastAsia="uk-UA"/>
        </w:rPr>
      </w:pPr>
      <w:r w:rsidRPr="00B3191F">
        <w:rPr>
          <w:sz w:val="28"/>
          <w:szCs w:val="28"/>
          <w:lang w:val="uk-UA" w:eastAsia="uk-UA"/>
        </w:rPr>
        <w:t>Таким чином, детальний аналіз алгоритму надання послуги, від моменту звернення до моніторингу ефективності, демонструє наявність чітко прописаних нормативних механізмів. Існування таких інструментів, як індивідуальні плани, договори та індикатори якості, свідчить про системний підхід держави до регулювання. Розглянуті процедури є складовими ширшої, комплексної нормативно-правової бази, яка загалом і створює умови для організації послуги супроводу в Україні.</w:t>
      </w:r>
    </w:p>
    <w:p w14:paraId="2EB269BB" w14:textId="778E3668" w:rsidR="008670C5" w:rsidRPr="00B3191F" w:rsidRDefault="008670C5" w:rsidP="008670C5">
      <w:pPr>
        <w:spacing w:line="360" w:lineRule="auto"/>
        <w:ind w:firstLine="709"/>
        <w:jc w:val="both"/>
        <w:rPr>
          <w:sz w:val="28"/>
          <w:szCs w:val="28"/>
          <w:lang w:val="uk-UA" w:eastAsia="uk-UA"/>
        </w:rPr>
      </w:pPr>
      <w:bookmarkStart w:id="0" w:name="_Hlk202981488"/>
      <w:r w:rsidRPr="00B3191F">
        <w:rPr>
          <w:sz w:val="28"/>
          <w:szCs w:val="28"/>
          <w:lang w:val="uk-UA" w:eastAsia="uk-UA"/>
        </w:rPr>
        <w:lastRenderedPageBreak/>
        <w:t>В Україні сформовано вичерпну нормативно-правову основу для організації послуги супроводу під час інклюзивного навчання. Закон України «Про соціальні послуги» відніс цю послугу до переліку базових соціальних послуг, що гарантують підтримку дітям із ООП</w:t>
      </w:r>
      <w:r w:rsidR="00A02DF0" w:rsidRPr="00B3191F">
        <w:rPr>
          <w:sz w:val="28"/>
          <w:szCs w:val="28"/>
          <w:lang w:val="uk-UA" w:eastAsia="uk-UA"/>
        </w:rPr>
        <w:t xml:space="preserve"> [</w:t>
      </w:r>
      <w:r w:rsidR="006347CE">
        <w:rPr>
          <w:sz w:val="28"/>
          <w:szCs w:val="28"/>
          <w:lang w:val="uk-UA" w:eastAsia="uk-UA"/>
        </w:rPr>
        <w:fldChar w:fldCharType="begin"/>
      </w:r>
      <w:r w:rsidR="006347CE">
        <w:rPr>
          <w:sz w:val="28"/>
          <w:szCs w:val="28"/>
          <w:lang w:val="uk-UA" w:eastAsia="uk-UA"/>
        </w:rPr>
        <w:instrText xml:space="preserve"> REF _Ref212797082 \r \h </w:instrText>
      </w:r>
      <w:r w:rsidR="006347CE">
        <w:rPr>
          <w:sz w:val="28"/>
          <w:szCs w:val="28"/>
          <w:lang w:val="uk-UA" w:eastAsia="uk-UA"/>
        </w:rPr>
      </w:r>
      <w:r w:rsidR="006347CE">
        <w:rPr>
          <w:sz w:val="28"/>
          <w:szCs w:val="28"/>
          <w:lang w:val="uk-UA" w:eastAsia="uk-UA"/>
        </w:rPr>
        <w:fldChar w:fldCharType="separate"/>
      </w:r>
      <w:r w:rsidR="006347CE">
        <w:rPr>
          <w:sz w:val="28"/>
          <w:szCs w:val="28"/>
          <w:lang w:val="uk-UA" w:eastAsia="uk-UA"/>
        </w:rPr>
        <w:t>6</w:t>
      </w:r>
      <w:r w:rsidR="006347CE">
        <w:rPr>
          <w:sz w:val="28"/>
          <w:szCs w:val="28"/>
          <w:lang w:val="uk-UA" w:eastAsia="uk-UA"/>
        </w:rPr>
        <w:fldChar w:fldCharType="end"/>
      </w:r>
      <w:r w:rsidR="00A02DF0" w:rsidRPr="00B3191F">
        <w:rPr>
          <w:sz w:val="28"/>
          <w:szCs w:val="28"/>
          <w:lang w:val="uk-UA" w:eastAsia="uk-UA"/>
        </w:rPr>
        <w:t>]</w:t>
      </w:r>
      <w:r w:rsidRPr="00B3191F">
        <w:rPr>
          <w:sz w:val="28"/>
          <w:szCs w:val="28"/>
          <w:lang w:val="uk-UA" w:eastAsia="uk-UA"/>
        </w:rPr>
        <w:t>. Постановою КМУ №587/2020 встановлено порядок організації надання усіх соціальних послуг, включаючи супровід під час навчання. Цей механізм узгоджує дії органів місцевої влади та закладів освіти для забезпечення заявлених потреб дітей із ООП. Також нормативно визначено, що послуга спрямована на забезпечення повної й ефективної участі дитини в освітньому процесі</w:t>
      </w:r>
      <w:r w:rsidR="00A02DF0" w:rsidRPr="00B3191F">
        <w:rPr>
          <w:sz w:val="28"/>
          <w:szCs w:val="28"/>
          <w:lang w:val="uk-UA" w:eastAsia="uk-UA"/>
        </w:rPr>
        <w:t xml:space="preserve"> </w:t>
      </w:r>
      <w:r w:rsidR="00A02DF0"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_Ref212797096 \r \h </w:instrText>
      </w:r>
      <w:r w:rsidR="006347CE">
        <w:rPr>
          <w:sz w:val="28"/>
          <w:szCs w:val="28"/>
          <w:lang w:val="uk-UA" w:eastAsia="uk-UA"/>
        </w:rPr>
      </w:r>
      <w:r w:rsidR="006347CE">
        <w:rPr>
          <w:sz w:val="28"/>
          <w:szCs w:val="28"/>
          <w:lang w:val="uk-UA" w:eastAsia="uk-UA"/>
        </w:rPr>
        <w:fldChar w:fldCharType="separate"/>
      </w:r>
      <w:r w:rsidR="006347CE">
        <w:rPr>
          <w:sz w:val="28"/>
          <w:szCs w:val="28"/>
          <w:lang w:eastAsia="uk-UA"/>
        </w:rPr>
        <w:t>4</w:t>
      </w:r>
      <w:r w:rsidR="006347CE">
        <w:rPr>
          <w:sz w:val="28"/>
          <w:szCs w:val="28"/>
          <w:lang w:val="uk-UA" w:eastAsia="uk-UA"/>
        </w:rPr>
        <w:fldChar w:fldCharType="end"/>
      </w:r>
      <w:r w:rsidR="00A02DF0" w:rsidRPr="00B3191F">
        <w:rPr>
          <w:sz w:val="28"/>
          <w:szCs w:val="28"/>
          <w:lang w:eastAsia="uk-UA"/>
        </w:rPr>
        <w:t>]</w:t>
      </w:r>
      <w:r w:rsidRPr="00B3191F">
        <w:rPr>
          <w:sz w:val="28"/>
          <w:szCs w:val="28"/>
          <w:lang w:val="uk-UA" w:eastAsia="uk-UA"/>
        </w:rPr>
        <w:t>, тобто надає комплексну підтримку в навчанні.</w:t>
      </w:r>
    </w:p>
    <w:p w14:paraId="0D8F0573" w14:textId="485F90BB" w:rsidR="008670C5" w:rsidRPr="00B3191F" w:rsidRDefault="008670C5" w:rsidP="008670C5">
      <w:pPr>
        <w:spacing w:line="360" w:lineRule="auto"/>
        <w:ind w:firstLine="709"/>
        <w:jc w:val="both"/>
        <w:rPr>
          <w:sz w:val="28"/>
          <w:szCs w:val="28"/>
          <w:lang w:val="uk-UA" w:eastAsia="uk-UA"/>
        </w:rPr>
      </w:pPr>
      <w:r w:rsidRPr="00B3191F">
        <w:rPr>
          <w:sz w:val="28"/>
          <w:szCs w:val="28"/>
          <w:lang w:val="uk-UA" w:eastAsia="uk-UA"/>
        </w:rPr>
        <w:t>Класифікатор соціальних послуг (наказ Мінсоцполітики №429/2020) також передбачає «супровід під час інклюзивного навчання». Затверджений наприкінці 2021 року державний стандарт конкретизує зміст, обсяг, умови та порядок надання цієї послуги</w:t>
      </w:r>
      <w:r w:rsidR="008829AC" w:rsidRPr="00B3191F">
        <w:rPr>
          <w:sz w:val="28"/>
          <w:szCs w:val="28"/>
          <w:lang w:val="uk-UA" w:eastAsia="uk-UA"/>
        </w:rPr>
        <w:t xml:space="preserve"> </w:t>
      </w:r>
      <w:r w:rsidR="008829AC"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_Ref212797082 \r \h </w:instrText>
      </w:r>
      <w:r w:rsidR="006347CE">
        <w:rPr>
          <w:sz w:val="28"/>
          <w:szCs w:val="28"/>
          <w:lang w:val="uk-UA" w:eastAsia="uk-UA"/>
        </w:rPr>
      </w:r>
      <w:r w:rsidR="006347CE">
        <w:rPr>
          <w:sz w:val="28"/>
          <w:szCs w:val="28"/>
          <w:lang w:val="uk-UA" w:eastAsia="uk-UA"/>
        </w:rPr>
        <w:fldChar w:fldCharType="separate"/>
      </w:r>
      <w:r w:rsidR="006347CE">
        <w:rPr>
          <w:sz w:val="28"/>
          <w:szCs w:val="28"/>
          <w:lang w:eastAsia="uk-UA"/>
        </w:rPr>
        <w:t>6</w:t>
      </w:r>
      <w:r w:rsidR="006347CE">
        <w:rPr>
          <w:sz w:val="28"/>
          <w:szCs w:val="28"/>
          <w:lang w:val="uk-UA" w:eastAsia="uk-UA"/>
        </w:rPr>
        <w:fldChar w:fldCharType="end"/>
      </w:r>
      <w:r w:rsidR="008829AC" w:rsidRPr="00B3191F">
        <w:rPr>
          <w:sz w:val="28"/>
          <w:szCs w:val="28"/>
          <w:lang w:eastAsia="uk-UA"/>
        </w:rPr>
        <w:t>]</w:t>
      </w:r>
      <w:r w:rsidRPr="00B3191F">
        <w:rPr>
          <w:sz w:val="28"/>
          <w:szCs w:val="28"/>
          <w:lang w:val="uk-UA" w:eastAsia="uk-UA"/>
        </w:rPr>
        <w:t>. Він передбачає чіткі вимоги до надавачів та регламентує показники її якості. У стандарті зазначено, що він застосовується до дітей з ООП, які за висновком інклюзивно-ресурсного центру потребують супроводу. До того ж підкреслюється, що супровід надається дітям, які за висновками ІРЦ потребують його у закладах дошкільної та загальної середньої освіти. Таким чином, нормативна база покриває різні ланки інклюзивного середовища – від садочка до школи.</w:t>
      </w:r>
    </w:p>
    <w:p w14:paraId="42D0D070" w14:textId="7C056C2A" w:rsidR="008670C5" w:rsidRPr="00B3191F" w:rsidRDefault="008670C5" w:rsidP="00C36909">
      <w:pPr>
        <w:spacing w:line="360" w:lineRule="auto"/>
        <w:ind w:firstLine="709"/>
        <w:jc w:val="both"/>
        <w:rPr>
          <w:sz w:val="28"/>
          <w:szCs w:val="28"/>
          <w:lang w:val="uk-UA" w:eastAsia="uk-UA"/>
        </w:rPr>
      </w:pPr>
      <w:r w:rsidRPr="00B3191F">
        <w:rPr>
          <w:sz w:val="28"/>
          <w:szCs w:val="28"/>
          <w:lang w:val="uk-UA" w:eastAsia="uk-UA"/>
        </w:rPr>
        <w:t>Важливо, що й інші закони враховують цю послугу. Наприклад, Закон «Про повну загальну середню освіту» (ст. 26 ч. 7) регламентує роль асистента дитини в інклюзивному класі</w:t>
      </w:r>
      <w:r w:rsidR="00C36909" w:rsidRPr="00B3191F">
        <w:rPr>
          <w:sz w:val="28"/>
          <w:szCs w:val="28"/>
          <w:lang w:val="uk-UA" w:eastAsia="uk-UA"/>
        </w:rPr>
        <w:t xml:space="preserve"> </w:t>
      </w:r>
      <w:r w:rsidR="00C36909"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_Ref212797111 \r \h </w:instrText>
      </w:r>
      <w:r w:rsidR="006347CE">
        <w:rPr>
          <w:sz w:val="28"/>
          <w:szCs w:val="28"/>
          <w:lang w:val="uk-UA" w:eastAsia="uk-UA"/>
        </w:rPr>
      </w:r>
      <w:r w:rsidR="006347CE">
        <w:rPr>
          <w:sz w:val="28"/>
          <w:szCs w:val="28"/>
          <w:lang w:val="uk-UA" w:eastAsia="uk-UA"/>
        </w:rPr>
        <w:fldChar w:fldCharType="separate"/>
      </w:r>
      <w:r w:rsidR="006347CE">
        <w:rPr>
          <w:sz w:val="28"/>
          <w:szCs w:val="28"/>
          <w:lang w:eastAsia="uk-UA"/>
        </w:rPr>
        <w:t>3</w:t>
      </w:r>
      <w:r w:rsidR="006347CE">
        <w:rPr>
          <w:sz w:val="28"/>
          <w:szCs w:val="28"/>
          <w:lang w:val="uk-UA" w:eastAsia="uk-UA"/>
        </w:rPr>
        <w:fldChar w:fldCharType="end"/>
      </w:r>
      <w:r w:rsidR="00C36909" w:rsidRPr="00B3191F">
        <w:rPr>
          <w:sz w:val="28"/>
          <w:szCs w:val="28"/>
          <w:lang w:eastAsia="uk-UA"/>
        </w:rPr>
        <w:t>]</w:t>
      </w:r>
      <w:r w:rsidRPr="00B3191F">
        <w:rPr>
          <w:sz w:val="28"/>
          <w:szCs w:val="28"/>
          <w:lang w:val="uk-UA" w:eastAsia="uk-UA"/>
        </w:rPr>
        <w:t>. Це міжгалузеве визначення підкреслює зв’язок соціальної та освітньої складових супроводу, що встановлює додаткові критерії для його реалізації.</w:t>
      </w:r>
    </w:p>
    <w:p w14:paraId="5FD93359" w14:textId="123A9B0D" w:rsidR="008670C5" w:rsidRPr="00B3191F" w:rsidRDefault="008670C5" w:rsidP="008670C5">
      <w:pPr>
        <w:spacing w:line="360" w:lineRule="auto"/>
        <w:ind w:firstLine="709"/>
        <w:jc w:val="both"/>
        <w:rPr>
          <w:sz w:val="28"/>
          <w:szCs w:val="28"/>
          <w:lang w:val="uk-UA" w:eastAsia="uk-UA"/>
        </w:rPr>
      </w:pPr>
      <w:r w:rsidRPr="00B3191F">
        <w:rPr>
          <w:sz w:val="28"/>
          <w:szCs w:val="28"/>
          <w:lang w:val="uk-UA" w:eastAsia="uk-UA"/>
        </w:rPr>
        <w:t>Інструменти застосування нормативів теж визначені. Зокрема, один із батьків подає письмову заяву до органу соцзахисту за місцем проживання разом із висновком ІРЦ</w:t>
      </w:r>
      <w:r w:rsidR="0029051D" w:rsidRPr="00B3191F">
        <w:rPr>
          <w:sz w:val="28"/>
          <w:szCs w:val="28"/>
          <w:lang w:val="uk-UA" w:eastAsia="uk-UA"/>
        </w:rPr>
        <w:t xml:space="preserve"> </w:t>
      </w:r>
      <w:r w:rsidR="0029051D"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_Ref212796774 \r \h </w:instrText>
      </w:r>
      <w:r w:rsidR="006347CE">
        <w:rPr>
          <w:sz w:val="28"/>
          <w:szCs w:val="28"/>
          <w:lang w:val="uk-UA" w:eastAsia="uk-UA"/>
        </w:rPr>
      </w:r>
      <w:r w:rsidR="006347CE">
        <w:rPr>
          <w:sz w:val="28"/>
          <w:szCs w:val="28"/>
          <w:lang w:val="uk-UA" w:eastAsia="uk-UA"/>
        </w:rPr>
        <w:fldChar w:fldCharType="separate"/>
      </w:r>
      <w:r w:rsidR="007D3E00">
        <w:rPr>
          <w:sz w:val="28"/>
          <w:szCs w:val="28"/>
          <w:lang w:eastAsia="uk-UA"/>
        </w:rPr>
        <w:t>22</w:t>
      </w:r>
      <w:r w:rsidR="006347CE">
        <w:rPr>
          <w:sz w:val="28"/>
          <w:szCs w:val="28"/>
          <w:lang w:val="uk-UA" w:eastAsia="uk-UA"/>
        </w:rPr>
        <w:fldChar w:fldCharType="end"/>
      </w:r>
      <w:r w:rsidR="0029051D" w:rsidRPr="00B3191F">
        <w:rPr>
          <w:sz w:val="28"/>
          <w:szCs w:val="28"/>
          <w:lang w:eastAsia="uk-UA"/>
        </w:rPr>
        <w:t>]</w:t>
      </w:r>
      <w:r w:rsidRPr="00B3191F">
        <w:rPr>
          <w:sz w:val="28"/>
          <w:szCs w:val="28"/>
          <w:lang w:val="uk-UA" w:eastAsia="uk-UA"/>
        </w:rPr>
        <w:t xml:space="preserve">. На основі цього документу визначають потребу дитини в супроводі і приймають рішення про надання послуги. Тобто узаконені і процедура звернення, і кваліфікаційні критерії персоналу. </w:t>
      </w:r>
      <w:r w:rsidRPr="00B3191F">
        <w:rPr>
          <w:sz w:val="28"/>
          <w:szCs w:val="28"/>
          <w:lang w:val="uk-UA" w:eastAsia="uk-UA"/>
        </w:rPr>
        <w:lastRenderedPageBreak/>
        <w:t>Зокрема, асистент дитини має бути соціальним працівником із відповідною сертифікацією. За відсутності штатного фонду надавачі соцслужб залучають асистентів за договорами, і в умовах воєнного стану для батьків запроваджено адаптаційні заходи, що ускладнюють дистанцію до класу</w:t>
      </w:r>
      <w:r w:rsidR="00D4329F" w:rsidRPr="00B3191F">
        <w:rPr>
          <w:sz w:val="28"/>
          <w:szCs w:val="28"/>
          <w:lang w:val="uk-UA" w:eastAsia="uk-UA"/>
        </w:rPr>
        <w:t>.</w:t>
      </w:r>
    </w:p>
    <w:p w14:paraId="2A93D54B" w14:textId="51CB5E90" w:rsidR="008670C5" w:rsidRPr="00B3191F" w:rsidRDefault="008670C5" w:rsidP="008670C5">
      <w:pPr>
        <w:spacing w:line="360" w:lineRule="auto"/>
        <w:ind w:firstLine="709"/>
        <w:jc w:val="both"/>
        <w:rPr>
          <w:sz w:val="28"/>
          <w:szCs w:val="28"/>
          <w:lang w:val="uk-UA" w:eastAsia="uk-UA"/>
        </w:rPr>
      </w:pPr>
      <w:r w:rsidRPr="00B3191F">
        <w:rPr>
          <w:sz w:val="28"/>
          <w:szCs w:val="28"/>
          <w:lang w:val="uk-UA" w:eastAsia="uk-UA"/>
        </w:rPr>
        <w:t>Однак в реальній практиці Києва впровадження послуги відбувається поступово. У 2023–2024 роках Департамент соц</w:t>
      </w:r>
      <w:r w:rsidR="00396980">
        <w:rPr>
          <w:sz w:val="28"/>
          <w:szCs w:val="28"/>
          <w:lang w:val="uk-UA" w:eastAsia="uk-UA"/>
        </w:rPr>
        <w:t xml:space="preserve">іальної та ветеранської </w:t>
      </w:r>
      <w:r w:rsidRPr="00B3191F">
        <w:rPr>
          <w:sz w:val="28"/>
          <w:szCs w:val="28"/>
          <w:lang w:val="uk-UA" w:eastAsia="uk-UA"/>
        </w:rPr>
        <w:t>політики КМДА через соціальне замовлення оголошував конкурси на надання супроводу</w:t>
      </w:r>
      <w:r w:rsidR="007F5389" w:rsidRPr="00B3191F">
        <w:rPr>
          <w:sz w:val="28"/>
          <w:szCs w:val="28"/>
          <w:lang w:val="uk-UA" w:eastAsia="uk-UA"/>
        </w:rPr>
        <w:t xml:space="preserve"> </w:t>
      </w:r>
      <w:r w:rsidR="007F5389"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_Ref212797124 \r \h </w:instrText>
      </w:r>
      <w:r w:rsidR="006347CE">
        <w:rPr>
          <w:sz w:val="28"/>
          <w:szCs w:val="28"/>
          <w:lang w:val="uk-UA" w:eastAsia="uk-UA"/>
        </w:rPr>
      </w:r>
      <w:r w:rsidR="006347CE">
        <w:rPr>
          <w:sz w:val="28"/>
          <w:szCs w:val="28"/>
          <w:lang w:val="uk-UA" w:eastAsia="uk-UA"/>
        </w:rPr>
        <w:fldChar w:fldCharType="separate"/>
      </w:r>
      <w:r w:rsidR="006347CE">
        <w:rPr>
          <w:sz w:val="28"/>
          <w:szCs w:val="28"/>
          <w:lang w:eastAsia="uk-UA"/>
        </w:rPr>
        <w:t>7</w:t>
      </w:r>
      <w:r w:rsidR="006347CE">
        <w:rPr>
          <w:sz w:val="28"/>
          <w:szCs w:val="28"/>
          <w:lang w:val="uk-UA" w:eastAsia="uk-UA"/>
        </w:rPr>
        <w:fldChar w:fldCharType="end"/>
      </w:r>
      <w:r w:rsidR="007F5389" w:rsidRPr="00B3191F">
        <w:rPr>
          <w:sz w:val="28"/>
          <w:szCs w:val="28"/>
          <w:lang w:eastAsia="uk-UA"/>
        </w:rPr>
        <w:t>]</w:t>
      </w:r>
      <w:r w:rsidRPr="00B3191F">
        <w:rPr>
          <w:sz w:val="28"/>
          <w:szCs w:val="28"/>
          <w:lang w:val="uk-UA" w:eastAsia="uk-UA"/>
        </w:rPr>
        <w:t xml:space="preserve">. Було проведено п’ять конкурсів, але жодного разу не з’явилося пропозицій від надавачів. Лише повторні процедури 2024 року дозволили обрати виконавця. Варто зауважити, що раніше в Україні подібні послуги практично не надавалися, тому Київ став першим містом, де соціальне замовлення використали для організації </w:t>
      </w:r>
      <w:r w:rsidR="00396980">
        <w:rPr>
          <w:sz w:val="28"/>
          <w:szCs w:val="28"/>
          <w:lang w:val="uk-UA" w:eastAsia="uk-UA"/>
        </w:rPr>
        <w:t>надання соціальної послуги супровід підд час інклюзивного навчання</w:t>
      </w:r>
      <w:r w:rsidR="00D4329F" w:rsidRPr="00B3191F">
        <w:rPr>
          <w:sz w:val="28"/>
          <w:szCs w:val="28"/>
          <w:lang w:val="uk-UA" w:eastAsia="uk-UA"/>
        </w:rPr>
        <w:t>.</w:t>
      </w:r>
    </w:p>
    <w:p w14:paraId="046A70AC" w14:textId="154D930A" w:rsidR="008670C5" w:rsidRPr="00B3191F" w:rsidRDefault="008670C5" w:rsidP="008670C5">
      <w:pPr>
        <w:spacing w:line="360" w:lineRule="auto"/>
        <w:ind w:firstLine="709"/>
        <w:jc w:val="both"/>
        <w:rPr>
          <w:sz w:val="28"/>
          <w:szCs w:val="28"/>
          <w:lang w:val="uk-UA" w:eastAsia="uk-UA"/>
        </w:rPr>
      </w:pPr>
      <w:r w:rsidRPr="00B3191F">
        <w:rPr>
          <w:sz w:val="28"/>
          <w:szCs w:val="28"/>
          <w:lang w:val="uk-UA" w:eastAsia="uk-UA"/>
        </w:rPr>
        <w:t>Першим столичним надавачем супроводу стало громадське об’єднання «Спілка Самаритян України. Київське об’єднання»</w:t>
      </w:r>
      <w:r w:rsidR="007F5389" w:rsidRPr="00B3191F">
        <w:rPr>
          <w:sz w:val="28"/>
          <w:szCs w:val="28"/>
          <w:lang w:val="uk-UA" w:eastAsia="uk-UA"/>
        </w:rPr>
        <w:t xml:space="preserve"> </w:t>
      </w:r>
      <w:r w:rsidR="007F5389"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_Ref212797124 \r \h </w:instrText>
      </w:r>
      <w:r w:rsidR="006347CE">
        <w:rPr>
          <w:sz w:val="28"/>
          <w:szCs w:val="28"/>
          <w:lang w:val="uk-UA" w:eastAsia="uk-UA"/>
        </w:rPr>
      </w:r>
      <w:r w:rsidR="006347CE">
        <w:rPr>
          <w:sz w:val="28"/>
          <w:szCs w:val="28"/>
          <w:lang w:val="uk-UA" w:eastAsia="uk-UA"/>
        </w:rPr>
        <w:fldChar w:fldCharType="separate"/>
      </w:r>
      <w:r w:rsidR="006347CE">
        <w:rPr>
          <w:sz w:val="28"/>
          <w:szCs w:val="28"/>
          <w:lang w:eastAsia="uk-UA"/>
        </w:rPr>
        <w:t>7</w:t>
      </w:r>
      <w:r w:rsidR="006347CE">
        <w:rPr>
          <w:sz w:val="28"/>
          <w:szCs w:val="28"/>
          <w:lang w:val="uk-UA" w:eastAsia="uk-UA"/>
        </w:rPr>
        <w:fldChar w:fldCharType="end"/>
      </w:r>
      <w:r w:rsidR="007F5389" w:rsidRPr="00B3191F">
        <w:rPr>
          <w:sz w:val="28"/>
          <w:szCs w:val="28"/>
          <w:lang w:eastAsia="uk-UA"/>
        </w:rPr>
        <w:t>]</w:t>
      </w:r>
      <w:r w:rsidRPr="00B3191F">
        <w:rPr>
          <w:sz w:val="28"/>
          <w:szCs w:val="28"/>
          <w:lang w:val="uk-UA" w:eastAsia="uk-UA"/>
        </w:rPr>
        <w:t>. З ним укладено договір соціального замовлення на надання послуги в навчальних закладах. Це відкрило практичну можливість для запуску супроводу: асистенти почали працювати в інклюзивних класах, а міждисциплінарні команди фахівців (соціальні, педагогічні, психолого-медичні) координують підтримку дитини</w:t>
      </w:r>
      <w:r w:rsidR="00D4329F" w:rsidRPr="00B3191F">
        <w:rPr>
          <w:sz w:val="28"/>
          <w:szCs w:val="28"/>
          <w:lang w:val="uk-UA" w:eastAsia="uk-UA"/>
        </w:rPr>
        <w:t>.</w:t>
      </w:r>
    </w:p>
    <w:p w14:paraId="02712279" w14:textId="5A5EFFA1" w:rsidR="008670C5" w:rsidRPr="00B3191F" w:rsidRDefault="00691AB7" w:rsidP="008670C5">
      <w:pPr>
        <w:spacing w:line="360" w:lineRule="auto"/>
        <w:ind w:firstLine="709"/>
        <w:jc w:val="both"/>
        <w:rPr>
          <w:sz w:val="28"/>
          <w:szCs w:val="28"/>
          <w:lang w:val="uk-UA" w:eastAsia="uk-UA"/>
        </w:rPr>
      </w:pPr>
      <w:r w:rsidRPr="00B3191F">
        <w:rPr>
          <w:sz w:val="28"/>
          <w:szCs w:val="28"/>
          <w:lang w:val="uk-UA" w:eastAsia="uk-UA"/>
        </w:rPr>
        <w:t xml:space="preserve">Попри </w:t>
      </w:r>
      <w:r w:rsidR="008670C5" w:rsidRPr="00B3191F">
        <w:rPr>
          <w:sz w:val="28"/>
          <w:szCs w:val="28"/>
          <w:lang w:val="uk-UA" w:eastAsia="uk-UA"/>
        </w:rPr>
        <w:t>створення механізму замовлення, охоплення супроводом лишається обмеженим. За даними КМДА, на початок серпня 2024 року потреба у супроводі сягала близько 280 дітей з ООП, тоді як послугу отримали тільки 50 осіб</w:t>
      </w:r>
      <w:r w:rsidR="007F5389" w:rsidRPr="00B3191F">
        <w:rPr>
          <w:sz w:val="28"/>
          <w:szCs w:val="28"/>
          <w:lang w:val="uk-UA" w:eastAsia="uk-UA"/>
        </w:rPr>
        <w:t xml:space="preserve"> </w:t>
      </w:r>
      <w:r w:rsidR="007F5389" w:rsidRPr="00B3191F">
        <w:rPr>
          <w:sz w:val="28"/>
          <w:szCs w:val="28"/>
          <w:lang w:eastAsia="uk-UA"/>
        </w:rPr>
        <w:t>[</w:t>
      </w:r>
      <w:r w:rsidR="006347CE">
        <w:rPr>
          <w:sz w:val="28"/>
          <w:szCs w:val="28"/>
          <w:lang w:val="uk-UA" w:eastAsia="uk-UA"/>
        </w:rPr>
        <w:fldChar w:fldCharType="begin"/>
      </w:r>
      <w:r w:rsidR="006347CE">
        <w:rPr>
          <w:sz w:val="28"/>
          <w:szCs w:val="28"/>
          <w:lang w:eastAsia="uk-UA"/>
        </w:rPr>
        <w:instrText xml:space="preserve"> REF _Ref212797124 \r \h </w:instrText>
      </w:r>
      <w:r w:rsidR="006347CE">
        <w:rPr>
          <w:sz w:val="28"/>
          <w:szCs w:val="28"/>
          <w:lang w:val="uk-UA" w:eastAsia="uk-UA"/>
        </w:rPr>
      </w:r>
      <w:r w:rsidR="006347CE">
        <w:rPr>
          <w:sz w:val="28"/>
          <w:szCs w:val="28"/>
          <w:lang w:val="uk-UA" w:eastAsia="uk-UA"/>
        </w:rPr>
        <w:fldChar w:fldCharType="separate"/>
      </w:r>
      <w:r w:rsidR="006347CE">
        <w:rPr>
          <w:sz w:val="28"/>
          <w:szCs w:val="28"/>
          <w:lang w:eastAsia="uk-UA"/>
        </w:rPr>
        <w:t>7</w:t>
      </w:r>
      <w:r w:rsidR="006347CE">
        <w:rPr>
          <w:sz w:val="28"/>
          <w:szCs w:val="28"/>
          <w:lang w:val="uk-UA" w:eastAsia="uk-UA"/>
        </w:rPr>
        <w:fldChar w:fldCharType="end"/>
      </w:r>
      <w:r w:rsidR="007F5389" w:rsidRPr="00B3191F">
        <w:rPr>
          <w:sz w:val="28"/>
          <w:szCs w:val="28"/>
          <w:lang w:eastAsia="uk-UA"/>
        </w:rPr>
        <w:t>]</w:t>
      </w:r>
      <w:r w:rsidR="008670C5" w:rsidRPr="00B3191F">
        <w:rPr>
          <w:sz w:val="28"/>
          <w:szCs w:val="28"/>
          <w:lang w:val="uk-UA" w:eastAsia="uk-UA"/>
        </w:rPr>
        <w:t xml:space="preserve">. Таким чином, близько 230 заявок залишаються незадоволеними. </w:t>
      </w:r>
      <w:r w:rsidR="00363F02" w:rsidRPr="00B3191F">
        <w:rPr>
          <w:sz w:val="28"/>
          <w:szCs w:val="28"/>
          <w:lang w:val="uk-UA" w:eastAsia="uk-UA"/>
        </w:rPr>
        <w:t>Зазначена</w:t>
      </w:r>
      <w:r w:rsidR="008670C5" w:rsidRPr="00B3191F">
        <w:rPr>
          <w:sz w:val="28"/>
          <w:szCs w:val="28"/>
          <w:lang w:val="uk-UA" w:eastAsia="uk-UA"/>
        </w:rPr>
        <w:t xml:space="preserve"> невідповідність ілюструє, що навіть забезпечене нормативно соціальне замовлення не здатне покрити реальну потребу: виявилися значні організаційні бар’єри, через які правочинне впровадження затримується</w:t>
      </w:r>
      <w:r w:rsidR="00D4329F" w:rsidRPr="00B3191F">
        <w:rPr>
          <w:sz w:val="28"/>
          <w:szCs w:val="28"/>
          <w:lang w:val="uk-UA" w:eastAsia="uk-UA"/>
        </w:rPr>
        <w:t>.</w:t>
      </w:r>
    </w:p>
    <w:p w14:paraId="494420F9" w14:textId="618530E0" w:rsidR="008670C5" w:rsidRPr="00B3191F" w:rsidRDefault="008670C5" w:rsidP="008670C5">
      <w:pPr>
        <w:spacing w:line="360" w:lineRule="auto"/>
        <w:ind w:firstLine="709"/>
        <w:jc w:val="both"/>
        <w:rPr>
          <w:sz w:val="28"/>
          <w:szCs w:val="28"/>
          <w:lang w:val="uk-UA" w:eastAsia="uk-UA"/>
        </w:rPr>
      </w:pPr>
      <w:r w:rsidRPr="00B3191F">
        <w:rPr>
          <w:sz w:val="28"/>
          <w:szCs w:val="28"/>
          <w:lang w:val="uk-UA" w:eastAsia="uk-UA"/>
        </w:rPr>
        <w:t xml:space="preserve">Одним із ключових викликів є брак підготовлених кадрів. Послуга супроводу вимагає соціального </w:t>
      </w:r>
      <w:r w:rsidR="00376D46" w:rsidRPr="00B3191F">
        <w:rPr>
          <w:sz w:val="28"/>
          <w:szCs w:val="28"/>
          <w:lang w:val="uk-UA" w:eastAsia="uk-UA"/>
        </w:rPr>
        <w:t>робітника</w:t>
      </w:r>
      <w:r w:rsidRPr="00B3191F">
        <w:rPr>
          <w:sz w:val="28"/>
          <w:szCs w:val="28"/>
          <w:lang w:val="uk-UA" w:eastAsia="uk-UA"/>
        </w:rPr>
        <w:t xml:space="preserve"> </w:t>
      </w:r>
      <w:r w:rsidR="00396980">
        <w:rPr>
          <w:sz w:val="28"/>
          <w:szCs w:val="28"/>
          <w:lang w:val="uk-UA" w:eastAsia="uk-UA"/>
        </w:rPr>
        <w:t>(</w:t>
      </w:r>
      <w:r w:rsidRPr="00B3191F">
        <w:rPr>
          <w:sz w:val="28"/>
          <w:szCs w:val="28"/>
          <w:lang w:val="uk-UA" w:eastAsia="uk-UA"/>
        </w:rPr>
        <w:t>асистента</w:t>
      </w:r>
      <w:r w:rsidR="00396980">
        <w:rPr>
          <w:sz w:val="28"/>
          <w:szCs w:val="28"/>
          <w:lang w:val="uk-UA" w:eastAsia="uk-UA"/>
        </w:rPr>
        <w:t xml:space="preserve"> дитини)</w:t>
      </w:r>
      <w:r w:rsidRPr="00B3191F">
        <w:rPr>
          <w:sz w:val="28"/>
          <w:szCs w:val="28"/>
          <w:lang w:val="uk-UA" w:eastAsia="uk-UA"/>
        </w:rPr>
        <w:t xml:space="preserve"> з відповідною інклюзивною підготовкою, але таких фахівців вкрай мало. У багатьох </w:t>
      </w:r>
      <w:r w:rsidRPr="00B3191F">
        <w:rPr>
          <w:sz w:val="28"/>
          <w:szCs w:val="28"/>
          <w:lang w:val="uk-UA" w:eastAsia="uk-UA"/>
        </w:rPr>
        <w:lastRenderedPageBreak/>
        <w:t xml:space="preserve">регіонах через дефіцит кваліфікованих працівників значна частина соціальних </w:t>
      </w:r>
      <w:r w:rsidR="00376D46" w:rsidRPr="00B3191F">
        <w:rPr>
          <w:sz w:val="28"/>
          <w:szCs w:val="28"/>
          <w:lang w:val="uk-UA" w:eastAsia="uk-UA"/>
        </w:rPr>
        <w:t>робітників</w:t>
      </w:r>
      <w:r w:rsidRPr="00B3191F">
        <w:rPr>
          <w:sz w:val="28"/>
          <w:szCs w:val="28"/>
          <w:lang w:val="uk-UA" w:eastAsia="uk-UA"/>
        </w:rPr>
        <w:t xml:space="preserve"> виїхала за кордон або пішла з освітньої сфери</w:t>
      </w:r>
      <w:r w:rsidR="00BB612B" w:rsidRPr="00B3191F">
        <w:rPr>
          <w:sz w:val="28"/>
          <w:szCs w:val="28"/>
          <w:lang w:val="uk-UA" w:eastAsia="uk-UA"/>
        </w:rPr>
        <w:t xml:space="preserve"> [</w:t>
      </w:r>
      <w:r w:rsidR="006347CE">
        <w:rPr>
          <w:sz w:val="28"/>
          <w:szCs w:val="28"/>
          <w:lang w:val="uk-UA" w:eastAsia="uk-UA"/>
        </w:rPr>
        <w:fldChar w:fldCharType="begin"/>
      </w:r>
      <w:r w:rsidR="006347CE">
        <w:rPr>
          <w:sz w:val="28"/>
          <w:szCs w:val="28"/>
          <w:lang w:val="uk-UA" w:eastAsia="uk-UA"/>
        </w:rPr>
        <w:instrText xml:space="preserve"> REF _Ref212797144 \r \h </w:instrText>
      </w:r>
      <w:r w:rsidR="006347CE">
        <w:rPr>
          <w:sz w:val="28"/>
          <w:szCs w:val="28"/>
          <w:lang w:val="uk-UA" w:eastAsia="uk-UA"/>
        </w:rPr>
      </w:r>
      <w:r w:rsidR="006347CE">
        <w:rPr>
          <w:sz w:val="28"/>
          <w:szCs w:val="28"/>
          <w:lang w:val="uk-UA" w:eastAsia="uk-UA"/>
        </w:rPr>
        <w:fldChar w:fldCharType="separate"/>
      </w:r>
      <w:r w:rsidR="007D3E00">
        <w:rPr>
          <w:sz w:val="28"/>
          <w:szCs w:val="28"/>
          <w:lang w:val="uk-UA" w:eastAsia="uk-UA"/>
        </w:rPr>
        <w:t>29</w:t>
      </w:r>
      <w:r w:rsidR="006347CE">
        <w:rPr>
          <w:sz w:val="28"/>
          <w:szCs w:val="28"/>
          <w:lang w:val="uk-UA" w:eastAsia="uk-UA"/>
        </w:rPr>
        <w:fldChar w:fldCharType="end"/>
      </w:r>
      <w:r w:rsidR="00BB612B" w:rsidRPr="00B3191F">
        <w:rPr>
          <w:sz w:val="28"/>
          <w:szCs w:val="28"/>
          <w:lang w:val="uk-UA" w:eastAsia="uk-UA"/>
        </w:rPr>
        <w:t>]</w:t>
      </w:r>
      <w:r w:rsidRPr="00B3191F">
        <w:rPr>
          <w:sz w:val="28"/>
          <w:szCs w:val="28"/>
          <w:lang w:val="uk-UA" w:eastAsia="uk-UA"/>
        </w:rPr>
        <w:t>. Відповідно, наявні асистенти працюють з надмірним навантаженням, а нові працівники залучаються повільніше, ніж зростає потреба. До того ж специфіка інклюзивної роботи вимагає від асистентів додаткових навичок соціальної адаптації та комунікації, які не формуються у стандартних навчальних програмах. В умовах браку підготовки це ще більше загострює проблему дефіциту кадрів. Згідно з даними, низька оплата праці сприяє тому, що багато фахівців переходять у приватний сектор. Як наслідок, багато ІРЦ не можуть укомплектувати навіть мінімальні штатні пропозиції, а діти залишаються без належного супроводу.</w:t>
      </w:r>
    </w:p>
    <w:p w14:paraId="55B1BFF5" w14:textId="439AF3DC" w:rsidR="008670C5" w:rsidRPr="00B3191F" w:rsidRDefault="008670C5" w:rsidP="008670C5">
      <w:pPr>
        <w:spacing w:line="360" w:lineRule="auto"/>
        <w:ind w:firstLine="709"/>
        <w:jc w:val="both"/>
        <w:rPr>
          <w:sz w:val="28"/>
          <w:szCs w:val="28"/>
          <w:lang w:val="uk-UA" w:eastAsia="uk-UA"/>
        </w:rPr>
      </w:pPr>
      <w:r w:rsidRPr="00B3191F">
        <w:rPr>
          <w:sz w:val="28"/>
          <w:szCs w:val="28"/>
          <w:lang w:val="uk-UA" w:eastAsia="uk-UA"/>
        </w:rPr>
        <w:t>Ще одним обмеженням є недостатнє фінансування. Зарплати асистентів та витрати на супровід покриваються переважно державними субвенціями й місцевими бюджетами. Під час криз ці джерела істотно скорочено, тому введення нових штатних одиниць затримується. Через це деякі громади звертаються до благодійних фондів і залучення батьківської допомоги для підтримки асистентів, але такі рішення нестабільні і не покривають усіх потреб. Крім того, брак коштів ускладнює закупівлю спеціального обладнання та методичних матеріалів, необхідних для якісного індивідуального супроводу.</w:t>
      </w:r>
    </w:p>
    <w:p w14:paraId="1F1E0022" w14:textId="461D38EA" w:rsidR="008670C5" w:rsidRPr="00B3191F" w:rsidRDefault="008670C5" w:rsidP="008670C5">
      <w:pPr>
        <w:spacing w:line="360" w:lineRule="auto"/>
        <w:ind w:firstLine="709"/>
        <w:jc w:val="both"/>
        <w:rPr>
          <w:sz w:val="28"/>
          <w:szCs w:val="28"/>
          <w:lang w:val="uk-UA" w:eastAsia="uk-UA"/>
        </w:rPr>
      </w:pPr>
      <w:r w:rsidRPr="00B3191F">
        <w:rPr>
          <w:sz w:val="28"/>
          <w:szCs w:val="28"/>
          <w:lang w:val="uk-UA" w:eastAsia="uk-UA"/>
        </w:rPr>
        <w:t>Не менш важливою є проблема міжвідомчої координації. Надання соціального супроводу вимагає тісної взаємодії структур соцзахисту, закладів освіти та реабілітаційних центрів. Вказують, що ефективність супроводу можлива лише за умови спільної роботи усіх цих інституцій</w:t>
      </w:r>
      <w:r w:rsidR="00CA5AFF" w:rsidRPr="00B3191F">
        <w:rPr>
          <w:sz w:val="28"/>
          <w:szCs w:val="28"/>
          <w:lang w:val="uk-UA" w:eastAsia="uk-UA"/>
        </w:rPr>
        <w:t xml:space="preserve"> [</w:t>
      </w:r>
      <w:r w:rsidR="006347CE">
        <w:rPr>
          <w:sz w:val="28"/>
          <w:szCs w:val="28"/>
          <w:lang w:val="uk-UA" w:eastAsia="uk-UA"/>
        </w:rPr>
        <w:fldChar w:fldCharType="begin"/>
      </w:r>
      <w:r w:rsidR="006347CE">
        <w:rPr>
          <w:sz w:val="28"/>
          <w:szCs w:val="28"/>
          <w:lang w:val="uk-UA" w:eastAsia="uk-UA"/>
        </w:rPr>
        <w:instrText xml:space="preserve"> REF _Ref212797156 \r \h </w:instrText>
      </w:r>
      <w:r w:rsidR="006347CE">
        <w:rPr>
          <w:sz w:val="28"/>
          <w:szCs w:val="28"/>
          <w:lang w:val="uk-UA" w:eastAsia="uk-UA"/>
        </w:rPr>
      </w:r>
      <w:r w:rsidR="006347CE">
        <w:rPr>
          <w:sz w:val="28"/>
          <w:szCs w:val="28"/>
          <w:lang w:val="uk-UA" w:eastAsia="uk-UA"/>
        </w:rPr>
        <w:fldChar w:fldCharType="separate"/>
      </w:r>
      <w:r w:rsidR="007D3E00">
        <w:rPr>
          <w:sz w:val="28"/>
          <w:szCs w:val="28"/>
          <w:lang w:val="uk-UA" w:eastAsia="uk-UA"/>
        </w:rPr>
        <w:t>12</w:t>
      </w:r>
      <w:r w:rsidR="006347CE">
        <w:rPr>
          <w:sz w:val="28"/>
          <w:szCs w:val="28"/>
          <w:lang w:val="uk-UA" w:eastAsia="uk-UA"/>
        </w:rPr>
        <w:fldChar w:fldCharType="end"/>
      </w:r>
      <w:r w:rsidR="00CA5AFF" w:rsidRPr="00B3191F">
        <w:rPr>
          <w:sz w:val="28"/>
          <w:szCs w:val="28"/>
          <w:lang w:val="uk-UA" w:eastAsia="uk-UA"/>
        </w:rPr>
        <w:t>]</w:t>
      </w:r>
      <w:r w:rsidRPr="00B3191F">
        <w:rPr>
          <w:sz w:val="28"/>
          <w:szCs w:val="28"/>
          <w:lang w:val="uk-UA" w:eastAsia="uk-UA"/>
        </w:rPr>
        <w:t>. Наразі ж обмін інформацією між департаментами освіти і соціального захисту ускладнений бюрократичними перепонами: відсутні чіткі алгоритми взаємодії та обміну даними, що затримує своєчасну підготовку і реагування на потребу дитини</w:t>
      </w:r>
      <w:r w:rsidR="00D4329F" w:rsidRPr="00B3191F">
        <w:rPr>
          <w:sz w:val="28"/>
          <w:szCs w:val="28"/>
          <w:lang w:val="uk-UA" w:eastAsia="uk-UA"/>
        </w:rPr>
        <w:t>.</w:t>
      </w:r>
    </w:p>
    <w:p w14:paraId="45471CE8" w14:textId="263F4265" w:rsidR="009B7783" w:rsidRPr="00B3191F" w:rsidRDefault="008670C5" w:rsidP="00D4329F">
      <w:pPr>
        <w:spacing w:line="360" w:lineRule="auto"/>
        <w:ind w:firstLine="709"/>
        <w:jc w:val="both"/>
        <w:rPr>
          <w:sz w:val="28"/>
          <w:szCs w:val="28"/>
          <w:lang w:val="uk-UA" w:eastAsia="uk-UA"/>
        </w:rPr>
      </w:pPr>
      <w:r w:rsidRPr="00B3191F">
        <w:rPr>
          <w:sz w:val="28"/>
          <w:szCs w:val="28"/>
          <w:lang w:val="uk-UA" w:eastAsia="uk-UA"/>
        </w:rPr>
        <w:t xml:space="preserve">Наведені факти свідчать, що нормативно-правова база для послуги супроводу є комплексною та деталізованою, однак її реалізація стримується </w:t>
      </w:r>
      <w:r w:rsidRPr="00B3191F">
        <w:rPr>
          <w:sz w:val="28"/>
          <w:szCs w:val="28"/>
          <w:lang w:val="uk-UA" w:eastAsia="uk-UA"/>
        </w:rPr>
        <w:lastRenderedPageBreak/>
        <w:t>низкою практичних перепон. Прийняті закони і стандарти чітко регламентують зміст і процедуру супроводу, але без вирішення кадрових, фінансових та організаційних питань ці норми залишаються декларативними. Ще бракує сталого моніторингу та індикаторів ефективності послуги; на сьогодні немає єдиного реєстру отримувачів супроводу, що ускладнює планування ресурсів.</w:t>
      </w:r>
      <w:bookmarkEnd w:id="0"/>
    </w:p>
    <w:p w14:paraId="5FA33DD0" w14:textId="77777777" w:rsidR="00211130" w:rsidRPr="00B3191F" w:rsidRDefault="00211130" w:rsidP="00E8160B">
      <w:pPr>
        <w:spacing w:line="360" w:lineRule="auto"/>
        <w:ind w:firstLine="709"/>
        <w:jc w:val="both"/>
        <w:rPr>
          <w:sz w:val="28"/>
          <w:szCs w:val="28"/>
          <w:lang w:val="uk-UA" w:eastAsia="uk-UA"/>
        </w:rPr>
      </w:pPr>
    </w:p>
    <w:p w14:paraId="3374BABB" w14:textId="40242442" w:rsidR="00211130" w:rsidRPr="00B3191F" w:rsidRDefault="00211130" w:rsidP="00B3191F">
      <w:pPr>
        <w:spacing w:line="360" w:lineRule="auto"/>
        <w:ind w:firstLine="709"/>
        <w:jc w:val="both"/>
        <w:rPr>
          <w:b/>
          <w:bCs/>
          <w:sz w:val="28"/>
          <w:szCs w:val="28"/>
          <w:lang w:val="uk-UA" w:eastAsia="uk-UA"/>
        </w:rPr>
      </w:pPr>
      <w:bookmarkStart w:id="1" w:name="_Hlk202678545"/>
      <w:r w:rsidRPr="00B3191F">
        <w:rPr>
          <w:b/>
          <w:bCs/>
          <w:sz w:val="28"/>
          <w:szCs w:val="28"/>
          <w:lang w:val="uk-UA" w:eastAsia="uk-UA"/>
        </w:rPr>
        <w:t xml:space="preserve">Висновки до </w:t>
      </w:r>
      <w:r w:rsidR="00206C1C">
        <w:rPr>
          <w:b/>
          <w:bCs/>
          <w:sz w:val="28"/>
          <w:szCs w:val="28"/>
          <w:lang w:val="uk-UA" w:eastAsia="uk-UA"/>
        </w:rPr>
        <w:t>першого</w:t>
      </w:r>
      <w:r w:rsidRPr="00B3191F">
        <w:rPr>
          <w:b/>
          <w:bCs/>
          <w:sz w:val="28"/>
          <w:szCs w:val="28"/>
          <w:lang w:val="uk-UA" w:eastAsia="uk-UA"/>
        </w:rPr>
        <w:t xml:space="preserve"> розділу</w:t>
      </w:r>
    </w:p>
    <w:bookmarkEnd w:id="1"/>
    <w:p w14:paraId="3AD58090" w14:textId="3F35FB64" w:rsidR="00206C1C" w:rsidRDefault="00206C1C" w:rsidP="005A4659">
      <w:pPr>
        <w:spacing w:line="360" w:lineRule="auto"/>
        <w:ind w:firstLine="709"/>
        <w:jc w:val="both"/>
        <w:rPr>
          <w:sz w:val="28"/>
          <w:szCs w:val="28"/>
          <w:lang w:val="uk-UA" w:eastAsia="uk-UA"/>
        </w:rPr>
      </w:pPr>
    </w:p>
    <w:p w14:paraId="2AC565D9" w14:textId="65C31BD5" w:rsidR="005A4659" w:rsidRPr="005A4659" w:rsidRDefault="005A4659" w:rsidP="005A4659">
      <w:pPr>
        <w:spacing w:line="360" w:lineRule="auto"/>
        <w:ind w:firstLine="709"/>
        <w:jc w:val="both"/>
        <w:rPr>
          <w:sz w:val="28"/>
          <w:szCs w:val="28"/>
          <w:lang w:val="uk-UA" w:eastAsia="uk-UA"/>
        </w:rPr>
      </w:pPr>
      <w:r w:rsidRPr="005A4659">
        <w:rPr>
          <w:sz w:val="28"/>
          <w:szCs w:val="28"/>
          <w:lang w:val="uk-UA" w:eastAsia="uk-UA"/>
        </w:rPr>
        <w:t>Аналіз методологічних засад упровадження соціальної послуги супроводу в системі інклюзивної освіти засвідчив глибоку еволюцію підходів до розуміння інвалідності та освітніх потреб дітей з особливими освітніми потребами (ООП). Перехід від сегрегаційної та інтеграційної моделей до інклюзії як філософії рівності та участі відображає трансформацію суспільного бачення дитини з ООП – від об’єкта опіки до повноправного суб’єкта освітнього процесу. Біо-психо-соціальна модель</w:t>
      </w:r>
      <w:r w:rsidR="00D614DF">
        <w:rPr>
          <w:sz w:val="28"/>
          <w:szCs w:val="28"/>
          <w:lang w:val="uk-UA" w:eastAsia="uk-UA"/>
        </w:rPr>
        <w:t xml:space="preserve"> </w:t>
      </w:r>
      <w:r w:rsidRPr="005A4659">
        <w:rPr>
          <w:sz w:val="28"/>
          <w:szCs w:val="28"/>
          <w:lang w:val="uk-UA" w:eastAsia="uk-UA"/>
        </w:rPr>
        <w:t>дозволяє формувати освітнє середовище, яке враховує індивідуальні потреби кожної дитини, мінімізуюч</w:t>
      </w:r>
      <w:r>
        <w:rPr>
          <w:sz w:val="28"/>
          <w:szCs w:val="28"/>
          <w:lang w:val="uk-UA" w:eastAsia="uk-UA"/>
        </w:rPr>
        <w:t>и бар’єри її участі в навчанні.</w:t>
      </w:r>
    </w:p>
    <w:p w14:paraId="5E2978F0" w14:textId="70DC70A7" w:rsidR="005A4659" w:rsidRPr="005A4659" w:rsidRDefault="005A4659" w:rsidP="005A4659">
      <w:pPr>
        <w:spacing w:line="360" w:lineRule="auto"/>
        <w:ind w:firstLine="709"/>
        <w:jc w:val="both"/>
        <w:rPr>
          <w:sz w:val="28"/>
          <w:szCs w:val="28"/>
          <w:lang w:val="uk-UA" w:eastAsia="uk-UA"/>
        </w:rPr>
      </w:pPr>
      <w:r w:rsidRPr="005A4659">
        <w:rPr>
          <w:sz w:val="28"/>
          <w:szCs w:val="28"/>
          <w:lang w:val="uk-UA" w:eastAsia="uk-UA"/>
        </w:rPr>
        <w:t>У результаті аналізу національної нормативно-правової бази встановлено, що інклюзивна освіта виступає не лише педагогічною, а передусім правовою категорією, яка гарантує кожній дитині право на доступ до якісної освіти без дискримінації. Законодавча система України (Конституція, закони «Про освіту», «Про повну загальну середню освіту», «Про соціальні послуги»</w:t>
      </w:r>
      <w:r w:rsidR="00D614DF">
        <w:rPr>
          <w:sz w:val="28"/>
          <w:szCs w:val="28"/>
          <w:lang w:val="uk-UA" w:eastAsia="uk-UA"/>
        </w:rPr>
        <w:t>)</w:t>
      </w:r>
      <w:r w:rsidRPr="005A4659">
        <w:rPr>
          <w:sz w:val="28"/>
          <w:szCs w:val="28"/>
          <w:lang w:val="uk-UA" w:eastAsia="uk-UA"/>
        </w:rPr>
        <w:t xml:space="preserve"> забезпечує нормативне регулювання надання соціальної послуги супроводу в інклюзивному освітньому середовищі. </w:t>
      </w:r>
      <w:r w:rsidR="00D614DF">
        <w:rPr>
          <w:sz w:val="28"/>
          <w:szCs w:val="28"/>
          <w:lang w:val="uk-UA" w:eastAsia="uk-UA"/>
        </w:rPr>
        <w:t>Д</w:t>
      </w:r>
      <w:r w:rsidRPr="005A4659">
        <w:rPr>
          <w:sz w:val="28"/>
          <w:szCs w:val="28"/>
          <w:lang w:val="uk-UA" w:eastAsia="uk-UA"/>
        </w:rPr>
        <w:t>ержавний стандарт соціальної послуги супроводу, затверджений наказом Мінсоцполітики №718, визначає її зміст, мету, обсяг і критерії якості, а Постанова КМУ №957 регламентує рівні підтримки та порядок орг</w:t>
      </w:r>
      <w:r>
        <w:rPr>
          <w:sz w:val="28"/>
          <w:szCs w:val="28"/>
          <w:lang w:val="uk-UA" w:eastAsia="uk-UA"/>
        </w:rPr>
        <w:t>анізації інклюзивного навчання.</w:t>
      </w:r>
    </w:p>
    <w:p w14:paraId="4F0E022E" w14:textId="0623F4D9" w:rsidR="005A4659" w:rsidRPr="005A4659" w:rsidRDefault="005A4659" w:rsidP="005A4659">
      <w:pPr>
        <w:spacing w:line="360" w:lineRule="auto"/>
        <w:ind w:firstLine="709"/>
        <w:jc w:val="both"/>
        <w:rPr>
          <w:sz w:val="28"/>
          <w:szCs w:val="28"/>
          <w:lang w:val="uk-UA" w:eastAsia="uk-UA"/>
        </w:rPr>
      </w:pPr>
      <w:r w:rsidRPr="005A4659">
        <w:rPr>
          <w:sz w:val="28"/>
          <w:szCs w:val="28"/>
          <w:lang w:val="uk-UA" w:eastAsia="uk-UA"/>
        </w:rPr>
        <w:lastRenderedPageBreak/>
        <w:t xml:space="preserve">Утім, попри наявність деталізованого нормативного забезпечення, в практичній площині реалізація соціальної послуги супроводу в Україні, зокрема у місті Києві, наштовхується на низку системних перешкод. </w:t>
      </w:r>
      <w:r w:rsidR="008921D3" w:rsidRPr="008921D3">
        <w:rPr>
          <w:sz w:val="28"/>
          <w:szCs w:val="28"/>
          <w:lang w:val="uk-UA" w:eastAsia="uk-UA"/>
        </w:rPr>
        <w:t>Аналіз практичного досвіду впровадження послуги (зокрема, дані КМДА</w:t>
      </w:r>
      <w:r w:rsidR="008921D3">
        <w:rPr>
          <w:sz w:val="28"/>
          <w:szCs w:val="28"/>
          <w:lang w:val="uk-UA" w:eastAsia="uk-UA"/>
        </w:rPr>
        <w:t>)</w:t>
      </w:r>
      <w:r w:rsidR="008921D3" w:rsidRPr="008921D3">
        <w:rPr>
          <w:sz w:val="28"/>
          <w:szCs w:val="28"/>
          <w:lang w:val="uk-UA" w:eastAsia="uk-UA"/>
        </w:rPr>
        <w:t xml:space="preserve"> свідчить</w:t>
      </w:r>
      <w:r w:rsidR="008921D3">
        <w:rPr>
          <w:sz w:val="28"/>
          <w:szCs w:val="28"/>
          <w:lang w:val="uk-UA" w:eastAsia="uk-UA"/>
        </w:rPr>
        <w:t>, що</w:t>
      </w:r>
      <w:r w:rsidRPr="005A4659">
        <w:rPr>
          <w:sz w:val="28"/>
          <w:szCs w:val="28"/>
          <w:lang w:val="uk-UA" w:eastAsia="uk-UA"/>
        </w:rPr>
        <w:t xml:space="preserve"> попит на послугу суттєво перевищує пропозицію, а її фактична доступність залишається обмеженою. Основними бар’єрами виступають дефіцит кваліфікованих фахівців (соціальних працівників, асистентів дитини), низький рівень оплати праці, відсутність належної системи професійної підготовки й підвищення кваліфікації кадрів, фрагментарне фінансування з місцевих бюджетів, відсутність сталої міжвідомчої координації між освітніми, соціал</w:t>
      </w:r>
      <w:r>
        <w:rPr>
          <w:sz w:val="28"/>
          <w:szCs w:val="28"/>
          <w:lang w:val="uk-UA" w:eastAsia="uk-UA"/>
        </w:rPr>
        <w:t>ьними та медичними структурами.</w:t>
      </w:r>
    </w:p>
    <w:p w14:paraId="00893D0A" w14:textId="5A24369E" w:rsidR="005A4659" w:rsidRPr="005A4659" w:rsidRDefault="00C23C6D" w:rsidP="005A4659">
      <w:pPr>
        <w:spacing w:line="360" w:lineRule="auto"/>
        <w:ind w:firstLine="709"/>
        <w:jc w:val="both"/>
        <w:rPr>
          <w:sz w:val="28"/>
          <w:szCs w:val="28"/>
          <w:lang w:val="uk-UA" w:eastAsia="uk-UA"/>
        </w:rPr>
      </w:pPr>
      <w:r>
        <w:rPr>
          <w:sz w:val="28"/>
          <w:szCs w:val="28"/>
          <w:lang w:val="uk-UA" w:eastAsia="uk-UA"/>
        </w:rPr>
        <w:t>В</w:t>
      </w:r>
      <w:r w:rsidR="005A4659" w:rsidRPr="005A4659">
        <w:rPr>
          <w:sz w:val="28"/>
          <w:szCs w:val="28"/>
          <w:lang w:val="uk-UA" w:eastAsia="uk-UA"/>
        </w:rPr>
        <w:t xml:space="preserve">иявлено істотний розрив між законодавчими нормами та їх практичним втіленням, що перетворює гарантії доступу до соціальної послуги супроводу на переважно декларативні. </w:t>
      </w:r>
      <w:r>
        <w:rPr>
          <w:sz w:val="28"/>
          <w:szCs w:val="28"/>
          <w:lang w:val="uk-UA" w:eastAsia="uk-UA"/>
        </w:rPr>
        <w:t>Н</w:t>
      </w:r>
      <w:r w:rsidR="005A4659" w:rsidRPr="005A4659">
        <w:rPr>
          <w:sz w:val="28"/>
          <w:szCs w:val="28"/>
          <w:lang w:val="uk-UA" w:eastAsia="uk-UA"/>
        </w:rPr>
        <w:t>ауково обґрунтованою видається потреба в подальшому дослідженні практичного виміру впровадження цієї послуги, зокрема в умовах великого міста як-от Київ. Комплексне емпіричне вивчення цього процесу дозволить виявити ключові бар’єри, оцінити ефективність уже реалізованих механізмів і сформулювати практичні рекомендації для вдосконалення моделі супроводу в інклюзивному освітньому середовищі.</w:t>
      </w:r>
    </w:p>
    <w:p w14:paraId="1B6F180B" w14:textId="1C09A37C" w:rsidR="00D93617" w:rsidRDefault="00D93617">
      <w:pPr>
        <w:spacing w:after="200" w:line="276" w:lineRule="auto"/>
        <w:rPr>
          <w:sz w:val="28"/>
          <w:szCs w:val="28"/>
          <w:lang w:val="uk-UA" w:eastAsia="uk-UA"/>
        </w:rPr>
      </w:pPr>
      <w:r>
        <w:rPr>
          <w:sz w:val="28"/>
          <w:szCs w:val="28"/>
          <w:lang w:val="uk-UA" w:eastAsia="uk-UA"/>
        </w:rPr>
        <w:br w:type="page"/>
      </w:r>
    </w:p>
    <w:p w14:paraId="669F8EE0" w14:textId="77777777" w:rsidR="00180C15" w:rsidRPr="00064090" w:rsidRDefault="00180C15" w:rsidP="00180C15">
      <w:pPr>
        <w:spacing w:line="360" w:lineRule="auto"/>
        <w:jc w:val="center"/>
        <w:rPr>
          <w:b/>
          <w:bCs/>
          <w:sz w:val="28"/>
          <w:szCs w:val="28"/>
        </w:rPr>
      </w:pPr>
      <w:r w:rsidRPr="00064090">
        <w:rPr>
          <w:b/>
          <w:bCs/>
          <w:sz w:val="28"/>
          <w:szCs w:val="28"/>
        </w:rPr>
        <w:lastRenderedPageBreak/>
        <w:t>РОЗДІЛ 2</w:t>
      </w:r>
    </w:p>
    <w:p w14:paraId="12392299" w14:textId="77777777" w:rsidR="00180C15" w:rsidRPr="00064090" w:rsidRDefault="00180C15" w:rsidP="00180C15">
      <w:pPr>
        <w:spacing w:line="360" w:lineRule="auto"/>
        <w:jc w:val="center"/>
        <w:rPr>
          <w:b/>
          <w:bCs/>
          <w:sz w:val="28"/>
          <w:szCs w:val="28"/>
        </w:rPr>
      </w:pPr>
      <w:r w:rsidRPr="00064090">
        <w:rPr>
          <w:b/>
          <w:bCs/>
          <w:sz w:val="28"/>
          <w:szCs w:val="28"/>
        </w:rPr>
        <w:t>ПРАКТИЧНА РЕАЛІЗАЦІЯ ВПРОВАДЖЕННЯ ПОСЛУГИ СУПРОВІДУ ПІД ЧАС ІНКЛЮЗИВНОГО НАВЧАННЯ В М. КИЄВІ</w:t>
      </w:r>
    </w:p>
    <w:p w14:paraId="34F10313" w14:textId="77777777" w:rsidR="00180C15" w:rsidRDefault="00180C15" w:rsidP="00180C15">
      <w:pPr>
        <w:spacing w:line="360" w:lineRule="auto"/>
        <w:ind w:firstLine="709"/>
        <w:jc w:val="both"/>
        <w:rPr>
          <w:sz w:val="28"/>
          <w:szCs w:val="28"/>
        </w:rPr>
      </w:pPr>
    </w:p>
    <w:p w14:paraId="1D0FD249" w14:textId="77777777" w:rsidR="00180C15" w:rsidRPr="00064090" w:rsidRDefault="00180C15" w:rsidP="00180C15">
      <w:pPr>
        <w:spacing w:line="360" w:lineRule="auto"/>
        <w:ind w:firstLine="709"/>
        <w:jc w:val="both"/>
        <w:rPr>
          <w:b/>
          <w:bCs/>
          <w:sz w:val="28"/>
          <w:szCs w:val="28"/>
        </w:rPr>
      </w:pPr>
      <w:r w:rsidRPr="00064090">
        <w:rPr>
          <w:b/>
          <w:bCs/>
          <w:sz w:val="28"/>
          <w:szCs w:val="28"/>
        </w:rPr>
        <w:t>2.1. Методологія дослідження впровадження соціальної послуги супроводу під час інклюзивного навчання в м. Києві</w:t>
      </w:r>
    </w:p>
    <w:p w14:paraId="6EB33487" w14:textId="77777777" w:rsidR="000E4CD2" w:rsidRDefault="000E4CD2" w:rsidP="00180C15">
      <w:pPr>
        <w:spacing w:line="360" w:lineRule="auto"/>
        <w:ind w:firstLine="709"/>
        <w:jc w:val="both"/>
        <w:rPr>
          <w:sz w:val="28"/>
          <w:szCs w:val="28"/>
        </w:rPr>
      </w:pPr>
    </w:p>
    <w:p w14:paraId="49FC8B79" w14:textId="14C89971" w:rsidR="00180C15" w:rsidRPr="008D2BA7" w:rsidRDefault="00180C15" w:rsidP="00180C15">
      <w:pPr>
        <w:spacing w:line="360" w:lineRule="auto"/>
        <w:ind w:firstLine="709"/>
        <w:jc w:val="both"/>
        <w:rPr>
          <w:sz w:val="28"/>
          <w:szCs w:val="28"/>
        </w:rPr>
      </w:pPr>
      <w:r>
        <w:rPr>
          <w:sz w:val="28"/>
          <w:szCs w:val="28"/>
        </w:rPr>
        <w:t xml:space="preserve">Дослідимо актуальність проведення експерименту. </w:t>
      </w:r>
      <w:r w:rsidRPr="008D2BA7">
        <w:rPr>
          <w:sz w:val="28"/>
          <w:szCs w:val="28"/>
        </w:rPr>
        <w:t xml:space="preserve">Соціальна послуга супроводу під час інклюзивного навчання є надзвичайно важливою через зростання кількості дітей з інвалідністю в Україні. Вона спрямована на забезпечення повної участі дітей з особливими освітніми потребами у навчальному процесі відповідно до законодавства. Державний стандарт цієї послуги включає допомогу в пересуванні, самообслуговуванні, комунікації та орієнтації. Важливу роль відіграють асистент учня, рівень підготовки яких впливає на ефективність </w:t>
      </w:r>
      <w:r>
        <w:rPr>
          <w:sz w:val="28"/>
          <w:szCs w:val="28"/>
        </w:rPr>
        <w:t>їх</w:t>
      </w:r>
      <w:r w:rsidRPr="008D2BA7">
        <w:rPr>
          <w:sz w:val="28"/>
          <w:szCs w:val="28"/>
        </w:rPr>
        <w:t xml:space="preserve"> роботи. Для якісного впровадження послуги необхідні сучасні методики та врахування особливостей кожної дитини.</w:t>
      </w:r>
    </w:p>
    <w:p w14:paraId="787F9026" w14:textId="77777777" w:rsidR="00180C15" w:rsidRPr="008D2BA7" w:rsidRDefault="00180C15" w:rsidP="00180C15">
      <w:pPr>
        <w:spacing w:line="360" w:lineRule="auto"/>
        <w:ind w:firstLine="709"/>
        <w:jc w:val="both"/>
        <w:rPr>
          <w:sz w:val="28"/>
          <w:szCs w:val="28"/>
        </w:rPr>
      </w:pPr>
      <w:r w:rsidRPr="008D2BA7">
        <w:rPr>
          <w:sz w:val="28"/>
          <w:szCs w:val="28"/>
        </w:rPr>
        <w:t>Дослідження, що стосуються цієї теми, активно ведуться в Україні вітчизняними науковцями, такими як К. Беленок (2023), І. Терюханова (2023), О. Кравченко (2020), М. Данилюк і М. Дмитришин (2023), Н. Заєркова (2016), А. О. Трейтяк (2016), Н. Ярмола (2023), Л. Крилошанська, В. Ундір (2021),Т. Томаля (2018). та інших. Вони охоплюють адаптацію навчальних програм, роль соціальних послуг, проблеми матеріально-технічного забезпечення, безбар'єрного середовища та подолання соціальної стигматизації.</w:t>
      </w:r>
    </w:p>
    <w:p w14:paraId="50C9F0EC" w14:textId="77777777" w:rsidR="00180C15" w:rsidRPr="008D2BA7" w:rsidRDefault="00180C15" w:rsidP="00180C15">
      <w:pPr>
        <w:spacing w:line="360" w:lineRule="auto"/>
        <w:ind w:firstLine="709"/>
        <w:jc w:val="both"/>
        <w:rPr>
          <w:sz w:val="28"/>
          <w:szCs w:val="28"/>
        </w:rPr>
      </w:pPr>
      <w:r w:rsidRPr="008D2BA7">
        <w:rPr>
          <w:sz w:val="28"/>
          <w:szCs w:val="28"/>
        </w:rPr>
        <w:t xml:space="preserve">Розгляд різних аспектів соціальної послуги супроводу під час інклюзивного навчання дозволяє зробити висновок, що проблема її впровадження та ефективності є недостатньо дослідженою. Багато питань, пов'язаних із реальним функціонуванням послуги, зокрема організаційні труднощі та ефективність її роботи, залишаються невирішеними. Таким чином, сама соціальна послуга супроводу потребує більш глибокого </w:t>
      </w:r>
      <w:r w:rsidRPr="008D2BA7">
        <w:rPr>
          <w:sz w:val="28"/>
          <w:szCs w:val="28"/>
        </w:rPr>
        <w:lastRenderedPageBreak/>
        <w:t>вивчення для досягнення її оптимального впровадження та покращення результативності в умовах інклюзивної освіти.</w:t>
      </w:r>
    </w:p>
    <w:p w14:paraId="6E2C75F5" w14:textId="77777777" w:rsidR="00180C15" w:rsidRPr="008D2BA7" w:rsidRDefault="00180C15" w:rsidP="00180C15">
      <w:pPr>
        <w:spacing w:line="360" w:lineRule="auto"/>
        <w:ind w:firstLine="709"/>
        <w:jc w:val="both"/>
        <w:rPr>
          <w:sz w:val="28"/>
          <w:szCs w:val="28"/>
        </w:rPr>
      </w:pPr>
      <w:r w:rsidRPr="008D2BA7">
        <w:rPr>
          <w:sz w:val="28"/>
          <w:szCs w:val="28"/>
        </w:rPr>
        <w:t>Метою даного експериментального дослідження було розкрити особливості впровадження соціальної послуги супроводу під час інклюзивного навчання в місті Києві та обґрунтувати рекомендації щодо  удосконалення діяльності Київського міського центру соціальних служб, спрямованої на забезпечення цього процесу.</w:t>
      </w:r>
    </w:p>
    <w:p w14:paraId="3AB62B3F" w14:textId="77777777" w:rsidR="00180C15" w:rsidRPr="008D2BA7" w:rsidRDefault="00180C15" w:rsidP="00180C15">
      <w:pPr>
        <w:spacing w:line="360" w:lineRule="auto"/>
        <w:ind w:firstLine="709"/>
        <w:jc w:val="both"/>
        <w:rPr>
          <w:sz w:val="28"/>
          <w:szCs w:val="28"/>
        </w:rPr>
      </w:pPr>
      <w:r w:rsidRPr="008D2BA7">
        <w:rPr>
          <w:sz w:val="28"/>
          <w:szCs w:val="28"/>
        </w:rPr>
        <w:t>Реалізація поставленої мети передбачала вирішення наступних завдань:</w:t>
      </w:r>
    </w:p>
    <w:p w14:paraId="6B191580" w14:textId="77777777" w:rsidR="000E4CD2" w:rsidRDefault="000E4CD2" w:rsidP="00180C15">
      <w:pPr>
        <w:spacing w:line="360" w:lineRule="auto"/>
        <w:ind w:firstLine="709"/>
        <w:jc w:val="both"/>
        <w:rPr>
          <w:sz w:val="28"/>
          <w:szCs w:val="28"/>
          <w:lang w:val="uk-UA"/>
        </w:rPr>
      </w:pPr>
      <w:r>
        <w:rPr>
          <w:sz w:val="28"/>
          <w:szCs w:val="28"/>
          <w:lang w:val="uk-UA"/>
        </w:rPr>
        <w:t>1</w:t>
      </w:r>
      <w:r w:rsidR="00180C15">
        <w:rPr>
          <w:sz w:val="28"/>
          <w:szCs w:val="28"/>
        </w:rPr>
        <w:t>. </w:t>
      </w:r>
      <w:r w:rsidR="00180C15" w:rsidRPr="00A37A0A">
        <w:rPr>
          <w:sz w:val="28"/>
          <w:szCs w:val="28"/>
        </w:rPr>
        <w:t>Виявити специфіку та основні проблеми процесу впровадження соціальної послуги супроводу під час інклюзивного навчання в місті Києві.</w:t>
      </w:r>
      <w:r>
        <w:rPr>
          <w:sz w:val="28"/>
          <w:szCs w:val="28"/>
          <w:lang w:val="uk-UA"/>
        </w:rPr>
        <w:t xml:space="preserve"> </w:t>
      </w:r>
      <w:r w:rsidRPr="000E4CD2">
        <w:rPr>
          <w:sz w:val="28"/>
          <w:szCs w:val="28"/>
          <w:lang w:val="uk-UA"/>
        </w:rPr>
        <w:t>Для реалізації цього завдання було визначено наступні дослідницькі підзавдання:</w:t>
      </w:r>
    </w:p>
    <w:p w14:paraId="4C7674FC" w14:textId="77777777" w:rsidR="000E4CD2" w:rsidRDefault="000E4CD2" w:rsidP="00180C15">
      <w:pPr>
        <w:spacing w:line="360" w:lineRule="auto"/>
        <w:ind w:firstLine="709"/>
        <w:jc w:val="both"/>
        <w:rPr>
          <w:sz w:val="28"/>
          <w:szCs w:val="28"/>
          <w:lang w:val="uk-UA"/>
        </w:rPr>
      </w:pPr>
      <w:r>
        <w:rPr>
          <w:sz w:val="28"/>
          <w:szCs w:val="28"/>
          <w:lang w:val="uk-UA"/>
        </w:rPr>
        <w:t>- о</w:t>
      </w:r>
      <w:r w:rsidRPr="000E4CD2">
        <w:rPr>
          <w:sz w:val="28"/>
          <w:szCs w:val="28"/>
          <w:lang w:val="uk-UA"/>
        </w:rPr>
        <w:t>цінити результативність програми підготовки асистентів дитини, яку проводить КМЦСС</w:t>
      </w:r>
      <w:r>
        <w:rPr>
          <w:sz w:val="28"/>
          <w:szCs w:val="28"/>
          <w:lang w:val="uk-UA"/>
        </w:rPr>
        <w:t>;</w:t>
      </w:r>
    </w:p>
    <w:p w14:paraId="20B2B42E" w14:textId="77777777" w:rsidR="000E4CD2" w:rsidRDefault="000E4CD2" w:rsidP="00180C15">
      <w:pPr>
        <w:spacing w:line="360" w:lineRule="auto"/>
        <w:ind w:firstLine="709"/>
        <w:jc w:val="both"/>
        <w:rPr>
          <w:sz w:val="28"/>
          <w:szCs w:val="28"/>
          <w:lang w:val="uk-UA"/>
        </w:rPr>
      </w:pPr>
      <w:r>
        <w:rPr>
          <w:sz w:val="28"/>
          <w:szCs w:val="28"/>
          <w:lang w:val="uk-UA"/>
        </w:rPr>
        <w:t>- в</w:t>
      </w:r>
      <w:r w:rsidRPr="000E4CD2">
        <w:rPr>
          <w:sz w:val="28"/>
          <w:szCs w:val="28"/>
        </w:rPr>
        <w:t>изначити елементи системи підготовки, що потребують вдосконалення</w:t>
      </w:r>
      <w:r>
        <w:rPr>
          <w:sz w:val="28"/>
          <w:szCs w:val="28"/>
          <w:lang w:val="uk-UA"/>
        </w:rPr>
        <w:t>;</w:t>
      </w:r>
    </w:p>
    <w:p w14:paraId="3DD3A0A6" w14:textId="77777777" w:rsidR="000E4CD2" w:rsidRDefault="000E4CD2" w:rsidP="00180C15">
      <w:pPr>
        <w:spacing w:line="360" w:lineRule="auto"/>
        <w:ind w:firstLine="709"/>
        <w:jc w:val="both"/>
        <w:rPr>
          <w:sz w:val="28"/>
          <w:szCs w:val="28"/>
          <w:lang w:val="uk-UA"/>
        </w:rPr>
      </w:pPr>
      <w:r>
        <w:rPr>
          <w:sz w:val="28"/>
          <w:szCs w:val="28"/>
          <w:lang w:val="uk-UA"/>
        </w:rPr>
        <w:t>- п</w:t>
      </w:r>
      <w:r w:rsidRPr="000E4CD2">
        <w:rPr>
          <w:sz w:val="28"/>
          <w:szCs w:val="28"/>
          <w:lang w:val="uk-UA"/>
        </w:rPr>
        <w:t>роаналізувати практичні труднощі та виклики, з якими стикаються асистенти дитини у своїй щоденній діяльності</w:t>
      </w:r>
      <w:r>
        <w:rPr>
          <w:sz w:val="28"/>
          <w:szCs w:val="28"/>
          <w:lang w:val="uk-UA"/>
        </w:rPr>
        <w:t>;</w:t>
      </w:r>
    </w:p>
    <w:p w14:paraId="6CC2898E" w14:textId="2FA70FDF" w:rsidR="00180C15" w:rsidRPr="000E4CD2" w:rsidRDefault="000E4CD2" w:rsidP="00180C15">
      <w:pPr>
        <w:spacing w:line="360" w:lineRule="auto"/>
        <w:ind w:firstLine="709"/>
        <w:jc w:val="both"/>
        <w:rPr>
          <w:sz w:val="28"/>
          <w:szCs w:val="28"/>
          <w:lang w:val="uk-UA"/>
        </w:rPr>
      </w:pPr>
      <w:r>
        <w:rPr>
          <w:sz w:val="28"/>
          <w:szCs w:val="28"/>
          <w:lang w:val="uk-UA"/>
        </w:rPr>
        <w:t>- д</w:t>
      </w:r>
      <w:r w:rsidRPr="000E4CD2">
        <w:rPr>
          <w:sz w:val="28"/>
          <w:szCs w:val="28"/>
          <w:lang w:val="uk-UA"/>
        </w:rPr>
        <w:t>ослідити бар’єри та труднощі, з якими стикаються батьки дітей з ООП в процесі отримання послуги супроводу</w:t>
      </w:r>
    </w:p>
    <w:p w14:paraId="7E23FA21" w14:textId="1FB41707" w:rsidR="00180C15" w:rsidRPr="00A37A0A" w:rsidRDefault="000E4CD2" w:rsidP="00180C15">
      <w:pPr>
        <w:spacing w:line="360" w:lineRule="auto"/>
        <w:ind w:firstLine="709"/>
        <w:jc w:val="both"/>
        <w:rPr>
          <w:sz w:val="28"/>
          <w:szCs w:val="28"/>
        </w:rPr>
      </w:pPr>
      <w:r>
        <w:rPr>
          <w:sz w:val="28"/>
          <w:szCs w:val="28"/>
          <w:lang w:val="uk-UA"/>
        </w:rPr>
        <w:t>2</w:t>
      </w:r>
      <w:r w:rsidR="00180C15">
        <w:rPr>
          <w:sz w:val="28"/>
          <w:szCs w:val="28"/>
        </w:rPr>
        <w:t>. </w:t>
      </w:r>
      <w:r w:rsidR="00180C15" w:rsidRPr="00A37A0A">
        <w:rPr>
          <w:sz w:val="28"/>
          <w:szCs w:val="28"/>
        </w:rPr>
        <w:t>Розробити рекомендації щодо удосконалення діяльності Київського міського центру соціальних служб, спрямованої на забезпечення цього процесу.</w:t>
      </w:r>
    </w:p>
    <w:p w14:paraId="453FB342" w14:textId="6DEEDFCE" w:rsidR="00180C15" w:rsidRDefault="00180C15" w:rsidP="00180C15">
      <w:pPr>
        <w:spacing w:line="360" w:lineRule="auto"/>
        <w:ind w:firstLine="709"/>
        <w:jc w:val="both"/>
        <w:rPr>
          <w:sz w:val="28"/>
          <w:szCs w:val="28"/>
        </w:rPr>
      </w:pPr>
      <w:bookmarkStart w:id="2" w:name="_Hlk212936844"/>
      <w:r w:rsidRPr="008D2BA7">
        <w:rPr>
          <w:sz w:val="28"/>
          <w:szCs w:val="28"/>
        </w:rPr>
        <w:t xml:space="preserve">В ході емпіричного дослідження ключовими дослідницькими </w:t>
      </w:r>
      <w:r w:rsidR="00851D81">
        <w:rPr>
          <w:sz w:val="28"/>
          <w:szCs w:val="28"/>
          <w:lang w:val="uk-UA"/>
        </w:rPr>
        <w:t>за</w:t>
      </w:r>
      <w:r w:rsidRPr="008D2BA7">
        <w:rPr>
          <w:sz w:val="28"/>
          <w:szCs w:val="28"/>
        </w:rPr>
        <w:t>питаннями були наступні:</w:t>
      </w:r>
    </w:p>
    <w:p w14:paraId="37CCBAC7" w14:textId="77777777" w:rsidR="00180C15" w:rsidRPr="00A37A0A" w:rsidRDefault="00180C15" w:rsidP="00180C15">
      <w:pPr>
        <w:spacing w:line="360" w:lineRule="auto"/>
        <w:ind w:firstLine="709"/>
        <w:jc w:val="both"/>
        <w:rPr>
          <w:sz w:val="28"/>
          <w:szCs w:val="28"/>
        </w:rPr>
      </w:pPr>
      <w:r>
        <w:rPr>
          <w:sz w:val="28"/>
          <w:szCs w:val="28"/>
        </w:rPr>
        <w:t>- </w:t>
      </w:r>
      <w:r w:rsidRPr="00A37A0A">
        <w:rPr>
          <w:sz w:val="28"/>
          <w:szCs w:val="28"/>
        </w:rPr>
        <w:t>Яка результативність підготовки осіб для надання соціальної послуги супроводу під час інклюзивного навчання?</w:t>
      </w:r>
    </w:p>
    <w:p w14:paraId="442628ED" w14:textId="77777777" w:rsidR="00180C15" w:rsidRPr="00A37A0A" w:rsidRDefault="00180C15" w:rsidP="00180C15">
      <w:pPr>
        <w:spacing w:line="360" w:lineRule="auto"/>
        <w:ind w:firstLine="709"/>
        <w:jc w:val="both"/>
        <w:rPr>
          <w:sz w:val="28"/>
          <w:szCs w:val="28"/>
        </w:rPr>
      </w:pPr>
      <w:r>
        <w:rPr>
          <w:sz w:val="28"/>
          <w:szCs w:val="28"/>
        </w:rPr>
        <w:t>-</w:t>
      </w:r>
      <w:r w:rsidRPr="00966B19">
        <w:rPr>
          <w:sz w:val="28"/>
          <w:szCs w:val="28"/>
        </w:rPr>
        <w:t> </w:t>
      </w:r>
      <w:r w:rsidRPr="00A37A0A">
        <w:rPr>
          <w:sz w:val="28"/>
          <w:szCs w:val="28"/>
        </w:rPr>
        <w:t>Які елементи системи підготовки асистентів дитини потребують вдосконалення для забезпечення ефективного супроводу?</w:t>
      </w:r>
    </w:p>
    <w:p w14:paraId="06FCF4A0" w14:textId="3D85460F" w:rsidR="00180C15" w:rsidRDefault="00180C15" w:rsidP="00180C15">
      <w:pPr>
        <w:spacing w:line="360" w:lineRule="auto"/>
        <w:ind w:firstLine="709"/>
        <w:jc w:val="both"/>
        <w:rPr>
          <w:sz w:val="28"/>
          <w:szCs w:val="28"/>
        </w:rPr>
      </w:pPr>
      <w:r w:rsidRPr="00966B19">
        <w:rPr>
          <w:sz w:val="28"/>
          <w:szCs w:val="28"/>
        </w:rPr>
        <w:lastRenderedPageBreak/>
        <w:t>- </w:t>
      </w:r>
      <w:r w:rsidRPr="00A37A0A">
        <w:rPr>
          <w:sz w:val="28"/>
          <w:szCs w:val="28"/>
        </w:rPr>
        <w:t>Які труднощі виникають у батьків дітей з особливими освітніми потребами в процесі отримання соціальної послуги супроводу?</w:t>
      </w:r>
    </w:p>
    <w:p w14:paraId="3CDD87D0" w14:textId="38DD73E8" w:rsidR="000326E4" w:rsidRPr="000326E4" w:rsidRDefault="000326E4" w:rsidP="00180C15">
      <w:pPr>
        <w:spacing w:line="360" w:lineRule="auto"/>
        <w:ind w:firstLine="709"/>
        <w:jc w:val="both"/>
        <w:rPr>
          <w:sz w:val="28"/>
          <w:szCs w:val="28"/>
          <w:lang w:val="uk-UA"/>
        </w:rPr>
      </w:pPr>
      <w:r>
        <w:rPr>
          <w:sz w:val="28"/>
          <w:szCs w:val="28"/>
          <w:lang w:val="uk-UA"/>
        </w:rPr>
        <w:t>- Якою є результативність та суб’єк</w:t>
      </w:r>
      <w:r w:rsidRPr="000326E4">
        <w:rPr>
          <w:sz w:val="28"/>
          <w:szCs w:val="28"/>
        </w:rPr>
        <w:t>тивна оцінка впливу соціальної послуги супроводу на дитину та родину (з точки зору батьків)?</w:t>
      </w:r>
    </w:p>
    <w:p w14:paraId="31416083" w14:textId="77777777" w:rsidR="00180C15" w:rsidRPr="000326E4" w:rsidRDefault="00180C15" w:rsidP="00180C15">
      <w:pPr>
        <w:spacing w:line="360" w:lineRule="auto"/>
        <w:ind w:firstLine="709"/>
        <w:jc w:val="both"/>
        <w:rPr>
          <w:sz w:val="28"/>
          <w:szCs w:val="28"/>
          <w:lang w:val="uk-UA"/>
        </w:rPr>
      </w:pPr>
      <w:r w:rsidRPr="000326E4">
        <w:rPr>
          <w:sz w:val="28"/>
          <w:szCs w:val="28"/>
          <w:lang w:val="uk-UA"/>
        </w:rPr>
        <w:t>-</w:t>
      </w:r>
      <w:r w:rsidRPr="00966B19">
        <w:rPr>
          <w:sz w:val="28"/>
          <w:szCs w:val="28"/>
        </w:rPr>
        <w:t> </w:t>
      </w:r>
      <w:r w:rsidRPr="000326E4">
        <w:rPr>
          <w:sz w:val="28"/>
          <w:szCs w:val="28"/>
          <w:lang w:val="uk-UA"/>
        </w:rPr>
        <w:t>Які особливості, виклики та потреби виникають у діяльності асистентів під час впровадження послуги супроводу, та наскільки ефективною є їх професійна підготовка і взаємодія з ключовими учасниками інклюзивного процесу?</w:t>
      </w:r>
    </w:p>
    <w:bookmarkEnd w:id="2"/>
    <w:p w14:paraId="342058E2" w14:textId="63699901" w:rsidR="00180C15" w:rsidRDefault="00180C15" w:rsidP="00180C15">
      <w:pPr>
        <w:spacing w:line="360" w:lineRule="auto"/>
        <w:ind w:firstLine="709"/>
        <w:jc w:val="both"/>
        <w:rPr>
          <w:sz w:val="28"/>
          <w:szCs w:val="28"/>
        </w:rPr>
      </w:pPr>
      <w:r w:rsidRPr="00213CA9">
        <w:rPr>
          <w:sz w:val="28"/>
          <w:szCs w:val="28"/>
          <w:lang w:val="uk-UA"/>
        </w:rPr>
        <w:t xml:space="preserve">Теоретичний аналіз дозволив узагальнити основні підходи до розуміння соціальної послуги супроводу в системі інклюзивної освіти та визначити ключові чинники, що впливають на її ефективність. </w:t>
      </w:r>
      <w:r w:rsidR="008B2059">
        <w:rPr>
          <w:sz w:val="28"/>
          <w:szCs w:val="28"/>
          <w:lang w:val="uk-UA"/>
        </w:rPr>
        <w:t>Як було обгрунтовано у підрозділі 1.1</w:t>
      </w:r>
      <w:r w:rsidRPr="00213CA9">
        <w:rPr>
          <w:sz w:val="28"/>
          <w:szCs w:val="28"/>
          <w:lang w:val="uk-UA"/>
        </w:rPr>
        <w:t xml:space="preserve">, біо-психо-соціальна модель інвалідності створює методологічне підґрунтя для формування освітнього середовища, яке враховує індивідуальні потреби дитини з ООП. </w:t>
      </w:r>
      <w:r w:rsidRPr="007361B2">
        <w:rPr>
          <w:sz w:val="28"/>
          <w:szCs w:val="28"/>
        </w:rPr>
        <w:t>Аналіз міжнародних і національних нормативних документів засвідчив, що право на інклюзивну освіту розглядається як правова гарантія, проте в реальній практиці спостерігається розрив між задекларованими нормами та їх упровадженням.</w:t>
      </w:r>
    </w:p>
    <w:p w14:paraId="57FEA107" w14:textId="742BAA67" w:rsidR="00180C15" w:rsidRPr="002220ED" w:rsidRDefault="00180C15" w:rsidP="002220ED">
      <w:pPr>
        <w:spacing w:line="360" w:lineRule="auto"/>
        <w:ind w:firstLine="709"/>
        <w:jc w:val="both"/>
        <w:rPr>
          <w:sz w:val="28"/>
          <w:szCs w:val="28"/>
          <w:lang w:val="uk-UA"/>
        </w:rPr>
      </w:pPr>
      <w:r w:rsidRPr="002218F7">
        <w:rPr>
          <w:sz w:val="28"/>
          <w:szCs w:val="28"/>
        </w:rPr>
        <w:t xml:space="preserve">Методологічним фундаментом дослідження виступає правозахисний підхід до розуміння інвалідності. Він зміщує фокус з медичних обмежень дитини на аналіз соціальних, освітніх та інституційних бар’єрів, які перешкоджають реалізації її права на освіту. У межах підходу </w:t>
      </w:r>
      <w:r>
        <w:rPr>
          <w:sz w:val="28"/>
          <w:szCs w:val="28"/>
        </w:rPr>
        <w:t>головними</w:t>
      </w:r>
      <w:r w:rsidRPr="002218F7">
        <w:rPr>
          <w:sz w:val="28"/>
          <w:szCs w:val="28"/>
        </w:rPr>
        <w:t xml:space="preserve"> стають концепції «незалежного життя» та «нормалізації», що передбачають створення умов для повноцінної участі людини в житті громади. Відповідно, дизайн дослідження спрямований не стільки на вивчення особливостей дітей з ООП, скільки на аналіз ефективності соціальної послуги як інструменту подолання перешкод та забезпечення рівних можливостей.</w:t>
      </w:r>
      <w:r w:rsidR="002220ED" w:rsidRPr="002220ED">
        <w:rPr>
          <w:sz w:val="28"/>
          <w:szCs w:val="28"/>
        </w:rPr>
        <w:t xml:space="preserve"> Всі виявлені в ході дослідження виклики та бар’єри (наприклад, брак фінансування, бюрократичні перешкоди, кадровий дефіцит) будуть аналізуватися не просто як організаційні проблеми, а як системні перепони, що перешкоджають реалізації гарантованого права дитини на освіту</w:t>
      </w:r>
      <w:r w:rsidR="002220ED">
        <w:rPr>
          <w:sz w:val="28"/>
          <w:szCs w:val="28"/>
          <w:lang w:val="uk-UA"/>
        </w:rPr>
        <w:t xml:space="preserve">. </w:t>
      </w:r>
      <w:r w:rsidRPr="002218F7">
        <w:rPr>
          <w:sz w:val="28"/>
          <w:szCs w:val="28"/>
        </w:rPr>
        <w:t xml:space="preserve">Саме тому обрано </w:t>
      </w:r>
      <w:r w:rsidRPr="002218F7">
        <w:rPr>
          <w:sz w:val="28"/>
          <w:szCs w:val="28"/>
        </w:rPr>
        <w:lastRenderedPageBreak/>
        <w:t xml:space="preserve">стратегію, </w:t>
      </w:r>
      <w:r>
        <w:rPr>
          <w:sz w:val="28"/>
          <w:szCs w:val="28"/>
        </w:rPr>
        <w:t>яка</w:t>
      </w:r>
      <w:r w:rsidRPr="002218F7">
        <w:rPr>
          <w:sz w:val="28"/>
          <w:szCs w:val="28"/>
        </w:rPr>
        <w:t xml:space="preserve"> дозволяє дослідити досвід ключових учасників процесу – асистентів дитини та батьків, які виступають головними агентами змін в освітньому середовищі.</w:t>
      </w:r>
    </w:p>
    <w:p w14:paraId="5E747BF5" w14:textId="77777777" w:rsidR="00180C15" w:rsidRDefault="00180C15" w:rsidP="00180C15">
      <w:pPr>
        <w:spacing w:line="360" w:lineRule="auto"/>
        <w:ind w:firstLine="709"/>
        <w:jc w:val="both"/>
        <w:rPr>
          <w:sz w:val="28"/>
          <w:szCs w:val="28"/>
        </w:rPr>
      </w:pPr>
      <w:r w:rsidRPr="00213CA9">
        <w:rPr>
          <w:sz w:val="28"/>
          <w:szCs w:val="28"/>
          <w:lang w:val="uk-UA"/>
        </w:rPr>
        <w:t xml:space="preserve">У ході проведеного дослідження було використано комплексний підхід, який охоплював як досвід асистентів учня, так і бачення батьків дітей з особливими освітніми потребами. Для систематизації процесу збору даних були визначені основні дослідницькі питання, індикатори, джерела інформації, методи оцінювання та діагностичні одиниці. Такий підхід дозволив врахувати різні перспективи професійну (асистенти) та батьківську (отримувачі послуги), а також забезпечив комплексність аналізу. </w:t>
      </w:r>
      <w:r w:rsidRPr="009368B0">
        <w:rPr>
          <w:sz w:val="28"/>
          <w:szCs w:val="28"/>
        </w:rPr>
        <w:t xml:space="preserve">Структура дослідження представлена у </w:t>
      </w:r>
      <w:r>
        <w:rPr>
          <w:sz w:val="28"/>
          <w:szCs w:val="28"/>
        </w:rPr>
        <w:t>табл. 2.1</w:t>
      </w:r>
      <w:r w:rsidRPr="009368B0">
        <w:rPr>
          <w:sz w:val="28"/>
          <w:szCs w:val="28"/>
        </w:rPr>
        <w:t xml:space="preserve"> нижче.</w:t>
      </w:r>
    </w:p>
    <w:p w14:paraId="34A15C1F" w14:textId="793FC189" w:rsidR="00B5466C" w:rsidRDefault="00B5466C" w:rsidP="00B5466C">
      <w:pPr>
        <w:spacing w:line="360" w:lineRule="auto"/>
        <w:ind w:firstLine="709"/>
        <w:jc w:val="both"/>
        <w:rPr>
          <w:sz w:val="28"/>
          <w:szCs w:val="28"/>
        </w:rPr>
      </w:pPr>
      <w:r w:rsidRPr="00CD1D40">
        <w:rPr>
          <w:sz w:val="28"/>
          <w:szCs w:val="28"/>
        </w:rPr>
        <w:t>Для досягнення поставленої мети було розроблено змішаний</w:t>
      </w:r>
      <w:r>
        <w:rPr>
          <w:sz w:val="28"/>
          <w:szCs w:val="28"/>
          <w:lang w:val="uk-UA"/>
        </w:rPr>
        <w:t xml:space="preserve"> </w:t>
      </w:r>
      <w:r w:rsidRPr="00CD1D40">
        <w:rPr>
          <w:sz w:val="28"/>
          <w:szCs w:val="28"/>
        </w:rPr>
        <w:t>дизайн. Він поєднує кількісні та якісні методи збору й аналізу даних, що забезпечує всебічне вивчення проблеми.</w:t>
      </w:r>
    </w:p>
    <w:p w14:paraId="6777876B" w14:textId="77777777" w:rsidR="004E0A99" w:rsidRPr="004E0A99" w:rsidRDefault="004E0A99" w:rsidP="004E0A99">
      <w:pPr>
        <w:spacing w:line="360" w:lineRule="auto"/>
        <w:ind w:firstLine="709"/>
        <w:jc w:val="both"/>
        <w:rPr>
          <w:sz w:val="28"/>
          <w:szCs w:val="28"/>
        </w:rPr>
      </w:pPr>
    </w:p>
    <w:p w14:paraId="5CA9D0BC" w14:textId="77777777" w:rsidR="00180C15" w:rsidRDefault="00180C15" w:rsidP="00180C15">
      <w:pPr>
        <w:keepNext/>
        <w:spacing w:line="360" w:lineRule="auto"/>
        <w:ind w:firstLine="709"/>
        <w:jc w:val="right"/>
        <w:rPr>
          <w:sz w:val="28"/>
          <w:szCs w:val="28"/>
        </w:rPr>
      </w:pPr>
      <w:r>
        <w:rPr>
          <w:sz w:val="28"/>
          <w:szCs w:val="28"/>
        </w:rPr>
        <w:t>Таблиця 2.1</w:t>
      </w:r>
    </w:p>
    <w:p w14:paraId="79B9A80A" w14:textId="77777777" w:rsidR="00180C15" w:rsidRDefault="00180C15" w:rsidP="00180C15">
      <w:pPr>
        <w:keepNext/>
        <w:spacing w:line="360" w:lineRule="auto"/>
        <w:jc w:val="center"/>
        <w:rPr>
          <w:sz w:val="28"/>
          <w:szCs w:val="28"/>
        </w:rPr>
      </w:pPr>
      <w:r w:rsidRPr="009A6C32">
        <w:rPr>
          <w:sz w:val="28"/>
          <w:szCs w:val="28"/>
        </w:rPr>
        <w:t>Методологічна матриця дослідження: дослідницькі питання, індикатори, джерела інформації та методи оцінювання (асистенти та батьки, м. Київ)</w:t>
      </w:r>
    </w:p>
    <w:tbl>
      <w:tblPr>
        <w:tblStyle w:val="a6"/>
        <w:tblW w:w="0" w:type="auto"/>
        <w:tblLayout w:type="fixed"/>
        <w:tblLook w:val="04A0" w:firstRow="1" w:lastRow="0" w:firstColumn="1" w:lastColumn="0" w:noHBand="0" w:noVBand="1"/>
      </w:tblPr>
      <w:tblGrid>
        <w:gridCol w:w="2405"/>
        <w:gridCol w:w="2410"/>
        <w:gridCol w:w="1134"/>
        <w:gridCol w:w="1276"/>
        <w:gridCol w:w="2119"/>
      </w:tblGrid>
      <w:tr w:rsidR="00180C15" w:rsidRPr="00040B0E" w14:paraId="2C1E5DF3" w14:textId="77777777" w:rsidTr="00B5466C">
        <w:trPr>
          <w:trHeight w:val="20"/>
        </w:trPr>
        <w:tc>
          <w:tcPr>
            <w:tcW w:w="2405" w:type="dxa"/>
            <w:vAlign w:val="center"/>
            <w:hideMark/>
          </w:tcPr>
          <w:p w14:paraId="62708F7A" w14:textId="1280752E" w:rsidR="00180C15" w:rsidRPr="00040B0E" w:rsidRDefault="00180C15" w:rsidP="00213CA9">
            <w:pPr>
              <w:keepNext/>
              <w:jc w:val="center"/>
            </w:pPr>
            <w:r w:rsidRPr="00040B0E">
              <w:t xml:space="preserve">Дослідницьке </w:t>
            </w:r>
            <w:r w:rsidR="002815FA">
              <w:rPr>
                <w:lang w:val="uk-UA"/>
              </w:rPr>
              <w:t>за</w:t>
            </w:r>
            <w:r w:rsidRPr="00040B0E">
              <w:t>питання</w:t>
            </w:r>
          </w:p>
        </w:tc>
        <w:tc>
          <w:tcPr>
            <w:tcW w:w="2410" w:type="dxa"/>
            <w:vAlign w:val="center"/>
            <w:hideMark/>
          </w:tcPr>
          <w:p w14:paraId="133D214D" w14:textId="77777777" w:rsidR="00180C15" w:rsidRPr="00040B0E" w:rsidRDefault="00180C15" w:rsidP="00213CA9">
            <w:pPr>
              <w:keepNext/>
              <w:jc w:val="center"/>
            </w:pPr>
            <w:r w:rsidRPr="00040B0E">
              <w:t>Індикатор</w:t>
            </w:r>
          </w:p>
        </w:tc>
        <w:tc>
          <w:tcPr>
            <w:tcW w:w="1134" w:type="dxa"/>
            <w:vAlign w:val="center"/>
            <w:hideMark/>
          </w:tcPr>
          <w:p w14:paraId="2B33429E" w14:textId="77777777" w:rsidR="00180C15" w:rsidRPr="00040B0E" w:rsidRDefault="00180C15" w:rsidP="00213CA9">
            <w:pPr>
              <w:keepNext/>
              <w:jc w:val="center"/>
            </w:pPr>
            <w:r w:rsidRPr="00040B0E">
              <w:t>Джерела інформації</w:t>
            </w:r>
          </w:p>
        </w:tc>
        <w:tc>
          <w:tcPr>
            <w:tcW w:w="1276" w:type="dxa"/>
            <w:vAlign w:val="center"/>
            <w:hideMark/>
          </w:tcPr>
          <w:p w14:paraId="688F715A" w14:textId="77777777" w:rsidR="00180C15" w:rsidRPr="00040B0E" w:rsidRDefault="00180C15" w:rsidP="00213CA9">
            <w:pPr>
              <w:keepNext/>
              <w:jc w:val="center"/>
            </w:pPr>
            <w:r w:rsidRPr="00040B0E">
              <w:t>Метод оцінювання</w:t>
            </w:r>
          </w:p>
        </w:tc>
        <w:tc>
          <w:tcPr>
            <w:tcW w:w="2119" w:type="dxa"/>
            <w:vAlign w:val="center"/>
            <w:hideMark/>
          </w:tcPr>
          <w:p w14:paraId="61FC6E3F" w14:textId="42E2E651" w:rsidR="00180C15" w:rsidRPr="00FF5367" w:rsidRDefault="00FF5367" w:rsidP="00213CA9">
            <w:pPr>
              <w:keepNext/>
              <w:jc w:val="center"/>
              <w:rPr>
                <w:lang w:val="uk-UA"/>
              </w:rPr>
            </w:pPr>
            <w:r>
              <w:rPr>
                <w:lang w:val="uk-UA"/>
              </w:rPr>
              <w:t>Питання</w:t>
            </w:r>
          </w:p>
        </w:tc>
      </w:tr>
      <w:tr w:rsidR="00180C15" w:rsidRPr="00040B0E" w14:paraId="3D8CBC91" w14:textId="77777777" w:rsidTr="00B5466C">
        <w:trPr>
          <w:trHeight w:val="20"/>
        </w:trPr>
        <w:tc>
          <w:tcPr>
            <w:tcW w:w="2405" w:type="dxa"/>
            <w:hideMark/>
          </w:tcPr>
          <w:p w14:paraId="2406FECF" w14:textId="77777777" w:rsidR="00180C15" w:rsidRPr="00040B0E" w:rsidRDefault="00180C15" w:rsidP="00213CA9">
            <w:pPr>
              <w:jc w:val="both"/>
            </w:pPr>
            <w:r w:rsidRPr="00040B0E">
              <w:t>Як асистенти оцінюють якість навчання, отриманого в КМЦСС?</w:t>
            </w:r>
          </w:p>
        </w:tc>
        <w:tc>
          <w:tcPr>
            <w:tcW w:w="2410" w:type="dxa"/>
            <w:hideMark/>
          </w:tcPr>
          <w:p w14:paraId="3B6A0246" w14:textId="77777777" w:rsidR="00180C15" w:rsidRPr="00040B0E" w:rsidRDefault="00180C15" w:rsidP="00213CA9">
            <w:pPr>
              <w:jc w:val="both"/>
            </w:pPr>
            <w:r w:rsidRPr="00040B0E">
              <w:t>Рівень задоволеності навчанням- Відповідність очікуванням</w:t>
            </w:r>
          </w:p>
        </w:tc>
        <w:tc>
          <w:tcPr>
            <w:tcW w:w="1134" w:type="dxa"/>
            <w:hideMark/>
          </w:tcPr>
          <w:p w14:paraId="6CE5FE4F" w14:textId="77777777" w:rsidR="00180C15" w:rsidRPr="00040B0E" w:rsidRDefault="00180C15" w:rsidP="00213CA9">
            <w:pPr>
              <w:jc w:val="both"/>
            </w:pPr>
            <w:r w:rsidRPr="00040B0E">
              <w:t>Асистенти дитини/учня</w:t>
            </w:r>
          </w:p>
        </w:tc>
        <w:tc>
          <w:tcPr>
            <w:tcW w:w="1276" w:type="dxa"/>
            <w:hideMark/>
          </w:tcPr>
          <w:p w14:paraId="4E5A1675" w14:textId="77777777" w:rsidR="00180C15" w:rsidRPr="00040B0E" w:rsidRDefault="00180C15" w:rsidP="00213CA9">
            <w:pPr>
              <w:jc w:val="both"/>
            </w:pPr>
            <w:r w:rsidRPr="00040B0E">
              <w:t xml:space="preserve">Анкетування </w:t>
            </w:r>
          </w:p>
        </w:tc>
        <w:tc>
          <w:tcPr>
            <w:tcW w:w="2119" w:type="dxa"/>
            <w:hideMark/>
          </w:tcPr>
          <w:p w14:paraId="711C66C9" w14:textId="77777777" w:rsidR="00180C15" w:rsidRPr="00040B0E" w:rsidRDefault="00180C15" w:rsidP="00213CA9">
            <w:pPr>
              <w:jc w:val="both"/>
            </w:pPr>
            <w:r w:rsidRPr="00040B0E">
              <w:t>Очікування від навчання- Найбільш/найменш корисні теми</w:t>
            </w:r>
          </w:p>
          <w:p w14:paraId="69A01684" w14:textId="77777777" w:rsidR="00180C15" w:rsidRPr="00040B0E" w:rsidRDefault="00180C15" w:rsidP="00213CA9">
            <w:pPr>
              <w:jc w:val="both"/>
            </w:pPr>
            <w:r w:rsidRPr="00040B0E">
              <w:t>Пропозиції щодо вдосконалення програми</w:t>
            </w:r>
          </w:p>
        </w:tc>
      </w:tr>
      <w:tr w:rsidR="00180C15" w:rsidRPr="00040B0E" w14:paraId="57FACE61" w14:textId="77777777" w:rsidTr="00B5466C">
        <w:trPr>
          <w:trHeight w:val="20"/>
        </w:trPr>
        <w:tc>
          <w:tcPr>
            <w:tcW w:w="2405" w:type="dxa"/>
            <w:hideMark/>
          </w:tcPr>
          <w:p w14:paraId="5B2ACEC1" w14:textId="77777777" w:rsidR="00180C15" w:rsidRPr="00040B0E" w:rsidRDefault="00180C15" w:rsidP="00213CA9">
            <w:pPr>
              <w:jc w:val="both"/>
            </w:pPr>
            <w:r w:rsidRPr="00040B0E">
              <w:t>Наскільки асистенти вважають ефективними отримані знання та навички і чи мають потребу в додатковому навчанні?</w:t>
            </w:r>
          </w:p>
        </w:tc>
        <w:tc>
          <w:tcPr>
            <w:tcW w:w="2410" w:type="dxa"/>
            <w:hideMark/>
          </w:tcPr>
          <w:p w14:paraId="144AB847" w14:textId="77777777" w:rsidR="00180C15" w:rsidRPr="00040B0E" w:rsidRDefault="00180C15" w:rsidP="00213CA9">
            <w:pPr>
              <w:jc w:val="both"/>
            </w:pPr>
            <w:r w:rsidRPr="00040B0E">
              <w:t>Відчуття практичної користі знань</w:t>
            </w:r>
          </w:p>
        </w:tc>
        <w:tc>
          <w:tcPr>
            <w:tcW w:w="1134" w:type="dxa"/>
            <w:hideMark/>
          </w:tcPr>
          <w:p w14:paraId="118C406E" w14:textId="77777777" w:rsidR="00180C15" w:rsidRPr="00040B0E" w:rsidRDefault="00180C15" w:rsidP="00213CA9">
            <w:pPr>
              <w:jc w:val="both"/>
            </w:pPr>
            <w:r w:rsidRPr="00040B0E">
              <w:t>Асистенти дитини/учня</w:t>
            </w:r>
          </w:p>
        </w:tc>
        <w:tc>
          <w:tcPr>
            <w:tcW w:w="1276" w:type="dxa"/>
            <w:hideMark/>
          </w:tcPr>
          <w:p w14:paraId="4C907E1F" w14:textId="77777777" w:rsidR="00180C15" w:rsidRPr="00040B0E" w:rsidRDefault="00180C15" w:rsidP="00213CA9">
            <w:pPr>
              <w:jc w:val="both"/>
            </w:pPr>
            <w:r w:rsidRPr="00040B0E">
              <w:t>Тестування знань до та після навчання</w:t>
            </w:r>
          </w:p>
        </w:tc>
        <w:tc>
          <w:tcPr>
            <w:tcW w:w="2119" w:type="dxa"/>
            <w:hideMark/>
          </w:tcPr>
          <w:p w14:paraId="5E435403" w14:textId="77777777" w:rsidR="00180C15" w:rsidRPr="00040B0E" w:rsidRDefault="00180C15" w:rsidP="00213CA9">
            <w:pPr>
              <w:jc w:val="both"/>
            </w:pPr>
            <w:r w:rsidRPr="00040B0E">
              <w:t xml:space="preserve">Відчуття готовності до роботи </w:t>
            </w:r>
          </w:p>
        </w:tc>
      </w:tr>
    </w:tbl>
    <w:p w14:paraId="4754D8AE" w14:textId="1D095611" w:rsidR="00B5466C" w:rsidRDefault="00B5466C"/>
    <w:p w14:paraId="0A378F43" w14:textId="107FC2F4" w:rsidR="00B5466C" w:rsidRDefault="00B5466C"/>
    <w:p w14:paraId="1066B44E" w14:textId="4F1FC783" w:rsidR="00B5466C" w:rsidRDefault="00B5466C"/>
    <w:p w14:paraId="1135C8C1" w14:textId="60819BA3" w:rsidR="00B5466C" w:rsidRPr="00B5466C" w:rsidRDefault="00B5466C" w:rsidP="00B5466C">
      <w:pPr>
        <w:spacing w:line="360" w:lineRule="auto"/>
        <w:jc w:val="right"/>
        <w:rPr>
          <w:sz w:val="28"/>
          <w:szCs w:val="28"/>
          <w:lang w:val="uk-UA"/>
        </w:rPr>
      </w:pPr>
      <w:r w:rsidRPr="00CC4EE6">
        <w:rPr>
          <w:sz w:val="28"/>
          <w:szCs w:val="28"/>
          <w:lang w:val="uk-UA"/>
        </w:rPr>
        <w:lastRenderedPageBreak/>
        <w:t xml:space="preserve">Продовження табл. </w:t>
      </w:r>
      <w:r>
        <w:rPr>
          <w:sz w:val="28"/>
          <w:szCs w:val="28"/>
          <w:lang w:val="uk-UA"/>
        </w:rPr>
        <w:t>2.1</w:t>
      </w:r>
    </w:p>
    <w:tbl>
      <w:tblPr>
        <w:tblStyle w:val="a6"/>
        <w:tblW w:w="0" w:type="auto"/>
        <w:tblLayout w:type="fixed"/>
        <w:tblLook w:val="04A0" w:firstRow="1" w:lastRow="0" w:firstColumn="1" w:lastColumn="0" w:noHBand="0" w:noVBand="1"/>
      </w:tblPr>
      <w:tblGrid>
        <w:gridCol w:w="1980"/>
        <w:gridCol w:w="2693"/>
        <w:gridCol w:w="1134"/>
        <w:gridCol w:w="851"/>
        <w:gridCol w:w="2686"/>
      </w:tblGrid>
      <w:tr w:rsidR="00B5466C" w:rsidRPr="00040B0E" w14:paraId="63D2D1A9" w14:textId="77777777" w:rsidTr="0031720C">
        <w:trPr>
          <w:trHeight w:val="20"/>
        </w:trPr>
        <w:tc>
          <w:tcPr>
            <w:tcW w:w="1980" w:type="dxa"/>
            <w:vAlign w:val="center"/>
          </w:tcPr>
          <w:p w14:paraId="74C89E5E" w14:textId="512D4E5D" w:rsidR="00B5466C" w:rsidRPr="00040B0E" w:rsidRDefault="00B5466C" w:rsidP="00B5466C">
            <w:pPr>
              <w:jc w:val="center"/>
              <w:rPr>
                <w:lang w:eastAsia="uk-UA"/>
              </w:rPr>
            </w:pPr>
            <w:r w:rsidRPr="00040B0E">
              <w:t xml:space="preserve">Дослідницьке </w:t>
            </w:r>
            <w:r>
              <w:rPr>
                <w:lang w:val="uk-UA"/>
              </w:rPr>
              <w:t>за</w:t>
            </w:r>
            <w:r w:rsidRPr="00040B0E">
              <w:t>питання</w:t>
            </w:r>
          </w:p>
        </w:tc>
        <w:tc>
          <w:tcPr>
            <w:tcW w:w="2693" w:type="dxa"/>
            <w:vAlign w:val="center"/>
          </w:tcPr>
          <w:p w14:paraId="4F70821F" w14:textId="522434E7" w:rsidR="00B5466C" w:rsidRPr="00040B0E" w:rsidRDefault="00B5466C" w:rsidP="00B5466C">
            <w:pPr>
              <w:jc w:val="center"/>
              <w:rPr>
                <w:lang w:eastAsia="uk-UA"/>
              </w:rPr>
            </w:pPr>
            <w:r w:rsidRPr="00040B0E">
              <w:t>Індикатор</w:t>
            </w:r>
          </w:p>
        </w:tc>
        <w:tc>
          <w:tcPr>
            <w:tcW w:w="1134" w:type="dxa"/>
            <w:vAlign w:val="center"/>
          </w:tcPr>
          <w:p w14:paraId="2A3CB069" w14:textId="520E6A11" w:rsidR="00B5466C" w:rsidRPr="00040B0E" w:rsidRDefault="00B5466C" w:rsidP="00B5466C">
            <w:pPr>
              <w:jc w:val="center"/>
              <w:rPr>
                <w:lang w:eastAsia="uk-UA"/>
              </w:rPr>
            </w:pPr>
            <w:r w:rsidRPr="00040B0E">
              <w:t>Джерела інформації</w:t>
            </w:r>
          </w:p>
        </w:tc>
        <w:tc>
          <w:tcPr>
            <w:tcW w:w="851" w:type="dxa"/>
            <w:vAlign w:val="center"/>
          </w:tcPr>
          <w:p w14:paraId="75487B1E" w14:textId="0E07FA73" w:rsidR="00B5466C" w:rsidRPr="00040B0E" w:rsidRDefault="00B5466C" w:rsidP="00B5466C">
            <w:pPr>
              <w:jc w:val="center"/>
              <w:rPr>
                <w:lang w:eastAsia="uk-UA"/>
              </w:rPr>
            </w:pPr>
            <w:r w:rsidRPr="00040B0E">
              <w:t>Метод оцінювання</w:t>
            </w:r>
          </w:p>
        </w:tc>
        <w:tc>
          <w:tcPr>
            <w:tcW w:w="2686" w:type="dxa"/>
            <w:vAlign w:val="center"/>
          </w:tcPr>
          <w:p w14:paraId="78A818F8" w14:textId="631FD34F" w:rsidR="00B5466C" w:rsidRPr="00040B0E" w:rsidRDefault="00B5466C" w:rsidP="00B5466C">
            <w:pPr>
              <w:jc w:val="center"/>
              <w:rPr>
                <w:lang w:eastAsia="uk-UA"/>
              </w:rPr>
            </w:pPr>
            <w:r>
              <w:rPr>
                <w:lang w:val="uk-UA"/>
              </w:rPr>
              <w:t>Питання</w:t>
            </w:r>
          </w:p>
        </w:tc>
      </w:tr>
      <w:tr w:rsidR="0031720C" w:rsidRPr="00040B0E" w14:paraId="14FC84C7" w14:textId="77777777" w:rsidTr="0031720C">
        <w:trPr>
          <w:trHeight w:val="20"/>
        </w:trPr>
        <w:tc>
          <w:tcPr>
            <w:tcW w:w="1980" w:type="dxa"/>
            <w:hideMark/>
          </w:tcPr>
          <w:p w14:paraId="4BCC5088" w14:textId="77777777" w:rsidR="00180C15" w:rsidRPr="00040B0E" w:rsidRDefault="00180C15" w:rsidP="00213CA9">
            <w:pPr>
              <w:jc w:val="both"/>
              <w:rPr>
                <w:lang w:eastAsia="uk-UA"/>
              </w:rPr>
            </w:pPr>
            <w:r w:rsidRPr="00040B0E">
              <w:rPr>
                <w:lang w:eastAsia="uk-UA"/>
              </w:rPr>
              <w:t>Як асистенти оцінюють якість та ефективність навчання, отриманого в КМЦСС?</w:t>
            </w:r>
          </w:p>
        </w:tc>
        <w:tc>
          <w:tcPr>
            <w:tcW w:w="2693" w:type="dxa"/>
            <w:hideMark/>
          </w:tcPr>
          <w:p w14:paraId="783A3D75" w14:textId="77777777" w:rsidR="00180C15" w:rsidRPr="00040B0E" w:rsidRDefault="00180C15" w:rsidP="00213CA9">
            <w:pPr>
              <w:jc w:val="both"/>
              <w:rPr>
                <w:lang w:eastAsia="uk-UA"/>
              </w:rPr>
            </w:pPr>
            <w:r w:rsidRPr="00040B0E">
              <w:rPr>
                <w:lang w:eastAsia="uk-UA"/>
              </w:rPr>
              <w:t>Рівень задоволеності навчанням</w:t>
            </w:r>
          </w:p>
          <w:p w14:paraId="6D54995A" w14:textId="77777777" w:rsidR="00180C15" w:rsidRPr="00040B0E" w:rsidRDefault="00180C15" w:rsidP="00213CA9">
            <w:pPr>
              <w:jc w:val="both"/>
              <w:rPr>
                <w:lang w:eastAsia="uk-UA"/>
              </w:rPr>
            </w:pPr>
            <w:r w:rsidRPr="00040B0E">
              <w:rPr>
                <w:lang w:eastAsia="uk-UA"/>
              </w:rPr>
              <w:t>Корисність отриманих знань/навичок для практики. Потреби у додатковому навчанні/темах</w:t>
            </w:r>
          </w:p>
          <w:p w14:paraId="618C0874" w14:textId="77777777" w:rsidR="00180C15" w:rsidRPr="00040B0E" w:rsidRDefault="00180C15" w:rsidP="00213CA9">
            <w:pPr>
              <w:jc w:val="both"/>
              <w:rPr>
                <w:lang w:eastAsia="uk-UA"/>
              </w:rPr>
            </w:pPr>
            <w:r w:rsidRPr="00040B0E">
              <w:rPr>
                <w:lang w:eastAsia="uk-UA"/>
              </w:rPr>
              <w:t>Відповідність навчання реальним викликам.</w:t>
            </w:r>
          </w:p>
        </w:tc>
        <w:tc>
          <w:tcPr>
            <w:tcW w:w="1134" w:type="dxa"/>
            <w:hideMark/>
          </w:tcPr>
          <w:p w14:paraId="542D4698" w14:textId="77777777" w:rsidR="00180C15" w:rsidRPr="00040B0E" w:rsidRDefault="00180C15" w:rsidP="00213CA9">
            <w:pPr>
              <w:jc w:val="both"/>
              <w:rPr>
                <w:lang w:eastAsia="uk-UA"/>
              </w:rPr>
            </w:pPr>
            <w:r w:rsidRPr="00040B0E">
              <w:rPr>
                <w:lang w:eastAsia="uk-UA"/>
              </w:rPr>
              <w:t>Асистенти дитини/учня).</w:t>
            </w:r>
          </w:p>
        </w:tc>
        <w:tc>
          <w:tcPr>
            <w:tcW w:w="851" w:type="dxa"/>
            <w:hideMark/>
          </w:tcPr>
          <w:p w14:paraId="67FA2A1B" w14:textId="77777777" w:rsidR="00180C15" w:rsidRPr="00040B0E" w:rsidRDefault="00180C15" w:rsidP="00213CA9">
            <w:pPr>
              <w:jc w:val="both"/>
              <w:rPr>
                <w:lang w:eastAsia="uk-UA"/>
              </w:rPr>
            </w:pPr>
            <w:r w:rsidRPr="00040B0E">
              <w:rPr>
                <w:lang w:eastAsia="uk-UA"/>
              </w:rPr>
              <w:t xml:space="preserve">Фокус-група </w:t>
            </w:r>
          </w:p>
        </w:tc>
        <w:tc>
          <w:tcPr>
            <w:tcW w:w="2686" w:type="dxa"/>
            <w:hideMark/>
          </w:tcPr>
          <w:p w14:paraId="032E3570" w14:textId="77777777" w:rsidR="00180C15" w:rsidRPr="00040B0E" w:rsidRDefault="00180C15" w:rsidP="00213CA9">
            <w:pPr>
              <w:jc w:val="both"/>
              <w:rPr>
                <w:lang w:eastAsia="uk-UA"/>
              </w:rPr>
            </w:pPr>
            <w:r w:rsidRPr="00040B0E">
              <w:rPr>
                <w:lang w:eastAsia="uk-UA"/>
              </w:rPr>
              <w:t>Очікування від навчання та їх виправданість</w:t>
            </w:r>
          </w:p>
          <w:p w14:paraId="1EC4C52F" w14:textId="77777777" w:rsidR="00180C15" w:rsidRPr="00040B0E" w:rsidRDefault="00180C15" w:rsidP="00213CA9">
            <w:pPr>
              <w:jc w:val="both"/>
              <w:rPr>
                <w:lang w:eastAsia="uk-UA"/>
              </w:rPr>
            </w:pPr>
            <w:r w:rsidRPr="00040B0E">
              <w:rPr>
                <w:lang w:eastAsia="uk-UA"/>
              </w:rPr>
              <w:t>Найбільш/найменш корисні теми</w:t>
            </w:r>
          </w:p>
          <w:p w14:paraId="7DCD5817" w14:textId="77777777" w:rsidR="00180C15" w:rsidRPr="00040B0E" w:rsidRDefault="00180C15" w:rsidP="00213CA9">
            <w:pPr>
              <w:jc w:val="both"/>
              <w:rPr>
                <w:lang w:eastAsia="uk-UA"/>
              </w:rPr>
            </w:pPr>
            <w:r w:rsidRPr="00040B0E">
              <w:rPr>
                <w:lang w:eastAsia="uk-UA"/>
              </w:rPr>
              <w:t>Теми, яких бракувало.</w:t>
            </w:r>
          </w:p>
          <w:p w14:paraId="49B96E27" w14:textId="77777777" w:rsidR="00180C15" w:rsidRPr="00040B0E" w:rsidRDefault="00180C15" w:rsidP="00213CA9">
            <w:pPr>
              <w:jc w:val="both"/>
              <w:rPr>
                <w:lang w:eastAsia="uk-UA"/>
              </w:rPr>
            </w:pPr>
            <w:r w:rsidRPr="00040B0E">
              <w:rPr>
                <w:lang w:eastAsia="uk-UA"/>
              </w:rPr>
              <w:t>Відчуття готовності до роботи після навчання</w:t>
            </w:r>
          </w:p>
          <w:p w14:paraId="69C3BB7C" w14:textId="77777777" w:rsidR="00180C15" w:rsidRPr="00040B0E" w:rsidRDefault="00180C15" w:rsidP="00213CA9">
            <w:pPr>
              <w:jc w:val="both"/>
              <w:rPr>
                <w:lang w:eastAsia="uk-UA"/>
              </w:rPr>
            </w:pPr>
            <w:r w:rsidRPr="00040B0E">
              <w:rPr>
                <w:lang w:eastAsia="uk-UA"/>
              </w:rPr>
              <w:t>Пропозиції щодо покращення програми КМЦСС.</w:t>
            </w:r>
          </w:p>
        </w:tc>
      </w:tr>
      <w:tr w:rsidR="0031720C" w:rsidRPr="00040B0E" w14:paraId="706F01E3" w14:textId="77777777" w:rsidTr="0031720C">
        <w:trPr>
          <w:trHeight w:val="20"/>
        </w:trPr>
        <w:tc>
          <w:tcPr>
            <w:tcW w:w="1980" w:type="dxa"/>
            <w:hideMark/>
          </w:tcPr>
          <w:p w14:paraId="367E7C04" w14:textId="77777777" w:rsidR="00180C15" w:rsidRPr="00040B0E" w:rsidRDefault="00180C15" w:rsidP="00213CA9">
            <w:pPr>
              <w:jc w:val="both"/>
              <w:rPr>
                <w:lang w:eastAsia="uk-UA"/>
              </w:rPr>
            </w:pPr>
            <w:r w:rsidRPr="00040B0E">
              <w:rPr>
                <w:lang w:eastAsia="uk-UA"/>
              </w:rPr>
              <w:t>Яка специфіка практичної діяльності асистентів, з якими труднощами вони стикаються?</w:t>
            </w:r>
          </w:p>
        </w:tc>
        <w:tc>
          <w:tcPr>
            <w:tcW w:w="2693" w:type="dxa"/>
            <w:hideMark/>
          </w:tcPr>
          <w:p w14:paraId="2D68885C" w14:textId="77777777" w:rsidR="00180C15" w:rsidRPr="00040B0E" w:rsidRDefault="00180C15" w:rsidP="00213CA9">
            <w:pPr>
              <w:jc w:val="both"/>
              <w:rPr>
                <w:lang w:eastAsia="uk-UA"/>
              </w:rPr>
            </w:pPr>
            <w:r w:rsidRPr="00040B0E">
              <w:rPr>
                <w:lang w:eastAsia="uk-UA"/>
              </w:rPr>
              <w:t>Коло обов'язків та їх відповідність нормативним документам</w:t>
            </w:r>
          </w:p>
          <w:p w14:paraId="1E440246" w14:textId="77777777" w:rsidR="00180C15" w:rsidRPr="00040B0E" w:rsidRDefault="00180C15" w:rsidP="00213CA9">
            <w:pPr>
              <w:jc w:val="both"/>
              <w:rPr>
                <w:lang w:eastAsia="uk-UA"/>
              </w:rPr>
            </w:pPr>
            <w:r w:rsidRPr="00040B0E">
              <w:rPr>
                <w:lang w:eastAsia="uk-UA"/>
              </w:rPr>
              <w:t>Виклики та проблеми у щоденній роботі</w:t>
            </w:r>
          </w:p>
          <w:p w14:paraId="3217EA88" w14:textId="77777777" w:rsidR="00180C15" w:rsidRPr="00040B0E" w:rsidRDefault="00180C15" w:rsidP="00213CA9">
            <w:pPr>
              <w:jc w:val="both"/>
              <w:rPr>
                <w:lang w:eastAsia="uk-UA"/>
              </w:rPr>
            </w:pPr>
            <w:r w:rsidRPr="00040B0E">
              <w:rPr>
                <w:lang w:eastAsia="uk-UA"/>
              </w:rPr>
              <w:t>Типи труднощів (пов'язані з дитиною, організаційні).</w:t>
            </w:r>
          </w:p>
        </w:tc>
        <w:tc>
          <w:tcPr>
            <w:tcW w:w="1134" w:type="dxa"/>
            <w:hideMark/>
          </w:tcPr>
          <w:p w14:paraId="5A8D3899" w14:textId="77777777" w:rsidR="00180C15" w:rsidRPr="00040B0E" w:rsidRDefault="00180C15" w:rsidP="00213CA9">
            <w:pPr>
              <w:jc w:val="both"/>
              <w:rPr>
                <w:lang w:eastAsia="uk-UA"/>
              </w:rPr>
            </w:pPr>
            <w:r w:rsidRPr="00040B0E">
              <w:rPr>
                <w:lang w:eastAsia="uk-UA"/>
              </w:rPr>
              <w:t xml:space="preserve">Асистенти дитини/учня </w:t>
            </w:r>
          </w:p>
        </w:tc>
        <w:tc>
          <w:tcPr>
            <w:tcW w:w="851" w:type="dxa"/>
            <w:hideMark/>
          </w:tcPr>
          <w:p w14:paraId="76C13393" w14:textId="77777777" w:rsidR="00180C15" w:rsidRPr="00040B0E" w:rsidRDefault="00180C15" w:rsidP="00213CA9">
            <w:pPr>
              <w:jc w:val="both"/>
              <w:rPr>
                <w:lang w:eastAsia="uk-UA"/>
              </w:rPr>
            </w:pPr>
            <w:r w:rsidRPr="00040B0E">
              <w:rPr>
                <w:lang w:eastAsia="uk-UA"/>
              </w:rPr>
              <w:t xml:space="preserve">Фокус-група </w:t>
            </w:r>
          </w:p>
        </w:tc>
        <w:tc>
          <w:tcPr>
            <w:tcW w:w="2686" w:type="dxa"/>
            <w:hideMark/>
          </w:tcPr>
          <w:p w14:paraId="6CE4811D" w14:textId="77777777" w:rsidR="00180C15" w:rsidRPr="00040B0E" w:rsidRDefault="00180C15" w:rsidP="00213CA9">
            <w:pPr>
              <w:jc w:val="both"/>
              <w:rPr>
                <w:lang w:eastAsia="uk-UA"/>
              </w:rPr>
            </w:pPr>
            <w:r w:rsidRPr="00040B0E">
              <w:rPr>
                <w:lang w:eastAsia="uk-UA"/>
              </w:rPr>
              <w:t>Опис типового робочого дня</w:t>
            </w:r>
          </w:p>
          <w:p w14:paraId="153A3956" w14:textId="77777777" w:rsidR="00180C15" w:rsidRPr="00040B0E" w:rsidRDefault="00180C15" w:rsidP="00213CA9">
            <w:pPr>
              <w:jc w:val="both"/>
              <w:rPr>
                <w:lang w:eastAsia="uk-UA"/>
              </w:rPr>
            </w:pPr>
            <w:r w:rsidRPr="00040B0E">
              <w:rPr>
                <w:lang w:eastAsia="uk-UA"/>
              </w:rPr>
              <w:t>Основні труднощі/виклики (з прикладами</w:t>
            </w:r>
          </w:p>
          <w:p w14:paraId="75B65F32" w14:textId="77777777" w:rsidR="00180C15" w:rsidRPr="00040B0E" w:rsidRDefault="00180C15" w:rsidP="00213CA9">
            <w:pPr>
              <w:jc w:val="both"/>
              <w:rPr>
                <w:lang w:eastAsia="uk-UA"/>
              </w:rPr>
            </w:pPr>
            <w:r w:rsidRPr="00040B0E">
              <w:rPr>
                <w:lang w:eastAsia="uk-UA"/>
              </w:rPr>
              <w:t>Відповідність прописаних та реальних обов'язків.</w:t>
            </w:r>
          </w:p>
        </w:tc>
      </w:tr>
      <w:tr w:rsidR="0031720C" w:rsidRPr="00040B0E" w14:paraId="126F470B" w14:textId="77777777" w:rsidTr="0031720C">
        <w:trPr>
          <w:trHeight w:val="20"/>
        </w:trPr>
        <w:tc>
          <w:tcPr>
            <w:tcW w:w="1980" w:type="dxa"/>
            <w:hideMark/>
          </w:tcPr>
          <w:p w14:paraId="4B32B62E" w14:textId="77777777" w:rsidR="00180C15" w:rsidRPr="00040B0E" w:rsidRDefault="00180C15" w:rsidP="00213CA9">
            <w:pPr>
              <w:jc w:val="both"/>
              <w:rPr>
                <w:lang w:eastAsia="uk-UA"/>
              </w:rPr>
            </w:pPr>
            <w:r w:rsidRPr="00040B0E">
              <w:rPr>
                <w:lang w:eastAsia="uk-UA"/>
              </w:rPr>
              <w:t>Наскільки ефективною є взаємодія асистентів з ключовими учасниками інклюзивного процесу?</w:t>
            </w:r>
          </w:p>
        </w:tc>
        <w:tc>
          <w:tcPr>
            <w:tcW w:w="2693" w:type="dxa"/>
            <w:hideMark/>
          </w:tcPr>
          <w:p w14:paraId="7383E23E" w14:textId="77777777" w:rsidR="00180C15" w:rsidRPr="00040B0E" w:rsidRDefault="00180C15" w:rsidP="00213CA9">
            <w:pPr>
              <w:jc w:val="both"/>
              <w:rPr>
                <w:lang w:eastAsia="uk-UA"/>
              </w:rPr>
            </w:pPr>
            <w:r w:rsidRPr="00040B0E">
              <w:rPr>
                <w:lang w:eastAsia="uk-UA"/>
              </w:rPr>
              <w:t>Характер взаємодії з вчителями/вихователями, закладом</w:t>
            </w:r>
          </w:p>
          <w:p w14:paraId="258B5511" w14:textId="77777777" w:rsidR="00180C15" w:rsidRPr="00040B0E" w:rsidRDefault="00180C15" w:rsidP="00213CA9">
            <w:pPr>
              <w:jc w:val="both"/>
              <w:rPr>
                <w:lang w:eastAsia="uk-UA"/>
              </w:rPr>
            </w:pPr>
            <w:r w:rsidRPr="00040B0E">
              <w:rPr>
                <w:lang w:eastAsia="uk-UA"/>
              </w:rPr>
              <w:t>Рівень підтримки та розуміння ролі асистента</w:t>
            </w:r>
          </w:p>
          <w:p w14:paraId="6D4B4045" w14:textId="77777777" w:rsidR="00180C15" w:rsidRPr="00040B0E" w:rsidRDefault="00180C15" w:rsidP="00213CA9">
            <w:pPr>
              <w:jc w:val="both"/>
              <w:rPr>
                <w:lang w:eastAsia="uk-UA"/>
              </w:rPr>
            </w:pPr>
            <w:r w:rsidRPr="00040B0E">
              <w:rPr>
                <w:lang w:eastAsia="uk-UA"/>
              </w:rPr>
              <w:t>Взаємодія з батьками та іншими фахівцями</w:t>
            </w:r>
          </w:p>
          <w:p w14:paraId="7AED81C3" w14:textId="77777777" w:rsidR="00180C15" w:rsidRPr="00040B0E" w:rsidRDefault="00180C15" w:rsidP="00213CA9">
            <w:pPr>
              <w:jc w:val="both"/>
              <w:rPr>
                <w:lang w:eastAsia="uk-UA"/>
              </w:rPr>
            </w:pPr>
            <w:r w:rsidRPr="00040B0E">
              <w:rPr>
                <w:lang w:eastAsia="uk-UA"/>
              </w:rPr>
              <w:t>Ефективність комунікації.</w:t>
            </w:r>
          </w:p>
        </w:tc>
        <w:tc>
          <w:tcPr>
            <w:tcW w:w="1134" w:type="dxa"/>
            <w:hideMark/>
          </w:tcPr>
          <w:p w14:paraId="049808DC" w14:textId="77777777" w:rsidR="00180C15" w:rsidRPr="00040B0E" w:rsidRDefault="00180C15" w:rsidP="00213CA9">
            <w:pPr>
              <w:jc w:val="both"/>
              <w:rPr>
                <w:lang w:eastAsia="uk-UA"/>
              </w:rPr>
            </w:pPr>
            <w:r w:rsidRPr="00040B0E">
              <w:rPr>
                <w:lang w:eastAsia="uk-UA"/>
              </w:rPr>
              <w:t xml:space="preserve">Асистенти дитини/учня </w:t>
            </w:r>
          </w:p>
        </w:tc>
        <w:tc>
          <w:tcPr>
            <w:tcW w:w="851" w:type="dxa"/>
            <w:hideMark/>
          </w:tcPr>
          <w:p w14:paraId="57988C81" w14:textId="77777777" w:rsidR="00180C15" w:rsidRPr="00040B0E" w:rsidRDefault="00180C15" w:rsidP="00213CA9">
            <w:pPr>
              <w:jc w:val="both"/>
              <w:rPr>
                <w:lang w:eastAsia="uk-UA"/>
              </w:rPr>
            </w:pPr>
            <w:r w:rsidRPr="00040B0E">
              <w:rPr>
                <w:lang w:eastAsia="uk-UA"/>
              </w:rPr>
              <w:t xml:space="preserve">Фокус-група </w:t>
            </w:r>
          </w:p>
        </w:tc>
        <w:tc>
          <w:tcPr>
            <w:tcW w:w="2686" w:type="dxa"/>
            <w:hideMark/>
          </w:tcPr>
          <w:p w14:paraId="12530DA1" w14:textId="77777777" w:rsidR="00180C15" w:rsidRPr="00040B0E" w:rsidRDefault="00180C15" w:rsidP="00213CA9">
            <w:pPr>
              <w:jc w:val="both"/>
              <w:rPr>
                <w:lang w:eastAsia="uk-UA"/>
              </w:rPr>
            </w:pPr>
            <w:r w:rsidRPr="00040B0E">
              <w:rPr>
                <w:lang w:eastAsia="uk-UA"/>
              </w:rPr>
              <w:t>Взаємодія з вчителями/вихователями та адміністрацією (підтримка, розуміння)</w:t>
            </w:r>
          </w:p>
          <w:p w14:paraId="173E8806" w14:textId="77777777" w:rsidR="00180C15" w:rsidRPr="00040B0E" w:rsidRDefault="00180C15" w:rsidP="00213CA9">
            <w:pPr>
              <w:jc w:val="both"/>
              <w:rPr>
                <w:lang w:eastAsia="uk-UA"/>
              </w:rPr>
            </w:pPr>
            <w:r w:rsidRPr="00040B0E">
              <w:rPr>
                <w:lang w:eastAsia="uk-UA"/>
              </w:rPr>
              <w:t>Взаємодія з батьками</w:t>
            </w:r>
          </w:p>
          <w:p w14:paraId="54F4F9F0" w14:textId="77777777" w:rsidR="00180C15" w:rsidRPr="00040B0E" w:rsidRDefault="00180C15" w:rsidP="00213CA9">
            <w:pPr>
              <w:jc w:val="both"/>
              <w:rPr>
                <w:lang w:eastAsia="uk-UA"/>
              </w:rPr>
            </w:pPr>
            <w:r w:rsidRPr="00040B0E">
              <w:rPr>
                <w:lang w:eastAsia="uk-UA"/>
              </w:rPr>
              <w:t>Взаємодія з фахівцями ІРЦ (психолог, логопед, корекційний педагог)</w:t>
            </w:r>
          </w:p>
          <w:p w14:paraId="55254906" w14:textId="77777777" w:rsidR="00180C15" w:rsidRPr="00040B0E" w:rsidRDefault="00180C15" w:rsidP="00213CA9">
            <w:pPr>
              <w:jc w:val="both"/>
              <w:rPr>
                <w:lang w:eastAsia="uk-UA"/>
              </w:rPr>
            </w:pPr>
            <w:r w:rsidRPr="00040B0E">
              <w:rPr>
                <w:lang w:eastAsia="uk-UA"/>
              </w:rPr>
              <w:t>Фактори, що впливають на якість взаємодії.</w:t>
            </w:r>
          </w:p>
        </w:tc>
      </w:tr>
      <w:tr w:rsidR="00180C15" w:rsidRPr="00040B0E" w14:paraId="5F9390F4" w14:textId="77777777" w:rsidTr="0031720C">
        <w:trPr>
          <w:trHeight w:val="20"/>
        </w:trPr>
        <w:tc>
          <w:tcPr>
            <w:tcW w:w="1980" w:type="dxa"/>
            <w:hideMark/>
          </w:tcPr>
          <w:p w14:paraId="52053EFF" w14:textId="77777777" w:rsidR="00180C15" w:rsidRPr="00040B0E" w:rsidRDefault="00180C15" w:rsidP="00213CA9">
            <w:pPr>
              <w:jc w:val="both"/>
              <w:rPr>
                <w:lang w:eastAsia="uk-UA"/>
              </w:rPr>
            </w:pPr>
            <w:r w:rsidRPr="00040B0E">
              <w:rPr>
                <w:lang w:eastAsia="uk-UA"/>
              </w:rPr>
              <w:t>Які існують системні перешкоди у впровадженні послуги супроводу та які є пропозиції щодо її покращення?</w:t>
            </w:r>
          </w:p>
        </w:tc>
        <w:tc>
          <w:tcPr>
            <w:tcW w:w="2693" w:type="dxa"/>
            <w:hideMark/>
          </w:tcPr>
          <w:p w14:paraId="2E4E99D9" w14:textId="77777777" w:rsidR="00180C15" w:rsidRPr="00040B0E" w:rsidRDefault="00180C15" w:rsidP="00213CA9">
            <w:pPr>
              <w:jc w:val="both"/>
              <w:rPr>
                <w:lang w:eastAsia="uk-UA"/>
              </w:rPr>
            </w:pPr>
            <w:r w:rsidRPr="00040B0E">
              <w:rPr>
                <w:lang w:eastAsia="uk-UA"/>
              </w:rPr>
              <w:t>Виявлення бар'єрів на різних рівнях (місто, заклад, законодавство). Пропозиції щодо вдосконалення організації послуги</w:t>
            </w:r>
          </w:p>
          <w:p w14:paraId="1870F22D" w14:textId="77777777" w:rsidR="00180C15" w:rsidRPr="00040B0E" w:rsidRDefault="00180C15" w:rsidP="00213CA9">
            <w:pPr>
              <w:jc w:val="both"/>
              <w:rPr>
                <w:lang w:eastAsia="uk-UA"/>
              </w:rPr>
            </w:pPr>
            <w:r w:rsidRPr="00040B0E">
              <w:rPr>
                <w:lang w:eastAsia="uk-UA"/>
              </w:rPr>
              <w:t>Мотивація асистентів та їх бачення розвитку послуги.</w:t>
            </w:r>
          </w:p>
        </w:tc>
        <w:tc>
          <w:tcPr>
            <w:tcW w:w="1134" w:type="dxa"/>
            <w:hideMark/>
          </w:tcPr>
          <w:p w14:paraId="400761BE" w14:textId="77777777" w:rsidR="00180C15" w:rsidRPr="00040B0E" w:rsidRDefault="00180C15" w:rsidP="00213CA9">
            <w:pPr>
              <w:jc w:val="both"/>
              <w:rPr>
                <w:lang w:eastAsia="uk-UA"/>
              </w:rPr>
            </w:pPr>
            <w:r w:rsidRPr="00040B0E">
              <w:rPr>
                <w:lang w:eastAsia="uk-UA"/>
              </w:rPr>
              <w:t xml:space="preserve">Асистенти дитини/учня </w:t>
            </w:r>
          </w:p>
        </w:tc>
        <w:tc>
          <w:tcPr>
            <w:tcW w:w="851" w:type="dxa"/>
            <w:hideMark/>
          </w:tcPr>
          <w:p w14:paraId="763D951B" w14:textId="77777777" w:rsidR="00180C15" w:rsidRPr="00040B0E" w:rsidRDefault="00180C15" w:rsidP="00213CA9">
            <w:pPr>
              <w:jc w:val="both"/>
              <w:rPr>
                <w:lang w:eastAsia="uk-UA"/>
              </w:rPr>
            </w:pPr>
            <w:r w:rsidRPr="00040B0E">
              <w:rPr>
                <w:lang w:eastAsia="uk-UA"/>
              </w:rPr>
              <w:t xml:space="preserve">Фокус-група </w:t>
            </w:r>
          </w:p>
        </w:tc>
        <w:tc>
          <w:tcPr>
            <w:tcW w:w="2686" w:type="dxa"/>
            <w:hideMark/>
          </w:tcPr>
          <w:p w14:paraId="338E19E8" w14:textId="77777777" w:rsidR="00180C15" w:rsidRPr="00040B0E" w:rsidRDefault="00180C15" w:rsidP="00213CA9">
            <w:pPr>
              <w:jc w:val="both"/>
              <w:rPr>
                <w:lang w:eastAsia="uk-UA"/>
              </w:rPr>
            </w:pPr>
            <w:r w:rsidRPr="00040B0E">
              <w:rPr>
                <w:lang w:eastAsia="uk-UA"/>
              </w:rPr>
              <w:t>Системні проблеми, що перешкоджають послузі</w:t>
            </w:r>
          </w:p>
          <w:p w14:paraId="6D849EBD" w14:textId="77777777" w:rsidR="00180C15" w:rsidRPr="00040B0E" w:rsidRDefault="00180C15" w:rsidP="00213CA9">
            <w:pPr>
              <w:jc w:val="both"/>
              <w:rPr>
                <w:lang w:eastAsia="uk-UA"/>
              </w:rPr>
            </w:pPr>
            <w:r w:rsidRPr="00040B0E">
              <w:rPr>
                <w:lang w:eastAsia="uk-UA"/>
              </w:rPr>
              <w:t>Ключові пропозиції щодо вдосконалення організації та надання послуги. Основна мотивація асистентів</w:t>
            </w:r>
          </w:p>
          <w:p w14:paraId="13CAA11D" w14:textId="77777777" w:rsidR="00180C15" w:rsidRPr="00040B0E" w:rsidRDefault="00180C15" w:rsidP="00213CA9">
            <w:pPr>
              <w:jc w:val="both"/>
              <w:rPr>
                <w:lang w:eastAsia="uk-UA"/>
              </w:rPr>
            </w:pPr>
          </w:p>
        </w:tc>
      </w:tr>
      <w:tr w:rsidR="00180C15" w:rsidRPr="00040B0E" w14:paraId="494FF180" w14:textId="77777777" w:rsidTr="0031720C">
        <w:trPr>
          <w:trHeight w:val="20"/>
        </w:trPr>
        <w:tc>
          <w:tcPr>
            <w:tcW w:w="1980" w:type="dxa"/>
            <w:hideMark/>
          </w:tcPr>
          <w:p w14:paraId="3B2CBC0E" w14:textId="77777777" w:rsidR="00180C15" w:rsidRPr="00040B0E" w:rsidRDefault="00180C15" w:rsidP="00213CA9">
            <w:pPr>
              <w:jc w:val="both"/>
              <w:rPr>
                <w:lang w:eastAsia="uk-UA"/>
              </w:rPr>
            </w:pPr>
            <w:r w:rsidRPr="00040B0E">
              <w:rPr>
                <w:lang w:eastAsia="uk-UA"/>
              </w:rPr>
              <w:t>Чи відчувають асистенти потребу в додатковому навчанні?</w:t>
            </w:r>
          </w:p>
        </w:tc>
        <w:tc>
          <w:tcPr>
            <w:tcW w:w="2693" w:type="dxa"/>
            <w:hideMark/>
          </w:tcPr>
          <w:p w14:paraId="3E372FA4" w14:textId="77777777" w:rsidR="00180C15" w:rsidRPr="00040B0E" w:rsidRDefault="00180C15" w:rsidP="00213CA9">
            <w:pPr>
              <w:jc w:val="both"/>
              <w:rPr>
                <w:lang w:eastAsia="uk-UA"/>
              </w:rPr>
            </w:pPr>
            <w:r w:rsidRPr="00040B0E">
              <w:rPr>
                <w:lang w:eastAsia="uk-UA"/>
              </w:rPr>
              <w:t>Бажані форми навчання</w:t>
            </w:r>
          </w:p>
        </w:tc>
        <w:tc>
          <w:tcPr>
            <w:tcW w:w="1134" w:type="dxa"/>
            <w:hideMark/>
          </w:tcPr>
          <w:p w14:paraId="662B7626" w14:textId="77777777" w:rsidR="00180C15" w:rsidRPr="00040B0E" w:rsidRDefault="00180C15" w:rsidP="00213CA9">
            <w:pPr>
              <w:jc w:val="both"/>
              <w:rPr>
                <w:lang w:eastAsia="uk-UA"/>
              </w:rPr>
            </w:pPr>
            <w:r w:rsidRPr="00040B0E">
              <w:rPr>
                <w:lang w:eastAsia="uk-UA"/>
              </w:rPr>
              <w:t xml:space="preserve">Асистенти дитини/учня </w:t>
            </w:r>
          </w:p>
        </w:tc>
        <w:tc>
          <w:tcPr>
            <w:tcW w:w="851" w:type="dxa"/>
            <w:hideMark/>
          </w:tcPr>
          <w:p w14:paraId="2C608C43" w14:textId="77777777" w:rsidR="00180C15" w:rsidRPr="00040B0E" w:rsidRDefault="00180C15" w:rsidP="00213CA9">
            <w:pPr>
              <w:jc w:val="both"/>
              <w:rPr>
                <w:lang w:eastAsia="uk-UA"/>
              </w:rPr>
            </w:pPr>
            <w:r w:rsidRPr="00040B0E">
              <w:rPr>
                <w:lang w:eastAsia="uk-UA"/>
              </w:rPr>
              <w:t xml:space="preserve">Фокус-група </w:t>
            </w:r>
          </w:p>
        </w:tc>
        <w:tc>
          <w:tcPr>
            <w:tcW w:w="2686" w:type="dxa"/>
            <w:hideMark/>
          </w:tcPr>
          <w:p w14:paraId="0EF1B4DE" w14:textId="77777777" w:rsidR="00180C15" w:rsidRPr="00040B0E" w:rsidRDefault="00180C15" w:rsidP="00213CA9">
            <w:pPr>
              <w:jc w:val="both"/>
              <w:rPr>
                <w:lang w:eastAsia="uk-UA"/>
              </w:rPr>
            </w:pPr>
            <w:r w:rsidRPr="00040B0E">
              <w:rPr>
                <w:lang w:eastAsia="uk-UA"/>
              </w:rPr>
              <w:t>Потреба у додатковому навчанні після курсу</w:t>
            </w:r>
          </w:p>
          <w:p w14:paraId="69B469E9" w14:textId="77777777" w:rsidR="00180C15" w:rsidRPr="00040B0E" w:rsidRDefault="00180C15" w:rsidP="00213CA9">
            <w:pPr>
              <w:jc w:val="both"/>
              <w:rPr>
                <w:lang w:eastAsia="uk-UA"/>
              </w:rPr>
            </w:pPr>
            <w:r w:rsidRPr="00040B0E">
              <w:rPr>
                <w:lang w:eastAsia="uk-UA"/>
              </w:rPr>
              <w:t>Найбільш корисні формати (вебінари, майстер-класи, групи взаємодопомоги).</w:t>
            </w:r>
          </w:p>
        </w:tc>
      </w:tr>
    </w:tbl>
    <w:p w14:paraId="39E16CCE" w14:textId="1817E4CB" w:rsidR="0031720C" w:rsidRDefault="0031720C"/>
    <w:p w14:paraId="1130BFFF" w14:textId="57712124" w:rsidR="0031720C" w:rsidRPr="0031720C" w:rsidRDefault="0031720C" w:rsidP="0031720C">
      <w:pPr>
        <w:spacing w:line="360" w:lineRule="auto"/>
        <w:jc w:val="right"/>
        <w:rPr>
          <w:sz w:val="28"/>
          <w:szCs w:val="28"/>
          <w:lang w:val="uk-UA"/>
        </w:rPr>
      </w:pPr>
      <w:r w:rsidRPr="00CC4EE6">
        <w:rPr>
          <w:sz w:val="28"/>
          <w:szCs w:val="28"/>
          <w:lang w:val="uk-UA"/>
        </w:rPr>
        <w:t xml:space="preserve">Продовження табл. </w:t>
      </w:r>
      <w:r>
        <w:rPr>
          <w:sz w:val="28"/>
          <w:szCs w:val="28"/>
          <w:lang w:val="uk-UA"/>
        </w:rPr>
        <w:t>2.1</w:t>
      </w:r>
    </w:p>
    <w:tbl>
      <w:tblPr>
        <w:tblStyle w:val="a6"/>
        <w:tblW w:w="0" w:type="auto"/>
        <w:tblLayout w:type="fixed"/>
        <w:tblLook w:val="04A0" w:firstRow="1" w:lastRow="0" w:firstColumn="1" w:lastColumn="0" w:noHBand="0" w:noVBand="1"/>
      </w:tblPr>
      <w:tblGrid>
        <w:gridCol w:w="1980"/>
        <w:gridCol w:w="2268"/>
        <w:gridCol w:w="1276"/>
        <w:gridCol w:w="1134"/>
        <w:gridCol w:w="2686"/>
      </w:tblGrid>
      <w:tr w:rsidR="0031720C" w:rsidRPr="00040B0E" w14:paraId="2E24BBF8" w14:textId="77777777" w:rsidTr="0031720C">
        <w:trPr>
          <w:trHeight w:val="20"/>
        </w:trPr>
        <w:tc>
          <w:tcPr>
            <w:tcW w:w="1980" w:type="dxa"/>
            <w:vAlign w:val="center"/>
          </w:tcPr>
          <w:p w14:paraId="1B839234" w14:textId="64D39B5E" w:rsidR="0031720C" w:rsidRPr="00040B0E" w:rsidRDefault="0031720C" w:rsidP="0031720C">
            <w:pPr>
              <w:jc w:val="center"/>
              <w:rPr>
                <w:lang w:eastAsia="uk-UA"/>
              </w:rPr>
            </w:pPr>
            <w:r w:rsidRPr="00040B0E">
              <w:t xml:space="preserve">Дослідницьке </w:t>
            </w:r>
            <w:r>
              <w:rPr>
                <w:lang w:val="uk-UA"/>
              </w:rPr>
              <w:t>за</w:t>
            </w:r>
            <w:r w:rsidRPr="00040B0E">
              <w:t>питання</w:t>
            </w:r>
          </w:p>
        </w:tc>
        <w:tc>
          <w:tcPr>
            <w:tcW w:w="2268" w:type="dxa"/>
            <w:vAlign w:val="center"/>
          </w:tcPr>
          <w:p w14:paraId="218CA418" w14:textId="24FC61E8" w:rsidR="0031720C" w:rsidRPr="00040B0E" w:rsidRDefault="0031720C" w:rsidP="0031720C">
            <w:pPr>
              <w:jc w:val="center"/>
              <w:rPr>
                <w:color w:val="000000"/>
              </w:rPr>
            </w:pPr>
            <w:r w:rsidRPr="00040B0E">
              <w:t>Індикатор</w:t>
            </w:r>
          </w:p>
        </w:tc>
        <w:tc>
          <w:tcPr>
            <w:tcW w:w="1276" w:type="dxa"/>
            <w:vAlign w:val="center"/>
          </w:tcPr>
          <w:p w14:paraId="2B7FDFF9" w14:textId="0144C552" w:rsidR="0031720C" w:rsidRPr="00040B0E" w:rsidRDefault="0031720C" w:rsidP="0031720C">
            <w:pPr>
              <w:jc w:val="center"/>
              <w:rPr>
                <w:color w:val="000000"/>
              </w:rPr>
            </w:pPr>
            <w:r w:rsidRPr="00040B0E">
              <w:t>Джерела інформації</w:t>
            </w:r>
          </w:p>
        </w:tc>
        <w:tc>
          <w:tcPr>
            <w:tcW w:w="1134" w:type="dxa"/>
            <w:vAlign w:val="center"/>
          </w:tcPr>
          <w:p w14:paraId="63C01039" w14:textId="46528B91" w:rsidR="0031720C" w:rsidRPr="00040B0E" w:rsidRDefault="0031720C" w:rsidP="0031720C">
            <w:pPr>
              <w:jc w:val="center"/>
              <w:rPr>
                <w:color w:val="000000"/>
              </w:rPr>
            </w:pPr>
            <w:r w:rsidRPr="00040B0E">
              <w:t>Метод оцінювання</w:t>
            </w:r>
          </w:p>
        </w:tc>
        <w:tc>
          <w:tcPr>
            <w:tcW w:w="2686" w:type="dxa"/>
            <w:vAlign w:val="center"/>
          </w:tcPr>
          <w:p w14:paraId="5A3B4075" w14:textId="67C11D08" w:rsidR="0031720C" w:rsidRPr="00040B0E" w:rsidRDefault="0031720C" w:rsidP="0031720C">
            <w:pPr>
              <w:jc w:val="center"/>
              <w:rPr>
                <w:color w:val="000000"/>
              </w:rPr>
            </w:pPr>
            <w:r>
              <w:rPr>
                <w:lang w:val="uk-UA"/>
              </w:rPr>
              <w:t>Питання</w:t>
            </w:r>
          </w:p>
        </w:tc>
      </w:tr>
      <w:tr w:rsidR="00180C15" w:rsidRPr="00040B0E" w14:paraId="4383B1AB" w14:textId="77777777" w:rsidTr="0031720C">
        <w:trPr>
          <w:trHeight w:val="20"/>
        </w:trPr>
        <w:tc>
          <w:tcPr>
            <w:tcW w:w="1980" w:type="dxa"/>
          </w:tcPr>
          <w:p w14:paraId="553F30B8" w14:textId="4C29BA9E" w:rsidR="00180C15" w:rsidRPr="00040B0E" w:rsidRDefault="00180C15" w:rsidP="00213CA9">
            <w:pPr>
              <w:jc w:val="both"/>
              <w:rPr>
                <w:lang w:eastAsia="uk-UA"/>
              </w:rPr>
            </w:pPr>
            <w:r w:rsidRPr="00040B0E">
              <w:rPr>
                <w:lang w:eastAsia="uk-UA"/>
              </w:rPr>
              <w:t>Хто і як інформує батьків про можливість отримання послуги супроводу?</w:t>
            </w:r>
          </w:p>
        </w:tc>
        <w:tc>
          <w:tcPr>
            <w:tcW w:w="2268" w:type="dxa"/>
            <w:hideMark/>
          </w:tcPr>
          <w:p w14:paraId="743CD569" w14:textId="77777777" w:rsidR="00180C15" w:rsidRPr="00040B0E" w:rsidRDefault="00180C15" w:rsidP="00213CA9">
            <w:pPr>
              <w:jc w:val="both"/>
              <w:rPr>
                <w:color w:val="000000"/>
              </w:rPr>
            </w:pPr>
            <w:r w:rsidRPr="00040B0E">
              <w:rPr>
                <w:color w:val="000000"/>
              </w:rPr>
              <w:t>Джерело інформації про послугу</w:t>
            </w:r>
          </w:p>
        </w:tc>
        <w:tc>
          <w:tcPr>
            <w:tcW w:w="1276" w:type="dxa"/>
            <w:hideMark/>
          </w:tcPr>
          <w:p w14:paraId="5CD423CA" w14:textId="77777777" w:rsidR="00180C15" w:rsidRPr="00040B0E" w:rsidRDefault="00180C15" w:rsidP="00213CA9">
            <w:pPr>
              <w:jc w:val="both"/>
              <w:rPr>
                <w:color w:val="000000"/>
              </w:rPr>
            </w:pPr>
            <w:r w:rsidRPr="00040B0E">
              <w:rPr>
                <w:color w:val="000000"/>
              </w:rPr>
              <w:t>Батьки дітей з ООП</w:t>
            </w:r>
          </w:p>
        </w:tc>
        <w:tc>
          <w:tcPr>
            <w:tcW w:w="1134" w:type="dxa"/>
            <w:hideMark/>
          </w:tcPr>
          <w:p w14:paraId="516DE5F5" w14:textId="77777777" w:rsidR="00180C15" w:rsidRPr="00040B0E" w:rsidRDefault="00180C15" w:rsidP="00213CA9">
            <w:pPr>
              <w:jc w:val="both"/>
              <w:rPr>
                <w:color w:val="000000"/>
              </w:rPr>
            </w:pPr>
            <w:r w:rsidRPr="00040B0E">
              <w:rPr>
                <w:color w:val="000000"/>
              </w:rPr>
              <w:t>Анкетування</w:t>
            </w:r>
          </w:p>
        </w:tc>
        <w:tc>
          <w:tcPr>
            <w:tcW w:w="2686" w:type="dxa"/>
            <w:hideMark/>
          </w:tcPr>
          <w:p w14:paraId="001BBF3A" w14:textId="77777777" w:rsidR="00180C15" w:rsidRPr="00040B0E" w:rsidRDefault="00180C15" w:rsidP="00213CA9">
            <w:pPr>
              <w:jc w:val="both"/>
              <w:rPr>
                <w:color w:val="000000"/>
              </w:rPr>
            </w:pPr>
            <w:r w:rsidRPr="00040B0E">
              <w:rPr>
                <w:color w:val="000000"/>
              </w:rPr>
              <w:t>Джерела інформації, способи інформування, зрозумілість</w:t>
            </w:r>
          </w:p>
        </w:tc>
      </w:tr>
      <w:tr w:rsidR="00180C15" w:rsidRPr="00040B0E" w14:paraId="26859EAA" w14:textId="77777777" w:rsidTr="0031720C">
        <w:trPr>
          <w:trHeight w:val="20"/>
        </w:trPr>
        <w:tc>
          <w:tcPr>
            <w:tcW w:w="1980" w:type="dxa"/>
          </w:tcPr>
          <w:p w14:paraId="2E43BD4C" w14:textId="76839BA9" w:rsidR="00180C15" w:rsidRPr="00040B0E" w:rsidRDefault="00180C15" w:rsidP="00213CA9">
            <w:pPr>
              <w:jc w:val="both"/>
              <w:rPr>
                <w:lang w:eastAsia="uk-UA"/>
              </w:rPr>
            </w:pPr>
            <w:r w:rsidRPr="00040B0E">
              <w:rPr>
                <w:lang w:eastAsia="uk-UA"/>
              </w:rPr>
              <w:t>Наскільки доступним є процес оформлення послуги супроводу?</w:t>
            </w:r>
          </w:p>
        </w:tc>
        <w:tc>
          <w:tcPr>
            <w:tcW w:w="2268" w:type="dxa"/>
            <w:hideMark/>
          </w:tcPr>
          <w:p w14:paraId="77C1DC1B" w14:textId="77777777" w:rsidR="00180C15" w:rsidRPr="00040B0E" w:rsidRDefault="00180C15" w:rsidP="00213CA9">
            <w:pPr>
              <w:jc w:val="both"/>
              <w:rPr>
                <w:color w:val="000000"/>
              </w:rPr>
            </w:pPr>
            <w:r w:rsidRPr="00040B0E">
              <w:rPr>
                <w:color w:val="000000"/>
              </w:rPr>
              <w:t>Оцінка складності; типові труднощі</w:t>
            </w:r>
          </w:p>
        </w:tc>
        <w:tc>
          <w:tcPr>
            <w:tcW w:w="1276" w:type="dxa"/>
            <w:hideMark/>
          </w:tcPr>
          <w:p w14:paraId="6325ED4B" w14:textId="77777777" w:rsidR="00180C15" w:rsidRPr="00040B0E" w:rsidRDefault="00180C15" w:rsidP="00213CA9">
            <w:pPr>
              <w:jc w:val="both"/>
              <w:rPr>
                <w:color w:val="000000"/>
              </w:rPr>
            </w:pPr>
            <w:r w:rsidRPr="00040B0E">
              <w:rPr>
                <w:color w:val="000000"/>
              </w:rPr>
              <w:t>Батьки дітей з ООП</w:t>
            </w:r>
          </w:p>
        </w:tc>
        <w:tc>
          <w:tcPr>
            <w:tcW w:w="1134" w:type="dxa"/>
            <w:hideMark/>
          </w:tcPr>
          <w:p w14:paraId="410D4F41" w14:textId="77777777" w:rsidR="00180C15" w:rsidRPr="00040B0E" w:rsidRDefault="00180C15" w:rsidP="00213CA9">
            <w:pPr>
              <w:jc w:val="both"/>
              <w:rPr>
                <w:color w:val="000000"/>
              </w:rPr>
            </w:pPr>
            <w:r w:rsidRPr="00040B0E">
              <w:rPr>
                <w:color w:val="000000"/>
              </w:rPr>
              <w:t>Анкетування</w:t>
            </w:r>
          </w:p>
        </w:tc>
        <w:tc>
          <w:tcPr>
            <w:tcW w:w="2686" w:type="dxa"/>
            <w:hideMark/>
          </w:tcPr>
          <w:p w14:paraId="36A657DE" w14:textId="77777777" w:rsidR="00180C15" w:rsidRPr="00040B0E" w:rsidRDefault="00180C15" w:rsidP="00213CA9">
            <w:pPr>
              <w:jc w:val="both"/>
              <w:rPr>
                <w:color w:val="000000"/>
              </w:rPr>
            </w:pPr>
            <w:r w:rsidRPr="00040B0E">
              <w:rPr>
                <w:color w:val="000000"/>
              </w:rPr>
              <w:t>Складність, труднощі, залучені установи</w:t>
            </w:r>
          </w:p>
        </w:tc>
      </w:tr>
      <w:tr w:rsidR="00180C15" w:rsidRPr="00040B0E" w14:paraId="2DBE0CF4" w14:textId="77777777" w:rsidTr="0031720C">
        <w:trPr>
          <w:trHeight w:val="20"/>
        </w:trPr>
        <w:tc>
          <w:tcPr>
            <w:tcW w:w="1980" w:type="dxa"/>
          </w:tcPr>
          <w:p w14:paraId="5938A2B0" w14:textId="77777777" w:rsidR="00180C15" w:rsidRPr="00040B0E" w:rsidRDefault="00180C15" w:rsidP="00213CA9">
            <w:pPr>
              <w:jc w:val="both"/>
              <w:rPr>
                <w:lang w:eastAsia="uk-UA"/>
              </w:rPr>
            </w:pPr>
            <w:r w:rsidRPr="00040B0E">
              <w:rPr>
                <w:lang w:eastAsia="uk-UA"/>
              </w:rPr>
              <w:t>Наскільки послуга супроводу є важливою для батьків?</w:t>
            </w:r>
          </w:p>
        </w:tc>
        <w:tc>
          <w:tcPr>
            <w:tcW w:w="2268" w:type="dxa"/>
            <w:hideMark/>
          </w:tcPr>
          <w:p w14:paraId="6CC62F93" w14:textId="77777777" w:rsidR="00180C15" w:rsidRPr="00040B0E" w:rsidRDefault="00180C15" w:rsidP="00213CA9">
            <w:pPr>
              <w:jc w:val="both"/>
              <w:rPr>
                <w:color w:val="000000"/>
              </w:rPr>
            </w:pPr>
            <w:r w:rsidRPr="00040B0E">
              <w:rPr>
                <w:color w:val="000000"/>
              </w:rPr>
              <w:t>Суб'єктивна оцінка важливості послуги</w:t>
            </w:r>
          </w:p>
        </w:tc>
        <w:tc>
          <w:tcPr>
            <w:tcW w:w="1276" w:type="dxa"/>
            <w:hideMark/>
          </w:tcPr>
          <w:p w14:paraId="0A1BFAFD" w14:textId="77777777" w:rsidR="00180C15" w:rsidRPr="00040B0E" w:rsidRDefault="00180C15" w:rsidP="00213CA9">
            <w:pPr>
              <w:jc w:val="both"/>
              <w:rPr>
                <w:color w:val="000000"/>
              </w:rPr>
            </w:pPr>
            <w:r w:rsidRPr="00040B0E">
              <w:rPr>
                <w:color w:val="000000"/>
              </w:rPr>
              <w:t>Батьки дітей з ООП</w:t>
            </w:r>
          </w:p>
        </w:tc>
        <w:tc>
          <w:tcPr>
            <w:tcW w:w="1134" w:type="dxa"/>
            <w:hideMark/>
          </w:tcPr>
          <w:p w14:paraId="6E7874A1" w14:textId="77777777" w:rsidR="00180C15" w:rsidRPr="00040B0E" w:rsidRDefault="00180C15" w:rsidP="00213CA9">
            <w:pPr>
              <w:jc w:val="both"/>
              <w:rPr>
                <w:color w:val="000000"/>
              </w:rPr>
            </w:pPr>
            <w:r w:rsidRPr="00040B0E">
              <w:rPr>
                <w:color w:val="000000"/>
              </w:rPr>
              <w:t>Анкетування</w:t>
            </w:r>
          </w:p>
        </w:tc>
        <w:tc>
          <w:tcPr>
            <w:tcW w:w="2686" w:type="dxa"/>
            <w:hideMark/>
          </w:tcPr>
          <w:p w14:paraId="1E1F3196" w14:textId="77777777" w:rsidR="00180C15" w:rsidRPr="00040B0E" w:rsidRDefault="00180C15" w:rsidP="00213CA9">
            <w:pPr>
              <w:jc w:val="both"/>
              <w:rPr>
                <w:color w:val="000000"/>
              </w:rPr>
            </w:pPr>
            <w:r w:rsidRPr="00040B0E">
              <w:rPr>
                <w:color w:val="000000"/>
              </w:rPr>
              <w:t>Оцінка значущості, користь для дитини і родини</w:t>
            </w:r>
          </w:p>
        </w:tc>
      </w:tr>
      <w:tr w:rsidR="00180C15" w:rsidRPr="00040B0E" w14:paraId="5728E9A0" w14:textId="77777777" w:rsidTr="0031720C">
        <w:trPr>
          <w:trHeight w:val="20"/>
        </w:trPr>
        <w:tc>
          <w:tcPr>
            <w:tcW w:w="1980" w:type="dxa"/>
          </w:tcPr>
          <w:p w14:paraId="6F03AEBA" w14:textId="77777777" w:rsidR="00180C15" w:rsidRPr="00040B0E" w:rsidRDefault="00180C15" w:rsidP="00213CA9">
            <w:pPr>
              <w:jc w:val="both"/>
              <w:rPr>
                <w:lang w:eastAsia="uk-UA"/>
              </w:rPr>
            </w:pPr>
            <w:r w:rsidRPr="00040B0E">
              <w:rPr>
                <w:lang w:eastAsia="uk-UA"/>
              </w:rPr>
              <w:t>Який вплив має послуга супроводу на дитину?</w:t>
            </w:r>
          </w:p>
        </w:tc>
        <w:tc>
          <w:tcPr>
            <w:tcW w:w="2268" w:type="dxa"/>
            <w:hideMark/>
          </w:tcPr>
          <w:p w14:paraId="7B52F759" w14:textId="77777777" w:rsidR="00180C15" w:rsidRPr="00040B0E" w:rsidRDefault="00180C15" w:rsidP="00213CA9">
            <w:pPr>
              <w:jc w:val="both"/>
              <w:rPr>
                <w:color w:val="000000"/>
              </w:rPr>
            </w:pPr>
            <w:r w:rsidRPr="00040B0E">
              <w:rPr>
                <w:color w:val="000000"/>
              </w:rPr>
              <w:t>Позитивні зміни в поведінці, навчанні, соціалізації</w:t>
            </w:r>
          </w:p>
        </w:tc>
        <w:tc>
          <w:tcPr>
            <w:tcW w:w="1276" w:type="dxa"/>
            <w:hideMark/>
          </w:tcPr>
          <w:p w14:paraId="38E8132F" w14:textId="77777777" w:rsidR="00180C15" w:rsidRPr="00040B0E" w:rsidRDefault="00180C15" w:rsidP="00213CA9">
            <w:pPr>
              <w:jc w:val="both"/>
              <w:rPr>
                <w:color w:val="000000"/>
              </w:rPr>
            </w:pPr>
            <w:r w:rsidRPr="00040B0E">
              <w:rPr>
                <w:color w:val="000000"/>
              </w:rPr>
              <w:t>Батьки дітей з ООП</w:t>
            </w:r>
          </w:p>
        </w:tc>
        <w:tc>
          <w:tcPr>
            <w:tcW w:w="1134" w:type="dxa"/>
            <w:hideMark/>
          </w:tcPr>
          <w:p w14:paraId="3A34C3AC" w14:textId="77777777" w:rsidR="00180C15" w:rsidRPr="00040B0E" w:rsidRDefault="00180C15" w:rsidP="00213CA9">
            <w:pPr>
              <w:jc w:val="both"/>
              <w:rPr>
                <w:color w:val="000000"/>
              </w:rPr>
            </w:pPr>
            <w:r w:rsidRPr="00040B0E">
              <w:rPr>
                <w:color w:val="000000"/>
              </w:rPr>
              <w:t>Анкетування</w:t>
            </w:r>
          </w:p>
        </w:tc>
        <w:tc>
          <w:tcPr>
            <w:tcW w:w="2686" w:type="dxa"/>
            <w:hideMark/>
          </w:tcPr>
          <w:p w14:paraId="15436FE9" w14:textId="77777777" w:rsidR="00180C15" w:rsidRPr="00040B0E" w:rsidRDefault="00180C15" w:rsidP="00213CA9">
            <w:pPr>
              <w:jc w:val="both"/>
              <w:rPr>
                <w:color w:val="000000"/>
              </w:rPr>
            </w:pPr>
            <w:r w:rsidRPr="00040B0E">
              <w:rPr>
                <w:color w:val="000000"/>
              </w:rPr>
              <w:t>Зміни в поведінці, навчанні, соціалізації</w:t>
            </w:r>
          </w:p>
        </w:tc>
      </w:tr>
      <w:tr w:rsidR="00180C15" w:rsidRPr="00040B0E" w14:paraId="57BE94B2" w14:textId="77777777" w:rsidTr="0031720C">
        <w:trPr>
          <w:trHeight w:val="20"/>
        </w:trPr>
        <w:tc>
          <w:tcPr>
            <w:tcW w:w="1980" w:type="dxa"/>
          </w:tcPr>
          <w:p w14:paraId="579790DD" w14:textId="77777777" w:rsidR="00180C15" w:rsidRPr="00040B0E" w:rsidRDefault="00180C15" w:rsidP="00213CA9">
            <w:pPr>
              <w:jc w:val="both"/>
              <w:rPr>
                <w:lang w:eastAsia="uk-UA"/>
              </w:rPr>
            </w:pPr>
            <w:r w:rsidRPr="00040B0E">
              <w:rPr>
                <w:lang w:eastAsia="uk-UA"/>
              </w:rPr>
              <w:t>Як послуга супроводу впливає на життя родини?</w:t>
            </w:r>
          </w:p>
        </w:tc>
        <w:tc>
          <w:tcPr>
            <w:tcW w:w="2268" w:type="dxa"/>
            <w:hideMark/>
          </w:tcPr>
          <w:p w14:paraId="6C9D6425" w14:textId="77777777" w:rsidR="00180C15" w:rsidRPr="00040B0E" w:rsidRDefault="00180C15" w:rsidP="00213CA9">
            <w:pPr>
              <w:jc w:val="both"/>
              <w:rPr>
                <w:color w:val="000000"/>
              </w:rPr>
            </w:pPr>
            <w:r w:rsidRPr="00040B0E">
              <w:rPr>
                <w:color w:val="000000"/>
              </w:rPr>
              <w:t>Зниження стресу, відчуття підтримки, зменшення навантаження</w:t>
            </w:r>
          </w:p>
        </w:tc>
        <w:tc>
          <w:tcPr>
            <w:tcW w:w="1276" w:type="dxa"/>
            <w:hideMark/>
          </w:tcPr>
          <w:p w14:paraId="6D17D4ED" w14:textId="77777777" w:rsidR="00180C15" w:rsidRPr="00040B0E" w:rsidRDefault="00180C15" w:rsidP="00213CA9">
            <w:pPr>
              <w:jc w:val="both"/>
              <w:rPr>
                <w:color w:val="000000"/>
              </w:rPr>
            </w:pPr>
            <w:r w:rsidRPr="00040B0E">
              <w:rPr>
                <w:color w:val="000000"/>
              </w:rPr>
              <w:t>Батьки дітей з ООП</w:t>
            </w:r>
          </w:p>
        </w:tc>
        <w:tc>
          <w:tcPr>
            <w:tcW w:w="1134" w:type="dxa"/>
            <w:hideMark/>
          </w:tcPr>
          <w:p w14:paraId="4650811B" w14:textId="77777777" w:rsidR="00180C15" w:rsidRPr="00040B0E" w:rsidRDefault="00180C15" w:rsidP="00213CA9">
            <w:pPr>
              <w:jc w:val="both"/>
              <w:rPr>
                <w:color w:val="000000"/>
              </w:rPr>
            </w:pPr>
            <w:r w:rsidRPr="00040B0E">
              <w:rPr>
                <w:color w:val="000000"/>
              </w:rPr>
              <w:t>Анкетування</w:t>
            </w:r>
          </w:p>
        </w:tc>
        <w:tc>
          <w:tcPr>
            <w:tcW w:w="2686" w:type="dxa"/>
            <w:hideMark/>
          </w:tcPr>
          <w:p w14:paraId="1975D023" w14:textId="77777777" w:rsidR="00180C15" w:rsidRPr="00040B0E" w:rsidRDefault="00180C15" w:rsidP="00213CA9">
            <w:pPr>
              <w:jc w:val="both"/>
              <w:rPr>
                <w:color w:val="000000"/>
              </w:rPr>
            </w:pPr>
            <w:r w:rsidRPr="00040B0E">
              <w:rPr>
                <w:color w:val="000000"/>
              </w:rPr>
              <w:t>Рівень стресу, підтримка, навантаження</w:t>
            </w:r>
          </w:p>
        </w:tc>
      </w:tr>
      <w:tr w:rsidR="00180C15" w:rsidRPr="00040B0E" w14:paraId="77AFF52E" w14:textId="77777777" w:rsidTr="0031720C">
        <w:trPr>
          <w:trHeight w:val="20"/>
        </w:trPr>
        <w:tc>
          <w:tcPr>
            <w:tcW w:w="1980" w:type="dxa"/>
            <w:hideMark/>
          </w:tcPr>
          <w:p w14:paraId="455B6387" w14:textId="77777777" w:rsidR="00180C15" w:rsidRPr="00040B0E" w:rsidRDefault="00180C15" w:rsidP="00213CA9">
            <w:pPr>
              <w:jc w:val="both"/>
              <w:rPr>
                <w:lang w:eastAsia="uk-UA"/>
              </w:rPr>
            </w:pPr>
            <w:r w:rsidRPr="00040B0E">
              <w:rPr>
                <w:lang w:eastAsia="uk-UA"/>
              </w:rPr>
              <w:t>Які існують бар’єри у доступі до послуги супроводу в місті Києві?</w:t>
            </w:r>
          </w:p>
        </w:tc>
        <w:tc>
          <w:tcPr>
            <w:tcW w:w="2268" w:type="dxa"/>
            <w:hideMark/>
          </w:tcPr>
          <w:p w14:paraId="5E061D57" w14:textId="77777777" w:rsidR="00180C15" w:rsidRPr="00040B0E" w:rsidRDefault="00180C15" w:rsidP="00213CA9">
            <w:pPr>
              <w:jc w:val="both"/>
              <w:rPr>
                <w:color w:val="000000"/>
              </w:rPr>
            </w:pPr>
            <w:r w:rsidRPr="00040B0E">
              <w:rPr>
                <w:color w:val="000000"/>
              </w:rPr>
              <w:t>Перешкоди в отриманні послуги</w:t>
            </w:r>
          </w:p>
        </w:tc>
        <w:tc>
          <w:tcPr>
            <w:tcW w:w="1276" w:type="dxa"/>
            <w:hideMark/>
          </w:tcPr>
          <w:p w14:paraId="2BA070A4" w14:textId="77777777" w:rsidR="00180C15" w:rsidRPr="00040B0E" w:rsidRDefault="00180C15" w:rsidP="00213CA9">
            <w:pPr>
              <w:jc w:val="both"/>
              <w:rPr>
                <w:color w:val="000000"/>
              </w:rPr>
            </w:pPr>
            <w:r w:rsidRPr="00040B0E">
              <w:rPr>
                <w:color w:val="000000"/>
              </w:rPr>
              <w:t>Батьки дітей з ООП</w:t>
            </w:r>
          </w:p>
        </w:tc>
        <w:tc>
          <w:tcPr>
            <w:tcW w:w="1134" w:type="dxa"/>
            <w:hideMark/>
          </w:tcPr>
          <w:p w14:paraId="450E1BD8" w14:textId="77777777" w:rsidR="00180C15" w:rsidRPr="00040B0E" w:rsidRDefault="00180C15" w:rsidP="00213CA9">
            <w:pPr>
              <w:jc w:val="both"/>
              <w:rPr>
                <w:color w:val="000000"/>
              </w:rPr>
            </w:pPr>
            <w:r w:rsidRPr="00040B0E">
              <w:rPr>
                <w:color w:val="000000"/>
              </w:rPr>
              <w:t>Анкетування</w:t>
            </w:r>
          </w:p>
        </w:tc>
        <w:tc>
          <w:tcPr>
            <w:tcW w:w="2686" w:type="dxa"/>
            <w:hideMark/>
          </w:tcPr>
          <w:p w14:paraId="494F0642" w14:textId="77777777" w:rsidR="00180C15" w:rsidRPr="00040B0E" w:rsidRDefault="00180C15" w:rsidP="00213CA9">
            <w:pPr>
              <w:jc w:val="both"/>
              <w:rPr>
                <w:color w:val="000000"/>
              </w:rPr>
            </w:pPr>
            <w:r w:rsidRPr="00040B0E">
              <w:rPr>
                <w:color w:val="000000"/>
              </w:rPr>
              <w:t>Труднощі доступу, потреби для покращення</w:t>
            </w:r>
          </w:p>
        </w:tc>
      </w:tr>
    </w:tbl>
    <w:p w14:paraId="345DD26F" w14:textId="77777777" w:rsidR="00180C15" w:rsidRDefault="00180C15" w:rsidP="00A91CC1">
      <w:pPr>
        <w:spacing w:line="360" w:lineRule="auto"/>
        <w:jc w:val="both"/>
        <w:rPr>
          <w:sz w:val="28"/>
          <w:szCs w:val="28"/>
        </w:rPr>
      </w:pPr>
    </w:p>
    <w:p w14:paraId="10D96A21" w14:textId="5B038AF0" w:rsidR="00B5466C" w:rsidRDefault="00B5466C" w:rsidP="00B5466C">
      <w:pPr>
        <w:spacing w:line="360" w:lineRule="auto"/>
        <w:ind w:firstLine="709"/>
        <w:jc w:val="both"/>
        <w:rPr>
          <w:sz w:val="28"/>
          <w:szCs w:val="28"/>
        </w:rPr>
      </w:pPr>
      <w:r w:rsidRPr="00CD1D40">
        <w:rPr>
          <w:sz w:val="28"/>
          <w:szCs w:val="28"/>
        </w:rPr>
        <w:t xml:space="preserve">Кількісний компонент, реалізований через анкетування та тестування, дозволив отримати об’єктивні дані щодо ефективності навчальної програми для асистентів та виявити загальні тенденції у процесі впровадження послуги. </w:t>
      </w:r>
      <w:r>
        <w:rPr>
          <w:sz w:val="28"/>
          <w:szCs w:val="28"/>
          <w:lang w:val="uk-UA"/>
        </w:rPr>
        <w:t xml:space="preserve"> </w:t>
      </w:r>
      <w:r w:rsidRPr="00CD1D40">
        <w:rPr>
          <w:sz w:val="28"/>
          <w:szCs w:val="28"/>
        </w:rPr>
        <w:t>Якісний компонент</w:t>
      </w:r>
      <w:r>
        <w:rPr>
          <w:sz w:val="28"/>
          <w:szCs w:val="28"/>
        </w:rPr>
        <w:t xml:space="preserve"> складався з </w:t>
      </w:r>
      <w:r w:rsidRPr="00CD1D40">
        <w:rPr>
          <w:sz w:val="28"/>
          <w:szCs w:val="28"/>
        </w:rPr>
        <w:t>фокус-групи</w:t>
      </w:r>
      <w:r>
        <w:rPr>
          <w:sz w:val="28"/>
          <w:szCs w:val="28"/>
        </w:rPr>
        <w:t xml:space="preserve"> і </w:t>
      </w:r>
      <w:r w:rsidRPr="00CD1D40">
        <w:rPr>
          <w:sz w:val="28"/>
          <w:szCs w:val="28"/>
        </w:rPr>
        <w:t xml:space="preserve">був спрямований на глибоке розуміння суб'єктивного досвіду учасників, виявлення прихованих проблем та контекстуальних чинників, які впливають на якість послуги. </w:t>
      </w:r>
      <w:r w:rsidRPr="00CD1D40">
        <w:rPr>
          <w:sz w:val="28"/>
          <w:szCs w:val="28"/>
        </w:rPr>
        <w:lastRenderedPageBreak/>
        <w:t xml:space="preserve">Поєднання методів дозволило не </w:t>
      </w:r>
      <w:r>
        <w:rPr>
          <w:sz w:val="28"/>
          <w:szCs w:val="28"/>
        </w:rPr>
        <w:t>лише зафіксувати певні явища, а</w:t>
      </w:r>
      <w:r>
        <w:rPr>
          <w:sz w:val="28"/>
          <w:szCs w:val="28"/>
          <w:lang w:val="uk-UA"/>
        </w:rPr>
        <w:t xml:space="preserve"> </w:t>
      </w:r>
      <w:r w:rsidRPr="00CD1D40">
        <w:rPr>
          <w:sz w:val="28"/>
          <w:szCs w:val="28"/>
        </w:rPr>
        <w:t xml:space="preserve">й пояснити </w:t>
      </w:r>
      <w:r>
        <w:rPr>
          <w:sz w:val="28"/>
          <w:szCs w:val="28"/>
        </w:rPr>
        <w:t>їх</w:t>
      </w:r>
      <w:r w:rsidRPr="00CD1D40">
        <w:rPr>
          <w:sz w:val="28"/>
          <w:szCs w:val="28"/>
        </w:rPr>
        <w:t xml:space="preserve"> природу.</w:t>
      </w:r>
    </w:p>
    <w:p w14:paraId="58A4D6A8" w14:textId="77777777" w:rsidR="00CC4EE6" w:rsidRDefault="00CC4EE6" w:rsidP="00CC4EE6">
      <w:pPr>
        <w:spacing w:line="360" w:lineRule="auto"/>
        <w:ind w:firstLine="709"/>
        <w:jc w:val="both"/>
        <w:rPr>
          <w:sz w:val="28"/>
          <w:szCs w:val="28"/>
        </w:rPr>
      </w:pPr>
      <w:r w:rsidRPr="00432B36">
        <w:rPr>
          <w:sz w:val="28"/>
          <w:szCs w:val="28"/>
        </w:rPr>
        <w:t>У дослідженні застосовано комбінований підхід, що поєднав експериментальне та описове дослідження, спрямоване на оцінку процесу впровадження соціальної послуги супроводу під час інклюзивного навчання. Експериментальна частина мала на меті оцінити ефективність підготовки асистентів дитини. Загалом у вибірку увійшли п’ять груп асистентів. Перші три групи проходили навчання без тестування, зосереджуючись на анкетуванні щодо очікувань, оцінки користі навчання та пропозицій щодо вдосконалення програми. Для четвертої та п’ятої груп було введено тестування знань «до» і «після» навчання, що дозволило об’єктивно виміряти рівень засвоєння знань і практичних навичок та зафіксувати д</w:t>
      </w:r>
      <w:r>
        <w:rPr>
          <w:sz w:val="28"/>
          <w:szCs w:val="28"/>
        </w:rPr>
        <w:t>инаміку навчальних результатів.</w:t>
      </w:r>
    </w:p>
    <w:p w14:paraId="46CBD43B" w14:textId="77777777" w:rsidR="00CC4EE6" w:rsidRDefault="00CC4EE6" w:rsidP="00CC4EE6">
      <w:pPr>
        <w:spacing w:line="360" w:lineRule="auto"/>
        <w:ind w:firstLine="709"/>
        <w:jc w:val="both"/>
        <w:rPr>
          <w:sz w:val="28"/>
          <w:szCs w:val="28"/>
        </w:rPr>
      </w:pPr>
      <w:r w:rsidRPr="008B2059">
        <w:rPr>
          <w:sz w:val="28"/>
          <w:szCs w:val="28"/>
        </w:rPr>
        <w:t>Дослідження проводилося у декілька послідовних етапів:</w:t>
      </w:r>
    </w:p>
    <w:p w14:paraId="1499B62D" w14:textId="77777777" w:rsidR="00CC4EE6" w:rsidRDefault="00CC4EE6" w:rsidP="00CC4EE6">
      <w:pPr>
        <w:spacing w:line="360" w:lineRule="auto"/>
        <w:ind w:firstLine="709"/>
        <w:jc w:val="both"/>
        <w:rPr>
          <w:sz w:val="28"/>
          <w:szCs w:val="28"/>
        </w:rPr>
      </w:pPr>
      <w:r w:rsidRPr="008B2059">
        <w:rPr>
          <w:sz w:val="28"/>
          <w:szCs w:val="28"/>
        </w:rPr>
        <w:t>1. Підготовчий етап</w:t>
      </w:r>
      <w:r>
        <w:rPr>
          <w:sz w:val="28"/>
          <w:szCs w:val="28"/>
          <w:lang w:val="uk-UA"/>
        </w:rPr>
        <w:t xml:space="preserve">. </w:t>
      </w:r>
      <w:r w:rsidRPr="008B2059">
        <w:rPr>
          <w:sz w:val="28"/>
          <w:szCs w:val="28"/>
        </w:rPr>
        <w:t>Визначення цілей, завдань та методології, розробка інструментарію (анкет, тестів, гайду фокус-групи).</w:t>
      </w:r>
    </w:p>
    <w:p w14:paraId="67EE8E8C" w14:textId="77777777" w:rsidR="00CC4EE6" w:rsidRDefault="00CC4EE6" w:rsidP="00CC4EE6">
      <w:pPr>
        <w:spacing w:line="360" w:lineRule="auto"/>
        <w:ind w:firstLine="709"/>
        <w:jc w:val="both"/>
        <w:rPr>
          <w:sz w:val="28"/>
          <w:szCs w:val="28"/>
        </w:rPr>
      </w:pPr>
      <w:r w:rsidRPr="008B2059">
        <w:rPr>
          <w:sz w:val="28"/>
          <w:szCs w:val="28"/>
        </w:rPr>
        <w:t xml:space="preserve">2. Збір даних </w:t>
      </w:r>
      <w:r>
        <w:rPr>
          <w:sz w:val="28"/>
          <w:szCs w:val="28"/>
          <w:lang w:val="uk-UA"/>
        </w:rPr>
        <w:t>«</w:t>
      </w:r>
      <w:r w:rsidRPr="008B2059">
        <w:rPr>
          <w:sz w:val="28"/>
          <w:szCs w:val="28"/>
        </w:rPr>
        <w:t>до</w:t>
      </w:r>
      <w:r>
        <w:rPr>
          <w:sz w:val="28"/>
          <w:szCs w:val="28"/>
          <w:lang w:val="uk-UA"/>
        </w:rPr>
        <w:t>»</w:t>
      </w:r>
      <w:r w:rsidRPr="008B2059">
        <w:rPr>
          <w:sz w:val="28"/>
          <w:szCs w:val="28"/>
        </w:rPr>
        <w:t xml:space="preserve"> навчання</w:t>
      </w:r>
      <w:r>
        <w:rPr>
          <w:sz w:val="28"/>
          <w:szCs w:val="28"/>
          <w:lang w:val="uk-UA"/>
        </w:rPr>
        <w:t xml:space="preserve">. </w:t>
      </w:r>
      <w:r w:rsidRPr="008B2059">
        <w:rPr>
          <w:sz w:val="28"/>
          <w:szCs w:val="28"/>
        </w:rPr>
        <w:t xml:space="preserve">Проведення вхідного анкетування та тестування асистентів (групи 4 і 5) для визначення початкового рівня знань та очікувань. </w:t>
      </w:r>
    </w:p>
    <w:p w14:paraId="45DF8586" w14:textId="77777777" w:rsidR="00CC4EE6" w:rsidRDefault="00CC4EE6" w:rsidP="00CC4EE6">
      <w:pPr>
        <w:spacing w:line="360" w:lineRule="auto"/>
        <w:ind w:firstLine="709"/>
        <w:jc w:val="both"/>
        <w:rPr>
          <w:sz w:val="28"/>
          <w:szCs w:val="28"/>
        </w:rPr>
      </w:pPr>
      <w:r w:rsidRPr="008B2059">
        <w:rPr>
          <w:sz w:val="28"/>
          <w:szCs w:val="28"/>
        </w:rPr>
        <w:t>3. Проведення навчання</w:t>
      </w:r>
      <w:r>
        <w:rPr>
          <w:sz w:val="28"/>
          <w:szCs w:val="28"/>
          <w:lang w:val="uk-UA"/>
        </w:rPr>
        <w:t xml:space="preserve">. </w:t>
      </w:r>
      <w:r w:rsidRPr="008B2059">
        <w:rPr>
          <w:sz w:val="28"/>
          <w:szCs w:val="28"/>
        </w:rPr>
        <w:t>Реалізація навчальної програми КМЦСС для 5 груп асистентів.</w:t>
      </w:r>
    </w:p>
    <w:p w14:paraId="2B123867" w14:textId="77777777" w:rsidR="00CC4EE6" w:rsidRDefault="00CC4EE6" w:rsidP="00CC4EE6">
      <w:pPr>
        <w:spacing w:line="360" w:lineRule="auto"/>
        <w:ind w:firstLine="709"/>
        <w:jc w:val="both"/>
        <w:rPr>
          <w:sz w:val="28"/>
          <w:szCs w:val="28"/>
        </w:rPr>
      </w:pPr>
      <w:r w:rsidRPr="008B2059">
        <w:rPr>
          <w:sz w:val="28"/>
          <w:szCs w:val="28"/>
        </w:rPr>
        <w:t xml:space="preserve">4. Збір даних </w:t>
      </w:r>
      <w:r>
        <w:rPr>
          <w:sz w:val="28"/>
          <w:szCs w:val="28"/>
          <w:lang w:val="uk-UA"/>
        </w:rPr>
        <w:t>«</w:t>
      </w:r>
      <w:r w:rsidRPr="008B2059">
        <w:rPr>
          <w:sz w:val="28"/>
          <w:szCs w:val="28"/>
        </w:rPr>
        <w:t>після</w:t>
      </w:r>
      <w:r>
        <w:rPr>
          <w:sz w:val="28"/>
          <w:szCs w:val="28"/>
          <w:lang w:val="uk-UA"/>
        </w:rPr>
        <w:t>»</w:t>
      </w:r>
      <w:r w:rsidRPr="008B2059">
        <w:rPr>
          <w:sz w:val="28"/>
          <w:szCs w:val="28"/>
        </w:rPr>
        <w:t xml:space="preserve"> навчання</w:t>
      </w:r>
      <w:r>
        <w:rPr>
          <w:sz w:val="28"/>
          <w:szCs w:val="28"/>
          <w:lang w:val="uk-UA"/>
        </w:rPr>
        <w:t xml:space="preserve">. </w:t>
      </w:r>
      <w:r w:rsidRPr="008B2059">
        <w:rPr>
          <w:sz w:val="28"/>
          <w:szCs w:val="28"/>
        </w:rPr>
        <w:t>Проведення підсумкового анкетування та тестування асистентів для оцінки приросту знань та задоволеності курсом.</w:t>
      </w:r>
    </w:p>
    <w:p w14:paraId="750A8F45" w14:textId="77777777" w:rsidR="00CC4EE6" w:rsidRDefault="00CC4EE6" w:rsidP="00CC4EE6">
      <w:pPr>
        <w:spacing w:line="360" w:lineRule="auto"/>
        <w:ind w:firstLine="709"/>
        <w:jc w:val="both"/>
        <w:rPr>
          <w:sz w:val="28"/>
          <w:szCs w:val="28"/>
        </w:rPr>
      </w:pPr>
      <w:r w:rsidRPr="008B2059">
        <w:rPr>
          <w:sz w:val="28"/>
          <w:szCs w:val="28"/>
        </w:rPr>
        <w:t>5. Збір якісних даних</w:t>
      </w:r>
      <w:r>
        <w:rPr>
          <w:sz w:val="28"/>
          <w:szCs w:val="28"/>
          <w:lang w:val="uk-UA"/>
        </w:rPr>
        <w:t xml:space="preserve">. </w:t>
      </w:r>
      <w:r w:rsidRPr="008B2059">
        <w:rPr>
          <w:sz w:val="28"/>
          <w:szCs w:val="28"/>
        </w:rPr>
        <w:t>Організація фокус-групи з асистентами, які вже мали практичний досвід, для виявлення труднощів у роботі.</w:t>
      </w:r>
    </w:p>
    <w:p w14:paraId="312751B0" w14:textId="77777777" w:rsidR="00CC4EE6" w:rsidRDefault="00CC4EE6" w:rsidP="00CC4EE6">
      <w:pPr>
        <w:spacing w:line="360" w:lineRule="auto"/>
        <w:ind w:firstLine="709"/>
        <w:jc w:val="both"/>
        <w:rPr>
          <w:sz w:val="28"/>
          <w:szCs w:val="28"/>
        </w:rPr>
      </w:pPr>
      <w:r w:rsidRPr="008B2059">
        <w:rPr>
          <w:sz w:val="28"/>
          <w:szCs w:val="28"/>
        </w:rPr>
        <w:t>6. Опитування батьків</w:t>
      </w:r>
      <w:r>
        <w:rPr>
          <w:sz w:val="28"/>
          <w:szCs w:val="28"/>
          <w:lang w:val="uk-UA"/>
        </w:rPr>
        <w:t xml:space="preserve">. </w:t>
      </w:r>
      <w:r w:rsidRPr="008B2059">
        <w:rPr>
          <w:sz w:val="28"/>
          <w:szCs w:val="28"/>
        </w:rPr>
        <w:t>Проведення окремого анкетування батьків (отримувачів послуги) для оцінки її доступності та впливу.</w:t>
      </w:r>
    </w:p>
    <w:p w14:paraId="4C759E16" w14:textId="77777777" w:rsidR="00CC4EE6" w:rsidRPr="008B2059" w:rsidRDefault="00CC4EE6" w:rsidP="00CC4EE6">
      <w:pPr>
        <w:spacing w:line="360" w:lineRule="auto"/>
        <w:ind w:firstLine="709"/>
        <w:jc w:val="both"/>
        <w:rPr>
          <w:sz w:val="28"/>
          <w:szCs w:val="28"/>
        </w:rPr>
      </w:pPr>
      <w:r w:rsidRPr="008B2059">
        <w:rPr>
          <w:sz w:val="28"/>
          <w:szCs w:val="28"/>
        </w:rPr>
        <w:t>7. Аналіз даних</w:t>
      </w:r>
      <w:r>
        <w:rPr>
          <w:sz w:val="28"/>
          <w:szCs w:val="28"/>
          <w:lang w:val="uk-UA"/>
        </w:rPr>
        <w:t xml:space="preserve">. </w:t>
      </w:r>
      <w:r w:rsidRPr="008B2059">
        <w:rPr>
          <w:sz w:val="28"/>
          <w:szCs w:val="28"/>
        </w:rPr>
        <w:t>Обробка кількісних (SPSS) та якісних даних, формулювання висновків</w:t>
      </w:r>
    </w:p>
    <w:p w14:paraId="573E80F7" w14:textId="77777777" w:rsidR="00CC4EE6" w:rsidRDefault="00CC4EE6" w:rsidP="00CC4EE6">
      <w:pPr>
        <w:spacing w:line="360" w:lineRule="auto"/>
        <w:ind w:firstLine="709"/>
        <w:jc w:val="both"/>
        <w:rPr>
          <w:sz w:val="28"/>
          <w:szCs w:val="28"/>
        </w:rPr>
      </w:pPr>
      <w:r w:rsidRPr="00101B40">
        <w:rPr>
          <w:sz w:val="28"/>
          <w:szCs w:val="28"/>
          <w:lang w:val="uk-UA"/>
        </w:rPr>
        <w:lastRenderedPageBreak/>
        <w:t xml:space="preserve">Експериментальною базою дослідження виступив Київський міський центр соціальних служб (КМЦСС), де в період з жовтня 2024 по березень 2025 року проходило навчання асистентів дитини, організоване у п’ятьох навчальних групах. </w:t>
      </w:r>
      <w:r w:rsidRPr="004E0A99">
        <w:rPr>
          <w:sz w:val="28"/>
          <w:szCs w:val="28"/>
        </w:rPr>
        <w:t>Для кожної групи обсяг курсу тривав 60 академічних годин.</w:t>
      </w:r>
    </w:p>
    <w:p w14:paraId="13E66ECE" w14:textId="77777777" w:rsidR="00CC4EE6" w:rsidRPr="007658F6" w:rsidRDefault="00CC4EE6" w:rsidP="00CC4EE6">
      <w:pPr>
        <w:spacing w:line="360" w:lineRule="auto"/>
        <w:ind w:firstLine="709"/>
        <w:jc w:val="both"/>
        <w:rPr>
          <w:sz w:val="28"/>
          <w:szCs w:val="28"/>
          <w:lang w:val="uk-UA"/>
        </w:rPr>
      </w:pPr>
      <w:r w:rsidRPr="007658F6">
        <w:rPr>
          <w:sz w:val="28"/>
          <w:szCs w:val="28"/>
          <w:lang w:val="uk-UA"/>
        </w:rPr>
        <w:t xml:space="preserve">У дослідженні було </w:t>
      </w:r>
      <w:r>
        <w:rPr>
          <w:sz w:val="28"/>
          <w:szCs w:val="28"/>
          <w:lang w:val="uk-UA"/>
        </w:rPr>
        <w:t>проведено роботу</w:t>
      </w:r>
      <w:r w:rsidRPr="007658F6">
        <w:rPr>
          <w:sz w:val="28"/>
          <w:szCs w:val="28"/>
          <w:lang w:val="uk-UA"/>
        </w:rPr>
        <w:t xml:space="preserve"> з двома різними вибірками:</w:t>
      </w:r>
    </w:p>
    <w:p w14:paraId="0A359DF8" w14:textId="0D88FF91" w:rsidR="00CC4EE6" w:rsidRDefault="00CC4EE6" w:rsidP="00CC4EE6">
      <w:pPr>
        <w:spacing w:line="360" w:lineRule="auto"/>
        <w:ind w:firstLine="709"/>
        <w:jc w:val="both"/>
        <w:rPr>
          <w:sz w:val="28"/>
          <w:szCs w:val="28"/>
          <w:lang w:val="uk-UA"/>
        </w:rPr>
      </w:pPr>
      <w:r w:rsidRPr="007658F6">
        <w:rPr>
          <w:sz w:val="28"/>
          <w:szCs w:val="28"/>
          <w:lang w:val="uk-UA"/>
        </w:rPr>
        <w:t>1. Дослідження 1 (Оцінка підготовки асистентів)</w:t>
      </w:r>
      <w:r>
        <w:rPr>
          <w:sz w:val="28"/>
          <w:szCs w:val="28"/>
          <w:lang w:val="uk-UA"/>
        </w:rPr>
        <w:t xml:space="preserve">. </w:t>
      </w:r>
      <w:r w:rsidRPr="007658F6">
        <w:rPr>
          <w:sz w:val="28"/>
          <w:szCs w:val="28"/>
          <w:lang w:val="uk-UA"/>
        </w:rPr>
        <w:t>Вибірка складалася з  осіб – слухачів навчальних курсів КМЦСС для асистентів дитини. Формування груп відбувалося у співпраці з ГО «Спілка Самаритян України Київське Об’єднання». Більшість учасників становили родичі дітей з ООП, які планували здійснювати супровід власних дітей, а також зовнішні фахівці.</w:t>
      </w:r>
    </w:p>
    <w:p w14:paraId="45F9F15C" w14:textId="77777777" w:rsidR="00CC4EE6" w:rsidRPr="007658F6" w:rsidRDefault="00CC4EE6" w:rsidP="00CC4EE6">
      <w:pPr>
        <w:spacing w:line="360" w:lineRule="auto"/>
        <w:ind w:firstLine="709"/>
        <w:jc w:val="both"/>
        <w:rPr>
          <w:sz w:val="28"/>
          <w:szCs w:val="28"/>
          <w:lang w:val="uk-UA"/>
        </w:rPr>
      </w:pPr>
      <w:r w:rsidRPr="007658F6">
        <w:rPr>
          <w:sz w:val="28"/>
          <w:szCs w:val="28"/>
          <w:lang w:val="uk-UA"/>
        </w:rPr>
        <w:t>2. Дослідження 2 (Оцінка послуги батьками)</w:t>
      </w:r>
      <w:r>
        <w:rPr>
          <w:sz w:val="28"/>
          <w:szCs w:val="28"/>
          <w:lang w:val="uk-UA"/>
        </w:rPr>
        <w:t xml:space="preserve">. </w:t>
      </w:r>
      <w:r w:rsidRPr="007658F6">
        <w:rPr>
          <w:sz w:val="28"/>
          <w:szCs w:val="28"/>
          <w:lang w:val="uk-UA"/>
        </w:rPr>
        <w:t>Вибірка складалася з 12 батьків, діти яких вже є отримувачами соціальної послуги супроводу в закладах освіти м.</w:t>
      </w:r>
      <w:r>
        <w:rPr>
          <w:sz w:val="28"/>
          <w:szCs w:val="28"/>
          <w:lang w:val="uk-UA"/>
        </w:rPr>
        <w:t xml:space="preserve"> </w:t>
      </w:r>
      <w:r w:rsidRPr="007658F6">
        <w:rPr>
          <w:sz w:val="28"/>
          <w:szCs w:val="28"/>
          <w:lang w:val="uk-UA"/>
        </w:rPr>
        <w:t>Києва</w:t>
      </w:r>
    </w:p>
    <w:p w14:paraId="1AC62DCE" w14:textId="52D76F07" w:rsidR="00CC4EE6" w:rsidRDefault="00CC4EE6" w:rsidP="00CC4EE6">
      <w:pPr>
        <w:spacing w:line="360" w:lineRule="auto"/>
        <w:ind w:firstLine="709"/>
        <w:jc w:val="both"/>
        <w:rPr>
          <w:sz w:val="28"/>
          <w:szCs w:val="28"/>
        </w:rPr>
      </w:pPr>
      <w:r w:rsidRPr="004E0A99">
        <w:rPr>
          <w:sz w:val="28"/>
          <w:szCs w:val="28"/>
        </w:rPr>
        <w:t>Обробка отриманих кількісних даних здійснювалася за допомогою програми IBM SPSS Statistics 27. SPSS (Statistical Package for the Social Sciences) –</w:t>
      </w:r>
      <w:r>
        <w:rPr>
          <w:sz w:val="28"/>
          <w:szCs w:val="28"/>
          <w:lang w:val="uk-UA"/>
        </w:rPr>
        <w:t xml:space="preserve"> </w:t>
      </w:r>
      <w:r w:rsidRPr="004E0A99">
        <w:rPr>
          <w:sz w:val="28"/>
          <w:szCs w:val="28"/>
        </w:rPr>
        <w:t xml:space="preserve">це програмне забезпечення, що широко використовується в соціальних науках для статистичного аналізу даних. Його застосування </w:t>
      </w:r>
      <w:r>
        <w:rPr>
          <w:sz w:val="28"/>
          <w:szCs w:val="28"/>
          <w:lang w:val="uk-UA"/>
        </w:rPr>
        <w:t xml:space="preserve">у конкретному дослідженні </w:t>
      </w:r>
      <w:r w:rsidRPr="004E0A99">
        <w:rPr>
          <w:sz w:val="28"/>
          <w:szCs w:val="28"/>
        </w:rPr>
        <w:t>дозволило провести аналіз результатів анкетування та тестування, виявити статистичні зв'язки та забезпечити надійність висновків.</w:t>
      </w:r>
    </w:p>
    <w:p w14:paraId="626127E6" w14:textId="09792CAA" w:rsidR="00180C15" w:rsidRPr="00D70876" w:rsidRDefault="00180C15" w:rsidP="00A91CC1">
      <w:pPr>
        <w:spacing w:line="360" w:lineRule="auto"/>
        <w:ind w:firstLine="709"/>
        <w:jc w:val="both"/>
        <w:rPr>
          <w:sz w:val="28"/>
          <w:szCs w:val="28"/>
          <w:lang w:val="uk-UA"/>
        </w:rPr>
      </w:pPr>
      <w:r w:rsidRPr="00D70876">
        <w:rPr>
          <w:sz w:val="28"/>
          <w:szCs w:val="28"/>
          <w:highlight w:val="yellow"/>
        </w:rPr>
        <w:t>Описове дослідження використовувалося для оцінювання підсумків підготовки та особливостей практичної діяльності асистентів у першій фазі їх професійного досвіду після завершення курсу. Фокус-групи дозволили виявити труднощі в професійній діяльності, оцінити взаємодію з учасниками інклюзивного процесу та зібрати пропозиції щодо вдосконалення програми. Окремим напрямом стало анкетування батьків дітей з особливими освітніми потребами, що дало змогу оцінити доступність, значущість та вплив послуги супроводу на дитину і сім’ю, а також виявити бар’єри у її отриманні.</w:t>
      </w:r>
      <w:r w:rsidR="00D70876" w:rsidRPr="00D70876">
        <w:t xml:space="preserve"> </w:t>
      </w:r>
      <w:r w:rsidR="00D70876">
        <w:rPr>
          <w:rFonts w:ascii="Arial" w:eastAsiaTheme="majorEastAsia" w:hAnsi="Arial" w:cs="Arial"/>
          <w:spacing w:val="3"/>
          <w:sz w:val="21"/>
          <w:szCs w:val="21"/>
          <w:shd w:val="clear" w:color="auto" w:fill="FFFFFF"/>
          <w:lang w:val="uk-UA"/>
        </w:rPr>
        <w:t>(тут щось не дописане , немає інформації про фокус групку , текст не клеється )</w:t>
      </w:r>
    </w:p>
    <w:p w14:paraId="44447E58" w14:textId="77777777" w:rsidR="00180C15" w:rsidRPr="008D0E85" w:rsidRDefault="00180C15" w:rsidP="00180C15">
      <w:pPr>
        <w:spacing w:line="360" w:lineRule="auto"/>
        <w:ind w:firstLine="709"/>
        <w:jc w:val="both"/>
        <w:rPr>
          <w:sz w:val="28"/>
          <w:szCs w:val="28"/>
        </w:rPr>
      </w:pPr>
      <w:r w:rsidRPr="008D0E85">
        <w:rPr>
          <w:sz w:val="28"/>
          <w:szCs w:val="28"/>
        </w:rPr>
        <w:lastRenderedPageBreak/>
        <w:t>Завдяки застосованню такого підходу було забезпечено всебічний аналіз практичної реалізації послуги супроводу в місті Києві, що дозволило:</w:t>
      </w:r>
    </w:p>
    <w:p w14:paraId="12AFBD01" w14:textId="77777777" w:rsidR="00180C15" w:rsidRPr="008D0E85" w:rsidRDefault="00180C15" w:rsidP="00180C15">
      <w:pPr>
        <w:spacing w:line="360" w:lineRule="auto"/>
        <w:ind w:firstLine="709"/>
        <w:jc w:val="both"/>
        <w:rPr>
          <w:sz w:val="28"/>
          <w:szCs w:val="28"/>
        </w:rPr>
      </w:pPr>
      <w:r w:rsidRPr="008D0E85">
        <w:rPr>
          <w:sz w:val="28"/>
          <w:szCs w:val="28"/>
        </w:rPr>
        <w:t>- оцінити результативність підготовки асистентів та виявити складові навчального процесу, які потребують вдосконалення;</w:t>
      </w:r>
    </w:p>
    <w:p w14:paraId="7AF28A54" w14:textId="77777777" w:rsidR="00180C15" w:rsidRPr="008D0E85" w:rsidRDefault="00180C15" w:rsidP="00180C15">
      <w:pPr>
        <w:spacing w:line="360" w:lineRule="auto"/>
        <w:ind w:firstLine="709"/>
        <w:jc w:val="both"/>
        <w:rPr>
          <w:sz w:val="28"/>
          <w:szCs w:val="28"/>
        </w:rPr>
      </w:pPr>
      <w:r w:rsidRPr="008D0E85">
        <w:rPr>
          <w:sz w:val="28"/>
          <w:szCs w:val="28"/>
        </w:rPr>
        <w:t>- визначити специфіку та виклики у практичній діяльності асистентів;</w:t>
      </w:r>
    </w:p>
    <w:p w14:paraId="45B1B6D8" w14:textId="77777777" w:rsidR="00180C15" w:rsidRPr="008D0E85" w:rsidRDefault="00180C15" w:rsidP="00180C15">
      <w:pPr>
        <w:spacing w:line="360" w:lineRule="auto"/>
        <w:ind w:firstLine="709"/>
        <w:jc w:val="both"/>
        <w:rPr>
          <w:sz w:val="28"/>
          <w:szCs w:val="28"/>
        </w:rPr>
      </w:pPr>
      <w:r w:rsidRPr="008D0E85">
        <w:rPr>
          <w:sz w:val="28"/>
          <w:szCs w:val="28"/>
        </w:rPr>
        <w:t>- виявити бар’єри та проблеми, з якими стикаються батьки під час оформлення та отримання послуги;</w:t>
      </w:r>
    </w:p>
    <w:p w14:paraId="4DC05FC0" w14:textId="77777777" w:rsidR="00180C15" w:rsidRPr="008D0E85" w:rsidRDefault="00180C15" w:rsidP="00180C15">
      <w:pPr>
        <w:spacing w:line="360" w:lineRule="auto"/>
        <w:ind w:firstLine="709"/>
        <w:jc w:val="both"/>
        <w:rPr>
          <w:sz w:val="28"/>
          <w:szCs w:val="28"/>
        </w:rPr>
      </w:pPr>
      <w:r w:rsidRPr="008D0E85">
        <w:rPr>
          <w:sz w:val="28"/>
          <w:szCs w:val="28"/>
        </w:rPr>
        <w:t>- сформулювати практичні рекомендації щодо підвищення ефективності роботи Київського міського центру соціальних служб у сфері супроводу дітей з ООП.</w:t>
      </w:r>
    </w:p>
    <w:p w14:paraId="68261613" w14:textId="77777777" w:rsidR="00180C15" w:rsidRPr="008D0E85" w:rsidRDefault="00180C15" w:rsidP="00180C15">
      <w:pPr>
        <w:spacing w:line="360" w:lineRule="auto"/>
        <w:ind w:firstLine="709"/>
        <w:jc w:val="both"/>
        <w:rPr>
          <w:sz w:val="28"/>
          <w:szCs w:val="28"/>
        </w:rPr>
      </w:pPr>
      <w:r w:rsidRPr="008D0E85">
        <w:rPr>
          <w:sz w:val="28"/>
          <w:szCs w:val="28"/>
        </w:rPr>
        <w:t>Таким чином, обрана методологія дослідження дозволила отримати емпірично обґрунтовані дані щодо організації, ефективності та потреб у розвитку соціальної послуги супроводу під час інклюзивного навчання.</w:t>
      </w:r>
    </w:p>
    <w:p w14:paraId="15091CB2" w14:textId="541C2146" w:rsidR="00180C15" w:rsidRPr="008D0E85" w:rsidRDefault="00180C15" w:rsidP="00180C15">
      <w:pPr>
        <w:spacing w:line="360" w:lineRule="auto"/>
        <w:ind w:firstLine="709"/>
        <w:jc w:val="both"/>
        <w:rPr>
          <w:sz w:val="28"/>
          <w:szCs w:val="28"/>
        </w:rPr>
      </w:pPr>
      <w:r w:rsidRPr="008D0E85">
        <w:rPr>
          <w:sz w:val="28"/>
          <w:szCs w:val="28"/>
        </w:rPr>
        <w:t xml:space="preserve">Для вирішення дослідницьких завдань було застосовано комплекс інструментів, який поєднав стандартизовані опитувальні форми, тестові завдання, методи якісного збору даних та аналіз </w:t>
      </w:r>
      <w:r w:rsidRPr="00D70876">
        <w:rPr>
          <w:sz w:val="28"/>
          <w:szCs w:val="28"/>
        </w:rPr>
        <w:t>адміністративної</w:t>
      </w:r>
      <w:r w:rsidRPr="008D0E85">
        <w:rPr>
          <w:sz w:val="28"/>
          <w:szCs w:val="28"/>
        </w:rPr>
        <w:t xml:space="preserve"> документації. Набір інструментів розроблено з урахуванням задач виявлення як ефективності підготовки асистентів, так і впливу послуги супроводу на дитину та сім’ю; кожен інструмент отримав чіткий опис індикаторів і процедури обробки даних.</w:t>
      </w:r>
    </w:p>
    <w:p w14:paraId="199E8EB1" w14:textId="0E028922" w:rsidR="00180C15" w:rsidRPr="008D0E85" w:rsidRDefault="00180C15" w:rsidP="00180C15">
      <w:pPr>
        <w:spacing w:line="360" w:lineRule="auto"/>
        <w:ind w:firstLine="709"/>
        <w:jc w:val="both"/>
        <w:rPr>
          <w:sz w:val="28"/>
          <w:szCs w:val="28"/>
        </w:rPr>
      </w:pPr>
      <w:r w:rsidRPr="008D0E85">
        <w:rPr>
          <w:sz w:val="28"/>
          <w:szCs w:val="28"/>
        </w:rPr>
        <w:t xml:space="preserve">Розроблені опитувальники містили вхідну й підсумкову форми для асистентів та окремий інструмент для батьків. Блоки </w:t>
      </w:r>
      <w:r w:rsidR="00500798">
        <w:rPr>
          <w:sz w:val="28"/>
          <w:szCs w:val="28"/>
          <w:lang w:val="uk-UA"/>
        </w:rPr>
        <w:t>анкет для асистентів дитини</w:t>
      </w:r>
      <w:r w:rsidRPr="008D0E85">
        <w:rPr>
          <w:sz w:val="28"/>
          <w:szCs w:val="28"/>
        </w:rPr>
        <w:t xml:space="preserve"> охоплювали </w:t>
      </w:r>
      <w:r w:rsidR="00500798" w:rsidRPr="00500798">
        <w:rPr>
          <w:sz w:val="28"/>
          <w:szCs w:val="28"/>
        </w:rPr>
        <w:t>питання щодо соціально-демографічних характеристик учасників</w:t>
      </w:r>
      <w:r w:rsidRPr="008D0E85">
        <w:rPr>
          <w:sz w:val="28"/>
          <w:szCs w:val="28"/>
        </w:rPr>
        <w:t>, попередній досвід роботи, рівень поінформованості про нормативно-правову базу, очікування від програми, самооцінку готовності до виконання обов’язків і відкриті питання для пропозицій щодо вдосконалення.</w:t>
      </w:r>
    </w:p>
    <w:p w14:paraId="58FA56B4" w14:textId="77777777" w:rsidR="00500798" w:rsidRDefault="00500798" w:rsidP="00180C15">
      <w:pPr>
        <w:spacing w:line="360" w:lineRule="auto"/>
        <w:ind w:firstLine="709"/>
        <w:jc w:val="both"/>
        <w:rPr>
          <w:sz w:val="28"/>
          <w:szCs w:val="28"/>
          <w:lang w:val="uk-UA"/>
        </w:rPr>
      </w:pPr>
      <w:r>
        <w:rPr>
          <w:sz w:val="28"/>
          <w:szCs w:val="28"/>
          <w:lang w:val="uk-UA"/>
        </w:rPr>
        <w:t>Анкета для батьків</w:t>
      </w:r>
      <w:r w:rsidR="00180C15" w:rsidRPr="008D0E85">
        <w:rPr>
          <w:sz w:val="28"/>
          <w:szCs w:val="28"/>
        </w:rPr>
        <w:t xml:space="preserve"> фокусувалась на джерелах інформування про послугу, процедурах оформлення, бар’єрах доступу, суб’єктивній оцінці впливу супроводу на поведінку й навчання дитини, а також на зміні </w:t>
      </w:r>
      <w:r w:rsidR="00180C15" w:rsidRPr="008D0E85">
        <w:rPr>
          <w:sz w:val="28"/>
          <w:szCs w:val="28"/>
        </w:rPr>
        <w:lastRenderedPageBreak/>
        <w:t xml:space="preserve">сімейного навантаження. </w:t>
      </w:r>
      <w:r>
        <w:rPr>
          <w:sz w:val="28"/>
          <w:szCs w:val="28"/>
          <w:lang w:val="uk-UA"/>
        </w:rPr>
        <w:t>Результати анкетування були піддані кількісному аналізу.</w:t>
      </w:r>
    </w:p>
    <w:p w14:paraId="5AA89178" w14:textId="37E0D014" w:rsidR="00613B2C" w:rsidRDefault="00180C15" w:rsidP="00613B2C">
      <w:pPr>
        <w:spacing w:line="360" w:lineRule="auto"/>
        <w:ind w:firstLine="709"/>
        <w:jc w:val="both"/>
        <w:rPr>
          <w:sz w:val="28"/>
          <w:szCs w:val="28"/>
          <w:lang w:val="uk-UA"/>
        </w:rPr>
      </w:pPr>
      <w:r w:rsidRPr="00500798">
        <w:rPr>
          <w:sz w:val="28"/>
          <w:szCs w:val="28"/>
          <w:lang w:val="uk-UA"/>
        </w:rPr>
        <w:t xml:space="preserve">Контроль знань </w:t>
      </w:r>
      <w:r w:rsidR="00500798">
        <w:rPr>
          <w:sz w:val="28"/>
          <w:szCs w:val="28"/>
          <w:lang w:val="uk-UA"/>
        </w:rPr>
        <w:t xml:space="preserve">асистентів </w:t>
      </w:r>
      <w:r w:rsidRPr="00500798">
        <w:rPr>
          <w:sz w:val="28"/>
          <w:szCs w:val="28"/>
          <w:lang w:val="uk-UA"/>
        </w:rPr>
        <w:t xml:space="preserve">здійснювали через тестування «до/після», що охоплювало модулі: нормативні засади, принципи інклюзії, безпека й домедична допомога, практичні алгоритми взаємодії з учасниками освітнього процесу. </w:t>
      </w:r>
      <w:r w:rsidRPr="00213CA9">
        <w:rPr>
          <w:sz w:val="28"/>
          <w:szCs w:val="28"/>
          <w:lang w:val="uk-UA"/>
        </w:rPr>
        <w:t>Тест складався з питань різних типів (множинний вибір, ситуаційні кейси, короткі задачі) і проводився перед початком курсу, і негайно після завершення</w:t>
      </w:r>
      <w:r w:rsidR="009B7511">
        <w:rPr>
          <w:sz w:val="28"/>
          <w:szCs w:val="28"/>
          <w:lang w:val="uk-UA"/>
        </w:rPr>
        <w:t>.</w:t>
      </w:r>
      <w:r w:rsidRPr="00213CA9">
        <w:rPr>
          <w:sz w:val="28"/>
          <w:szCs w:val="28"/>
          <w:lang w:val="uk-UA"/>
        </w:rPr>
        <w:t xml:space="preserve"> </w:t>
      </w:r>
      <w:r w:rsidR="00613B2C">
        <w:rPr>
          <w:sz w:val="28"/>
          <w:szCs w:val="28"/>
          <w:lang w:val="uk-UA"/>
        </w:rPr>
        <w:t>Результати контролю знань аналогічно були піддані кількісному аналізу.</w:t>
      </w:r>
    </w:p>
    <w:p w14:paraId="5590BF45" w14:textId="1CE6CA15" w:rsidR="00180C15" w:rsidRPr="00CC4EE6" w:rsidRDefault="00180C15" w:rsidP="00180C15">
      <w:pPr>
        <w:spacing w:line="360" w:lineRule="auto"/>
        <w:ind w:firstLine="709"/>
        <w:jc w:val="both"/>
        <w:rPr>
          <w:sz w:val="28"/>
          <w:szCs w:val="28"/>
          <w:lang w:val="uk-UA"/>
        </w:rPr>
      </w:pPr>
      <w:r w:rsidRPr="008D0E85">
        <w:rPr>
          <w:sz w:val="28"/>
          <w:szCs w:val="28"/>
        </w:rPr>
        <w:t>Якісну частину забезпечила фокус-група. Проведено одну фокус-групу з асистентами та представником адміністрації (8 учасників). Тематичні блоки складалися з оцінки навчальної програми, практичних викликів, механіки взаємодії з педагогами й батьками та пропозиції системних змін.</w:t>
      </w:r>
      <w:r w:rsidR="00CC4EE6" w:rsidRPr="00CC4EE6">
        <w:rPr>
          <w:sz w:val="28"/>
          <w:szCs w:val="28"/>
        </w:rPr>
        <w:t xml:space="preserve"> Відбір учасників у фокус-групу відбувався за принципом добровільної згоди з-поміж слухачів курсу, які на момент проведення дослідження вже мали практичний досвід надання послуги супроводу та могли поділитися релевантними спостереженнями.</w:t>
      </w:r>
    </w:p>
    <w:p w14:paraId="74616F0A" w14:textId="006DA3ED" w:rsidR="00180C15" w:rsidRPr="008D0E85" w:rsidRDefault="00CC4EE6" w:rsidP="00180C15">
      <w:pPr>
        <w:spacing w:line="360" w:lineRule="auto"/>
        <w:ind w:firstLine="709"/>
        <w:jc w:val="both"/>
        <w:rPr>
          <w:sz w:val="28"/>
          <w:szCs w:val="28"/>
        </w:rPr>
      </w:pPr>
      <w:r>
        <w:rPr>
          <w:sz w:val="28"/>
          <w:szCs w:val="28"/>
          <w:lang w:val="uk-UA"/>
        </w:rPr>
        <w:t>Тематичний аналіз</w:t>
      </w:r>
      <w:r w:rsidR="00180C15" w:rsidRPr="008D0E85">
        <w:rPr>
          <w:sz w:val="28"/>
          <w:szCs w:val="28"/>
        </w:rPr>
        <w:t xml:space="preserve"> базувався на доступних адміністративних та організаційних матеріалах КМЦСС і партнерських структур (реєстрах і внутрішніх документах), а також на узагальнених статистичних відомостях, доступних під час дослідження. Порівняння адміністративних даних і самозвітів допомогло виявити системні бар’єри на рівні адміністрування та координації послуги. Для збору анкет використовували електронні форми з шифруванням даних.</w:t>
      </w:r>
    </w:p>
    <w:p w14:paraId="58EDCD37" w14:textId="0BD5574C" w:rsidR="00180C15" w:rsidRPr="008D0E85" w:rsidRDefault="00180C15" w:rsidP="00180C15">
      <w:pPr>
        <w:spacing w:line="360" w:lineRule="auto"/>
        <w:ind w:firstLine="709"/>
        <w:jc w:val="both"/>
        <w:rPr>
          <w:sz w:val="28"/>
          <w:szCs w:val="28"/>
        </w:rPr>
      </w:pPr>
      <w:r w:rsidRPr="008D0E85">
        <w:rPr>
          <w:sz w:val="28"/>
          <w:szCs w:val="28"/>
        </w:rPr>
        <w:t>Якісні матеріали проаналізовано тематично і поєднано з кількісними показниками для формування інтерпретацій, які б відображали як загальні тренди, так і локальні відмінності.</w:t>
      </w:r>
    </w:p>
    <w:p w14:paraId="35E6971D" w14:textId="3323B549" w:rsidR="00180C15" w:rsidRPr="00880EAD" w:rsidRDefault="00180C15" w:rsidP="00180C15">
      <w:pPr>
        <w:spacing w:line="360" w:lineRule="auto"/>
        <w:ind w:firstLine="709"/>
        <w:jc w:val="both"/>
        <w:rPr>
          <w:sz w:val="28"/>
          <w:szCs w:val="28"/>
          <w:lang w:val="uk-UA"/>
        </w:rPr>
      </w:pPr>
      <w:r w:rsidRPr="008D0E85">
        <w:rPr>
          <w:sz w:val="28"/>
          <w:szCs w:val="28"/>
        </w:rPr>
        <w:t>Надалі табл. 2.2 є зведеною таблицею інструментів, які використовувалися у досліджен</w:t>
      </w:r>
      <w:r w:rsidR="00880EAD">
        <w:rPr>
          <w:sz w:val="28"/>
          <w:szCs w:val="28"/>
          <w:lang w:val="uk-UA"/>
        </w:rPr>
        <w:t>ні.</w:t>
      </w:r>
    </w:p>
    <w:p w14:paraId="35C4C8BF" w14:textId="77777777" w:rsidR="008C1B40" w:rsidRPr="008D0E85" w:rsidRDefault="008C1B40" w:rsidP="008C1B40">
      <w:pPr>
        <w:spacing w:line="360" w:lineRule="auto"/>
        <w:ind w:firstLine="709"/>
        <w:jc w:val="both"/>
        <w:rPr>
          <w:sz w:val="28"/>
          <w:szCs w:val="28"/>
        </w:rPr>
      </w:pPr>
      <w:r w:rsidRPr="008D0E85">
        <w:rPr>
          <w:sz w:val="28"/>
          <w:szCs w:val="28"/>
        </w:rPr>
        <w:lastRenderedPageBreak/>
        <w:t>Дослідження процесу впровадження соціальної послуги супроводу під час інклюзивного навчання складалося з наступних етапів:</w:t>
      </w:r>
    </w:p>
    <w:p w14:paraId="59561D67" w14:textId="77777777" w:rsidR="008C1B40" w:rsidRPr="008D0E85" w:rsidRDefault="008C1B40" w:rsidP="008C1B40">
      <w:pPr>
        <w:spacing w:line="360" w:lineRule="auto"/>
        <w:ind w:firstLine="709"/>
        <w:jc w:val="both"/>
        <w:rPr>
          <w:sz w:val="28"/>
          <w:szCs w:val="28"/>
        </w:rPr>
      </w:pPr>
      <w:r w:rsidRPr="008D0E85">
        <w:rPr>
          <w:sz w:val="28"/>
          <w:szCs w:val="28"/>
        </w:rPr>
        <w:t>1. Підготовчий етап. На цьому етапі було визначено цілі та завдання дослідження, розроблено методики збору даних, сформульовано критерії включення та виключення учасників. Визначення груп асистентів дитини/учня здійснювалося у співпраці зі Спілкою Самаритян України, яка надала списки потенційних учасників Київському міському центру соціальних служб, де була створена база для подальшого відбору. На даному етапі також забезпечувалося дотримання етичних норм: конфіденційність та анонімність учасників, добровільність участі, мінімізація ризиків та забезпечення психологічного добробуту учасників.</w:t>
      </w:r>
    </w:p>
    <w:p w14:paraId="6A400F18" w14:textId="77777777" w:rsidR="00180C15" w:rsidRPr="008D0E85" w:rsidRDefault="00180C15" w:rsidP="00180C15">
      <w:pPr>
        <w:spacing w:line="360" w:lineRule="auto"/>
        <w:ind w:firstLine="709"/>
        <w:jc w:val="both"/>
        <w:rPr>
          <w:sz w:val="28"/>
          <w:szCs w:val="28"/>
        </w:rPr>
      </w:pPr>
    </w:p>
    <w:p w14:paraId="36900A93" w14:textId="77777777" w:rsidR="00180C15" w:rsidRPr="008D0E85" w:rsidRDefault="00180C15" w:rsidP="00180C15">
      <w:pPr>
        <w:spacing w:line="360" w:lineRule="auto"/>
        <w:ind w:firstLine="709"/>
        <w:jc w:val="right"/>
        <w:rPr>
          <w:sz w:val="28"/>
          <w:szCs w:val="28"/>
        </w:rPr>
      </w:pPr>
      <w:r w:rsidRPr="008D0E85">
        <w:rPr>
          <w:sz w:val="28"/>
          <w:szCs w:val="28"/>
        </w:rPr>
        <w:t>Таблиця 2.2</w:t>
      </w:r>
    </w:p>
    <w:p w14:paraId="4EF270BC" w14:textId="77777777" w:rsidR="00180C15" w:rsidRPr="008D0E85" w:rsidRDefault="00180C15" w:rsidP="00180C15">
      <w:pPr>
        <w:spacing w:line="360" w:lineRule="auto"/>
        <w:jc w:val="center"/>
        <w:rPr>
          <w:sz w:val="28"/>
          <w:szCs w:val="28"/>
        </w:rPr>
      </w:pPr>
      <w:r w:rsidRPr="008D0E85">
        <w:rPr>
          <w:sz w:val="28"/>
          <w:szCs w:val="28"/>
        </w:rPr>
        <w:t>Зведена таблиця інструментів</w:t>
      </w:r>
    </w:p>
    <w:tbl>
      <w:tblPr>
        <w:tblStyle w:val="a6"/>
        <w:tblW w:w="0" w:type="auto"/>
        <w:tblLook w:val="04A0" w:firstRow="1" w:lastRow="0" w:firstColumn="1" w:lastColumn="0" w:noHBand="0" w:noVBand="1"/>
      </w:tblPr>
      <w:tblGrid>
        <w:gridCol w:w="3191"/>
        <w:gridCol w:w="3190"/>
        <w:gridCol w:w="3189"/>
      </w:tblGrid>
      <w:tr w:rsidR="00180C15" w:rsidRPr="008D0E85" w14:paraId="18AF9A2D" w14:textId="77777777" w:rsidTr="00213CA9">
        <w:trPr>
          <w:trHeight w:val="238"/>
        </w:trPr>
        <w:tc>
          <w:tcPr>
            <w:tcW w:w="3209" w:type="dxa"/>
            <w:vAlign w:val="center"/>
          </w:tcPr>
          <w:p w14:paraId="45DBB324" w14:textId="77777777" w:rsidR="00180C15" w:rsidRPr="008D0E85" w:rsidRDefault="00180C15" w:rsidP="00213CA9">
            <w:pPr>
              <w:jc w:val="center"/>
              <w:rPr>
                <w:sz w:val="28"/>
                <w:szCs w:val="28"/>
              </w:rPr>
            </w:pPr>
            <w:r w:rsidRPr="008D0E85">
              <w:rPr>
                <w:lang w:eastAsia="uk-UA"/>
              </w:rPr>
              <w:t>Інструмент</w:t>
            </w:r>
          </w:p>
        </w:tc>
        <w:tc>
          <w:tcPr>
            <w:tcW w:w="3210" w:type="dxa"/>
            <w:vAlign w:val="center"/>
          </w:tcPr>
          <w:p w14:paraId="18743390" w14:textId="77777777" w:rsidR="00180C15" w:rsidRPr="008D0E85" w:rsidRDefault="00180C15" w:rsidP="00213CA9">
            <w:pPr>
              <w:jc w:val="center"/>
              <w:rPr>
                <w:sz w:val="28"/>
                <w:szCs w:val="28"/>
              </w:rPr>
            </w:pPr>
            <w:r w:rsidRPr="008D0E85">
              <w:rPr>
                <w:lang w:eastAsia="uk-UA"/>
              </w:rPr>
              <w:t>Ціль / індикатори</w:t>
            </w:r>
          </w:p>
        </w:tc>
        <w:tc>
          <w:tcPr>
            <w:tcW w:w="3210" w:type="dxa"/>
            <w:vAlign w:val="center"/>
          </w:tcPr>
          <w:p w14:paraId="3CEAD9BA" w14:textId="77777777" w:rsidR="00180C15" w:rsidRPr="008D0E85" w:rsidRDefault="00180C15" w:rsidP="00213CA9">
            <w:pPr>
              <w:jc w:val="center"/>
              <w:rPr>
                <w:sz w:val="28"/>
                <w:szCs w:val="28"/>
              </w:rPr>
            </w:pPr>
            <w:r w:rsidRPr="008D0E85">
              <w:rPr>
                <w:lang w:eastAsia="uk-UA"/>
              </w:rPr>
              <w:t>Спосіб обробки даних</w:t>
            </w:r>
          </w:p>
        </w:tc>
      </w:tr>
      <w:tr w:rsidR="00180C15" w:rsidRPr="008D0E85" w14:paraId="5437E65A" w14:textId="77777777" w:rsidTr="00213CA9">
        <w:tc>
          <w:tcPr>
            <w:tcW w:w="3209" w:type="dxa"/>
            <w:vAlign w:val="center"/>
          </w:tcPr>
          <w:p w14:paraId="23BA6F84" w14:textId="77777777" w:rsidR="00180C15" w:rsidRPr="008D0E85" w:rsidRDefault="00180C15" w:rsidP="00213CA9">
            <w:pPr>
              <w:jc w:val="both"/>
              <w:rPr>
                <w:sz w:val="28"/>
                <w:szCs w:val="28"/>
              </w:rPr>
            </w:pPr>
            <w:r w:rsidRPr="008D0E85">
              <w:rPr>
                <w:lang w:eastAsia="uk-UA"/>
              </w:rPr>
              <w:t>Вхідна/вихідна анкети асистентів (див. Додаток А, Б)</w:t>
            </w:r>
          </w:p>
        </w:tc>
        <w:tc>
          <w:tcPr>
            <w:tcW w:w="3210" w:type="dxa"/>
            <w:vAlign w:val="center"/>
          </w:tcPr>
          <w:p w14:paraId="4254D326" w14:textId="77777777" w:rsidR="00180C15" w:rsidRPr="008D0E85" w:rsidRDefault="00180C15" w:rsidP="00213CA9">
            <w:pPr>
              <w:jc w:val="both"/>
              <w:rPr>
                <w:sz w:val="28"/>
                <w:szCs w:val="28"/>
              </w:rPr>
            </w:pPr>
            <w:r w:rsidRPr="008D0E85">
              <w:rPr>
                <w:lang w:eastAsia="uk-UA"/>
              </w:rPr>
              <w:t>Очікування, знання нормативної бази, самооцінка готовності</w:t>
            </w:r>
          </w:p>
        </w:tc>
        <w:tc>
          <w:tcPr>
            <w:tcW w:w="3210" w:type="dxa"/>
            <w:vAlign w:val="center"/>
          </w:tcPr>
          <w:p w14:paraId="4B353B7C" w14:textId="77777777" w:rsidR="00180C15" w:rsidRPr="008D0E85" w:rsidRDefault="00180C15" w:rsidP="00213CA9">
            <w:pPr>
              <w:jc w:val="both"/>
              <w:rPr>
                <w:sz w:val="28"/>
                <w:szCs w:val="28"/>
              </w:rPr>
            </w:pPr>
            <w:r w:rsidRPr="008D0E85">
              <w:rPr>
                <w:lang w:eastAsia="uk-UA"/>
              </w:rPr>
              <w:t>Описова статистика</w:t>
            </w:r>
          </w:p>
        </w:tc>
      </w:tr>
      <w:tr w:rsidR="00180C15" w:rsidRPr="008D0E85" w14:paraId="3F15DAB8" w14:textId="77777777" w:rsidTr="00213CA9">
        <w:tc>
          <w:tcPr>
            <w:tcW w:w="3209" w:type="dxa"/>
            <w:vAlign w:val="center"/>
          </w:tcPr>
          <w:p w14:paraId="7F8CF085" w14:textId="63ECE080" w:rsidR="00180C15" w:rsidRPr="008D0E85" w:rsidRDefault="00180C15" w:rsidP="00213CA9">
            <w:pPr>
              <w:jc w:val="both"/>
              <w:rPr>
                <w:sz w:val="28"/>
                <w:szCs w:val="28"/>
              </w:rPr>
            </w:pPr>
            <w:r w:rsidRPr="008D0E85">
              <w:rPr>
                <w:lang w:eastAsia="uk-UA"/>
              </w:rPr>
              <w:t xml:space="preserve">Тестування (до/після) (див. Додаток В та </w:t>
            </w:r>
            <w:r w:rsidR="00C64A5B">
              <w:rPr>
                <w:lang w:val="uk-UA" w:eastAsia="uk-UA"/>
              </w:rPr>
              <w:t>Г</w:t>
            </w:r>
            <w:r w:rsidRPr="008D0E85">
              <w:rPr>
                <w:lang w:eastAsia="uk-UA"/>
              </w:rPr>
              <w:t>)</w:t>
            </w:r>
          </w:p>
        </w:tc>
        <w:tc>
          <w:tcPr>
            <w:tcW w:w="3210" w:type="dxa"/>
            <w:vAlign w:val="center"/>
          </w:tcPr>
          <w:p w14:paraId="5CF418BF" w14:textId="77777777" w:rsidR="00180C15" w:rsidRPr="008D0E85" w:rsidRDefault="00180C15" w:rsidP="00213CA9">
            <w:pPr>
              <w:jc w:val="both"/>
              <w:rPr>
                <w:sz w:val="28"/>
                <w:szCs w:val="28"/>
              </w:rPr>
            </w:pPr>
            <w:r w:rsidRPr="008D0E85">
              <w:rPr>
                <w:lang w:eastAsia="uk-UA"/>
              </w:rPr>
              <w:t>Приріст знань за модулями: правові основи, домедична допомога, взаємодія</w:t>
            </w:r>
          </w:p>
        </w:tc>
        <w:tc>
          <w:tcPr>
            <w:tcW w:w="3210" w:type="dxa"/>
            <w:vAlign w:val="center"/>
          </w:tcPr>
          <w:p w14:paraId="1B664FF3" w14:textId="77777777" w:rsidR="00180C15" w:rsidRPr="008D0E85" w:rsidRDefault="00180C15" w:rsidP="00213CA9">
            <w:pPr>
              <w:jc w:val="both"/>
              <w:rPr>
                <w:sz w:val="28"/>
                <w:szCs w:val="28"/>
              </w:rPr>
            </w:pPr>
            <w:r w:rsidRPr="008D0E85">
              <w:rPr>
                <w:lang w:eastAsia="uk-UA"/>
              </w:rPr>
              <w:t>Парний t-test, розрахунок ефекту (Cohen’s d)</w:t>
            </w:r>
          </w:p>
        </w:tc>
      </w:tr>
      <w:tr w:rsidR="00180C15" w:rsidRPr="008D0E85" w14:paraId="6A514757" w14:textId="77777777" w:rsidTr="00213CA9">
        <w:tc>
          <w:tcPr>
            <w:tcW w:w="3209" w:type="dxa"/>
            <w:vAlign w:val="center"/>
          </w:tcPr>
          <w:p w14:paraId="44749C96" w14:textId="660BE4FB" w:rsidR="00180C15" w:rsidRPr="008D0E85" w:rsidRDefault="00180C15" w:rsidP="00213CA9">
            <w:pPr>
              <w:jc w:val="both"/>
              <w:rPr>
                <w:sz w:val="28"/>
                <w:szCs w:val="28"/>
              </w:rPr>
            </w:pPr>
            <w:r w:rsidRPr="008D0E85">
              <w:rPr>
                <w:lang w:eastAsia="uk-UA"/>
              </w:rPr>
              <w:t xml:space="preserve">Анкета батьків (див. Додаток </w:t>
            </w:r>
            <w:r w:rsidR="00C64A5B">
              <w:rPr>
                <w:lang w:val="uk-UA" w:eastAsia="uk-UA"/>
              </w:rPr>
              <w:t>Ґ</w:t>
            </w:r>
            <w:r w:rsidRPr="008D0E85">
              <w:rPr>
                <w:lang w:eastAsia="uk-UA"/>
              </w:rPr>
              <w:t>)</w:t>
            </w:r>
          </w:p>
        </w:tc>
        <w:tc>
          <w:tcPr>
            <w:tcW w:w="3210" w:type="dxa"/>
            <w:vAlign w:val="center"/>
          </w:tcPr>
          <w:p w14:paraId="48A7F4DE" w14:textId="77777777" w:rsidR="00180C15" w:rsidRPr="008D0E85" w:rsidRDefault="00180C15" w:rsidP="00213CA9">
            <w:pPr>
              <w:jc w:val="both"/>
              <w:rPr>
                <w:sz w:val="28"/>
                <w:szCs w:val="28"/>
              </w:rPr>
            </w:pPr>
            <w:r w:rsidRPr="008D0E85">
              <w:rPr>
                <w:lang w:eastAsia="uk-UA"/>
              </w:rPr>
              <w:t>Джерела інформації, доступність процедури, суб’єктивна значущість</w:t>
            </w:r>
          </w:p>
        </w:tc>
        <w:tc>
          <w:tcPr>
            <w:tcW w:w="3210" w:type="dxa"/>
            <w:vAlign w:val="center"/>
          </w:tcPr>
          <w:p w14:paraId="6E69C256" w14:textId="77777777" w:rsidR="00180C15" w:rsidRPr="008D0E85" w:rsidRDefault="00180C15" w:rsidP="00213CA9">
            <w:pPr>
              <w:jc w:val="both"/>
              <w:rPr>
                <w:sz w:val="28"/>
                <w:szCs w:val="28"/>
              </w:rPr>
            </w:pPr>
            <w:r w:rsidRPr="008D0E85">
              <w:rPr>
                <w:lang w:eastAsia="uk-UA"/>
              </w:rPr>
              <w:t>Описові показники, порівняння частот і якісне групування</w:t>
            </w:r>
          </w:p>
        </w:tc>
      </w:tr>
      <w:tr w:rsidR="00180C15" w:rsidRPr="008D0E85" w14:paraId="1D4248EB" w14:textId="77777777" w:rsidTr="00213CA9">
        <w:tc>
          <w:tcPr>
            <w:tcW w:w="3209" w:type="dxa"/>
            <w:vAlign w:val="center"/>
          </w:tcPr>
          <w:p w14:paraId="4B2AB63D" w14:textId="77777777" w:rsidR="00180C15" w:rsidRPr="008D0E85" w:rsidRDefault="00180C15" w:rsidP="00213CA9">
            <w:pPr>
              <w:jc w:val="both"/>
              <w:rPr>
                <w:sz w:val="28"/>
                <w:szCs w:val="28"/>
              </w:rPr>
            </w:pPr>
            <w:r w:rsidRPr="008D0E85">
              <w:rPr>
                <w:lang w:eastAsia="uk-UA"/>
              </w:rPr>
              <w:t>Фокус-групи асистентів (див. Додаток Д)</w:t>
            </w:r>
          </w:p>
        </w:tc>
        <w:tc>
          <w:tcPr>
            <w:tcW w:w="3210" w:type="dxa"/>
            <w:vAlign w:val="center"/>
          </w:tcPr>
          <w:p w14:paraId="409E0FA3" w14:textId="77777777" w:rsidR="00180C15" w:rsidRPr="008D0E85" w:rsidRDefault="00180C15" w:rsidP="00213CA9">
            <w:pPr>
              <w:jc w:val="both"/>
              <w:rPr>
                <w:sz w:val="28"/>
                <w:szCs w:val="28"/>
              </w:rPr>
            </w:pPr>
            <w:r w:rsidRPr="008D0E85">
              <w:rPr>
                <w:lang w:eastAsia="uk-UA"/>
              </w:rPr>
              <w:t>Практичні виклики, взаємодія із закладом, потреби в навчанні</w:t>
            </w:r>
          </w:p>
        </w:tc>
        <w:tc>
          <w:tcPr>
            <w:tcW w:w="3210" w:type="dxa"/>
            <w:vAlign w:val="center"/>
          </w:tcPr>
          <w:p w14:paraId="0ACAB304" w14:textId="77777777" w:rsidR="00180C15" w:rsidRPr="008D0E85" w:rsidRDefault="00180C15" w:rsidP="00213CA9">
            <w:pPr>
              <w:jc w:val="both"/>
              <w:rPr>
                <w:sz w:val="28"/>
                <w:szCs w:val="28"/>
              </w:rPr>
            </w:pPr>
            <w:r w:rsidRPr="008D0E85">
              <w:rPr>
                <w:lang w:eastAsia="uk-UA"/>
              </w:rPr>
              <w:t>Якісний тематичний аналіз і кодування</w:t>
            </w:r>
          </w:p>
        </w:tc>
      </w:tr>
    </w:tbl>
    <w:p w14:paraId="12F41626" w14:textId="77777777" w:rsidR="00180C15" w:rsidRPr="008D0E85" w:rsidRDefault="00180C15" w:rsidP="00180C15">
      <w:pPr>
        <w:spacing w:line="360" w:lineRule="auto"/>
        <w:ind w:firstLine="709"/>
        <w:jc w:val="both"/>
        <w:rPr>
          <w:sz w:val="28"/>
          <w:szCs w:val="28"/>
        </w:rPr>
      </w:pPr>
    </w:p>
    <w:p w14:paraId="29A3EAC3" w14:textId="77777777" w:rsidR="00180C15" w:rsidRPr="008D0E85" w:rsidRDefault="00180C15" w:rsidP="00180C15">
      <w:pPr>
        <w:spacing w:line="360" w:lineRule="auto"/>
        <w:ind w:firstLine="709"/>
        <w:jc w:val="both"/>
        <w:rPr>
          <w:sz w:val="28"/>
          <w:szCs w:val="28"/>
        </w:rPr>
      </w:pPr>
      <w:r w:rsidRPr="008D0E85">
        <w:rPr>
          <w:sz w:val="28"/>
          <w:szCs w:val="28"/>
        </w:rPr>
        <w:t>2.</w:t>
      </w:r>
      <w:r w:rsidRPr="008D0E85">
        <w:rPr>
          <w:lang w:val="en-US"/>
        </w:rPr>
        <w:t> </w:t>
      </w:r>
      <w:r w:rsidRPr="008D0E85">
        <w:rPr>
          <w:sz w:val="28"/>
          <w:szCs w:val="28"/>
        </w:rPr>
        <w:t>Збір даних до навчання. Проведено первинне анкетування асистентів з метою виявлення очікувань щодо навчання, професійних потреб та пропозицій щодо вдосконалення програми. Результати цього етапу стали підставою для коригування програми навчання, що дозволило підвищити її практичну значущість та відповідність реальним умовам професійної діяльності асистентів.</w:t>
      </w:r>
    </w:p>
    <w:p w14:paraId="10720519" w14:textId="77777777" w:rsidR="00180C15" w:rsidRPr="008D0E85" w:rsidRDefault="00180C15" w:rsidP="00180C15">
      <w:pPr>
        <w:spacing w:line="360" w:lineRule="auto"/>
        <w:ind w:firstLine="709"/>
        <w:jc w:val="both"/>
        <w:rPr>
          <w:sz w:val="28"/>
          <w:szCs w:val="28"/>
        </w:rPr>
      </w:pPr>
      <w:r w:rsidRPr="008D0E85">
        <w:rPr>
          <w:sz w:val="28"/>
          <w:szCs w:val="28"/>
        </w:rPr>
        <w:lastRenderedPageBreak/>
        <w:t>3. Проведення навчання. Реалізовано навчальну програму для всіх груп асистентів. Для четвертої та п’ятої груп додатково було проведено тестування знань і практичних навичок «до» та «після» навчання, що забезпечило можливість об’єктивної оцінки ефективності навчального процесу та динаміки засвоєння знань.</w:t>
      </w:r>
    </w:p>
    <w:p w14:paraId="013A43C9" w14:textId="77777777" w:rsidR="00180C15" w:rsidRPr="008D0E85" w:rsidRDefault="00180C15" w:rsidP="00180C15">
      <w:pPr>
        <w:spacing w:line="360" w:lineRule="auto"/>
        <w:ind w:firstLine="709"/>
        <w:jc w:val="both"/>
        <w:rPr>
          <w:sz w:val="28"/>
          <w:szCs w:val="28"/>
        </w:rPr>
      </w:pPr>
      <w:r w:rsidRPr="008D0E85">
        <w:rPr>
          <w:sz w:val="28"/>
          <w:szCs w:val="28"/>
        </w:rPr>
        <w:t>4. Збір даних після навчання. Проведено підсумкове анкетування для всіх груп асистентів, яке дозволило оцінити рівень задоволеності навчанням, практичну користь отриманих знань та запропоновані напрямки удосконалення програми.</w:t>
      </w:r>
    </w:p>
    <w:p w14:paraId="3347363C" w14:textId="77777777" w:rsidR="00180C15" w:rsidRPr="008D0E85" w:rsidRDefault="00180C15" w:rsidP="00180C15">
      <w:pPr>
        <w:spacing w:line="360" w:lineRule="auto"/>
        <w:ind w:firstLine="709"/>
        <w:jc w:val="both"/>
        <w:rPr>
          <w:sz w:val="28"/>
          <w:szCs w:val="28"/>
        </w:rPr>
      </w:pPr>
      <w:r w:rsidRPr="008D0E85">
        <w:rPr>
          <w:sz w:val="28"/>
          <w:szCs w:val="28"/>
        </w:rPr>
        <w:t>5. Збір даних під час практичної діяльності. Організовано фокус-групи з асистентами після певного періоду надання послуги супроводу. Це дозволило систематизувати інформацію про труднощі в роботі, особливості взаємодії з учасниками інклюзивного процесу, а також виявити пропозиції щодо оптимізації організації послуги.</w:t>
      </w:r>
    </w:p>
    <w:p w14:paraId="4DF868D3" w14:textId="77777777" w:rsidR="00180C15" w:rsidRPr="008D0E85" w:rsidRDefault="00180C15" w:rsidP="00180C15">
      <w:pPr>
        <w:spacing w:line="360" w:lineRule="auto"/>
        <w:ind w:firstLine="709"/>
        <w:jc w:val="both"/>
        <w:rPr>
          <w:sz w:val="28"/>
          <w:szCs w:val="28"/>
        </w:rPr>
      </w:pPr>
      <w:r w:rsidRPr="008D0E85">
        <w:rPr>
          <w:sz w:val="28"/>
          <w:szCs w:val="28"/>
        </w:rPr>
        <w:t>6. Аналіз даних. Проведено інтегрований аналіз кількісних і якісних даних, включаючи порівняння результатів анкетування та тестування, а також аналіз даних фокус-груп. Для кількісної обробки застосовувалися методи математичної статистики, а для оцінки динаміки та ефективності навчання - порівняльний аналіз.</w:t>
      </w:r>
    </w:p>
    <w:p w14:paraId="4DDA4181" w14:textId="77777777" w:rsidR="00180C15" w:rsidRDefault="00180C15" w:rsidP="00180C15">
      <w:pPr>
        <w:spacing w:line="360" w:lineRule="auto"/>
        <w:ind w:firstLine="709"/>
        <w:jc w:val="both"/>
        <w:rPr>
          <w:sz w:val="28"/>
          <w:szCs w:val="28"/>
        </w:rPr>
      </w:pPr>
      <w:r w:rsidRPr="008D0E85">
        <w:rPr>
          <w:sz w:val="28"/>
          <w:szCs w:val="28"/>
        </w:rPr>
        <w:t>Проведення емпірично</w:t>
      </w:r>
      <w:r w:rsidRPr="00017E4B">
        <w:rPr>
          <w:sz w:val="28"/>
          <w:szCs w:val="28"/>
        </w:rPr>
        <w:t>го дослідження ґрунтувалося на суворому дотриманні етичних принципів соціальної роботи та норм академічної доброчесності. Усі учасники були поінформовані про мету та процедури дослідження й надали добровільну інформовану згоду на участь. Було гарантовано повну конфіденційність та анонімність: отримані дані знеособлювалися на етапі обробки, а будь-яка персональна інформація не підлягала розголошенню. Формулювання питань в анкетах та під час інтерв’ю було максимально коректним, щоб уникнути психологічного дискомфорту чи ретравматизації учасників, особливо при обговоренні чутливих аспектів, пов'язаних з вихованням дитини з ООП та професійними викликами.</w:t>
      </w:r>
    </w:p>
    <w:p w14:paraId="7C883B42" w14:textId="77777777" w:rsidR="00180C15" w:rsidRDefault="00180C15" w:rsidP="00180C15">
      <w:pPr>
        <w:spacing w:line="360" w:lineRule="auto"/>
        <w:ind w:firstLine="709"/>
        <w:jc w:val="both"/>
        <w:rPr>
          <w:sz w:val="28"/>
          <w:szCs w:val="28"/>
        </w:rPr>
      </w:pPr>
      <w:r w:rsidRPr="00B828A0">
        <w:rPr>
          <w:sz w:val="28"/>
          <w:szCs w:val="28"/>
        </w:rPr>
        <w:lastRenderedPageBreak/>
        <w:t>Етичні стандарти передбачено на всіх етапах: інформована згода учасників, анонімізація даних, дотримання конфіденційності та уникнення ретравматизації під час інтерв’ю й опитувань. Дотримання державних стандартів соціальних послуг і принципів правозахисного підходу забезпечує відповідність емпіричної частини нормативному полю й підсилює практичну значущість висновків дослідження</w:t>
      </w:r>
      <w:r>
        <w:rPr>
          <w:sz w:val="28"/>
          <w:szCs w:val="28"/>
        </w:rPr>
        <w:t>.</w:t>
      </w:r>
    </w:p>
    <w:p w14:paraId="39572B26" w14:textId="77777777" w:rsidR="00180C15" w:rsidRPr="00A37A0A" w:rsidRDefault="00180C15" w:rsidP="00180C15">
      <w:pPr>
        <w:spacing w:line="360" w:lineRule="auto"/>
        <w:ind w:firstLine="709"/>
        <w:jc w:val="both"/>
        <w:rPr>
          <w:b/>
          <w:bCs/>
          <w:sz w:val="28"/>
          <w:szCs w:val="28"/>
          <w:lang w:eastAsia="uk-UA"/>
        </w:rPr>
      </w:pPr>
      <w:r w:rsidRPr="00A37A0A">
        <w:rPr>
          <w:b/>
          <w:bCs/>
          <w:sz w:val="28"/>
          <w:szCs w:val="28"/>
        </w:rPr>
        <w:t>2.2. Результати дослідження впровадження соціальної послуги супроводу під час інклюзивного навчання в м. Києві</w:t>
      </w:r>
    </w:p>
    <w:p w14:paraId="601F2493" w14:textId="77777777" w:rsidR="00180C15" w:rsidRDefault="00180C15" w:rsidP="00180C15">
      <w:pPr>
        <w:spacing w:line="360" w:lineRule="auto"/>
        <w:ind w:firstLine="709"/>
        <w:jc w:val="both"/>
        <w:rPr>
          <w:sz w:val="28"/>
          <w:szCs w:val="28"/>
        </w:rPr>
      </w:pPr>
    </w:p>
    <w:p w14:paraId="25CAF817" w14:textId="77777777" w:rsidR="00180C15" w:rsidRPr="00966B19" w:rsidRDefault="00180C15" w:rsidP="00180C15">
      <w:pPr>
        <w:spacing w:line="360" w:lineRule="auto"/>
        <w:ind w:firstLine="709"/>
        <w:jc w:val="both"/>
        <w:rPr>
          <w:sz w:val="28"/>
          <w:szCs w:val="28"/>
        </w:rPr>
      </w:pPr>
      <w:r w:rsidRPr="00966B19">
        <w:rPr>
          <w:sz w:val="28"/>
          <w:szCs w:val="28"/>
        </w:rPr>
        <w:t xml:space="preserve">Важливо зазначити, що асистенти дитини не мають права надавати послугу супроводу без проходження відповідного навчання. Відтак усі соціальні робітники, які брали участь у дослідженні, після завершення курсу отримали можливість здійснювати професійну діяльність. Це дозволяє використовувати </w:t>
      </w:r>
      <w:r>
        <w:rPr>
          <w:sz w:val="28"/>
          <w:szCs w:val="28"/>
        </w:rPr>
        <w:t>їх</w:t>
      </w:r>
      <w:r w:rsidRPr="00966B19">
        <w:rPr>
          <w:sz w:val="28"/>
          <w:szCs w:val="28"/>
        </w:rPr>
        <w:t xml:space="preserve"> дані для узагальненого аналізу, зокрема у розрізі гендерного розподілу соціальних робітників, що надають послугу супроводу. Такий підхід дає змогу окреслити певні тенденції у кадровому складі.</w:t>
      </w:r>
    </w:p>
    <w:p w14:paraId="769C5847" w14:textId="77777777" w:rsidR="00180C15" w:rsidRPr="00966B19" w:rsidRDefault="00180C15" w:rsidP="00180C15">
      <w:pPr>
        <w:spacing w:line="360" w:lineRule="auto"/>
        <w:ind w:firstLine="709"/>
        <w:jc w:val="both"/>
        <w:rPr>
          <w:sz w:val="28"/>
          <w:szCs w:val="28"/>
        </w:rPr>
      </w:pPr>
      <w:r w:rsidRPr="00966B19">
        <w:rPr>
          <w:sz w:val="28"/>
          <w:szCs w:val="28"/>
        </w:rPr>
        <w:t xml:space="preserve">Дослідження результативності навчальних курсів проводилось на базі Київського міського центру соціальних служб. У рамках дослідження було проаналізовано результати вхідної (додаток А) та підсумкової анкет (додаток Б) п’яти навчальних груп, які пройшли підготовку соціальних робітників, що надають послугу супроводу під час інклюзивного навчання у КМЦСС у період із жовтня 2024 по березень 2025 року. Додатково враховано результати екзаменаційних листів іспиту у формі тестування (додаток </w:t>
      </w:r>
      <w:r>
        <w:rPr>
          <w:sz w:val="28"/>
          <w:szCs w:val="28"/>
        </w:rPr>
        <w:t>В</w:t>
      </w:r>
      <w:r w:rsidRPr="00966B19">
        <w:rPr>
          <w:sz w:val="28"/>
          <w:szCs w:val="28"/>
        </w:rPr>
        <w:t>)</w:t>
      </w:r>
      <w:r>
        <w:rPr>
          <w:sz w:val="28"/>
          <w:szCs w:val="28"/>
        </w:rPr>
        <w:t xml:space="preserve"> у п’яти груп та попереднього тестування у двох із п’яти груп (Додаток Ґ).</w:t>
      </w:r>
    </w:p>
    <w:p w14:paraId="66F39866" w14:textId="77777777" w:rsidR="00180C15" w:rsidRDefault="00180C15" w:rsidP="00180C15">
      <w:pPr>
        <w:spacing w:line="360" w:lineRule="auto"/>
        <w:ind w:firstLine="709"/>
        <w:jc w:val="both"/>
        <w:rPr>
          <w:sz w:val="28"/>
          <w:szCs w:val="28"/>
        </w:rPr>
      </w:pPr>
      <w:r w:rsidRPr="00966B19">
        <w:rPr>
          <w:sz w:val="28"/>
          <w:szCs w:val="28"/>
        </w:rPr>
        <w:t>Загалом було опрацьовано дані 66 соціальних робітників із п’яти різних груп, що становить 100% від генеральної сукупності учасників навчальних курсів за вказаний часовий проміжок.</w:t>
      </w:r>
    </w:p>
    <w:p w14:paraId="2A2A5D98" w14:textId="77777777" w:rsidR="00180C15" w:rsidRDefault="00180C15" w:rsidP="00180C15">
      <w:pPr>
        <w:spacing w:line="360" w:lineRule="auto"/>
        <w:ind w:firstLine="709"/>
        <w:jc w:val="both"/>
        <w:rPr>
          <w:sz w:val="28"/>
          <w:szCs w:val="28"/>
        </w:rPr>
      </w:pPr>
      <w:r w:rsidRPr="00BE6D32">
        <w:rPr>
          <w:sz w:val="28"/>
          <w:szCs w:val="28"/>
        </w:rPr>
        <w:t xml:space="preserve">Використання вхідної анкети на початковому етапі дослідження дозволило сформувати комплексне уявлення про учасників навчальних курсів до початку </w:t>
      </w:r>
      <w:r>
        <w:rPr>
          <w:sz w:val="28"/>
          <w:szCs w:val="28"/>
        </w:rPr>
        <w:t>їх</w:t>
      </w:r>
      <w:r w:rsidRPr="00BE6D32">
        <w:rPr>
          <w:sz w:val="28"/>
          <w:szCs w:val="28"/>
        </w:rPr>
        <w:t xml:space="preserve"> професійної підготовки. Анкета </w:t>
      </w:r>
      <w:r>
        <w:rPr>
          <w:sz w:val="28"/>
          <w:szCs w:val="28"/>
        </w:rPr>
        <w:t>стала</w:t>
      </w:r>
      <w:r w:rsidRPr="00BE6D32">
        <w:rPr>
          <w:sz w:val="28"/>
          <w:szCs w:val="28"/>
        </w:rPr>
        <w:t xml:space="preserve"> інструментом для </w:t>
      </w:r>
      <w:r w:rsidRPr="00BE6D32">
        <w:rPr>
          <w:sz w:val="28"/>
          <w:szCs w:val="28"/>
        </w:rPr>
        <w:lastRenderedPageBreak/>
        <w:t xml:space="preserve">збору даних про соціально-демографічні характеристики, попередній досвід, рівень обізнаності з нормативною базою та професійні очікування майбутніх асистентів. Перевага </w:t>
      </w:r>
      <w:r>
        <w:rPr>
          <w:sz w:val="28"/>
          <w:szCs w:val="28"/>
        </w:rPr>
        <w:t>обраного підходу у дослідженні</w:t>
      </w:r>
      <w:r w:rsidRPr="00BE6D32">
        <w:rPr>
          <w:sz w:val="28"/>
          <w:szCs w:val="28"/>
        </w:rPr>
        <w:t xml:space="preserve"> полягає у можливості створення вихідного зрізу знань і мотивації групи, що є відправною точкою для подальшої оцінки ефективності навчальної програми та динаміки змін у компетенціях слухачів.</w:t>
      </w:r>
    </w:p>
    <w:p w14:paraId="06563CF0" w14:textId="03F59AA0" w:rsidR="00DA7AAC" w:rsidRPr="001402E2" w:rsidRDefault="001402E2" w:rsidP="00180C15">
      <w:pPr>
        <w:spacing w:line="360" w:lineRule="auto"/>
        <w:ind w:firstLine="709"/>
        <w:jc w:val="both"/>
        <w:rPr>
          <w:sz w:val="28"/>
          <w:szCs w:val="28"/>
          <w:lang w:val="uk-UA"/>
        </w:rPr>
      </w:pPr>
      <w:r w:rsidRPr="001402E2">
        <w:rPr>
          <w:sz w:val="28"/>
          <w:szCs w:val="28"/>
        </w:rPr>
        <w:t xml:space="preserve">Оскільки вибірка не є репрезентативною, а формувалася за принципом </w:t>
      </w:r>
      <w:r>
        <w:rPr>
          <w:sz w:val="28"/>
          <w:szCs w:val="28"/>
          <w:lang w:val="uk-UA"/>
        </w:rPr>
        <w:t>«</w:t>
      </w:r>
      <w:r w:rsidRPr="001402E2">
        <w:rPr>
          <w:sz w:val="28"/>
          <w:szCs w:val="28"/>
        </w:rPr>
        <w:t>за наявністю</w:t>
      </w:r>
      <w:r>
        <w:rPr>
          <w:sz w:val="28"/>
          <w:szCs w:val="28"/>
          <w:lang w:val="uk-UA"/>
        </w:rPr>
        <w:t>»</w:t>
      </w:r>
      <w:r w:rsidRPr="001402E2">
        <w:rPr>
          <w:sz w:val="28"/>
          <w:szCs w:val="28"/>
        </w:rPr>
        <w:t>, детальний аналіз розподілу не є доцільним. Натомість, у таб</w:t>
      </w:r>
      <w:r>
        <w:rPr>
          <w:sz w:val="28"/>
          <w:szCs w:val="28"/>
          <w:lang w:val="uk-UA"/>
        </w:rPr>
        <w:t>л. 2.3</w:t>
      </w:r>
      <w:r w:rsidRPr="001402E2">
        <w:rPr>
          <w:sz w:val="28"/>
          <w:szCs w:val="28"/>
        </w:rPr>
        <w:t xml:space="preserve"> представлено узагальнений соціально-демографічний портрет вибірки асистентів (N=66)</w:t>
      </w:r>
      <w:r>
        <w:rPr>
          <w:sz w:val="28"/>
          <w:szCs w:val="28"/>
          <w:lang w:val="uk-UA"/>
        </w:rPr>
        <w:t>.</w:t>
      </w:r>
    </w:p>
    <w:p w14:paraId="382A572F" w14:textId="00398FA5" w:rsidR="001402E2" w:rsidRDefault="001402E2" w:rsidP="00180C15">
      <w:pPr>
        <w:spacing w:line="360" w:lineRule="auto"/>
        <w:ind w:firstLine="709"/>
        <w:jc w:val="both"/>
        <w:rPr>
          <w:sz w:val="28"/>
          <w:szCs w:val="28"/>
        </w:rPr>
      </w:pPr>
    </w:p>
    <w:p w14:paraId="3B48642A" w14:textId="3E9E4BE1" w:rsidR="001402E2" w:rsidRDefault="001402E2" w:rsidP="001402E2">
      <w:pPr>
        <w:spacing w:line="360" w:lineRule="auto"/>
        <w:ind w:firstLine="709"/>
        <w:jc w:val="right"/>
        <w:rPr>
          <w:sz w:val="28"/>
          <w:szCs w:val="28"/>
          <w:lang w:val="uk-UA"/>
        </w:rPr>
      </w:pPr>
      <w:r>
        <w:rPr>
          <w:sz w:val="28"/>
          <w:szCs w:val="28"/>
          <w:lang w:val="uk-UA"/>
        </w:rPr>
        <w:t>Таблиця 2.3</w:t>
      </w:r>
    </w:p>
    <w:p w14:paraId="59D1BDEB" w14:textId="74751335" w:rsidR="001402E2" w:rsidRDefault="001402E2" w:rsidP="001402E2">
      <w:pPr>
        <w:spacing w:line="360" w:lineRule="auto"/>
        <w:jc w:val="center"/>
        <w:rPr>
          <w:sz w:val="28"/>
          <w:szCs w:val="28"/>
        </w:rPr>
      </w:pPr>
      <w:r w:rsidRPr="001402E2">
        <w:rPr>
          <w:sz w:val="28"/>
          <w:szCs w:val="28"/>
        </w:rPr>
        <w:t>Соціально-демографічний портрет вибірки асистентів (N=66)</w:t>
      </w:r>
    </w:p>
    <w:tbl>
      <w:tblPr>
        <w:tblStyle w:val="a6"/>
        <w:tblW w:w="0" w:type="auto"/>
        <w:tblLook w:val="04A0" w:firstRow="1" w:lastRow="0" w:firstColumn="1" w:lastColumn="0" w:noHBand="0" w:noVBand="1"/>
      </w:tblPr>
      <w:tblGrid>
        <w:gridCol w:w="2336"/>
        <w:gridCol w:w="2336"/>
        <w:gridCol w:w="2336"/>
        <w:gridCol w:w="2336"/>
      </w:tblGrid>
      <w:tr w:rsidR="001402E2" w:rsidRPr="00C947B4" w14:paraId="54314B57" w14:textId="77777777" w:rsidTr="00213CA9">
        <w:tc>
          <w:tcPr>
            <w:tcW w:w="2336" w:type="dxa"/>
            <w:vAlign w:val="center"/>
          </w:tcPr>
          <w:p w14:paraId="105B08DF" w14:textId="5C2AE870" w:rsidR="001402E2" w:rsidRPr="00C947B4" w:rsidRDefault="001402E2" w:rsidP="00C947B4">
            <w:pPr>
              <w:jc w:val="center"/>
            </w:pPr>
            <w:r w:rsidRPr="00DA7AAC">
              <w:rPr>
                <w:color w:val="1B1C1D"/>
                <w:bdr w:val="none" w:sz="0" w:space="0" w:color="auto" w:frame="1"/>
                <w:lang w:val="uk-UA" w:eastAsia="uk-UA"/>
              </w:rPr>
              <w:t>Характеристика</w:t>
            </w:r>
          </w:p>
        </w:tc>
        <w:tc>
          <w:tcPr>
            <w:tcW w:w="2336" w:type="dxa"/>
            <w:vAlign w:val="center"/>
          </w:tcPr>
          <w:p w14:paraId="0F700930" w14:textId="752406D9" w:rsidR="001402E2" w:rsidRPr="00C947B4" w:rsidRDefault="001402E2" w:rsidP="00C947B4">
            <w:pPr>
              <w:jc w:val="center"/>
            </w:pPr>
            <w:r w:rsidRPr="00DA7AAC">
              <w:rPr>
                <w:color w:val="1B1C1D"/>
                <w:bdr w:val="none" w:sz="0" w:space="0" w:color="auto" w:frame="1"/>
                <w:lang w:val="uk-UA" w:eastAsia="uk-UA"/>
              </w:rPr>
              <w:t>Категорія</w:t>
            </w:r>
          </w:p>
        </w:tc>
        <w:tc>
          <w:tcPr>
            <w:tcW w:w="2336" w:type="dxa"/>
            <w:vAlign w:val="center"/>
          </w:tcPr>
          <w:p w14:paraId="581D366D" w14:textId="02279DD5" w:rsidR="001402E2" w:rsidRPr="00C947B4" w:rsidRDefault="001402E2" w:rsidP="00C947B4">
            <w:pPr>
              <w:jc w:val="center"/>
            </w:pPr>
            <w:r w:rsidRPr="00DA7AAC">
              <w:rPr>
                <w:color w:val="1B1C1D"/>
                <w:bdr w:val="none" w:sz="0" w:space="0" w:color="auto" w:frame="1"/>
                <w:lang w:val="uk-UA" w:eastAsia="uk-UA"/>
              </w:rPr>
              <w:t>Кількість (n)</w:t>
            </w:r>
          </w:p>
        </w:tc>
        <w:tc>
          <w:tcPr>
            <w:tcW w:w="2336" w:type="dxa"/>
            <w:vAlign w:val="center"/>
          </w:tcPr>
          <w:p w14:paraId="73BDD214" w14:textId="44DEB68A" w:rsidR="001402E2" w:rsidRPr="00C947B4" w:rsidRDefault="001402E2" w:rsidP="00C947B4">
            <w:pPr>
              <w:jc w:val="center"/>
            </w:pPr>
            <w:r w:rsidRPr="00DA7AAC">
              <w:rPr>
                <w:color w:val="1B1C1D"/>
                <w:bdr w:val="none" w:sz="0" w:space="0" w:color="auto" w:frame="1"/>
                <w:lang w:val="uk-UA" w:eastAsia="uk-UA"/>
              </w:rPr>
              <w:t>Відсоток (%)</w:t>
            </w:r>
          </w:p>
        </w:tc>
      </w:tr>
      <w:tr w:rsidR="00C947B4" w:rsidRPr="00C947B4" w14:paraId="7DF01A21" w14:textId="77777777" w:rsidTr="00213CA9">
        <w:tc>
          <w:tcPr>
            <w:tcW w:w="2336" w:type="dxa"/>
            <w:vMerge w:val="restart"/>
            <w:vAlign w:val="center"/>
          </w:tcPr>
          <w:p w14:paraId="02242F09" w14:textId="2F0DB4E3" w:rsidR="00C947B4" w:rsidRPr="00C947B4" w:rsidRDefault="00C947B4" w:rsidP="00C947B4">
            <w:pPr>
              <w:jc w:val="center"/>
            </w:pPr>
            <w:r w:rsidRPr="00DA7AAC">
              <w:rPr>
                <w:color w:val="1B1C1D"/>
                <w:bdr w:val="none" w:sz="0" w:space="0" w:color="auto" w:frame="1"/>
                <w:lang w:val="uk-UA" w:eastAsia="uk-UA"/>
              </w:rPr>
              <w:t>Стать</w:t>
            </w:r>
          </w:p>
        </w:tc>
        <w:tc>
          <w:tcPr>
            <w:tcW w:w="2336" w:type="dxa"/>
            <w:vAlign w:val="center"/>
          </w:tcPr>
          <w:p w14:paraId="412D2B5C" w14:textId="3BE13066" w:rsidR="00C947B4" w:rsidRPr="00C947B4" w:rsidRDefault="00C947B4" w:rsidP="00C947B4">
            <w:pPr>
              <w:jc w:val="center"/>
            </w:pPr>
            <w:r w:rsidRPr="00DA7AAC">
              <w:rPr>
                <w:color w:val="1B1C1D"/>
                <w:lang w:val="uk-UA" w:eastAsia="uk-UA"/>
              </w:rPr>
              <w:t>Жіноча</w:t>
            </w:r>
          </w:p>
        </w:tc>
        <w:tc>
          <w:tcPr>
            <w:tcW w:w="2336" w:type="dxa"/>
            <w:vAlign w:val="center"/>
          </w:tcPr>
          <w:p w14:paraId="7CE54003" w14:textId="490A7AEB" w:rsidR="00C947B4" w:rsidRPr="00C947B4" w:rsidRDefault="00C947B4" w:rsidP="00C947B4">
            <w:pPr>
              <w:jc w:val="center"/>
            </w:pPr>
            <w:r w:rsidRPr="00DA7AAC">
              <w:rPr>
                <w:color w:val="1B1C1D"/>
                <w:lang w:val="uk-UA" w:eastAsia="uk-UA"/>
              </w:rPr>
              <w:t>64</w:t>
            </w:r>
          </w:p>
        </w:tc>
        <w:tc>
          <w:tcPr>
            <w:tcW w:w="2336" w:type="dxa"/>
            <w:vAlign w:val="center"/>
          </w:tcPr>
          <w:p w14:paraId="01D5B0E6" w14:textId="321A5640" w:rsidR="00C947B4" w:rsidRPr="00C947B4" w:rsidRDefault="00C947B4" w:rsidP="00C947B4">
            <w:pPr>
              <w:jc w:val="center"/>
            </w:pPr>
            <w:r w:rsidRPr="00DA7AAC">
              <w:rPr>
                <w:color w:val="1B1C1D"/>
                <w:lang w:val="uk-UA" w:eastAsia="uk-UA"/>
              </w:rPr>
              <w:t>96,97%</w:t>
            </w:r>
          </w:p>
        </w:tc>
      </w:tr>
      <w:tr w:rsidR="00C947B4" w:rsidRPr="00C947B4" w14:paraId="313AA0E1" w14:textId="77777777" w:rsidTr="00213CA9">
        <w:tc>
          <w:tcPr>
            <w:tcW w:w="2336" w:type="dxa"/>
            <w:vMerge/>
            <w:vAlign w:val="center"/>
          </w:tcPr>
          <w:p w14:paraId="7F275521" w14:textId="77777777" w:rsidR="00C947B4" w:rsidRPr="00C947B4" w:rsidRDefault="00C947B4" w:rsidP="00C947B4">
            <w:pPr>
              <w:jc w:val="center"/>
            </w:pPr>
          </w:p>
        </w:tc>
        <w:tc>
          <w:tcPr>
            <w:tcW w:w="2336" w:type="dxa"/>
            <w:vAlign w:val="center"/>
          </w:tcPr>
          <w:p w14:paraId="22F9CE8C" w14:textId="376B96AA" w:rsidR="00C947B4" w:rsidRPr="00C947B4" w:rsidRDefault="00C947B4" w:rsidP="00C947B4">
            <w:pPr>
              <w:jc w:val="center"/>
            </w:pPr>
            <w:r w:rsidRPr="00DA7AAC">
              <w:rPr>
                <w:color w:val="1B1C1D"/>
                <w:lang w:val="uk-UA" w:eastAsia="uk-UA"/>
              </w:rPr>
              <w:t>Чоловіча</w:t>
            </w:r>
          </w:p>
        </w:tc>
        <w:tc>
          <w:tcPr>
            <w:tcW w:w="2336" w:type="dxa"/>
            <w:vAlign w:val="center"/>
          </w:tcPr>
          <w:p w14:paraId="64759890" w14:textId="357FC130" w:rsidR="00C947B4" w:rsidRPr="00C947B4" w:rsidRDefault="00C947B4" w:rsidP="00C947B4">
            <w:pPr>
              <w:jc w:val="center"/>
            </w:pPr>
            <w:r w:rsidRPr="00DA7AAC">
              <w:rPr>
                <w:color w:val="1B1C1D"/>
                <w:lang w:val="uk-UA" w:eastAsia="uk-UA"/>
              </w:rPr>
              <w:t>2</w:t>
            </w:r>
          </w:p>
        </w:tc>
        <w:tc>
          <w:tcPr>
            <w:tcW w:w="2336" w:type="dxa"/>
            <w:vAlign w:val="center"/>
          </w:tcPr>
          <w:p w14:paraId="0E6AC600" w14:textId="01232895" w:rsidR="00C947B4" w:rsidRPr="00C947B4" w:rsidRDefault="00C947B4" w:rsidP="00C947B4">
            <w:pPr>
              <w:jc w:val="center"/>
            </w:pPr>
            <w:r w:rsidRPr="00DA7AAC">
              <w:rPr>
                <w:color w:val="1B1C1D"/>
                <w:lang w:val="uk-UA" w:eastAsia="uk-UA"/>
              </w:rPr>
              <w:t>3,03%</w:t>
            </w:r>
          </w:p>
        </w:tc>
      </w:tr>
      <w:tr w:rsidR="00C947B4" w:rsidRPr="00C947B4" w14:paraId="76F2F3B2" w14:textId="77777777" w:rsidTr="00213CA9">
        <w:tc>
          <w:tcPr>
            <w:tcW w:w="2336" w:type="dxa"/>
            <w:vMerge w:val="restart"/>
            <w:vAlign w:val="center"/>
          </w:tcPr>
          <w:p w14:paraId="313A9807" w14:textId="3CD87CF3" w:rsidR="00C947B4" w:rsidRPr="00C947B4" w:rsidRDefault="00C947B4" w:rsidP="00C947B4">
            <w:pPr>
              <w:jc w:val="center"/>
            </w:pPr>
            <w:r w:rsidRPr="00DA7AAC">
              <w:rPr>
                <w:color w:val="1B1C1D"/>
                <w:bdr w:val="none" w:sz="0" w:space="0" w:color="auto" w:frame="1"/>
                <w:lang w:val="uk-UA" w:eastAsia="uk-UA"/>
              </w:rPr>
              <w:t>Вік</w:t>
            </w:r>
          </w:p>
        </w:tc>
        <w:tc>
          <w:tcPr>
            <w:tcW w:w="2336" w:type="dxa"/>
            <w:vAlign w:val="center"/>
          </w:tcPr>
          <w:p w14:paraId="2FE7188A" w14:textId="583E3F2F" w:rsidR="00C947B4" w:rsidRPr="00C947B4" w:rsidRDefault="00C947B4" w:rsidP="00C947B4">
            <w:pPr>
              <w:jc w:val="center"/>
            </w:pPr>
            <w:r w:rsidRPr="00DA7AAC">
              <w:rPr>
                <w:color w:val="1B1C1D"/>
                <w:lang w:val="uk-UA" w:eastAsia="uk-UA"/>
              </w:rPr>
              <w:t>26-35</w:t>
            </w:r>
          </w:p>
        </w:tc>
        <w:tc>
          <w:tcPr>
            <w:tcW w:w="2336" w:type="dxa"/>
            <w:vAlign w:val="center"/>
          </w:tcPr>
          <w:p w14:paraId="4FA5315C" w14:textId="670AC943" w:rsidR="00C947B4" w:rsidRPr="00C947B4" w:rsidRDefault="00C947B4" w:rsidP="00C947B4">
            <w:pPr>
              <w:jc w:val="center"/>
            </w:pPr>
            <w:r w:rsidRPr="00DA7AAC">
              <w:rPr>
                <w:color w:val="1B1C1D"/>
                <w:lang w:val="uk-UA" w:eastAsia="uk-UA"/>
              </w:rPr>
              <w:t>11</w:t>
            </w:r>
          </w:p>
        </w:tc>
        <w:tc>
          <w:tcPr>
            <w:tcW w:w="2336" w:type="dxa"/>
            <w:vAlign w:val="center"/>
          </w:tcPr>
          <w:p w14:paraId="0F637E5A" w14:textId="23D7EB5B" w:rsidR="00C947B4" w:rsidRPr="00C947B4" w:rsidRDefault="00C947B4" w:rsidP="00C947B4">
            <w:pPr>
              <w:jc w:val="center"/>
            </w:pPr>
            <w:r w:rsidRPr="00DA7AAC">
              <w:rPr>
                <w:color w:val="1B1C1D"/>
                <w:lang w:val="uk-UA" w:eastAsia="uk-UA"/>
              </w:rPr>
              <w:t>16,67%</w:t>
            </w:r>
          </w:p>
        </w:tc>
      </w:tr>
      <w:tr w:rsidR="00C947B4" w:rsidRPr="00C947B4" w14:paraId="1517DC09" w14:textId="77777777" w:rsidTr="00213CA9">
        <w:tc>
          <w:tcPr>
            <w:tcW w:w="2336" w:type="dxa"/>
            <w:vMerge/>
            <w:vAlign w:val="center"/>
          </w:tcPr>
          <w:p w14:paraId="617BEBEC" w14:textId="77777777" w:rsidR="00C947B4" w:rsidRPr="00C947B4" w:rsidRDefault="00C947B4" w:rsidP="00C947B4">
            <w:pPr>
              <w:jc w:val="center"/>
            </w:pPr>
          </w:p>
        </w:tc>
        <w:tc>
          <w:tcPr>
            <w:tcW w:w="2336" w:type="dxa"/>
            <w:vAlign w:val="center"/>
          </w:tcPr>
          <w:p w14:paraId="6A16AB1A" w14:textId="2D6CB7A2" w:rsidR="00C947B4" w:rsidRPr="00C947B4" w:rsidRDefault="00C947B4" w:rsidP="00C947B4">
            <w:pPr>
              <w:jc w:val="center"/>
            </w:pPr>
            <w:r w:rsidRPr="00DA7AAC">
              <w:rPr>
                <w:color w:val="1B1C1D"/>
                <w:lang w:val="uk-UA" w:eastAsia="uk-UA"/>
              </w:rPr>
              <w:t>36-55</w:t>
            </w:r>
          </w:p>
        </w:tc>
        <w:tc>
          <w:tcPr>
            <w:tcW w:w="2336" w:type="dxa"/>
            <w:vAlign w:val="center"/>
          </w:tcPr>
          <w:p w14:paraId="02AEF3A5" w14:textId="3ECD96D2" w:rsidR="00C947B4" w:rsidRPr="00C947B4" w:rsidRDefault="00C947B4" w:rsidP="00C947B4">
            <w:pPr>
              <w:jc w:val="center"/>
            </w:pPr>
            <w:r w:rsidRPr="00DA7AAC">
              <w:rPr>
                <w:color w:val="1B1C1D"/>
                <w:lang w:val="uk-UA" w:eastAsia="uk-UA"/>
              </w:rPr>
              <w:t>48</w:t>
            </w:r>
          </w:p>
        </w:tc>
        <w:tc>
          <w:tcPr>
            <w:tcW w:w="2336" w:type="dxa"/>
            <w:vAlign w:val="center"/>
          </w:tcPr>
          <w:p w14:paraId="0CC5A356" w14:textId="701FCF60" w:rsidR="00C947B4" w:rsidRPr="00C947B4" w:rsidRDefault="00C947B4" w:rsidP="00C947B4">
            <w:pPr>
              <w:jc w:val="center"/>
            </w:pPr>
            <w:r w:rsidRPr="00DA7AAC">
              <w:rPr>
                <w:color w:val="1B1C1D"/>
                <w:lang w:val="uk-UA" w:eastAsia="uk-UA"/>
              </w:rPr>
              <w:t>72,73%</w:t>
            </w:r>
          </w:p>
        </w:tc>
      </w:tr>
      <w:tr w:rsidR="00C947B4" w:rsidRPr="00C947B4" w14:paraId="1A28F3EC" w14:textId="77777777" w:rsidTr="00213CA9">
        <w:tc>
          <w:tcPr>
            <w:tcW w:w="2336" w:type="dxa"/>
            <w:vMerge/>
            <w:vAlign w:val="center"/>
          </w:tcPr>
          <w:p w14:paraId="4F60FBCF" w14:textId="77777777" w:rsidR="00C947B4" w:rsidRPr="00C947B4" w:rsidRDefault="00C947B4" w:rsidP="00C947B4">
            <w:pPr>
              <w:jc w:val="center"/>
            </w:pPr>
          </w:p>
        </w:tc>
        <w:tc>
          <w:tcPr>
            <w:tcW w:w="2336" w:type="dxa"/>
            <w:vAlign w:val="center"/>
          </w:tcPr>
          <w:p w14:paraId="56A907C8" w14:textId="0F6394F5" w:rsidR="00C947B4" w:rsidRPr="00C947B4" w:rsidRDefault="00C947B4" w:rsidP="00C947B4">
            <w:pPr>
              <w:jc w:val="center"/>
            </w:pPr>
            <w:r w:rsidRPr="00DA7AAC">
              <w:rPr>
                <w:color w:val="1B1C1D"/>
                <w:lang w:val="uk-UA" w:eastAsia="uk-UA"/>
              </w:rPr>
              <w:t>56+</w:t>
            </w:r>
          </w:p>
        </w:tc>
        <w:tc>
          <w:tcPr>
            <w:tcW w:w="2336" w:type="dxa"/>
            <w:vAlign w:val="center"/>
          </w:tcPr>
          <w:p w14:paraId="2D9C6211" w14:textId="7A5630E0" w:rsidR="00C947B4" w:rsidRPr="00C947B4" w:rsidRDefault="00C947B4" w:rsidP="00C947B4">
            <w:pPr>
              <w:jc w:val="center"/>
            </w:pPr>
            <w:r w:rsidRPr="00DA7AAC">
              <w:rPr>
                <w:color w:val="1B1C1D"/>
                <w:lang w:val="uk-UA" w:eastAsia="uk-UA"/>
              </w:rPr>
              <w:t>7</w:t>
            </w:r>
          </w:p>
        </w:tc>
        <w:tc>
          <w:tcPr>
            <w:tcW w:w="2336" w:type="dxa"/>
            <w:vAlign w:val="center"/>
          </w:tcPr>
          <w:p w14:paraId="636AFAEB" w14:textId="579DF237" w:rsidR="00C947B4" w:rsidRPr="00C947B4" w:rsidRDefault="00C947B4" w:rsidP="00C947B4">
            <w:pPr>
              <w:jc w:val="center"/>
            </w:pPr>
            <w:r w:rsidRPr="00DA7AAC">
              <w:rPr>
                <w:color w:val="1B1C1D"/>
                <w:lang w:val="uk-UA" w:eastAsia="uk-UA"/>
              </w:rPr>
              <w:t>10,6%</w:t>
            </w:r>
          </w:p>
        </w:tc>
      </w:tr>
      <w:tr w:rsidR="00C947B4" w:rsidRPr="00C947B4" w14:paraId="51DA3E48" w14:textId="77777777" w:rsidTr="00213CA9">
        <w:tc>
          <w:tcPr>
            <w:tcW w:w="2336" w:type="dxa"/>
            <w:vMerge w:val="restart"/>
            <w:vAlign w:val="center"/>
          </w:tcPr>
          <w:p w14:paraId="30226373" w14:textId="61621719" w:rsidR="00C947B4" w:rsidRPr="00C947B4" w:rsidRDefault="00C947B4" w:rsidP="00C947B4">
            <w:pPr>
              <w:jc w:val="center"/>
            </w:pPr>
            <w:r w:rsidRPr="00DA7AAC">
              <w:rPr>
                <w:color w:val="1B1C1D"/>
                <w:bdr w:val="none" w:sz="0" w:space="0" w:color="auto" w:frame="1"/>
                <w:lang w:val="uk-UA" w:eastAsia="uk-UA"/>
              </w:rPr>
              <w:t>Зайнятість (1 рік)</w:t>
            </w:r>
          </w:p>
        </w:tc>
        <w:tc>
          <w:tcPr>
            <w:tcW w:w="2336" w:type="dxa"/>
            <w:vAlign w:val="center"/>
          </w:tcPr>
          <w:p w14:paraId="324E0DE4" w14:textId="0B1D023C" w:rsidR="00C947B4" w:rsidRPr="00C947B4" w:rsidRDefault="00C947B4" w:rsidP="00C947B4">
            <w:pPr>
              <w:jc w:val="center"/>
            </w:pPr>
            <w:r w:rsidRPr="00DA7AAC">
              <w:rPr>
                <w:color w:val="1B1C1D"/>
                <w:lang w:val="uk-UA" w:eastAsia="uk-UA"/>
              </w:rPr>
              <w:t>Не мали можливості</w:t>
            </w:r>
          </w:p>
        </w:tc>
        <w:tc>
          <w:tcPr>
            <w:tcW w:w="2336" w:type="dxa"/>
            <w:vAlign w:val="center"/>
          </w:tcPr>
          <w:p w14:paraId="7777B8DE" w14:textId="72EB7DB4" w:rsidR="00C947B4" w:rsidRPr="00C947B4" w:rsidRDefault="00C947B4" w:rsidP="00C947B4">
            <w:pPr>
              <w:jc w:val="center"/>
            </w:pPr>
            <w:r w:rsidRPr="00DA7AAC">
              <w:rPr>
                <w:color w:val="1B1C1D"/>
                <w:lang w:val="uk-UA" w:eastAsia="uk-UA"/>
              </w:rPr>
              <w:t>37</w:t>
            </w:r>
          </w:p>
        </w:tc>
        <w:tc>
          <w:tcPr>
            <w:tcW w:w="2336" w:type="dxa"/>
            <w:vAlign w:val="center"/>
          </w:tcPr>
          <w:p w14:paraId="46FC2312" w14:textId="4F424E49" w:rsidR="00C947B4" w:rsidRPr="00C947B4" w:rsidRDefault="00C947B4" w:rsidP="00C947B4">
            <w:pPr>
              <w:jc w:val="center"/>
            </w:pPr>
            <w:r w:rsidRPr="00DA7AAC">
              <w:rPr>
                <w:color w:val="1B1C1D"/>
                <w:lang w:val="uk-UA" w:eastAsia="uk-UA"/>
              </w:rPr>
              <w:t>56,06%</w:t>
            </w:r>
          </w:p>
        </w:tc>
      </w:tr>
      <w:tr w:rsidR="00C947B4" w:rsidRPr="00C947B4" w14:paraId="1FABCC2B" w14:textId="77777777" w:rsidTr="00213CA9">
        <w:tc>
          <w:tcPr>
            <w:tcW w:w="2336" w:type="dxa"/>
            <w:vMerge/>
            <w:vAlign w:val="center"/>
          </w:tcPr>
          <w:p w14:paraId="3C943AB4" w14:textId="77777777" w:rsidR="00C947B4" w:rsidRPr="00C947B4" w:rsidRDefault="00C947B4" w:rsidP="00C947B4">
            <w:pPr>
              <w:jc w:val="center"/>
            </w:pPr>
          </w:p>
        </w:tc>
        <w:tc>
          <w:tcPr>
            <w:tcW w:w="2336" w:type="dxa"/>
            <w:vAlign w:val="center"/>
          </w:tcPr>
          <w:p w14:paraId="1D9CF079" w14:textId="3DC235F0" w:rsidR="00C947B4" w:rsidRPr="00C947B4" w:rsidRDefault="00C947B4" w:rsidP="00C947B4">
            <w:pPr>
              <w:jc w:val="center"/>
            </w:pPr>
            <w:r w:rsidRPr="00DA7AAC">
              <w:rPr>
                <w:color w:val="1B1C1D"/>
                <w:lang w:val="uk-UA" w:eastAsia="uk-UA"/>
              </w:rPr>
              <w:t>Офіційне працевл.</w:t>
            </w:r>
          </w:p>
        </w:tc>
        <w:tc>
          <w:tcPr>
            <w:tcW w:w="2336" w:type="dxa"/>
            <w:vAlign w:val="center"/>
          </w:tcPr>
          <w:p w14:paraId="28C206B5" w14:textId="5E9C15D9" w:rsidR="00C947B4" w:rsidRPr="00C947B4" w:rsidRDefault="00C947B4" w:rsidP="00C947B4">
            <w:pPr>
              <w:jc w:val="center"/>
            </w:pPr>
            <w:r w:rsidRPr="00DA7AAC">
              <w:rPr>
                <w:color w:val="1B1C1D"/>
                <w:lang w:val="uk-UA" w:eastAsia="uk-UA"/>
              </w:rPr>
              <w:t>13</w:t>
            </w:r>
          </w:p>
        </w:tc>
        <w:tc>
          <w:tcPr>
            <w:tcW w:w="2336" w:type="dxa"/>
            <w:vAlign w:val="center"/>
          </w:tcPr>
          <w:p w14:paraId="368822CC" w14:textId="24FF019F" w:rsidR="00C947B4" w:rsidRPr="00C947B4" w:rsidRDefault="00C947B4" w:rsidP="00C947B4">
            <w:pPr>
              <w:jc w:val="center"/>
            </w:pPr>
            <w:r w:rsidRPr="00DA7AAC">
              <w:rPr>
                <w:color w:val="1B1C1D"/>
                <w:lang w:val="uk-UA" w:eastAsia="uk-UA"/>
              </w:rPr>
              <w:t>19,70%</w:t>
            </w:r>
          </w:p>
        </w:tc>
      </w:tr>
      <w:tr w:rsidR="00C947B4" w:rsidRPr="00C947B4" w14:paraId="262CEB15" w14:textId="77777777" w:rsidTr="00213CA9">
        <w:tc>
          <w:tcPr>
            <w:tcW w:w="2336" w:type="dxa"/>
            <w:vMerge/>
            <w:vAlign w:val="center"/>
          </w:tcPr>
          <w:p w14:paraId="7C2DD41E" w14:textId="77777777" w:rsidR="00C947B4" w:rsidRPr="00C947B4" w:rsidRDefault="00C947B4" w:rsidP="00C947B4">
            <w:pPr>
              <w:jc w:val="center"/>
            </w:pPr>
          </w:p>
        </w:tc>
        <w:tc>
          <w:tcPr>
            <w:tcW w:w="2336" w:type="dxa"/>
            <w:vAlign w:val="center"/>
          </w:tcPr>
          <w:p w14:paraId="052F855A" w14:textId="65EDF7CB" w:rsidR="00C947B4" w:rsidRPr="00C947B4" w:rsidRDefault="00C947B4" w:rsidP="00C947B4">
            <w:pPr>
              <w:jc w:val="center"/>
            </w:pPr>
            <w:r w:rsidRPr="00DA7AAC">
              <w:rPr>
                <w:color w:val="1B1C1D"/>
                <w:lang w:val="uk-UA" w:eastAsia="uk-UA"/>
              </w:rPr>
              <w:t>Інше</w:t>
            </w:r>
          </w:p>
        </w:tc>
        <w:tc>
          <w:tcPr>
            <w:tcW w:w="2336" w:type="dxa"/>
            <w:vAlign w:val="center"/>
          </w:tcPr>
          <w:p w14:paraId="0B1B8A51" w14:textId="75480813" w:rsidR="00C947B4" w:rsidRPr="00C947B4" w:rsidRDefault="00C947B4" w:rsidP="00C947B4">
            <w:pPr>
              <w:jc w:val="center"/>
            </w:pPr>
            <w:r w:rsidRPr="00DA7AAC">
              <w:rPr>
                <w:color w:val="1B1C1D"/>
                <w:lang w:val="uk-UA" w:eastAsia="uk-UA"/>
              </w:rPr>
              <w:t>16</w:t>
            </w:r>
          </w:p>
        </w:tc>
        <w:tc>
          <w:tcPr>
            <w:tcW w:w="2336" w:type="dxa"/>
            <w:vAlign w:val="center"/>
          </w:tcPr>
          <w:p w14:paraId="3A95F6E1" w14:textId="676ABF3B" w:rsidR="00C947B4" w:rsidRPr="00C947B4" w:rsidRDefault="00C947B4" w:rsidP="00C947B4">
            <w:pPr>
              <w:jc w:val="center"/>
            </w:pPr>
            <w:r w:rsidRPr="00DA7AAC">
              <w:rPr>
                <w:color w:val="1B1C1D"/>
                <w:lang w:val="uk-UA" w:eastAsia="uk-UA"/>
              </w:rPr>
              <w:t>24,24%</w:t>
            </w:r>
          </w:p>
        </w:tc>
      </w:tr>
      <w:tr w:rsidR="00C947B4" w:rsidRPr="00C947B4" w14:paraId="2786C2A3" w14:textId="77777777" w:rsidTr="00213CA9">
        <w:tc>
          <w:tcPr>
            <w:tcW w:w="2336" w:type="dxa"/>
            <w:vMerge w:val="restart"/>
            <w:vAlign w:val="center"/>
          </w:tcPr>
          <w:p w14:paraId="24435A33" w14:textId="05371DDE" w:rsidR="00C947B4" w:rsidRPr="00C947B4" w:rsidRDefault="00C947B4" w:rsidP="00C947B4">
            <w:pPr>
              <w:jc w:val="center"/>
            </w:pPr>
            <w:r w:rsidRPr="00DA7AAC">
              <w:rPr>
                <w:color w:val="1B1C1D"/>
                <w:bdr w:val="none" w:sz="0" w:space="0" w:color="auto" w:frame="1"/>
                <w:lang w:val="uk-UA" w:eastAsia="uk-UA"/>
              </w:rPr>
              <w:t>Статус</w:t>
            </w:r>
          </w:p>
        </w:tc>
        <w:tc>
          <w:tcPr>
            <w:tcW w:w="2336" w:type="dxa"/>
            <w:vAlign w:val="center"/>
          </w:tcPr>
          <w:p w14:paraId="46E81AA3" w14:textId="2E81828D" w:rsidR="00C947B4" w:rsidRPr="00C947B4" w:rsidRDefault="00C947B4" w:rsidP="00C947B4">
            <w:pPr>
              <w:jc w:val="center"/>
            </w:pPr>
            <w:r w:rsidRPr="00DA7AAC">
              <w:rPr>
                <w:color w:val="1B1C1D"/>
                <w:lang w:val="uk-UA" w:eastAsia="uk-UA"/>
              </w:rPr>
              <w:t>Родич дитини</w:t>
            </w:r>
          </w:p>
        </w:tc>
        <w:tc>
          <w:tcPr>
            <w:tcW w:w="2336" w:type="dxa"/>
            <w:vAlign w:val="center"/>
          </w:tcPr>
          <w:p w14:paraId="5152BD53" w14:textId="397A17D7" w:rsidR="00C947B4" w:rsidRPr="00C947B4" w:rsidRDefault="00C947B4" w:rsidP="00C947B4">
            <w:pPr>
              <w:jc w:val="center"/>
            </w:pPr>
            <w:r w:rsidRPr="00DA7AAC">
              <w:rPr>
                <w:color w:val="1B1C1D"/>
                <w:lang w:val="uk-UA" w:eastAsia="uk-UA"/>
              </w:rPr>
              <w:t>50</w:t>
            </w:r>
          </w:p>
        </w:tc>
        <w:tc>
          <w:tcPr>
            <w:tcW w:w="2336" w:type="dxa"/>
            <w:vAlign w:val="center"/>
          </w:tcPr>
          <w:p w14:paraId="6E35F862" w14:textId="1BF16AED" w:rsidR="00C947B4" w:rsidRPr="00C947B4" w:rsidRDefault="00C947B4" w:rsidP="00C947B4">
            <w:pPr>
              <w:jc w:val="center"/>
            </w:pPr>
            <w:r w:rsidRPr="00DA7AAC">
              <w:rPr>
                <w:color w:val="1B1C1D"/>
                <w:lang w:val="uk-UA" w:eastAsia="uk-UA"/>
              </w:rPr>
              <w:t>75,76%</w:t>
            </w:r>
          </w:p>
        </w:tc>
      </w:tr>
      <w:tr w:rsidR="00C947B4" w:rsidRPr="00C947B4" w14:paraId="7220B0B0" w14:textId="77777777" w:rsidTr="00213CA9">
        <w:tc>
          <w:tcPr>
            <w:tcW w:w="2336" w:type="dxa"/>
            <w:vMerge/>
            <w:vAlign w:val="center"/>
          </w:tcPr>
          <w:p w14:paraId="77E5A494" w14:textId="77777777" w:rsidR="00C947B4" w:rsidRPr="00C947B4" w:rsidRDefault="00C947B4" w:rsidP="00C947B4">
            <w:pPr>
              <w:jc w:val="center"/>
            </w:pPr>
          </w:p>
        </w:tc>
        <w:tc>
          <w:tcPr>
            <w:tcW w:w="2336" w:type="dxa"/>
            <w:vAlign w:val="center"/>
          </w:tcPr>
          <w:p w14:paraId="3FE7B8E7" w14:textId="179FB515" w:rsidR="00C947B4" w:rsidRPr="00C947B4" w:rsidRDefault="00C947B4" w:rsidP="00C947B4">
            <w:pPr>
              <w:jc w:val="center"/>
            </w:pPr>
            <w:r w:rsidRPr="00DA7AAC">
              <w:rPr>
                <w:color w:val="1B1C1D"/>
                <w:lang w:val="uk-UA" w:eastAsia="uk-UA"/>
              </w:rPr>
              <w:t>Стороння особа</w:t>
            </w:r>
          </w:p>
        </w:tc>
        <w:tc>
          <w:tcPr>
            <w:tcW w:w="2336" w:type="dxa"/>
            <w:vAlign w:val="center"/>
          </w:tcPr>
          <w:p w14:paraId="37AD4891" w14:textId="64F295D5" w:rsidR="00C947B4" w:rsidRPr="00C947B4" w:rsidRDefault="00C947B4" w:rsidP="00C947B4">
            <w:pPr>
              <w:jc w:val="center"/>
            </w:pPr>
            <w:r w:rsidRPr="00DA7AAC">
              <w:rPr>
                <w:color w:val="1B1C1D"/>
                <w:lang w:val="uk-UA" w:eastAsia="uk-UA"/>
              </w:rPr>
              <w:t>16</w:t>
            </w:r>
          </w:p>
        </w:tc>
        <w:tc>
          <w:tcPr>
            <w:tcW w:w="2336" w:type="dxa"/>
            <w:vAlign w:val="center"/>
          </w:tcPr>
          <w:p w14:paraId="0DC5A391" w14:textId="496AF6DA" w:rsidR="00C947B4" w:rsidRPr="00C947B4" w:rsidRDefault="00C947B4" w:rsidP="00C947B4">
            <w:pPr>
              <w:jc w:val="center"/>
            </w:pPr>
            <w:r w:rsidRPr="00DA7AAC">
              <w:rPr>
                <w:color w:val="1B1C1D"/>
                <w:lang w:val="uk-UA" w:eastAsia="uk-UA"/>
              </w:rPr>
              <w:t>24,24%</w:t>
            </w:r>
          </w:p>
        </w:tc>
      </w:tr>
      <w:tr w:rsidR="00C947B4" w:rsidRPr="00C947B4" w14:paraId="222A2799" w14:textId="77777777" w:rsidTr="00213CA9">
        <w:tc>
          <w:tcPr>
            <w:tcW w:w="2336" w:type="dxa"/>
            <w:vMerge w:val="restart"/>
            <w:vAlign w:val="center"/>
          </w:tcPr>
          <w:p w14:paraId="6B2746EC" w14:textId="278CE74F" w:rsidR="00C947B4" w:rsidRPr="00C947B4" w:rsidRDefault="00C947B4" w:rsidP="00C947B4">
            <w:pPr>
              <w:jc w:val="center"/>
            </w:pPr>
            <w:r w:rsidRPr="00DA7AAC">
              <w:rPr>
                <w:color w:val="1B1C1D"/>
                <w:bdr w:val="none" w:sz="0" w:space="0" w:color="auto" w:frame="1"/>
                <w:lang w:val="uk-UA" w:eastAsia="uk-UA"/>
              </w:rPr>
              <w:t>Досвід з дітьми з ООП</w:t>
            </w:r>
          </w:p>
        </w:tc>
        <w:tc>
          <w:tcPr>
            <w:tcW w:w="2336" w:type="dxa"/>
            <w:vAlign w:val="center"/>
          </w:tcPr>
          <w:p w14:paraId="5CD8B6A8" w14:textId="63927A91" w:rsidR="00C947B4" w:rsidRPr="00C947B4" w:rsidRDefault="00C947B4" w:rsidP="00C947B4">
            <w:pPr>
              <w:jc w:val="center"/>
            </w:pPr>
            <w:r w:rsidRPr="00DA7AAC">
              <w:rPr>
                <w:color w:val="1B1C1D"/>
                <w:lang w:val="uk-UA" w:eastAsia="uk-UA"/>
              </w:rPr>
              <w:t>Так</w:t>
            </w:r>
          </w:p>
        </w:tc>
        <w:tc>
          <w:tcPr>
            <w:tcW w:w="2336" w:type="dxa"/>
            <w:vAlign w:val="center"/>
          </w:tcPr>
          <w:p w14:paraId="00E42CAB" w14:textId="057507B6" w:rsidR="00C947B4" w:rsidRPr="00C947B4" w:rsidRDefault="00C947B4" w:rsidP="00C947B4">
            <w:pPr>
              <w:jc w:val="center"/>
            </w:pPr>
            <w:r w:rsidRPr="00DA7AAC">
              <w:rPr>
                <w:color w:val="1B1C1D"/>
                <w:lang w:val="uk-UA" w:eastAsia="uk-UA"/>
              </w:rPr>
              <w:t>55</w:t>
            </w:r>
          </w:p>
        </w:tc>
        <w:tc>
          <w:tcPr>
            <w:tcW w:w="2336" w:type="dxa"/>
            <w:vAlign w:val="center"/>
          </w:tcPr>
          <w:p w14:paraId="4C92433C" w14:textId="75B58E55" w:rsidR="00C947B4" w:rsidRPr="00C947B4" w:rsidRDefault="00C947B4" w:rsidP="00C947B4">
            <w:pPr>
              <w:jc w:val="center"/>
            </w:pPr>
            <w:r w:rsidRPr="00DA7AAC">
              <w:rPr>
                <w:color w:val="1B1C1D"/>
                <w:lang w:val="uk-UA" w:eastAsia="uk-UA"/>
              </w:rPr>
              <w:t>83,33%</w:t>
            </w:r>
          </w:p>
        </w:tc>
      </w:tr>
      <w:tr w:rsidR="00C947B4" w:rsidRPr="00C947B4" w14:paraId="6F06FC28" w14:textId="77777777" w:rsidTr="00213CA9">
        <w:tc>
          <w:tcPr>
            <w:tcW w:w="2336" w:type="dxa"/>
            <w:vMerge/>
            <w:vAlign w:val="center"/>
          </w:tcPr>
          <w:p w14:paraId="463DCC82" w14:textId="77777777" w:rsidR="00C947B4" w:rsidRPr="00C947B4" w:rsidRDefault="00C947B4" w:rsidP="00C947B4">
            <w:pPr>
              <w:jc w:val="center"/>
            </w:pPr>
          </w:p>
        </w:tc>
        <w:tc>
          <w:tcPr>
            <w:tcW w:w="2336" w:type="dxa"/>
            <w:vAlign w:val="center"/>
          </w:tcPr>
          <w:p w14:paraId="4BDB6C58" w14:textId="51223C14" w:rsidR="00C947B4" w:rsidRPr="00C947B4" w:rsidRDefault="00C947B4" w:rsidP="00C947B4">
            <w:pPr>
              <w:jc w:val="center"/>
            </w:pPr>
            <w:r w:rsidRPr="00DA7AAC">
              <w:rPr>
                <w:color w:val="1B1C1D"/>
                <w:lang w:val="uk-UA" w:eastAsia="uk-UA"/>
              </w:rPr>
              <w:t>Ні</w:t>
            </w:r>
          </w:p>
        </w:tc>
        <w:tc>
          <w:tcPr>
            <w:tcW w:w="2336" w:type="dxa"/>
            <w:vAlign w:val="center"/>
          </w:tcPr>
          <w:p w14:paraId="3BD852FF" w14:textId="2967A601" w:rsidR="00C947B4" w:rsidRPr="00C947B4" w:rsidRDefault="00C947B4" w:rsidP="00C947B4">
            <w:pPr>
              <w:jc w:val="center"/>
            </w:pPr>
            <w:r w:rsidRPr="00DA7AAC">
              <w:rPr>
                <w:color w:val="1B1C1D"/>
                <w:lang w:val="uk-UA" w:eastAsia="uk-UA"/>
              </w:rPr>
              <w:t>11</w:t>
            </w:r>
          </w:p>
        </w:tc>
        <w:tc>
          <w:tcPr>
            <w:tcW w:w="2336" w:type="dxa"/>
            <w:vAlign w:val="center"/>
          </w:tcPr>
          <w:p w14:paraId="74F4D11B" w14:textId="08584CEF" w:rsidR="00C947B4" w:rsidRPr="00C947B4" w:rsidRDefault="00C947B4" w:rsidP="00C947B4">
            <w:pPr>
              <w:jc w:val="center"/>
            </w:pPr>
            <w:r w:rsidRPr="00DA7AAC">
              <w:rPr>
                <w:color w:val="1B1C1D"/>
                <w:lang w:val="uk-UA" w:eastAsia="uk-UA"/>
              </w:rPr>
              <w:t>16,67%</w:t>
            </w:r>
          </w:p>
        </w:tc>
      </w:tr>
    </w:tbl>
    <w:p w14:paraId="4A6EBF5B" w14:textId="77777777" w:rsidR="001402E2" w:rsidRPr="001402E2" w:rsidRDefault="001402E2" w:rsidP="001402E2">
      <w:pPr>
        <w:spacing w:line="360" w:lineRule="auto"/>
        <w:jc w:val="center"/>
        <w:rPr>
          <w:sz w:val="28"/>
          <w:szCs w:val="28"/>
        </w:rPr>
      </w:pPr>
    </w:p>
    <w:p w14:paraId="7A6DD697" w14:textId="16A22F07" w:rsidR="00180C15" w:rsidRPr="00C947B4" w:rsidRDefault="00DA7AAC" w:rsidP="00C947B4">
      <w:pPr>
        <w:spacing w:line="360" w:lineRule="auto"/>
        <w:ind w:firstLine="709"/>
        <w:jc w:val="both"/>
        <w:rPr>
          <w:sz w:val="28"/>
          <w:szCs w:val="28"/>
          <w:lang w:val="uk-UA"/>
        </w:rPr>
      </w:pPr>
      <w:r w:rsidRPr="00DA7AAC">
        <w:rPr>
          <w:sz w:val="28"/>
          <w:szCs w:val="28"/>
        </w:rPr>
        <w:t xml:space="preserve">Як видно з </w:t>
      </w:r>
      <w:r w:rsidR="00C947B4">
        <w:rPr>
          <w:sz w:val="28"/>
          <w:szCs w:val="28"/>
          <w:lang w:val="uk-UA"/>
        </w:rPr>
        <w:t>табл. 2.3</w:t>
      </w:r>
      <w:r w:rsidRPr="00DA7AAC">
        <w:rPr>
          <w:sz w:val="28"/>
          <w:szCs w:val="28"/>
        </w:rPr>
        <w:t>, узагальнений портрет слухача курсу – це жінка (97%) віком від 36 до 55 років (73%), яка найчастіше є родичем дитини, яку планує супроводжувати (76%), і не мала можливості працювати протягом останнього року (56%).</w:t>
      </w:r>
      <w:r>
        <w:rPr>
          <w:sz w:val="28"/>
          <w:szCs w:val="28"/>
          <w:lang w:val="uk-UA"/>
        </w:rPr>
        <w:t xml:space="preserve"> </w:t>
      </w:r>
      <w:r w:rsidRPr="00DA7AAC">
        <w:rPr>
          <w:sz w:val="28"/>
          <w:szCs w:val="28"/>
        </w:rPr>
        <w:t>Переважна більшість (83%) вже мала попередній досвід взаємодії з дітьми з ООП</w:t>
      </w:r>
      <w:r>
        <w:rPr>
          <w:sz w:val="28"/>
          <w:szCs w:val="28"/>
          <w:lang w:val="uk-UA"/>
        </w:rPr>
        <w:t>.</w:t>
      </w:r>
    </w:p>
    <w:p w14:paraId="62CE47D4" w14:textId="0F259B01" w:rsidR="00180C15" w:rsidRDefault="00180C15" w:rsidP="00180C15">
      <w:pPr>
        <w:spacing w:line="360" w:lineRule="auto"/>
        <w:ind w:firstLine="709"/>
        <w:jc w:val="both"/>
        <w:rPr>
          <w:sz w:val="28"/>
          <w:szCs w:val="28"/>
        </w:rPr>
      </w:pPr>
      <w:r>
        <w:rPr>
          <w:sz w:val="28"/>
          <w:szCs w:val="28"/>
        </w:rPr>
        <w:t>На рис. 2.</w:t>
      </w:r>
      <w:r w:rsidR="00C947B4">
        <w:rPr>
          <w:sz w:val="28"/>
          <w:szCs w:val="28"/>
          <w:lang w:val="uk-UA"/>
        </w:rPr>
        <w:t>1</w:t>
      </w:r>
      <w:r>
        <w:rPr>
          <w:sz w:val="28"/>
          <w:szCs w:val="28"/>
        </w:rPr>
        <w:t xml:space="preserve"> відображено </w:t>
      </w:r>
      <w:r w:rsidR="00EE615F">
        <w:rPr>
          <w:sz w:val="28"/>
          <w:szCs w:val="28"/>
          <w:lang w:val="uk-UA"/>
        </w:rPr>
        <w:t>розподіл відповідей на запитання</w:t>
      </w:r>
      <w:r>
        <w:rPr>
          <w:sz w:val="28"/>
          <w:szCs w:val="28"/>
        </w:rPr>
        <w:t xml:space="preserve"> стосовно ознайомлення учасників Державним стандартом соціальної послуги супроводу під час інклюзивного навчання.</w:t>
      </w:r>
    </w:p>
    <w:p w14:paraId="1EA67C4A" w14:textId="32679C54" w:rsidR="00180C15" w:rsidRDefault="0031720C" w:rsidP="0031720C">
      <w:pPr>
        <w:spacing w:line="360" w:lineRule="auto"/>
        <w:ind w:firstLine="709"/>
        <w:jc w:val="both"/>
        <w:rPr>
          <w:sz w:val="28"/>
          <w:szCs w:val="28"/>
        </w:rPr>
      </w:pPr>
      <w:r w:rsidRPr="00F009FA">
        <w:rPr>
          <w:sz w:val="28"/>
          <w:szCs w:val="28"/>
        </w:rPr>
        <w:lastRenderedPageBreak/>
        <w:t xml:space="preserve">Рівень обізнаності з Державним стандартом до початку навчання виявляє суттєву прогалину у знаннях майбутніх фахівців. Сумарно більше половини опитаних (53,03%) або вперше чули про документ, або мали про нього лише поверхове уявлення. Отримані дані прямо обґрунтовують необхідність та актуальність навчальної програми, оскільки навіть найбільш вмотивовані кандидати не володіють знаннями про нормативну основу, яка регулює </w:t>
      </w:r>
      <w:r>
        <w:rPr>
          <w:sz w:val="28"/>
          <w:szCs w:val="28"/>
        </w:rPr>
        <w:t>їх</w:t>
      </w:r>
      <w:r w:rsidRPr="00F009FA">
        <w:rPr>
          <w:sz w:val="28"/>
          <w:szCs w:val="28"/>
        </w:rPr>
        <w:t xml:space="preserve"> діяльність, визначає зміст послуги та критерії її якості.</w:t>
      </w:r>
    </w:p>
    <w:p w14:paraId="4BE5183C" w14:textId="77777777" w:rsidR="0031720C" w:rsidRDefault="0031720C" w:rsidP="0031720C">
      <w:pPr>
        <w:spacing w:line="360" w:lineRule="auto"/>
        <w:ind w:firstLine="709"/>
        <w:jc w:val="both"/>
        <w:rPr>
          <w:sz w:val="28"/>
          <w:szCs w:val="28"/>
        </w:rPr>
      </w:pPr>
    </w:p>
    <w:p w14:paraId="62E6DDCE" w14:textId="27F1AC30" w:rsidR="00F14BED" w:rsidRDefault="00F14BED" w:rsidP="00F14BED">
      <w:pPr>
        <w:autoSpaceDE w:val="0"/>
        <w:autoSpaceDN w:val="0"/>
        <w:adjustRightInd w:val="0"/>
        <w:spacing w:line="360" w:lineRule="auto"/>
        <w:jc w:val="center"/>
      </w:pPr>
      <w:r>
        <w:rPr>
          <w:noProof/>
          <w:sz w:val="28"/>
          <w:szCs w:val="28"/>
          <w:lang w:val="uk-UA" w:eastAsia="uk-UA"/>
        </w:rPr>
        <w:drawing>
          <wp:inline distT="0" distB="0" distL="0" distR="0" wp14:anchorId="7D676A20" wp14:editId="6F60A19E">
            <wp:extent cx="5409075" cy="2534970"/>
            <wp:effectExtent l="0" t="0" r="1270" b="1778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B319EC" w14:textId="4951D215" w:rsidR="00180C15" w:rsidRPr="004935F9" w:rsidRDefault="00180C15" w:rsidP="00180C15">
      <w:pPr>
        <w:spacing w:line="360" w:lineRule="auto"/>
        <w:jc w:val="center"/>
        <w:rPr>
          <w:sz w:val="28"/>
          <w:szCs w:val="28"/>
        </w:rPr>
      </w:pPr>
      <w:r>
        <w:rPr>
          <w:sz w:val="28"/>
          <w:szCs w:val="28"/>
        </w:rPr>
        <w:t>Рис. 2.</w:t>
      </w:r>
      <w:r w:rsidR="004935F9">
        <w:rPr>
          <w:sz w:val="28"/>
          <w:szCs w:val="28"/>
          <w:lang w:val="uk-UA"/>
        </w:rPr>
        <w:t>1</w:t>
      </w:r>
      <w:r>
        <w:rPr>
          <w:sz w:val="28"/>
          <w:szCs w:val="28"/>
        </w:rPr>
        <w:t>. Яка частина респондентів ознайомлена з Державним стандартом соціальної послуги супроводу під час інклюзивного навчання</w:t>
      </w:r>
      <w:r w:rsidR="004935F9">
        <w:rPr>
          <w:sz w:val="28"/>
          <w:szCs w:val="28"/>
          <w:lang w:val="uk-UA"/>
        </w:rPr>
        <w:t xml:space="preserve"> (</w:t>
      </w:r>
      <w:r w:rsidR="004935F9">
        <w:rPr>
          <w:sz w:val="28"/>
          <w:szCs w:val="28"/>
          <w:lang w:val="en-US"/>
        </w:rPr>
        <w:t>N</w:t>
      </w:r>
      <w:r w:rsidR="004935F9" w:rsidRPr="004935F9">
        <w:rPr>
          <w:sz w:val="28"/>
          <w:szCs w:val="28"/>
        </w:rPr>
        <w:t>=66)</w:t>
      </w:r>
    </w:p>
    <w:p w14:paraId="20F676D6" w14:textId="77777777" w:rsidR="00180C15" w:rsidRDefault="00180C15" w:rsidP="00180C15">
      <w:pPr>
        <w:spacing w:line="360" w:lineRule="auto"/>
        <w:ind w:firstLine="709"/>
        <w:jc w:val="both"/>
        <w:rPr>
          <w:sz w:val="28"/>
          <w:szCs w:val="28"/>
        </w:rPr>
      </w:pPr>
    </w:p>
    <w:p w14:paraId="4EC733D7" w14:textId="77777777" w:rsidR="00180C15" w:rsidRPr="00966B19" w:rsidRDefault="00180C15" w:rsidP="00180C15">
      <w:pPr>
        <w:spacing w:line="360" w:lineRule="auto"/>
        <w:ind w:firstLine="709"/>
        <w:jc w:val="both"/>
        <w:rPr>
          <w:sz w:val="28"/>
          <w:szCs w:val="28"/>
        </w:rPr>
      </w:pPr>
      <w:r w:rsidRPr="00966B19">
        <w:rPr>
          <w:sz w:val="28"/>
          <w:szCs w:val="28"/>
        </w:rPr>
        <w:t>Анкетування показало, що найбільш актуальною для учасників виявилася тема «Соціальна послуга супроводу під час інклюзивного навчання» (49 респондентів, 74,2%). Високий інтерес до цієї теми пояснюється потребою в чіткому розумінні законодавчих основ, ключових понять та механізмів надання відповідної послуги.</w:t>
      </w:r>
    </w:p>
    <w:p w14:paraId="4B1CADA0" w14:textId="77777777" w:rsidR="00180C15" w:rsidRPr="00966B19" w:rsidRDefault="00180C15" w:rsidP="00180C15">
      <w:pPr>
        <w:spacing w:line="360" w:lineRule="auto"/>
        <w:ind w:firstLine="709"/>
        <w:jc w:val="both"/>
        <w:rPr>
          <w:sz w:val="28"/>
          <w:szCs w:val="28"/>
        </w:rPr>
      </w:pPr>
      <w:r w:rsidRPr="00966B19">
        <w:rPr>
          <w:sz w:val="28"/>
          <w:szCs w:val="28"/>
        </w:rPr>
        <w:t>Другою за значимістю учасники визначили тему «Організація надання соціальних послуг» (21 респондент, 31,8%), що свідчить про потребу у знаннях щодо практичних аспектів організації роботи. Майже третина опитаних (20 респондентів, 30,3%) відзначили актуальність теми «Поняття інвалідності, особливих освітніх потреб та інклюзивності».</w:t>
      </w:r>
    </w:p>
    <w:p w14:paraId="263DA9E5" w14:textId="77777777" w:rsidR="00180C15" w:rsidRDefault="00180C15" w:rsidP="00180C15">
      <w:pPr>
        <w:spacing w:line="360" w:lineRule="auto"/>
        <w:ind w:firstLine="709"/>
        <w:jc w:val="both"/>
        <w:rPr>
          <w:sz w:val="28"/>
          <w:szCs w:val="28"/>
        </w:rPr>
      </w:pPr>
      <w:r w:rsidRPr="00966B19">
        <w:rPr>
          <w:sz w:val="28"/>
          <w:szCs w:val="28"/>
        </w:rPr>
        <w:lastRenderedPageBreak/>
        <w:t>Менш затребуваними виявилися теми «Турбота про себе та профілактика емоційного вигорання» (17 осіб, 25,8%), «Безпека та домедична допомога» (16 осіб, 24,2%), «Взаємодія з учасниками освітнього процесу» (12 осіб, 18,2%) та «Виклична поведінка та шляхи її подолання» (7 осіб, 10,6%).</w:t>
      </w:r>
    </w:p>
    <w:p w14:paraId="1AF5C04B" w14:textId="2EDF87D8" w:rsidR="00180C15" w:rsidRDefault="00180C15" w:rsidP="0031720C">
      <w:pPr>
        <w:spacing w:line="360" w:lineRule="auto"/>
        <w:ind w:firstLine="709"/>
        <w:jc w:val="both"/>
        <w:rPr>
          <w:sz w:val="28"/>
          <w:szCs w:val="28"/>
        </w:rPr>
      </w:pPr>
      <w:r>
        <w:rPr>
          <w:sz w:val="28"/>
          <w:szCs w:val="28"/>
        </w:rPr>
        <w:t>Розподіл відповідей додатково відображено на рис. 2.</w:t>
      </w:r>
      <w:r w:rsidR="004935F9" w:rsidRPr="004935F9">
        <w:rPr>
          <w:sz w:val="28"/>
          <w:szCs w:val="28"/>
        </w:rPr>
        <w:t>2.</w:t>
      </w:r>
    </w:p>
    <w:p w14:paraId="36F0C910" w14:textId="0E3811FA" w:rsidR="004935F9" w:rsidRDefault="004935F9" w:rsidP="00180C15">
      <w:pPr>
        <w:spacing w:line="360" w:lineRule="auto"/>
        <w:jc w:val="center"/>
        <w:rPr>
          <w:sz w:val="28"/>
          <w:szCs w:val="28"/>
        </w:rPr>
      </w:pPr>
      <w:r>
        <w:rPr>
          <w:noProof/>
          <w:sz w:val="28"/>
          <w:szCs w:val="28"/>
          <w:lang w:val="uk-UA" w:eastAsia="uk-UA"/>
        </w:rPr>
        <w:drawing>
          <wp:inline distT="0" distB="0" distL="0" distR="0" wp14:anchorId="181660D1" wp14:editId="3DA92299">
            <wp:extent cx="5486400" cy="32004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FBC282" w14:textId="3AC47B8C" w:rsidR="00180C15" w:rsidRDefault="00180C15" w:rsidP="00D24CB0">
      <w:pPr>
        <w:spacing w:line="360" w:lineRule="auto"/>
        <w:jc w:val="center"/>
        <w:rPr>
          <w:sz w:val="28"/>
          <w:szCs w:val="28"/>
        </w:rPr>
      </w:pPr>
      <w:r>
        <w:rPr>
          <w:sz w:val="28"/>
          <w:szCs w:val="28"/>
        </w:rPr>
        <w:t>Рис. 2.</w:t>
      </w:r>
      <w:r w:rsidR="004935F9" w:rsidRPr="00D26CF2">
        <w:rPr>
          <w:sz w:val="28"/>
          <w:szCs w:val="28"/>
        </w:rPr>
        <w:t>2</w:t>
      </w:r>
      <w:r>
        <w:rPr>
          <w:sz w:val="28"/>
          <w:szCs w:val="28"/>
        </w:rPr>
        <w:t xml:space="preserve">. </w:t>
      </w:r>
      <w:r w:rsidR="00D24CB0" w:rsidRPr="00D24CB0">
        <w:rPr>
          <w:sz w:val="28"/>
          <w:szCs w:val="28"/>
        </w:rPr>
        <w:t>Розподіл відповідей на запитання «Яка з тем навчання для Вас є найбільш актуальною?», % (N=66)</w:t>
      </w:r>
    </w:p>
    <w:p w14:paraId="50FAACA9" w14:textId="77777777" w:rsidR="00D24CB0" w:rsidRDefault="00D24CB0" w:rsidP="00180C15">
      <w:pPr>
        <w:spacing w:line="360" w:lineRule="auto"/>
        <w:ind w:firstLine="709"/>
        <w:jc w:val="both"/>
        <w:rPr>
          <w:sz w:val="28"/>
          <w:szCs w:val="28"/>
        </w:rPr>
      </w:pPr>
    </w:p>
    <w:p w14:paraId="7E61D608" w14:textId="1DB557EC" w:rsidR="00180C15" w:rsidRPr="00966B19" w:rsidRDefault="00180C15" w:rsidP="00180C15">
      <w:pPr>
        <w:spacing w:line="360" w:lineRule="auto"/>
        <w:ind w:firstLine="709"/>
        <w:jc w:val="both"/>
        <w:rPr>
          <w:sz w:val="28"/>
          <w:szCs w:val="28"/>
        </w:rPr>
      </w:pPr>
      <w:r w:rsidRPr="00966B19">
        <w:rPr>
          <w:sz w:val="28"/>
          <w:szCs w:val="28"/>
        </w:rPr>
        <w:t>Отримані дані засвідчують, що для майбутніх асистентів ключовим є засвоєння нормативно-правових та організаційних аспектів надання соціальної послуги супроводу, тоді як питання особистої стійкості та профілактики вигорання сприймаються менш пріоритетними, хоча також залишаються важливими для професійної діяльності.</w:t>
      </w:r>
    </w:p>
    <w:p w14:paraId="0A5CE4D3" w14:textId="77777777" w:rsidR="00180C15" w:rsidRPr="00966B19" w:rsidRDefault="00180C15" w:rsidP="00180C15">
      <w:pPr>
        <w:spacing w:line="360" w:lineRule="auto"/>
        <w:ind w:firstLine="709"/>
        <w:jc w:val="both"/>
        <w:rPr>
          <w:sz w:val="28"/>
          <w:szCs w:val="28"/>
        </w:rPr>
      </w:pPr>
      <w:r w:rsidRPr="00966B19">
        <w:rPr>
          <w:sz w:val="28"/>
          <w:szCs w:val="28"/>
        </w:rPr>
        <w:t>Аналіз якісних відповідей учасників вхідної анкети дозволяє окреслити основні запити, з якими вони приходили на навчальні курси. Найчастіше респонденти цікавилися такими питаннями:</w:t>
      </w:r>
    </w:p>
    <w:p w14:paraId="28C32621" w14:textId="77777777" w:rsidR="00180C15" w:rsidRPr="00966B19" w:rsidRDefault="00180C15" w:rsidP="00180C15">
      <w:pPr>
        <w:spacing w:line="360" w:lineRule="auto"/>
        <w:ind w:firstLine="709"/>
        <w:jc w:val="both"/>
        <w:rPr>
          <w:sz w:val="28"/>
          <w:szCs w:val="28"/>
        </w:rPr>
      </w:pPr>
      <w:r w:rsidRPr="00966B19">
        <w:rPr>
          <w:sz w:val="28"/>
          <w:szCs w:val="28"/>
        </w:rPr>
        <w:t>-</w:t>
      </w:r>
      <w:r>
        <w:rPr>
          <w:sz w:val="28"/>
          <w:szCs w:val="28"/>
          <w:lang w:val="en-US"/>
        </w:rPr>
        <w:t> </w:t>
      </w:r>
      <w:r w:rsidRPr="00966B19">
        <w:rPr>
          <w:sz w:val="28"/>
          <w:szCs w:val="28"/>
        </w:rPr>
        <w:t xml:space="preserve">функціональні обов’язки асистента дитини та вчителя в інклюзивному класі, особливості </w:t>
      </w:r>
      <w:r>
        <w:rPr>
          <w:sz w:val="28"/>
          <w:szCs w:val="28"/>
        </w:rPr>
        <w:t>їх</w:t>
      </w:r>
      <w:r w:rsidRPr="00966B19">
        <w:rPr>
          <w:sz w:val="28"/>
          <w:szCs w:val="28"/>
        </w:rPr>
        <w:t xml:space="preserve"> взаємодії;</w:t>
      </w:r>
    </w:p>
    <w:p w14:paraId="619A91A9" w14:textId="77777777" w:rsidR="00180C15" w:rsidRPr="00966B19" w:rsidRDefault="00180C15" w:rsidP="00180C15">
      <w:pPr>
        <w:spacing w:line="360" w:lineRule="auto"/>
        <w:ind w:firstLine="709"/>
        <w:jc w:val="both"/>
        <w:rPr>
          <w:sz w:val="28"/>
          <w:szCs w:val="28"/>
        </w:rPr>
      </w:pPr>
      <w:r w:rsidRPr="00966B19">
        <w:rPr>
          <w:sz w:val="28"/>
          <w:szCs w:val="28"/>
        </w:rPr>
        <w:lastRenderedPageBreak/>
        <w:t>-</w:t>
      </w:r>
      <w:r>
        <w:rPr>
          <w:sz w:val="28"/>
          <w:szCs w:val="28"/>
          <w:lang w:val="en-US"/>
        </w:rPr>
        <w:t> </w:t>
      </w:r>
      <w:r w:rsidRPr="00966B19">
        <w:rPr>
          <w:sz w:val="28"/>
          <w:szCs w:val="28"/>
        </w:rPr>
        <w:t>організація освітнього процесу для дітей з ООП, у тому числі можливості надання послуги супроводу в закладах позашкільної освіти;</w:t>
      </w:r>
    </w:p>
    <w:p w14:paraId="01D2D9CA" w14:textId="77777777" w:rsidR="00180C15" w:rsidRPr="00966B19" w:rsidRDefault="00180C15" w:rsidP="00180C15">
      <w:pPr>
        <w:spacing w:line="360" w:lineRule="auto"/>
        <w:ind w:firstLine="709"/>
        <w:jc w:val="both"/>
        <w:rPr>
          <w:sz w:val="28"/>
          <w:szCs w:val="28"/>
        </w:rPr>
      </w:pPr>
      <w:r w:rsidRPr="00966B19">
        <w:rPr>
          <w:sz w:val="28"/>
          <w:szCs w:val="28"/>
        </w:rPr>
        <w:t>-</w:t>
      </w:r>
      <w:r>
        <w:rPr>
          <w:sz w:val="28"/>
          <w:szCs w:val="28"/>
          <w:lang w:val="en-US"/>
        </w:rPr>
        <w:t> </w:t>
      </w:r>
      <w:r w:rsidRPr="00966B19">
        <w:rPr>
          <w:sz w:val="28"/>
          <w:szCs w:val="28"/>
        </w:rPr>
        <w:t>формування комунікативних навичок дітей з особливими освітніми потребами та взаємодія з однолітками;</w:t>
      </w:r>
    </w:p>
    <w:p w14:paraId="10F9C23F" w14:textId="77777777" w:rsidR="00180C15" w:rsidRPr="00966B19" w:rsidRDefault="00180C15" w:rsidP="00180C15">
      <w:pPr>
        <w:spacing w:line="360" w:lineRule="auto"/>
        <w:ind w:firstLine="709"/>
        <w:jc w:val="both"/>
        <w:rPr>
          <w:sz w:val="28"/>
          <w:szCs w:val="28"/>
        </w:rPr>
      </w:pPr>
      <w:r w:rsidRPr="00966B19">
        <w:rPr>
          <w:sz w:val="28"/>
          <w:szCs w:val="28"/>
        </w:rPr>
        <w:t>-</w:t>
      </w:r>
      <w:r>
        <w:rPr>
          <w:sz w:val="28"/>
          <w:szCs w:val="28"/>
          <w:lang w:val="en-US"/>
        </w:rPr>
        <w:t> </w:t>
      </w:r>
      <w:r w:rsidRPr="00966B19">
        <w:rPr>
          <w:sz w:val="28"/>
          <w:szCs w:val="28"/>
        </w:rPr>
        <w:t>робота з викликовою поведінкою та агресивними проявами, підтримка концентрації уваги й мотивації дитини;</w:t>
      </w:r>
    </w:p>
    <w:p w14:paraId="589DB6A4" w14:textId="77777777" w:rsidR="00180C15" w:rsidRPr="00966B19" w:rsidRDefault="00180C15" w:rsidP="00180C15">
      <w:pPr>
        <w:spacing w:line="360" w:lineRule="auto"/>
        <w:ind w:firstLine="709"/>
        <w:jc w:val="both"/>
        <w:rPr>
          <w:sz w:val="28"/>
          <w:szCs w:val="28"/>
        </w:rPr>
      </w:pPr>
      <w:r w:rsidRPr="00966B19">
        <w:rPr>
          <w:sz w:val="28"/>
          <w:szCs w:val="28"/>
        </w:rPr>
        <w:t>-</w:t>
      </w:r>
      <w:r>
        <w:rPr>
          <w:sz w:val="28"/>
          <w:szCs w:val="28"/>
          <w:lang w:val="en-US"/>
        </w:rPr>
        <w:t> </w:t>
      </w:r>
      <w:r w:rsidRPr="00966B19">
        <w:rPr>
          <w:sz w:val="28"/>
          <w:szCs w:val="28"/>
        </w:rPr>
        <w:t>питання соціально-правового забезпечення: порядок оформлення соціальної послуги, оплата праці асистента, врахування стажу в трудовій діяльності, правові гарантії батьків і дітей у школі;</w:t>
      </w:r>
    </w:p>
    <w:p w14:paraId="3574948F" w14:textId="77777777" w:rsidR="00180C15" w:rsidRPr="00B2259A" w:rsidRDefault="00180C15" w:rsidP="00180C15">
      <w:pPr>
        <w:spacing w:line="360" w:lineRule="auto"/>
        <w:ind w:firstLine="709"/>
        <w:jc w:val="both"/>
        <w:rPr>
          <w:sz w:val="28"/>
          <w:szCs w:val="28"/>
        </w:rPr>
      </w:pPr>
      <w:r w:rsidRPr="00966B19">
        <w:rPr>
          <w:sz w:val="28"/>
          <w:szCs w:val="28"/>
        </w:rPr>
        <w:t>-</w:t>
      </w:r>
      <w:r>
        <w:rPr>
          <w:sz w:val="28"/>
          <w:szCs w:val="28"/>
          <w:lang w:val="en-US"/>
        </w:rPr>
        <w:t> </w:t>
      </w:r>
      <w:r w:rsidRPr="00966B19">
        <w:rPr>
          <w:sz w:val="28"/>
          <w:szCs w:val="28"/>
        </w:rPr>
        <w:t xml:space="preserve">профілактика булінгу, створення безпечного середовища та надання </w:t>
      </w:r>
      <w:r w:rsidRPr="00B2259A">
        <w:rPr>
          <w:sz w:val="28"/>
          <w:szCs w:val="28"/>
        </w:rPr>
        <w:t>психологічної підтримки дитині;</w:t>
      </w:r>
    </w:p>
    <w:p w14:paraId="547409C4" w14:textId="77777777" w:rsidR="00180C15" w:rsidRPr="00B2259A" w:rsidRDefault="00180C15" w:rsidP="00416DD8">
      <w:pPr>
        <w:spacing w:line="360" w:lineRule="auto"/>
        <w:ind w:firstLine="709"/>
        <w:jc w:val="both"/>
        <w:rPr>
          <w:sz w:val="28"/>
          <w:szCs w:val="28"/>
        </w:rPr>
      </w:pPr>
      <w:r w:rsidRPr="00B2259A">
        <w:rPr>
          <w:sz w:val="28"/>
          <w:szCs w:val="28"/>
        </w:rPr>
        <w:t>- турбота про власний психоемоційний стан асистента та профілактика професійного вигорання.</w:t>
      </w:r>
    </w:p>
    <w:p w14:paraId="02A7798D" w14:textId="62A4EF74" w:rsidR="00180C15" w:rsidRDefault="00180C15" w:rsidP="00416DD8">
      <w:pPr>
        <w:spacing w:line="360" w:lineRule="auto"/>
        <w:ind w:firstLine="709"/>
        <w:jc w:val="both"/>
        <w:rPr>
          <w:sz w:val="28"/>
          <w:szCs w:val="28"/>
        </w:rPr>
      </w:pPr>
      <w:r w:rsidRPr="00B2259A">
        <w:rPr>
          <w:sz w:val="28"/>
          <w:szCs w:val="28"/>
        </w:rPr>
        <w:t>Усі ці аспекти були враховані у структурі навчальної програми, що забезпечило комплексне розкриття найбільш актуальних для учасників те</w:t>
      </w:r>
      <w:r w:rsidR="00C37DC8">
        <w:rPr>
          <w:sz w:val="28"/>
          <w:szCs w:val="28"/>
          <w:lang w:val="uk-UA"/>
        </w:rPr>
        <w:t>м</w:t>
      </w:r>
      <w:r w:rsidRPr="00B2259A">
        <w:rPr>
          <w:sz w:val="28"/>
          <w:szCs w:val="28"/>
        </w:rPr>
        <w:t>.</w:t>
      </w:r>
    </w:p>
    <w:p w14:paraId="6C832AB4" w14:textId="7D2703ED" w:rsidR="00C37DC8" w:rsidRPr="00C37DC8" w:rsidRDefault="00C37DC8" w:rsidP="00416DD8">
      <w:pPr>
        <w:spacing w:line="360" w:lineRule="auto"/>
        <w:ind w:firstLine="709"/>
        <w:jc w:val="both"/>
        <w:rPr>
          <w:sz w:val="28"/>
          <w:szCs w:val="28"/>
        </w:rPr>
      </w:pPr>
      <w:r w:rsidRPr="00C37DC8">
        <w:rPr>
          <w:sz w:val="28"/>
          <w:szCs w:val="28"/>
        </w:rPr>
        <w:t xml:space="preserve">Узагальнюючи дані вхідного анкетування, можна визначити ключові особливості та проблеми на етапі підготовки фахівців. По-перше, послуга значною мірою забезпечується за рахунок внутрішнього ресурсу сімей (76% слухачів – родичі), а не ринку праці. По-друге, на навчання приходять здебільшого мотивовані жінки середнього віку, які повертаються на ринок праці. По-третє, головною проблемою є суттєва прогалина у знаннях: понад половина (53%) не знайомі з базовим Державним стандартом, що регулює </w:t>
      </w:r>
      <w:r w:rsidR="00B13A4E">
        <w:rPr>
          <w:sz w:val="28"/>
          <w:szCs w:val="28"/>
          <w:lang w:val="uk-UA"/>
        </w:rPr>
        <w:t>їх</w:t>
      </w:r>
      <w:r w:rsidRPr="00C37DC8">
        <w:rPr>
          <w:sz w:val="28"/>
          <w:szCs w:val="28"/>
        </w:rPr>
        <w:t xml:space="preserve"> діяльність. </w:t>
      </w:r>
      <w:r w:rsidR="001378A9">
        <w:rPr>
          <w:sz w:val="28"/>
          <w:szCs w:val="28"/>
          <w:lang w:val="uk-UA"/>
        </w:rPr>
        <w:t>Результат</w:t>
      </w:r>
      <w:r w:rsidRPr="00C37DC8">
        <w:rPr>
          <w:sz w:val="28"/>
          <w:szCs w:val="28"/>
        </w:rPr>
        <w:t xml:space="preserve"> підтверджує критичну необхідність навчального курсу.</w:t>
      </w:r>
    </w:p>
    <w:p w14:paraId="6DEEC56D" w14:textId="2C5B8C35" w:rsidR="00180C15" w:rsidRPr="00B2259A" w:rsidRDefault="00180C15" w:rsidP="00416DD8">
      <w:pPr>
        <w:spacing w:line="360" w:lineRule="auto"/>
        <w:ind w:firstLine="709"/>
        <w:jc w:val="both"/>
        <w:rPr>
          <w:sz w:val="28"/>
          <w:szCs w:val="28"/>
        </w:rPr>
      </w:pPr>
      <w:r w:rsidRPr="009142F1">
        <w:rPr>
          <w:sz w:val="28"/>
          <w:szCs w:val="28"/>
        </w:rPr>
        <w:t xml:space="preserve">Для вимірювання ефективності навчального курсу було проведено аналіз результатів </w:t>
      </w:r>
      <w:r w:rsidR="005130DD">
        <w:rPr>
          <w:sz w:val="28"/>
          <w:szCs w:val="28"/>
          <w:lang w:val="uk-UA"/>
        </w:rPr>
        <w:t>підсумкового тестування</w:t>
      </w:r>
      <w:r w:rsidR="007A0E23">
        <w:rPr>
          <w:sz w:val="28"/>
          <w:szCs w:val="28"/>
          <w:lang w:val="uk-UA"/>
        </w:rPr>
        <w:t>,</w:t>
      </w:r>
      <w:r w:rsidRPr="009142F1">
        <w:rPr>
          <w:sz w:val="28"/>
          <w:szCs w:val="28"/>
        </w:rPr>
        <w:t xml:space="preserve"> представлено</w:t>
      </w:r>
      <w:r w:rsidR="007A0E23">
        <w:rPr>
          <w:sz w:val="28"/>
          <w:szCs w:val="28"/>
          <w:lang w:val="uk-UA"/>
        </w:rPr>
        <w:t>го</w:t>
      </w:r>
      <w:r w:rsidRPr="009142F1">
        <w:rPr>
          <w:sz w:val="28"/>
          <w:szCs w:val="28"/>
        </w:rPr>
        <w:t xml:space="preserve"> у додатку В, яке складалося з 25 питань і охоплювало чотири ключові блоки знань.</w:t>
      </w:r>
    </w:p>
    <w:p w14:paraId="7C18D112" w14:textId="77777777" w:rsidR="00180C15" w:rsidRDefault="00180C15" w:rsidP="00416DD8">
      <w:pPr>
        <w:spacing w:line="360" w:lineRule="auto"/>
        <w:ind w:firstLine="709"/>
        <w:jc w:val="both"/>
        <w:rPr>
          <w:sz w:val="28"/>
          <w:szCs w:val="28"/>
        </w:rPr>
      </w:pPr>
      <w:r>
        <w:rPr>
          <w:sz w:val="28"/>
          <w:szCs w:val="28"/>
        </w:rPr>
        <w:t>Розглянемо окремо кожен з блоків:</w:t>
      </w:r>
    </w:p>
    <w:p w14:paraId="5F1994A7" w14:textId="77777777" w:rsidR="00180C15" w:rsidRPr="00EA47AC" w:rsidRDefault="00180C15" w:rsidP="00180C15">
      <w:pPr>
        <w:spacing w:line="360" w:lineRule="auto"/>
        <w:ind w:firstLine="709"/>
        <w:jc w:val="both"/>
        <w:rPr>
          <w:sz w:val="28"/>
          <w:szCs w:val="28"/>
        </w:rPr>
      </w:pPr>
      <w:r>
        <w:rPr>
          <w:sz w:val="28"/>
          <w:szCs w:val="28"/>
        </w:rPr>
        <w:t>1. </w:t>
      </w:r>
      <w:r w:rsidRPr="00EA47AC">
        <w:rPr>
          <w:sz w:val="28"/>
          <w:szCs w:val="28"/>
        </w:rPr>
        <w:t>Блок І. Основні засади організації надання соціальних послуг, в т.ч. послуги супроводу під час інклюзивного навчання</w:t>
      </w:r>
      <w:r>
        <w:rPr>
          <w:sz w:val="28"/>
          <w:szCs w:val="28"/>
        </w:rPr>
        <w:t>. Б</w:t>
      </w:r>
      <w:r w:rsidRPr="00EA47AC">
        <w:rPr>
          <w:sz w:val="28"/>
          <w:szCs w:val="28"/>
        </w:rPr>
        <w:t xml:space="preserve">лок фокусується на юридичній та етичній базі. Питання стосуються визначення супроводу як </w:t>
      </w:r>
      <w:r w:rsidRPr="00EA47AC">
        <w:rPr>
          <w:sz w:val="28"/>
          <w:szCs w:val="28"/>
        </w:rPr>
        <w:lastRenderedPageBreak/>
        <w:t>соціальної послуги , нормативних документів, що регулюють діяльність , а також абсолютну неприпустимість будь-яких форм насильства та вміння розпізнавати його ознаки.</w:t>
      </w:r>
    </w:p>
    <w:p w14:paraId="7368A0E8" w14:textId="77777777" w:rsidR="00180C15" w:rsidRPr="00EA47AC" w:rsidRDefault="00180C15" w:rsidP="00180C15">
      <w:pPr>
        <w:spacing w:line="360" w:lineRule="auto"/>
        <w:ind w:firstLine="709"/>
        <w:jc w:val="both"/>
        <w:rPr>
          <w:sz w:val="28"/>
          <w:szCs w:val="28"/>
        </w:rPr>
      </w:pPr>
      <w:r>
        <w:rPr>
          <w:sz w:val="28"/>
          <w:szCs w:val="28"/>
        </w:rPr>
        <w:t>Блок</w:t>
      </w:r>
      <w:r w:rsidRPr="00EA47AC">
        <w:rPr>
          <w:sz w:val="28"/>
          <w:szCs w:val="28"/>
        </w:rPr>
        <w:t xml:space="preserve"> перевіряє, чи розуміє кандидат, що його робота </w:t>
      </w:r>
      <w:r>
        <w:rPr>
          <w:sz w:val="28"/>
          <w:szCs w:val="28"/>
        </w:rPr>
        <w:t>–</w:t>
      </w:r>
      <w:r w:rsidRPr="00EA47AC">
        <w:rPr>
          <w:sz w:val="28"/>
          <w:szCs w:val="28"/>
        </w:rPr>
        <w:t xml:space="preserve"> це не просто догляд, а професійна діяльність у рамках правового поля соціальних послуг. Усвідомлення неприпустимості насильства та розуміння принципів надання послуг (наприклад, індивідуальний підхід, добровільність) закладає основу для безпечних та етичних стосунків з дитиною.</w:t>
      </w:r>
    </w:p>
    <w:p w14:paraId="0FF1E71C" w14:textId="77777777" w:rsidR="00180C15" w:rsidRPr="00EA47AC" w:rsidRDefault="00180C15" w:rsidP="00180C15">
      <w:pPr>
        <w:spacing w:line="360" w:lineRule="auto"/>
        <w:ind w:firstLine="709"/>
        <w:jc w:val="both"/>
        <w:rPr>
          <w:sz w:val="28"/>
          <w:szCs w:val="28"/>
        </w:rPr>
      </w:pPr>
      <w:r>
        <w:rPr>
          <w:sz w:val="28"/>
          <w:szCs w:val="28"/>
        </w:rPr>
        <w:t>2. </w:t>
      </w:r>
      <w:r w:rsidRPr="00EA47AC">
        <w:rPr>
          <w:sz w:val="28"/>
          <w:szCs w:val="28"/>
        </w:rPr>
        <w:t>Блок ІІ. Поняття інвалідності, особливих освітніх потреб та інклюзивності</w:t>
      </w:r>
      <w:r>
        <w:rPr>
          <w:sz w:val="28"/>
          <w:szCs w:val="28"/>
        </w:rPr>
        <w:t>. У рамках блоку</w:t>
      </w:r>
      <w:r w:rsidRPr="00EA47AC">
        <w:rPr>
          <w:sz w:val="28"/>
          <w:szCs w:val="28"/>
        </w:rPr>
        <w:t xml:space="preserve"> перевіряється розуміння </w:t>
      </w:r>
      <w:r>
        <w:rPr>
          <w:sz w:val="28"/>
          <w:szCs w:val="28"/>
        </w:rPr>
        <w:t>основних</w:t>
      </w:r>
      <w:r w:rsidRPr="00EA47AC">
        <w:rPr>
          <w:sz w:val="28"/>
          <w:szCs w:val="28"/>
        </w:rPr>
        <w:t xml:space="preserve"> термінів і концепцій: що таке інклюзивне середовище, індивідуалізований підхід, а також коректна та толерантна термінологія щодо людей з інвалідністю. Питання стосуються етичного визначення терміну </w:t>
      </w:r>
      <w:r>
        <w:rPr>
          <w:sz w:val="28"/>
          <w:szCs w:val="28"/>
        </w:rPr>
        <w:t>«</w:t>
      </w:r>
      <w:r w:rsidRPr="00EA47AC">
        <w:rPr>
          <w:sz w:val="28"/>
          <w:szCs w:val="28"/>
        </w:rPr>
        <w:t>інвалід</w:t>
      </w:r>
      <w:r>
        <w:rPr>
          <w:sz w:val="28"/>
          <w:szCs w:val="28"/>
        </w:rPr>
        <w:t>»</w:t>
      </w:r>
      <w:r w:rsidRPr="00EA47AC">
        <w:rPr>
          <w:sz w:val="28"/>
          <w:szCs w:val="28"/>
        </w:rPr>
        <w:t>, правильного найменування допоміжних засобів (</w:t>
      </w:r>
      <w:r>
        <w:rPr>
          <w:sz w:val="28"/>
          <w:szCs w:val="28"/>
        </w:rPr>
        <w:t>«</w:t>
      </w:r>
      <w:r w:rsidRPr="00EA47AC">
        <w:rPr>
          <w:sz w:val="28"/>
          <w:szCs w:val="28"/>
        </w:rPr>
        <w:t>крісло колісне</w:t>
      </w:r>
      <w:r>
        <w:rPr>
          <w:sz w:val="28"/>
          <w:szCs w:val="28"/>
        </w:rPr>
        <w:t>»</w:t>
      </w:r>
      <w:r w:rsidRPr="00EA47AC">
        <w:rPr>
          <w:sz w:val="28"/>
          <w:szCs w:val="28"/>
        </w:rPr>
        <w:t>) та коректного звертання до людей з порушеннями слуху чи синдромом Дауна.</w:t>
      </w:r>
    </w:p>
    <w:p w14:paraId="4E3BD631" w14:textId="77777777" w:rsidR="00180C15" w:rsidRPr="00EA47AC" w:rsidRDefault="00180C15" w:rsidP="00180C15">
      <w:pPr>
        <w:spacing w:line="360" w:lineRule="auto"/>
        <w:ind w:firstLine="709"/>
        <w:jc w:val="both"/>
        <w:rPr>
          <w:sz w:val="28"/>
          <w:szCs w:val="28"/>
        </w:rPr>
      </w:pPr>
      <w:r>
        <w:rPr>
          <w:sz w:val="28"/>
          <w:szCs w:val="28"/>
        </w:rPr>
        <w:t>Блок</w:t>
      </w:r>
      <w:r w:rsidRPr="00EA47AC">
        <w:rPr>
          <w:sz w:val="28"/>
          <w:szCs w:val="28"/>
        </w:rPr>
        <w:t xml:space="preserve"> важливий для формування правильної філософії роботи. Він показує, наскільки кандидат готовий поважати гідність дитини, відмовитися від стереотипів та </w:t>
      </w:r>
      <w:r>
        <w:rPr>
          <w:sz w:val="28"/>
          <w:szCs w:val="28"/>
        </w:rPr>
        <w:t>«</w:t>
      </w:r>
      <w:r w:rsidRPr="00EA47AC">
        <w:rPr>
          <w:sz w:val="28"/>
          <w:szCs w:val="28"/>
        </w:rPr>
        <w:t>ярликів</w:t>
      </w:r>
      <w:r>
        <w:rPr>
          <w:sz w:val="28"/>
          <w:szCs w:val="28"/>
        </w:rPr>
        <w:t>»</w:t>
      </w:r>
      <w:r w:rsidRPr="00EA47AC">
        <w:rPr>
          <w:sz w:val="28"/>
          <w:szCs w:val="28"/>
        </w:rPr>
        <w:t xml:space="preserve"> і спілкуватися коректно. </w:t>
      </w:r>
      <w:r>
        <w:rPr>
          <w:sz w:val="28"/>
          <w:szCs w:val="28"/>
        </w:rPr>
        <w:t>Отже, це</w:t>
      </w:r>
      <w:r w:rsidRPr="00EA47AC">
        <w:rPr>
          <w:sz w:val="28"/>
          <w:szCs w:val="28"/>
        </w:rPr>
        <w:t xml:space="preserve"> основа для побудови довірливих стосунків та створення дійсно інклюзивного простору, де дитину сприймають насамперед як особистість.</w:t>
      </w:r>
    </w:p>
    <w:p w14:paraId="6894F867" w14:textId="77777777" w:rsidR="00180C15" w:rsidRPr="00EA47AC" w:rsidRDefault="00180C15" w:rsidP="00180C15">
      <w:pPr>
        <w:spacing w:line="360" w:lineRule="auto"/>
        <w:ind w:firstLine="709"/>
        <w:jc w:val="both"/>
        <w:rPr>
          <w:sz w:val="28"/>
          <w:szCs w:val="28"/>
        </w:rPr>
      </w:pPr>
      <w:r>
        <w:rPr>
          <w:sz w:val="28"/>
          <w:szCs w:val="28"/>
        </w:rPr>
        <w:t>3. </w:t>
      </w:r>
      <w:r w:rsidRPr="00EA47AC">
        <w:rPr>
          <w:sz w:val="28"/>
          <w:szCs w:val="28"/>
        </w:rPr>
        <w:t>Блок ІІІ. Безпека та домедична допомога</w:t>
      </w:r>
      <w:r>
        <w:rPr>
          <w:sz w:val="28"/>
          <w:szCs w:val="28"/>
        </w:rPr>
        <w:t xml:space="preserve">. Частина іспиту є суто практичною та перевіряє </w:t>
      </w:r>
      <w:r w:rsidRPr="00EA47AC">
        <w:rPr>
          <w:sz w:val="28"/>
          <w:szCs w:val="28"/>
        </w:rPr>
        <w:t>знання алгоритмів дій у надзвичайних ситуаціях: загальний порядок дій (спочатку власна безпека), допомога травмованій дитині на вулиці , дії при опіках , кровотечах , потраплянні стороннього тіла в дихальні шляхи (прийом Геймліха) , отруєннях та втраті свідомості.</w:t>
      </w:r>
    </w:p>
    <w:p w14:paraId="360A891F" w14:textId="77777777" w:rsidR="00180C15" w:rsidRPr="00EA47AC" w:rsidRDefault="00180C15" w:rsidP="00180C15">
      <w:pPr>
        <w:spacing w:line="360" w:lineRule="auto"/>
        <w:ind w:firstLine="709"/>
        <w:jc w:val="both"/>
        <w:rPr>
          <w:sz w:val="28"/>
          <w:szCs w:val="28"/>
        </w:rPr>
      </w:pPr>
      <w:r>
        <w:rPr>
          <w:sz w:val="28"/>
          <w:szCs w:val="28"/>
        </w:rPr>
        <w:t>А</w:t>
      </w:r>
      <w:r w:rsidRPr="00EA47AC">
        <w:rPr>
          <w:sz w:val="28"/>
          <w:szCs w:val="28"/>
        </w:rPr>
        <w:t xml:space="preserve">систент несе пряму відповідальність за життя та здоров'я дитини під час освітнього процесу. Відсутність цих знань може мати фатальні наслідки. </w:t>
      </w:r>
      <w:r>
        <w:rPr>
          <w:sz w:val="28"/>
          <w:szCs w:val="28"/>
        </w:rPr>
        <w:t xml:space="preserve">І відповідно блок розроблений таким чином, щоб гарантувати, що </w:t>
      </w:r>
      <w:r w:rsidRPr="00EA47AC">
        <w:rPr>
          <w:sz w:val="28"/>
          <w:szCs w:val="28"/>
        </w:rPr>
        <w:t>фахівець не розгубиться в критичній ситуації і зможе надати адекватну та своєчасну першу допомогу до приїзду медиків.</w:t>
      </w:r>
    </w:p>
    <w:p w14:paraId="4D3B2DD9" w14:textId="77777777" w:rsidR="00180C15" w:rsidRPr="00EA47AC" w:rsidRDefault="00180C15" w:rsidP="00180C15">
      <w:pPr>
        <w:spacing w:line="360" w:lineRule="auto"/>
        <w:ind w:firstLine="709"/>
        <w:jc w:val="both"/>
        <w:rPr>
          <w:sz w:val="28"/>
          <w:szCs w:val="28"/>
        </w:rPr>
      </w:pPr>
      <w:r>
        <w:rPr>
          <w:sz w:val="28"/>
          <w:szCs w:val="28"/>
        </w:rPr>
        <w:lastRenderedPageBreak/>
        <w:t>4. </w:t>
      </w:r>
      <w:r w:rsidRPr="00EA47AC">
        <w:rPr>
          <w:sz w:val="28"/>
          <w:szCs w:val="28"/>
        </w:rPr>
        <w:t>Блок IV. Соціальна послуга супроводу під час інклюзивного навчання</w:t>
      </w:r>
      <w:r>
        <w:rPr>
          <w:sz w:val="28"/>
          <w:szCs w:val="28"/>
        </w:rPr>
        <w:t xml:space="preserve"> Частина іспиту</w:t>
      </w:r>
      <w:r w:rsidRPr="00EA47AC">
        <w:rPr>
          <w:sz w:val="28"/>
          <w:szCs w:val="28"/>
        </w:rPr>
        <w:t xml:space="preserve"> повертається до специфіки роботи, перевіряючи знання ключового документу </w:t>
      </w:r>
      <w:r>
        <w:rPr>
          <w:sz w:val="28"/>
          <w:szCs w:val="28"/>
        </w:rPr>
        <w:t>–</w:t>
      </w:r>
      <w:r w:rsidRPr="00EA47AC">
        <w:rPr>
          <w:sz w:val="28"/>
          <w:szCs w:val="28"/>
        </w:rPr>
        <w:t xml:space="preserve"> Державного стандарту соціальної послуги супроводу. Питання стосуються визначення отримувача послуги, статусу асистента дитини (як соціального робітника), ролі індивідуального плану, місця надання послуги та меж повноважень.</w:t>
      </w:r>
    </w:p>
    <w:p w14:paraId="725AB186" w14:textId="77777777" w:rsidR="00180C15" w:rsidRPr="00EA47AC" w:rsidRDefault="00180C15" w:rsidP="00180C15">
      <w:pPr>
        <w:spacing w:line="360" w:lineRule="auto"/>
        <w:ind w:firstLine="709"/>
        <w:jc w:val="both"/>
        <w:rPr>
          <w:sz w:val="28"/>
          <w:szCs w:val="28"/>
        </w:rPr>
      </w:pPr>
      <w:r>
        <w:rPr>
          <w:sz w:val="28"/>
          <w:szCs w:val="28"/>
        </w:rPr>
        <w:t>Р</w:t>
      </w:r>
      <w:r w:rsidRPr="00EA47AC">
        <w:rPr>
          <w:sz w:val="28"/>
          <w:szCs w:val="28"/>
        </w:rPr>
        <w:t>озділ</w:t>
      </w:r>
      <w:r>
        <w:rPr>
          <w:sz w:val="28"/>
          <w:szCs w:val="28"/>
        </w:rPr>
        <w:t xml:space="preserve"> іспиту можна визначити як квінтесенцію </w:t>
      </w:r>
      <w:r w:rsidRPr="00EA47AC">
        <w:rPr>
          <w:sz w:val="28"/>
          <w:szCs w:val="28"/>
        </w:rPr>
        <w:t>професійної ідентичності асистента. Він перевіряє, чи чітко кандидат розуміє, хто він, для кого працює, де проходять межі його відповідальності та які документи регламентують його щоденну роботу.</w:t>
      </w:r>
    </w:p>
    <w:p w14:paraId="1C595DC3" w14:textId="77777777" w:rsidR="00180C15" w:rsidRPr="00EA47AC" w:rsidRDefault="00180C15" w:rsidP="00180C15">
      <w:pPr>
        <w:spacing w:line="360" w:lineRule="auto"/>
        <w:ind w:firstLine="709"/>
        <w:jc w:val="both"/>
        <w:rPr>
          <w:sz w:val="28"/>
          <w:szCs w:val="28"/>
        </w:rPr>
      </w:pPr>
      <w:r>
        <w:rPr>
          <w:sz w:val="28"/>
          <w:szCs w:val="28"/>
        </w:rPr>
        <w:t>Структура іспиту дозволяє оцінити</w:t>
      </w:r>
      <w:r w:rsidRPr="00EA47AC">
        <w:rPr>
          <w:sz w:val="28"/>
          <w:szCs w:val="28"/>
        </w:rPr>
        <w:t xml:space="preserve"> кандидата з усіх </w:t>
      </w:r>
      <w:r>
        <w:rPr>
          <w:sz w:val="28"/>
          <w:szCs w:val="28"/>
        </w:rPr>
        <w:t>головних</w:t>
      </w:r>
      <w:r w:rsidRPr="00EA47AC">
        <w:rPr>
          <w:sz w:val="28"/>
          <w:szCs w:val="28"/>
        </w:rPr>
        <w:t xml:space="preserve"> аспектів його майбутньої роботи:</w:t>
      </w:r>
    </w:p>
    <w:p w14:paraId="2B6ED3E3" w14:textId="77777777" w:rsidR="00180C15" w:rsidRPr="00EA47AC" w:rsidRDefault="00180C15" w:rsidP="00180C15">
      <w:pPr>
        <w:spacing w:line="360" w:lineRule="auto"/>
        <w:ind w:firstLine="709"/>
        <w:jc w:val="both"/>
        <w:rPr>
          <w:sz w:val="28"/>
          <w:szCs w:val="28"/>
        </w:rPr>
      </w:pPr>
      <w:r>
        <w:rPr>
          <w:sz w:val="28"/>
          <w:szCs w:val="28"/>
        </w:rPr>
        <w:t>1. </w:t>
      </w:r>
      <w:r w:rsidRPr="00EA47AC">
        <w:rPr>
          <w:sz w:val="28"/>
          <w:szCs w:val="28"/>
        </w:rPr>
        <w:t>Тест логічно веде кандидата від широкої законодавчої рамки (Блок I) до філософії інклюзії (Блок II), потім до практичних навичок безпеки (Блок III) і, нарешті, до вузькоспеціалізованих знань про свою посаду згідно зі стандартом (Блок IV).</w:t>
      </w:r>
    </w:p>
    <w:p w14:paraId="55C38155" w14:textId="77777777" w:rsidR="00180C15" w:rsidRPr="00EA47AC" w:rsidRDefault="00180C15" w:rsidP="00180C15">
      <w:pPr>
        <w:spacing w:line="360" w:lineRule="auto"/>
        <w:ind w:firstLine="709"/>
        <w:jc w:val="both"/>
        <w:rPr>
          <w:sz w:val="28"/>
          <w:szCs w:val="28"/>
        </w:rPr>
      </w:pPr>
      <w:r>
        <w:rPr>
          <w:sz w:val="28"/>
          <w:szCs w:val="28"/>
        </w:rPr>
        <w:t>2. </w:t>
      </w:r>
      <w:r w:rsidRPr="00EA47AC">
        <w:rPr>
          <w:sz w:val="28"/>
          <w:szCs w:val="28"/>
        </w:rPr>
        <w:t>Іспит поєднує перевірку теоретичних знань (закони, стандарти, термінологія) та важливих практичних навичок (домедична допомога).</w:t>
      </w:r>
    </w:p>
    <w:p w14:paraId="484579DD" w14:textId="77777777" w:rsidR="00180C15" w:rsidRPr="00EA47AC" w:rsidRDefault="00180C15" w:rsidP="00180C15">
      <w:pPr>
        <w:spacing w:line="360" w:lineRule="auto"/>
        <w:ind w:firstLine="709"/>
        <w:jc w:val="both"/>
        <w:rPr>
          <w:sz w:val="28"/>
          <w:szCs w:val="28"/>
        </w:rPr>
      </w:pPr>
      <w:r>
        <w:rPr>
          <w:sz w:val="28"/>
          <w:szCs w:val="28"/>
        </w:rPr>
        <w:t>3. </w:t>
      </w:r>
      <w:r w:rsidRPr="00EA47AC">
        <w:rPr>
          <w:sz w:val="28"/>
          <w:szCs w:val="28"/>
        </w:rPr>
        <w:t>Два з чотирьох блоків безпосередньо присвячені питанням етики, поваги, толерантності та фізичної безпеки</w:t>
      </w:r>
      <w:r>
        <w:rPr>
          <w:sz w:val="28"/>
          <w:szCs w:val="28"/>
        </w:rPr>
        <w:t xml:space="preserve">, що </w:t>
      </w:r>
      <w:r w:rsidRPr="00EA47AC">
        <w:rPr>
          <w:sz w:val="28"/>
          <w:szCs w:val="28"/>
        </w:rPr>
        <w:t>підкреслює найвищі пріоритети в роботі з дітьми, особливо з тими, хто належить до вразливих груп.</w:t>
      </w:r>
    </w:p>
    <w:p w14:paraId="2C60E0EA" w14:textId="77777777" w:rsidR="00180C15" w:rsidRPr="00386A0F" w:rsidRDefault="00180C15" w:rsidP="00180C15">
      <w:pPr>
        <w:spacing w:line="360" w:lineRule="auto"/>
        <w:ind w:firstLine="709"/>
        <w:jc w:val="both"/>
        <w:rPr>
          <w:sz w:val="28"/>
          <w:szCs w:val="28"/>
        </w:rPr>
      </w:pPr>
      <w:r w:rsidRPr="00386A0F">
        <w:rPr>
          <w:sz w:val="28"/>
          <w:szCs w:val="28"/>
        </w:rPr>
        <w:t xml:space="preserve">Аналіз результатів підсумкового іспиту у перших трьох групах показав стабільно високі результати, що свідчило про загальну ефективність курсу. Проте, попри позитивні показники, залишалося відкритим питання, наскільки саме змінюється рівень знань асистентів після проходження програми у порівнянні з </w:t>
      </w:r>
      <w:r>
        <w:rPr>
          <w:sz w:val="28"/>
          <w:szCs w:val="28"/>
        </w:rPr>
        <w:t>їх</w:t>
      </w:r>
      <w:r w:rsidRPr="00386A0F">
        <w:rPr>
          <w:sz w:val="28"/>
          <w:szCs w:val="28"/>
        </w:rPr>
        <w:t xml:space="preserve"> початковим рівнем. Для отримання об'єктивних даних про динаміку навчального процесу в наступних двох групах було впроваджено порівняльний аналіз за допомогою тестування до та після навчання. Для цього з повного іспиту було відібрано 10 ключових питань (Додаток </w:t>
      </w:r>
      <w:r>
        <w:rPr>
          <w:sz w:val="28"/>
          <w:szCs w:val="28"/>
        </w:rPr>
        <w:t>Ґ</w:t>
      </w:r>
      <w:r w:rsidRPr="00386A0F">
        <w:rPr>
          <w:sz w:val="28"/>
          <w:szCs w:val="28"/>
        </w:rPr>
        <w:t xml:space="preserve">), які </w:t>
      </w:r>
      <w:r w:rsidRPr="00386A0F">
        <w:rPr>
          <w:sz w:val="28"/>
          <w:szCs w:val="28"/>
        </w:rPr>
        <w:lastRenderedPageBreak/>
        <w:t>представляли три фундаментальні компетенції, без яких неможливе безпечне та етичне надання послуги.</w:t>
      </w:r>
    </w:p>
    <w:p w14:paraId="1BA12B61" w14:textId="77777777" w:rsidR="00180C15" w:rsidRPr="00386A0F" w:rsidRDefault="00180C15" w:rsidP="00180C15">
      <w:pPr>
        <w:spacing w:line="360" w:lineRule="auto"/>
        <w:ind w:firstLine="709"/>
        <w:jc w:val="both"/>
        <w:rPr>
          <w:sz w:val="28"/>
          <w:szCs w:val="28"/>
        </w:rPr>
      </w:pPr>
      <w:r w:rsidRPr="00386A0F">
        <w:rPr>
          <w:sz w:val="28"/>
          <w:szCs w:val="28"/>
        </w:rPr>
        <w:t>Критерії відбору питань були такими:</w:t>
      </w:r>
    </w:p>
    <w:p w14:paraId="1109EED3" w14:textId="77777777" w:rsidR="00180C15" w:rsidRPr="00386A0F" w:rsidRDefault="00180C15" w:rsidP="00180C15">
      <w:pPr>
        <w:spacing w:line="360" w:lineRule="auto"/>
        <w:ind w:firstLine="709"/>
        <w:jc w:val="both"/>
        <w:rPr>
          <w:sz w:val="28"/>
          <w:szCs w:val="28"/>
        </w:rPr>
      </w:pPr>
      <w:r>
        <w:rPr>
          <w:sz w:val="28"/>
          <w:szCs w:val="28"/>
        </w:rPr>
        <w:t>1. П</w:t>
      </w:r>
      <w:r w:rsidRPr="00386A0F">
        <w:rPr>
          <w:sz w:val="28"/>
          <w:szCs w:val="28"/>
        </w:rPr>
        <w:t>итання стосувалися ключових положень Державного стандарту, оскільки без знання основного регуляторного документа діяльність асистента є неможливою.</w:t>
      </w:r>
    </w:p>
    <w:p w14:paraId="451BCC2D" w14:textId="77777777" w:rsidR="00180C15" w:rsidRPr="00386A0F" w:rsidRDefault="00180C15" w:rsidP="00180C15">
      <w:pPr>
        <w:spacing w:line="360" w:lineRule="auto"/>
        <w:ind w:firstLine="709"/>
        <w:jc w:val="both"/>
        <w:rPr>
          <w:sz w:val="28"/>
          <w:szCs w:val="28"/>
        </w:rPr>
      </w:pPr>
      <w:r>
        <w:rPr>
          <w:sz w:val="28"/>
          <w:szCs w:val="28"/>
        </w:rPr>
        <w:t>2. Б</w:t>
      </w:r>
      <w:r w:rsidRPr="00386A0F">
        <w:rPr>
          <w:sz w:val="28"/>
          <w:szCs w:val="28"/>
        </w:rPr>
        <w:t>уло включено питання щодо коректної термінології та ідентифікації ознак насильства, що є основою для дотримання прав дитини та гуманістичного підходу.</w:t>
      </w:r>
    </w:p>
    <w:p w14:paraId="5674A4AD" w14:textId="77777777" w:rsidR="00180C15" w:rsidRPr="00386A0F" w:rsidRDefault="00180C15" w:rsidP="00180C15">
      <w:pPr>
        <w:spacing w:line="360" w:lineRule="auto"/>
        <w:ind w:firstLine="709"/>
        <w:jc w:val="both"/>
        <w:rPr>
          <w:sz w:val="28"/>
          <w:szCs w:val="28"/>
        </w:rPr>
      </w:pPr>
      <w:r>
        <w:rPr>
          <w:sz w:val="28"/>
          <w:szCs w:val="28"/>
        </w:rPr>
        <w:t>3. П</w:t>
      </w:r>
      <w:r w:rsidRPr="00386A0F">
        <w:rPr>
          <w:sz w:val="28"/>
          <w:szCs w:val="28"/>
        </w:rPr>
        <w:t>еревірялися знання алгоритму надання першої домедичної допомоги, що є критично важливим для збереження здоров’я та життя дитини.</w:t>
      </w:r>
    </w:p>
    <w:p w14:paraId="53DE61E1" w14:textId="77777777" w:rsidR="00180C15" w:rsidRDefault="00180C15" w:rsidP="00180C15">
      <w:pPr>
        <w:spacing w:line="360" w:lineRule="auto"/>
        <w:ind w:firstLine="709"/>
        <w:jc w:val="both"/>
        <w:rPr>
          <w:sz w:val="28"/>
          <w:szCs w:val="28"/>
        </w:rPr>
      </w:pPr>
      <w:r>
        <w:rPr>
          <w:sz w:val="28"/>
          <w:szCs w:val="28"/>
        </w:rPr>
        <w:t>В</w:t>
      </w:r>
      <w:r w:rsidRPr="00386A0F">
        <w:rPr>
          <w:sz w:val="28"/>
          <w:szCs w:val="28"/>
        </w:rPr>
        <w:t xml:space="preserve">ідібрані питання </w:t>
      </w:r>
      <w:r>
        <w:rPr>
          <w:sz w:val="28"/>
          <w:szCs w:val="28"/>
        </w:rPr>
        <w:t>стали</w:t>
      </w:r>
      <w:r w:rsidRPr="00386A0F">
        <w:rPr>
          <w:sz w:val="28"/>
          <w:szCs w:val="28"/>
        </w:rPr>
        <w:t xml:space="preserve"> індикатором володіння мінімально необхідним набором знань, що дозволило об'єктивно виміряти приріст професійних компетенцій слухачів після завершення навчання.</w:t>
      </w:r>
    </w:p>
    <w:p w14:paraId="155DD732" w14:textId="5595AA38" w:rsidR="00180C15" w:rsidRPr="005D7532" w:rsidRDefault="00180C15" w:rsidP="00180C15">
      <w:pPr>
        <w:spacing w:line="360" w:lineRule="auto"/>
        <w:ind w:firstLine="709"/>
        <w:jc w:val="both"/>
        <w:rPr>
          <w:sz w:val="28"/>
          <w:szCs w:val="28"/>
          <w:lang w:val="uk-UA"/>
        </w:rPr>
      </w:pPr>
      <w:r>
        <w:rPr>
          <w:sz w:val="28"/>
          <w:szCs w:val="28"/>
        </w:rPr>
        <w:t xml:space="preserve">Розглянемо результати попереднього опитування у </w:t>
      </w:r>
      <w:r w:rsidR="005D7532">
        <w:rPr>
          <w:sz w:val="28"/>
          <w:szCs w:val="28"/>
          <w:lang w:val="uk-UA"/>
        </w:rPr>
        <w:t xml:space="preserve">Додатку </w:t>
      </w:r>
      <w:r w:rsidR="00F97497">
        <w:rPr>
          <w:sz w:val="28"/>
          <w:szCs w:val="28"/>
          <w:lang w:val="uk-UA"/>
        </w:rPr>
        <w:t>Е</w:t>
      </w:r>
      <w:r w:rsidR="005D7532">
        <w:rPr>
          <w:sz w:val="28"/>
          <w:szCs w:val="28"/>
          <w:lang w:val="uk-UA"/>
        </w:rPr>
        <w:t>.</w:t>
      </w:r>
    </w:p>
    <w:p w14:paraId="1F167840" w14:textId="3836B676" w:rsidR="00180C15" w:rsidRDefault="00180C15" w:rsidP="00180C15">
      <w:pPr>
        <w:spacing w:line="360" w:lineRule="auto"/>
        <w:ind w:firstLine="709"/>
        <w:jc w:val="both"/>
        <w:rPr>
          <w:sz w:val="28"/>
          <w:szCs w:val="28"/>
        </w:rPr>
      </w:pPr>
      <w:r>
        <w:rPr>
          <w:sz w:val="28"/>
          <w:szCs w:val="28"/>
        </w:rPr>
        <w:t>Додатково розподіл балів наведено на рис. 2.</w:t>
      </w:r>
      <w:r w:rsidR="00DA48C0">
        <w:rPr>
          <w:sz w:val="28"/>
          <w:szCs w:val="28"/>
          <w:lang w:val="uk-UA"/>
        </w:rPr>
        <w:t>3</w:t>
      </w:r>
      <w:r>
        <w:rPr>
          <w:sz w:val="28"/>
          <w:szCs w:val="28"/>
        </w:rPr>
        <w:t>.</w:t>
      </w:r>
    </w:p>
    <w:p w14:paraId="695656DF" w14:textId="77777777" w:rsidR="005D7532" w:rsidRDefault="005D7532" w:rsidP="00180C15">
      <w:pPr>
        <w:spacing w:line="360" w:lineRule="auto"/>
        <w:ind w:firstLine="709"/>
        <w:jc w:val="both"/>
        <w:rPr>
          <w:sz w:val="28"/>
          <w:szCs w:val="28"/>
        </w:rPr>
      </w:pPr>
    </w:p>
    <w:p w14:paraId="3C0FEE44" w14:textId="69FF3504" w:rsidR="00180C15" w:rsidRPr="00050285" w:rsidRDefault="001C4C7B" w:rsidP="00180C15">
      <w:pPr>
        <w:autoSpaceDE w:val="0"/>
        <w:autoSpaceDN w:val="0"/>
        <w:adjustRightInd w:val="0"/>
        <w:spacing w:line="360" w:lineRule="auto"/>
        <w:jc w:val="center"/>
        <w:rPr>
          <w:sz w:val="28"/>
          <w:szCs w:val="28"/>
        </w:rPr>
      </w:pPr>
      <w:r>
        <w:rPr>
          <w:noProof/>
          <w:sz w:val="28"/>
          <w:szCs w:val="28"/>
          <w:lang w:val="uk-UA" w:eastAsia="uk-UA"/>
        </w:rPr>
        <w:drawing>
          <wp:inline distT="0" distB="0" distL="0" distR="0" wp14:anchorId="7EA1BA35" wp14:editId="44AF19C6">
            <wp:extent cx="5391150" cy="2209360"/>
            <wp:effectExtent l="0" t="0" r="0" b="635"/>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347753" w14:textId="7315E5DE" w:rsidR="00180C15" w:rsidRPr="00050285" w:rsidRDefault="00180C15" w:rsidP="00180C15">
      <w:pPr>
        <w:autoSpaceDE w:val="0"/>
        <w:autoSpaceDN w:val="0"/>
        <w:adjustRightInd w:val="0"/>
        <w:spacing w:line="360" w:lineRule="auto"/>
        <w:jc w:val="center"/>
        <w:rPr>
          <w:sz w:val="28"/>
          <w:szCs w:val="28"/>
        </w:rPr>
      </w:pPr>
      <w:r w:rsidRPr="00050285">
        <w:rPr>
          <w:sz w:val="28"/>
          <w:szCs w:val="28"/>
        </w:rPr>
        <w:t>Рис. 2.</w:t>
      </w:r>
      <w:r w:rsidR="00DA48C0">
        <w:rPr>
          <w:sz w:val="28"/>
          <w:szCs w:val="28"/>
          <w:lang w:val="uk-UA"/>
        </w:rPr>
        <w:t>3</w:t>
      </w:r>
      <w:r w:rsidRPr="00050285">
        <w:rPr>
          <w:sz w:val="28"/>
          <w:szCs w:val="28"/>
        </w:rPr>
        <w:t>. Розподіл правильних відповідей учасників за попереднім тестування</w:t>
      </w:r>
    </w:p>
    <w:p w14:paraId="7A831B81" w14:textId="77777777" w:rsidR="005D7532" w:rsidRDefault="005D7532" w:rsidP="00180C15">
      <w:pPr>
        <w:spacing w:line="360" w:lineRule="auto"/>
        <w:ind w:firstLine="709"/>
        <w:jc w:val="both"/>
        <w:rPr>
          <w:sz w:val="28"/>
          <w:szCs w:val="28"/>
        </w:rPr>
      </w:pPr>
    </w:p>
    <w:p w14:paraId="7ED43875" w14:textId="304FA53E" w:rsidR="00180C15" w:rsidRPr="005036C9" w:rsidRDefault="00180C15" w:rsidP="00180C15">
      <w:pPr>
        <w:spacing w:line="360" w:lineRule="auto"/>
        <w:ind w:firstLine="709"/>
        <w:jc w:val="both"/>
        <w:rPr>
          <w:sz w:val="28"/>
          <w:szCs w:val="28"/>
        </w:rPr>
      </w:pPr>
      <w:r w:rsidRPr="005036C9">
        <w:rPr>
          <w:sz w:val="28"/>
          <w:szCs w:val="28"/>
        </w:rPr>
        <w:lastRenderedPageBreak/>
        <w:t>Отже, спостерігається, що до проходження програми більшість учасників мали середні показники знань (близько 66,6% учасників отримали від 4 до 6 балів з 10 можливих).</w:t>
      </w:r>
    </w:p>
    <w:p w14:paraId="2E86CD60" w14:textId="77777777" w:rsidR="00180C15" w:rsidRPr="005036C9" w:rsidRDefault="00180C15" w:rsidP="00180C15">
      <w:pPr>
        <w:spacing w:line="360" w:lineRule="auto"/>
        <w:ind w:firstLine="709"/>
        <w:jc w:val="both"/>
        <w:rPr>
          <w:sz w:val="28"/>
          <w:szCs w:val="28"/>
        </w:rPr>
      </w:pPr>
      <w:r w:rsidRPr="005036C9">
        <w:rPr>
          <w:sz w:val="28"/>
          <w:szCs w:val="28"/>
        </w:rPr>
        <w:t>Предметний аналіз відповідей виявив системні прогалини у знаннях, згруповані у кількох тематичних блоках. Найбільшу кількість помилок зафіксовано у питаннях, що стосувалися розпізнавання ознак насильницьких дій, де учасникам бракувало чіткого розуміння психологічних та економічних форм насильства.</w:t>
      </w:r>
    </w:p>
    <w:p w14:paraId="0481B2DF" w14:textId="293233C1" w:rsidR="00180C15" w:rsidRPr="005036C9" w:rsidRDefault="00180C15" w:rsidP="00180C15">
      <w:pPr>
        <w:spacing w:line="360" w:lineRule="auto"/>
        <w:ind w:firstLine="709"/>
        <w:jc w:val="both"/>
        <w:rPr>
          <w:sz w:val="28"/>
          <w:szCs w:val="28"/>
        </w:rPr>
      </w:pPr>
      <w:r w:rsidRPr="005036C9">
        <w:rPr>
          <w:sz w:val="28"/>
          <w:szCs w:val="28"/>
        </w:rPr>
        <w:t xml:space="preserve">Зокрема, значна частина опитаних продемонструвала недостатню обізнаність у сфері етичних норм та толерантності. Труднощі викликало </w:t>
      </w:r>
      <w:r w:rsidR="00526EE9">
        <w:rPr>
          <w:sz w:val="28"/>
          <w:szCs w:val="28"/>
          <w:lang w:val="uk-UA"/>
        </w:rPr>
        <w:t xml:space="preserve">перевірочне </w:t>
      </w:r>
      <w:r w:rsidRPr="005036C9">
        <w:rPr>
          <w:sz w:val="28"/>
          <w:szCs w:val="28"/>
        </w:rPr>
        <w:t>завдання надати коректне визначення</w:t>
      </w:r>
      <w:r w:rsidR="00526EE9">
        <w:rPr>
          <w:sz w:val="28"/>
          <w:szCs w:val="28"/>
          <w:lang w:val="uk-UA"/>
        </w:rPr>
        <w:t xml:space="preserve"> некоректному</w:t>
      </w:r>
      <w:r w:rsidRPr="005036C9">
        <w:rPr>
          <w:sz w:val="28"/>
          <w:szCs w:val="28"/>
        </w:rPr>
        <w:t xml:space="preserve"> терміну «ІНВАЛІД» з позиції поваги до людської гідності, а також питання щодо правильної термінології у спілкуванні зі спільнотою людей з порушеннями слуху.</w:t>
      </w:r>
    </w:p>
    <w:p w14:paraId="7EB7C410" w14:textId="77777777" w:rsidR="00180C15" w:rsidRPr="00386A0F" w:rsidRDefault="00180C15" w:rsidP="00180C15">
      <w:pPr>
        <w:spacing w:line="360" w:lineRule="auto"/>
        <w:ind w:firstLine="709"/>
        <w:jc w:val="both"/>
        <w:rPr>
          <w:sz w:val="28"/>
          <w:szCs w:val="28"/>
        </w:rPr>
      </w:pPr>
      <w:r w:rsidRPr="005036C9">
        <w:rPr>
          <w:sz w:val="28"/>
          <w:szCs w:val="28"/>
        </w:rPr>
        <w:t>Схожі труднощі простежувалися у блоці домедичної допомоги. Недостатньо сформованими виявилися знання щодо базового алгоритму дій при виявленні людини, котра потребує допомоги. Учасники плуталися у пріоритетності кроків. Складними для респондентів виявилися і ситуативні завдання, як-от визначення правильного порядку дій при допомозі травмованій дитині на вулиці та при зупинці носової кровотечі. Недостатня сформованість компетенцій у вказаних сферах значною мірою пояснює загальні середні результати тестування.</w:t>
      </w:r>
    </w:p>
    <w:p w14:paraId="6AE99CB6" w14:textId="77777777" w:rsidR="00180C15" w:rsidRPr="00B2259A" w:rsidRDefault="00180C15" w:rsidP="00180C15">
      <w:pPr>
        <w:spacing w:line="360" w:lineRule="auto"/>
        <w:ind w:firstLine="709"/>
        <w:jc w:val="both"/>
        <w:rPr>
          <w:sz w:val="28"/>
          <w:szCs w:val="28"/>
        </w:rPr>
      </w:pPr>
      <w:r w:rsidRPr="005036C9">
        <w:rPr>
          <w:sz w:val="28"/>
          <w:szCs w:val="28"/>
        </w:rPr>
        <w:t>З метою оцінювання ефективності розробленої програми курсу підготовки осіб, які надають послугу супроводу під час інклюзивного навчання для асистентів дитини було проведено аналіз результатів підсумкового Іспиту Додаток В, що складався з 25 тестових завдань та охоплював чотири ключові блоки знань.</w:t>
      </w:r>
    </w:p>
    <w:p w14:paraId="1F2DD88C" w14:textId="07B662C4" w:rsidR="00180C15" w:rsidRDefault="00180C15" w:rsidP="00180C15">
      <w:pPr>
        <w:spacing w:line="360" w:lineRule="auto"/>
        <w:ind w:firstLine="709"/>
        <w:jc w:val="both"/>
        <w:rPr>
          <w:sz w:val="28"/>
          <w:szCs w:val="28"/>
        </w:rPr>
      </w:pPr>
      <w:r w:rsidRPr="00B2259A">
        <w:rPr>
          <w:sz w:val="28"/>
          <w:szCs w:val="28"/>
        </w:rPr>
        <w:t>Результати аналізу продемонстрували високий рівень засвоєння матеріалу</w:t>
      </w:r>
      <w:r>
        <w:rPr>
          <w:sz w:val="28"/>
          <w:szCs w:val="28"/>
        </w:rPr>
        <w:t xml:space="preserve"> (див. табл. 2.</w:t>
      </w:r>
      <w:r w:rsidR="0053476C">
        <w:rPr>
          <w:sz w:val="28"/>
          <w:szCs w:val="28"/>
          <w:lang w:val="uk-UA"/>
        </w:rPr>
        <w:t>4</w:t>
      </w:r>
      <w:r>
        <w:rPr>
          <w:sz w:val="28"/>
          <w:szCs w:val="28"/>
        </w:rPr>
        <w:t>).</w:t>
      </w:r>
    </w:p>
    <w:p w14:paraId="3CD93206" w14:textId="77777777" w:rsidR="00180C15" w:rsidRDefault="00180C15" w:rsidP="00180C15">
      <w:pPr>
        <w:spacing w:line="360" w:lineRule="auto"/>
        <w:ind w:firstLine="709"/>
        <w:jc w:val="both"/>
        <w:rPr>
          <w:sz w:val="28"/>
          <w:szCs w:val="28"/>
        </w:rPr>
      </w:pPr>
    </w:p>
    <w:p w14:paraId="7360EEBD" w14:textId="6906BDFF" w:rsidR="00180C15" w:rsidRPr="008D6ABB" w:rsidRDefault="00180C15" w:rsidP="00180C15">
      <w:pPr>
        <w:spacing w:line="360" w:lineRule="auto"/>
        <w:ind w:firstLine="709"/>
        <w:jc w:val="right"/>
        <w:rPr>
          <w:sz w:val="28"/>
          <w:szCs w:val="28"/>
          <w:lang w:val="uk-UA"/>
        </w:rPr>
      </w:pPr>
      <w:r w:rsidRPr="008D6ABB">
        <w:rPr>
          <w:sz w:val="28"/>
          <w:szCs w:val="28"/>
        </w:rPr>
        <w:lastRenderedPageBreak/>
        <w:t>Таблиця 2.</w:t>
      </w:r>
      <w:r w:rsidR="0053476C">
        <w:rPr>
          <w:sz w:val="28"/>
          <w:szCs w:val="28"/>
          <w:lang w:val="uk-UA"/>
        </w:rPr>
        <w:t>4</w:t>
      </w:r>
    </w:p>
    <w:p w14:paraId="68B3AB57" w14:textId="77777777" w:rsidR="00180C15" w:rsidRPr="008D6ABB" w:rsidRDefault="00180C15" w:rsidP="00180C15">
      <w:pPr>
        <w:spacing w:line="360" w:lineRule="auto"/>
        <w:jc w:val="center"/>
        <w:rPr>
          <w:sz w:val="28"/>
          <w:szCs w:val="28"/>
        </w:rPr>
      </w:pPr>
      <w:r w:rsidRPr="008D6ABB">
        <w:rPr>
          <w:sz w:val="28"/>
          <w:szCs w:val="28"/>
        </w:rPr>
        <w:t>Результати аналізу іспиту після проходження програми</w:t>
      </w:r>
    </w:p>
    <w:tbl>
      <w:tblPr>
        <w:tblStyle w:val="a6"/>
        <w:tblW w:w="5000" w:type="pct"/>
        <w:tblLook w:val="04A0" w:firstRow="1" w:lastRow="0" w:firstColumn="1" w:lastColumn="0" w:noHBand="0" w:noVBand="1"/>
      </w:tblPr>
      <w:tblGrid>
        <w:gridCol w:w="5620"/>
        <w:gridCol w:w="3950"/>
      </w:tblGrid>
      <w:tr w:rsidR="00180C15" w:rsidRPr="008D6ABB" w14:paraId="1B96C9EB" w14:textId="77777777" w:rsidTr="00213CA9">
        <w:trPr>
          <w:trHeight w:val="20"/>
        </w:trPr>
        <w:tc>
          <w:tcPr>
            <w:tcW w:w="2936" w:type="pct"/>
            <w:hideMark/>
          </w:tcPr>
          <w:p w14:paraId="4FC10AFC" w14:textId="77777777" w:rsidR="00180C15" w:rsidRPr="008D6ABB" w:rsidRDefault="00180C15" w:rsidP="00213CA9">
            <w:pPr>
              <w:jc w:val="center"/>
              <w:outlineLvl w:val="2"/>
              <w:rPr>
                <w:bCs/>
                <w:lang w:eastAsia="uk-UA"/>
              </w:rPr>
            </w:pPr>
            <w:r w:rsidRPr="008D6ABB">
              <w:rPr>
                <w:bCs/>
                <w:lang w:eastAsia="uk-UA"/>
              </w:rPr>
              <w:t>Блок</w:t>
            </w:r>
          </w:p>
        </w:tc>
        <w:tc>
          <w:tcPr>
            <w:tcW w:w="2064" w:type="pct"/>
            <w:hideMark/>
          </w:tcPr>
          <w:p w14:paraId="3BCF5258" w14:textId="77777777" w:rsidR="00180C15" w:rsidRPr="008D6ABB" w:rsidRDefault="00180C15" w:rsidP="00213CA9">
            <w:pPr>
              <w:jc w:val="center"/>
              <w:outlineLvl w:val="2"/>
              <w:rPr>
                <w:bCs/>
                <w:lang w:eastAsia="uk-UA"/>
              </w:rPr>
            </w:pPr>
            <w:r w:rsidRPr="008D6ABB">
              <w:rPr>
                <w:bCs/>
                <w:lang w:eastAsia="uk-UA"/>
              </w:rPr>
              <w:t>Середній % правильних відповідей</w:t>
            </w:r>
          </w:p>
        </w:tc>
      </w:tr>
      <w:tr w:rsidR="00180C15" w:rsidRPr="008D6ABB" w14:paraId="49DCBBE1" w14:textId="77777777" w:rsidTr="00213CA9">
        <w:trPr>
          <w:trHeight w:val="20"/>
        </w:trPr>
        <w:tc>
          <w:tcPr>
            <w:tcW w:w="2936" w:type="pct"/>
            <w:hideMark/>
          </w:tcPr>
          <w:p w14:paraId="02CD0EF2" w14:textId="77777777" w:rsidR="00180C15" w:rsidRPr="008D6ABB" w:rsidRDefault="00180C15" w:rsidP="00213CA9">
            <w:pPr>
              <w:jc w:val="center"/>
              <w:outlineLvl w:val="2"/>
              <w:rPr>
                <w:bCs/>
                <w:lang w:eastAsia="uk-UA"/>
              </w:rPr>
            </w:pPr>
            <w:r w:rsidRPr="008D6ABB">
              <w:rPr>
                <w:bCs/>
                <w:lang w:eastAsia="uk-UA"/>
              </w:rPr>
              <w:t>Блок І. Основні засади організації соціальних послуг, супровід при інклюзивному навчанні</w:t>
            </w:r>
          </w:p>
        </w:tc>
        <w:tc>
          <w:tcPr>
            <w:tcW w:w="2064" w:type="pct"/>
            <w:hideMark/>
          </w:tcPr>
          <w:p w14:paraId="0FC313D6" w14:textId="77777777" w:rsidR="00180C15" w:rsidRPr="008D6ABB" w:rsidRDefault="00180C15" w:rsidP="00213CA9">
            <w:pPr>
              <w:jc w:val="center"/>
              <w:outlineLvl w:val="2"/>
              <w:rPr>
                <w:lang w:eastAsia="uk-UA"/>
              </w:rPr>
            </w:pPr>
            <w:r w:rsidRPr="008D6ABB">
              <w:rPr>
                <w:lang w:eastAsia="uk-UA"/>
              </w:rPr>
              <w:t>97,40%</w:t>
            </w:r>
          </w:p>
        </w:tc>
      </w:tr>
      <w:tr w:rsidR="00180C15" w:rsidRPr="008D6ABB" w14:paraId="2FEECF82" w14:textId="77777777" w:rsidTr="00213CA9">
        <w:trPr>
          <w:trHeight w:val="20"/>
        </w:trPr>
        <w:tc>
          <w:tcPr>
            <w:tcW w:w="2936" w:type="pct"/>
            <w:hideMark/>
          </w:tcPr>
          <w:p w14:paraId="34208DFE" w14:textId="77777777" w:rsidR="00180C15" w:rsidRPr="008D6ABB" w:rsidRDefault="00180C15" w:rsidP="00213CA9">
            <w:pPr>
              <w:jc w:val="center"/>
              <w:outlineLvl w:val="2"/>
              <w:rPr>
                <w:bCs/>
                <w:lang w:eastAsia="uk-UA"/>
              </w:rPr>
            </w:pPr>
            <w:r w:rsidRPr="008D6ABB">
              <w:rPr>
                <w:bCs/>
                <w:lang w:eastAsia="uk-UA"/>
              </w:rPr>
              <w:t>Блок ІІ. Поняття інвалідності, ООП та інклюзивності</w:t>
            </w:r>
          </w:p>
        </w:tc>
        <w:tc>
          <w:tcPr>
            <w:tcW w:w="2064" w:type="pct"/>
            <w:hideMark/>
          </w:tcPr>
          <w:p w14:paraId="5FF40849" w14:textId="77777777" w:rsidR="00180C15" w:rsidRPr="008D6ABB" w:rsidRDefault="00180C15" w:rsidP="00213CA9">
            <w:pPr>
              <w:jc w:val="center"/>
              <w:outlineLvl w:val="2"/>
              <w:rPr>
                <w:lang w:eastAsia="uk-UA"/>
              </w:rPr>
            </w:pPr>
            <w:r w:rsidRPr="008D6ABB">
              <w:rPr>
                <w:lang w:eastAsia="uk-UA"/>
              </w:rPr>
              <w:t>95,60%</w:t>
            </w:r>
          </w:p>
        </w:tc>
      </w:tr>
      <w:tr w:rsidR="00180C15" w:rsidRPr="008D6ABB" w14:paraId="15F87647" w14:textId="77777777" w:rsidTr="00213CA9">
        <w:trPr>
          <w:trHeight w:val="20"/>
        </w:trPr>
        <w:tc>
          <w:tcPr>
            <w:tcW w:w="2936" w:type="pct"/>
            <w:hideMark/>
          </w:tcPr>
          <w:p w14:paraId="779B72C8" w14:textId="77777777" w:rsidR="00180C15" w:rsidRPr="008D6ABB" w:rsidRDefault="00180C15" w:rsidP="00213CA9">
            <w:pPr>
              <w:jc w:val="center"/>
              <w:outlineLvl w:val="2"/>
              <w:rPr>
                <w:bCs/>
                <w:lang w:eastAsia="uk-UA"/>
              </w:rPr>
            </w:pPr>
            <w:r w:rsidRPr="008D6ABB">
              <w:rPr>
                <w:bCs/>
                <w:lang w:eastAsia="uk-UA"/>
              </w:rPr>
              <w:t>Блок ІІІ. Безпека та домедична допомога</w:t>
            </w:r>
          </w:p>
        </w:tc>
        <w:tc>
          <w:tcPr>
            <w:tcW w:w="2064" w:type="pct"/>
            <w:hideMark/>
          </w:tcPr>
          <w:p w14:paraId="218F6A94" w14:textId="77777777" w:rsidR="00180C15" w:rsidRPr="008D6ABB" w:rsidRDefault="00180C15" w:rsidP="00213CA9">
            <w:pPr>
              <w:jc w:val="center"/>
              <w:outlineLvl w:val="2"/>
              <w:rPr>
                <w:lang w:eastAsia="uk-UA"/>
              </w:rPr>
            </w:pPr>
            <w:r w:rsidRPr="008D6ABB">
              <w:rPr>
                <w:lang w:eastAsia="uk-UA"/>
              </w:rPr>
              <w:t>97,40%</w:t>
            </w:r>
          </w:p>
        </w:tc>
      </w:tr>
      <w:tr w:rsidR="00180C15" w:rsidRPr="008D6ABB" w14:paraId="4B612F63" w14:textId="77777777" w:rsidTr="00213CA9">
        <w:trPr>
          <w:trHeight w:val="20"/>
        </w:trPr>
        <w:tc>
          <w:tcPr>
            <w:tcW w:w="2936" w:type="pct"/>
            <w:hideMark/>
          </w:tcPr>
          <w:p w14:paraId="77DE3258" w14:textId="77777777" w:rsidR="00180C15" w:rsidRPr="008D6ABB" w:rsidRDefault="00180C15" w:rsidP="00213CA9">
            <w:pPr>
              <w:jc w:val="center"/>
              <w:outlineLvl w:val="2"/>
              <w:rPr>
                <w:bCs/>
                <w:lang w:eastAsia="uk-UA"/>
              </w:rPr>
            </w:pPr>
            <w:r w:rsidRPr="008D6ABB">
              <w:rPr>
                <w:bCs/>
                <w:lang w:eastAsia="uk-UA"/>
              </w:rPr>
              <w:t>Блок IV. Соціальна послуга супроводу (законодавчий аспект)</w:t>
            </w:r>
          </w:p>
        </w:tc>
        <w:tc>
          <w:tcPr>
            <w:tcW w:w="2064" w:type="pct"/>
            <w:hideMark/>
          </w:tcPr>
          <w:p w14:paraId="223E4EC9" w14:textId="77777777" w:rsidR="00180C15" w:rsidRPr="008D6ABB" w:rsidRDefault="00180C15" w:rsidP="00213CA9">
            <w:pPr>
              <w:jc w:val="center"/>
              <w:outlineLvl w:val="2"/>
              <w:rPr>
                <w:lang w:eastAsia="uk-UA"/>
              </w:rPr>
            </w:pPr>
            <w:r w:rsidRPr="008D6ABB">
              <w:rPr>
                <w:lang w:eastAsia="uk-UA"/>
              </w:rPr>
              <w:t>97,40%</w:t>
            </w:r>
          </w:p>
        </w:tc>
      </w:tr>
      <w:tr w:rsidR="00180C15" w:rsidRPr="00B2259A" w14:paraId="3AD010BC" w14:textId="77777777" w:rsidTr="00213CA9">
        <w:trPr>
          <w:trHeight w:val="20"/>
        </w:trPr>
        <w:tc>
          <w:tcPr>
            <w:tcW w:w="2936" w:type="pct"/>
            <w:hideMark/>
          </w:tcPr>
          <w:p w14:paraId="6A63D5E9" w14:textId="77777777" w:rsidR="00180C15" w:rsidRPr="008D6ABB" w:rsidRDefault="00180C15" w:rsidP="00213CA9">
            <w:pPr>
              <w:jc w:val="center"/>
              <w:outlineLvl w:val="2"/>
              <w:rPr>
                <w:bCs/>
                <w:lang w:eastAsia="uk-UA"/>
              </w:rPr>
            </w:pPr>
            <w:r w:rsidRPr="008D6ABB">
              <w:rPr>
                <w:bCs/>
                <w:lang w:eastAsia="uk-UA"/>
              </w:rPr>
              <w:t>Загальний результат</w:t>
            </w:r>
          </w:p>
        </w:tc>
        <w:tc>
          <w:tcPr>
            <w:tcW w:w="2064" w:type="pct"/>
            <w:hideMark/>
          </w:tcPr>
          <w:p w14:paraId="13122988" w14:textId="77777777" w:rsidR="00180C15" w:rsidRPr="00B2259A" w:rsidRDefault="00180C15" w:rsidP="00213CA9">
            <w:pPr>
              <w:jc w:val="center"/>
              <w:outlineLvl w:val="2"/>
              <w:rPr>
                <w:bCs/>
                <w:lang w:eastAsia="uk-UA"/>
              </w:rPr>
            </w:pPr>
            <w:r w:rsidRPr="008D6ABB">
              <w:rPr>
                <w:bCs/>
                <w:lang w:eastAsia="uk-UA"/>
              </w:rPr>
              <w:t>96,80%</w:t>
            </w:r>
          </w:p>
        </w:tc>
      </w:tr>
    </w:tbl>
    <w:p w14:paraId="5B1EDD54" w14:textId="77777777" w:rsidR="00180C15" w:rsidRPr="00B2259A" w:rsidRDefault="00180C15" w:rsidP="00180C15">
      <w:pPr>
        <w:spacing w:line="360" w:lineRule="auto"/>
        <w:ind w:firstLine="709"/>
        <w:jc w:val="both"/>
        <w:rPr>
          <w:sz w:val="28"/>
          <w:szCs w:val="28"/>
        </w:rPr>
      </w:pPr>
    </w:p>
    <w:p w14:paraId="4A1DC1F9" w14:textId="67681687" w:rsidR="00180C15" w:rsidRPr="0062183F" w:rsidRDefault="00180C15" w:rsidP="00180C15">
      <w:pPr>
        <w:spacing w:line="360" w:lineRule="auto"/>
        <w:ind w:firstLine="709"/>
        <w:jc w:val="both"/>
        <w:rPr>
          <w:sz w:val="28"/>
          <w:szCs w:val="28"/>
        </w:rPr>
      </w:pPr>
      <w:r w:rsidRPr="0062183F">
        <w:rPr>
          <w:sz w:val="28"/>
          <w:szCs w:val="28"/>
        </w:rPr>
        <w:t xml:space="preserve">Результати демонструють не лише загально високий рівень засвоєння матеріалу, але й свідчать про успішне заповнення конкретних прогалин у знаннях, виявлених під час вхідного тестування. Аналіз попереднього опитування фіксував системні труднощі у респондентів із розпізнаванням ознак психологічного та економічного насильства, а також недостатню обізнаність у сфері етичних норм, зокрема у використанні коректної термінології. </w:t>
      </w:r>
      <w:r w:rsidR="00314E6A">
        <w:rPr>
          <w:sz w:val="28"/>
          <w:szCs w:val="28"/>
          <w:lang w:val="uk-UA"/>
        </w:rPr>
        <w:t>Високі</w:t>
      </w:r>
      <w:r w:rsidRPr="0062183F">
        <w:rPr>
          <w:sz w:val="28"/>
          <w:szCs w:val="28"/>
        </w:rPr>
        <w:t xml:space="preserve"> показники за Блоком І (97,40%), присвяченому засадам організації послуг, та Блоком ІІ (95,60%), що охоплював поняття інклюзивності, прямо вказують на цілеспрямовану та ефективну роботу програми з подолання саме початкових хибних уявлень.</w:t>
      </w:r>
    </w:p>
    <w:p w14:paraId="72A73ADB" w14:textId="77777777" w:rsidR="00180C15" w:rsidRDefault="00180C15" w:rsidP="00180C15">
      <w:pPr>
        <w:spacing w:line="360" w:lineRule="auto"/>
        <w:ind w:firstLine="709"/>
        <w:jc w:val="both"/>
        <w:rPr>
          <w:sz w:val="28"/>
          <w:szCs w:val="28"/>
          <w:lang w:val="uk-UA"/>
        </w:rPr>
      </w:pPr>
      <w:r w:rsidRPr="0062183F">
        <w:rPr>
          <w:sz w:val="28"/>
          <w:szCs w:val="28"/>
        </w:rPr>
        <w:t>Особливої уваги заслуговує результат за Блоком ІІІ «Безпека та домедична допомога» (97,40%). Початкове тестування виявило значні труднощі в учасників із базовими алгоритмами дій у надзвичайних ситуаціях, наприклад, при носових кровотечах або допомозі травмованій дитині. Високий підсумковий бал у даному модулі підтверджує, що програма змогла сформувати у слухачів критично важливі практичні навички, необхідні для забезпечення життя та здоров'я дитини.</w:t>
      </w:r>
    </w:p>
    <w:p w14:paraId="7CBC596A" w14:textId="2EAE220C" w:rsidR="007D56C4" w:rsidRDefault="008F3931" w:rsidP="00180C15">
      <w:pPr>
        <w:spacing w:line="360" w:lineRule="auto"/>
        <w:ind w:firstLine="709"/>
        <w:jc w:val="both"/>
        <w:rPr>
          <w:sz w:val="28"/>
          <w:szCs w:val="28"/>
          <w:lang w:val="uk-UA"/>
        </w:rPr>
      </w:pPr>
      <w:r>
        <w:rPr>
          <w:sz w:val="28"/>
          <w:szCs w:val="28"/>
          <w:lang w:val="uk-UA"/>
        </w:rPr>
        <w:t>Д</w:t>
      </w:r>
      <w:r w:rsidRPr="008F3931">
        <w:rPr>
          <w:sz w:val="28"/>
          <w:szCs w:val="28"/>
          <w:lang w:val="uk-UA"/>
        </w:rPr>
        <w:t xml:space="preserve">ля більш детальної візуалізації результативності навчання, було створено діаграму, що порівнює абсолютну кількість правильних відповідей на кожне з 10 тестових питань (з Додатку Г) до та після проходження курсу (див. </w:t>
      </w:r>
      <w:r>
        <w:rPr>
          <w:sz w:val="28"/>
          <w:szCs w:val="28"/>
          <w:lang w:val="uk-UA"/>
        </w:rPr>
        <w:t>рис</w:t>
      </w:r>
      <w:r w:rsidRPr="008F3931">
        <w:rPr>
          <w:sz w:val="28"/>
          <w:szCs w:val="28"/>
          <w:lang w:val="uk-UA"/>
        </w:rPr>
        <w:t>. 2.</w:t>
      </w:r>
      <w:r>
        <w:rPr>
          <w:sz w:val="28"/>
          <w:szCs w:val="28"/>
          <w:lang w:val="uk-UA"/>
        </w:rPr>
        <w:t>4</w:t>
      </w:r>
      <w:r w:rsidRPr="008F3931">
        <w:rPr>
          <w:sz w:val="28"/>
          <w:szCs w:val="28"/>
          <w:lang w:val="uk-UA"/>
        </w:rPr>
        <w:t>).</w:t>
      </w:r>
    </w:p>
    <w:p w14:paraId="2EE08195" w14:textId="77777777" w:rsidR="008F3931" w:rsidRPr="00BF1BFA" w:rsidRDefault="008F3931" w:rsidP="008F3931">
      <w:pPr>
        <w:spacing w:line="360" w:lineRule="auto"/>
        <w:ind w:firstLine="709"/>
        <w:jc w:val="both"/>
        <w:rPr>
          <w:sz w:val="28"/>
          <w:szCs w:val="28"/>
          <w:lang w:val="uk-UA"/>
        </w:rPr>
      </w:pPr>
      <w:r w:rsidRPr="00BF1BFA">
        <w:rPr>
          <w:sz w:val="28"/>
          <w:szCs w:val="28"/>
          <w:lang w:val="uk-UA"/>
        </w:rPr>
        <w:lastRenderedPageBreak/>
        <w:t xml:space="preserve">Діаграма </w:t>
      </w:r>
      <w:r>
        <w:rPr>
          <w:sz w:val="28"/>
          <w:szCs w:val="28"/>
          <w:lang w:val="uk-UA"/>
        </w:rPr>
        <w:t>показує</w:t>
      </w:r>
      <w:r w:rsidRPr="00BF1BFA">
        <w:rPr>
          <w:sz w:val="28"/>
          <w:szCs w:val="28"/>
          <w:lang w:val="uk-UA"/>
        </w:rPr>
        <w:t xml:space="preserve"> позитивну динаміку абсолютно за всіма показниками. Після навчання (червоні стовпчики) кількість правильних відповідей значно зросла по кожному питанню, що візуально підтверджує ефективність навчального втручання.</w:t>
      </w:r>
    </w:p>
    <w:p w14:paraId="3E1A48FB" w14:textId="77777777" w:rsidR="00B13A4E" w:rsidRPr="00BF1BFA" w:rsidRDefault="00B13A4E" w:rsidP="00B13A4E">
      <w:pPr>
        <w:spacing w:line="360" w:lineRule="auto"/>
        <w:ind w:firstLine="709"/>
        <w:jc w:val="both"/>
        <w:rPr>
          <w:sz w:val="28"/>
          <w:szCs w:val="28"/>
          <w:lang w:val="uk-UA"/>
        </w:rPr>
      </w:pPr>
      <w:r>
        <w:rPr>
          <w:sz w:val="28"/>
          <w:szCs w:val="28"/>
          <w:lang w:val="uk-UA"/>
        </w:rPr>
        <w:t>П</w:t>
      </w:r>
      <w:r w:rsidRPr="00BF1BFA">
        <w:rPr>
          <w:sz w:val="28"/>
          <w:szCs w:val="28"/>
          <w:lang w:val="uk-UA"/>
        </w:rPr>
        <w:t>оказовими є результати за питаннями, що стосувалися практичних навичок та етики, де початковий рівень знань був критично низьким:</w:t>
      </w:r>
    </w:p>
    <w:p w14:paraId="116E9FED" w14:textId="77777777" w:rsidR="00B13A4E" w:rsidRPr="00BF1BFA" w:rsidRDefault="00B13A4E" w:rsidP="00B13A4E">
      <w:pPr>
        <w:spacing w:line="360" w:lineRule="auto"/>
        <w:ind w:firstLine="709"/>
        <w:jc w:val="both"/>
        <w:rPr>
          <w:sz w:val="28"/>
          <w:szCs w:val="28"/>
          <w:lang w:val="uk-UA"/>
        </w:rPr>
      </w:pPr>
      <w:r>
        <w:rPr>
          <w:sz w:val="28"/>
          <w:szCs w:val="28"/>
          <w:lang w:val="uk-UA"/>
        </w:rPr>
        <w:t>1. </w:t>
      </w:r>
      <w:r w:rsidRPr="00BF1BFA">
        <w:rPr>
          <w:sz w:val="28"/>
          <w:szCs w:val="28"/>
          <w:lang w:val="uk-UA"/>
        </w:rPr>
        <w:t>Практичні навички (</w:t>
      </w:r>
      <w:r>
        <w:rPr>
          <w:sz w:val="28"/>
          <w:szCs w:val="28"/>
          <w:lang w:val="uk-UA"/>
        </w:rPr>
        <w:t>д</w:t>
      </w:r>
      <w:r w:rsidRPr="00BF1BFA">
        <w:rPr>
          <w:sz w:val="28"/>
          <w:szCs w:val="28"/>
          <w:lang w:val="uk-UA"/>
        </w:rPr>
        <w:t>омедична допомога)</w:t>
      </w:r>
      <w:r>
        <w:rPr>
          <w:sz w:val="28"/>
          <w:szCs w:val="28"/>
          <w:lang w:val="uk-UA"/>
        </w:rPr>
        <w:t xml:space="preserve">. </w:t>
      </w:r>
      <w:r w:rsidRPr="00BF1BFA">
        <w:rPr>
          <w:sz w:val="28"/>
          <w:szCs w:val="28"/>
          <w:lang w:val="uk-UA"/>
        </w:rPr>
        <w:t xml:space="preserve">Найбільший приріст знань спостерігається у питаннях №8 («Що необхідно зробити...» - зупинка носової кровотечі), де кількість правильних відповідей зросла з 5 до 27, та №6 («Згідно алгоритму...» - власна безпека), де показник зріс з 3 до 26. </w:t>
      </w:r>
      <w:r>
        <w:rPr>
          <w:sz w:val="28"/>
          <w:szCs w:val="28"/>
          <w:lang w:val="uk-UA"/>
        </w:rPr>
        <w:t>Результат</w:t>
      </w:r>
      <w:r w:rsidRPr="00BF1BFA">
        <w:rPr>
          <w:sz w:val="28"/>
          <w:szCs w:val="28"/>
          <w:lang w:val="uk-UA"/>
        </w:rPr>
        <w:t xml:space="preserve"> свідчить про те, що програма успішно виправила небезпечні хибні уявлення та заклала правильний алгоритм дій.</w:t>
      </w:r>
    </w:p>
    <w:p w14:paraId="695CF99A" w14:textId="77777777" w:rsidR="008F3931" w:rsidRPr="008F3931" w:rsidRDefault="008F3931" w:rsidP="00180C15">
      <w:pPr>
        <w:spacing w:line="360" w:lineRule="auto"/>
        <w:ind w:firstLine="709"/>
        <w:jc w:val="both"/>
        <w:rPr>
          <w:sz w:val="28"/>
          <w:szCs w:val="28"/>
          <w:lang w:val="uk-UA"/>
        </w:rPr>
      </w:pPr>
    </w:p>
    <w:p w14:paraId="1F9E7756" w14:textId="27176799" w:rsidR="007D56C4" w:rsidRDefault="007D56C4" w:rsidP="00DA48C0">
      <w:pPr>
        <w:spacing w:line="360" w:lineRule="auto"/>
        <w:jc w:val="center"/>
        <w:rPr>
          <w:sz w:val="28"/>
          <w:szCs w:val="28"/>
        </w:rPr>
      </w:pPr>
      <w:r>
        <w:rPr>
          <w:noProof/>
          <w:sz w:val="28"/>
          <w:szCs w:val="28"/>
          <w:lang w:val="uk-UA" w:eastAsia="uk-UA"/>
        </w:rPr>
        <w:drawing>
          <wp:inline distT="0" distB="0" distL="0" distR="0" wp14:anchorId="28DBF05F" wp14:editId="3A350B4F">
            <wp:extent cx="5588000" cy="3079750"/>
            <wp:effectExtent l="0" t="0" r="12700" b="635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EE2BFA" w14:textId="6DFB592D" w:rsidR="00DA48C0" w:rsidRPr="00DA48C0" w:rsidRDefault="00DA48C0" w:rsidP="00DA48C0">
      <w:pPr>
        <w:spacing w:line="360" w:lineRule="auto"/>
        <w:jc w:val="center"/>
        <w:rPr>
          <w:sz w:val="28"/>
          <w:szCs w:val="28"/>
          <w:lang w:val="uk-UA"/>
        </w:rPr>
      </w:pPr>
      <w:r>
        <w:rPr>
          <w:sz w:val="28"/>
          <w:szCs w:val="28"/>
          <w:lang w:val="uk-UA"/>
        </w:rPr>
        <w:t xml:space="preserve">Рис. 2.4. </w:t>
      </w:r>
      <w:r w:rsidR="00BF1BFA" w:rsidRPr="00BF1BFA">
        <w:rPr>
          <w:sz w:val="28"/>
          <w:szCs w:val="28"/>
          <w:lang w:val="uk-UA"/>
        </w:rPr>
        <w:t>Порівняльний аналіз кількості правильних відповідей на запитання тестування «до» та «після» навчання (N=27)</w:t>
      </w:r>
    </w:p>
    <w:p w14:paraId="5CA792DD" w14:textId="0ED79FCD" w:rsidR="007D56C4" w:rsidRDefault="007D56C4" w:rsidP="00180C15">
      <w:pPr>
        <w:spacing w:line="360" w:lineRule="auto"/>
        <w:ind w:firstLine="709"/>
        <w:jc w:val="both"/>
        <w:rPr>
          <w:sz w:val="28"/>
          <w:szCs w:val="28"/>
        </w:rPr>
      </w:pPr>
    </w:p>
    <w:p w14:paraId="73930E41" w14:textId="3319385F" w:rsidR="00BF1BFA" w:rsidRPr="00BF1BFA" w:rsidRDefault="005B12AA" w:rsidP="00BF1BFA">
      <w:pPr>
        <w:spacing w:line="360" w:lineRule="auto"/>
        <w:ind w:firstLine="709"/>
        <w:jc w:val="both"/>
        <w:rPr>
          <w:sz w:val="28"/>
          <w:szCs w:val="28"/>
          <w:lang w:val="uk-UA"/>
        </w:rPr>
      </w:pPr>
      <w:r>
        <w:rPr>
          <w:sz w:val="28"/>
          <w:szCs w:val="28"/>
          <w:lang w:val="uk-UA"/>
        </w:rPr>
        <w:t>2. </w:t>
      </w:r>
      <w:r w:rsidR="00BF1BFA" w:rsidRPr="00BF1BFA">
        <w:rPr>
          <w:sz w:val="28"/>
          <w:szCs w:val="28"/>
          <w:lang w:val="uk-UA"/>
        </w:rPr>
        <w:t>Етика та термінологія</w:t>
      </w:r>
      <w:r>
        <w:rPr>
          <w:sz w:val="28"/>
          <w:szCs w:val="28"/>
          <w:lang w:val="uk-UA"/>
        </w:rPr>
        <w:t>. П</w:t>
      </w:r>
      <w:r w:rsidR="00BF1BFA" w:rsidRPr="00BF1BFA">
        <w:rPr>
          <w:sz w:val="28"/>
          <w:szCs w:val="28"/>
          <w:lang w:val="uk-UA"/>
        </w:rPr>
        <w:t xml:space="preserve">риріст відбувся у питанні №4 («Дайте визначення терміну </w:t>
      </w:r>
      <w:r>
        <w:rPr>
          <w:sz w:val="28"/>
          <w:szCs w:val="28"/>
          <w:lang w:val="uk-UA"/>
        </w:rPr>
        <w:t>«</w:t>
      </w:r>
      <w:r w:rsidR="00BF1BFA" w:rsidRPr="00BF1BFA">
        <w:rPr>
          <w:sz w:val="28"/>
          <w:szCs w:val="28"/>
          <w:lang w:val="uk-UA"/>
        </w:rPr>
        <w:t>ІНВАЛІД</w:t>
      </w:r>
      <w:r>
        <w:rPr>
          <w:sz w:val="28"/>
          <w:szCs w:val="28"/>
          <w:lang w:val="uk-UA"/>
        </w:rPr>
        <w:t>»</w:t>
      </w:r>
      <w:r w:rsidR="00BF1BFA" w:rsidRPr="00BF1BFA">
        <w:rPr>
          <w:sz w:val="28"/>
          <w:szCs w:val="28"/>
          <w:lang w:val="uk-UA"/>
        </w:rPr>
        <w:t>...»), де кількість правильних відповідей зросла з 8 до 21</w:t>
      </w:r>
      <w:r>
        <w:rPr>
          <w:sz w:val="28"/>
          <w:szCs w:val="28"/>
          <w:lang w:val="uk-UA"/>
        </w:rPr>
        <w:t xml:space="preserve">, що відповідно </w:t>
      </w:r>
      <w:r w:rsidR="00BF1BFA" w:rsidRPr="00BF1BFA">
        <w:rPr>
          <w:sz w:val="28"/>
          <w:szCs w:val="28"/>
          <w:lang w:val="uk-UA"/>
        </w:rPr>
        <w:t>вказує на ефективність модуля у формуванні коректного етичного світогляду фахівців.</w:t>
      </w:r>
    </w:p>
    <w:p w14:paraId="6B96CA39" w14:textId="3A1DB401" w:rsidR="00BF1BFA" w:rsidRPr="00BF1BFA" w:rsidRDefault="005B12AA" w:rsidP="00BF1BFA">
      <w:pPr>
        <w:spacing w:line="360" w:lineRule="auto"/>
        <w:ind w:firstLine="709"/>
        <w:jc w:val="both"/>
        <w:rPr>
          <w:sz w:val="28"/>
          <w:szCs w:val="28"/>
          <w:lang w:val="uk-UA"/>
        </w:rPr>
      </w:pPr>
      <w:r>
        <w:rPr>
          <w:sz w:val="28"/>
          <w:szCs w:val="28"/>
          <w:lang w:val="uk-UA"/>
        </w:rPr>
        <w:lastRenderedPageBreak/>
        <w:t>3. </w:t>
      </w:r>
      <w:r w:rsidR="00BF1BFA" w:rsidRPr="00BF1BFA">
        <w:rPr>
          <w:sz w:val="28"/>
          <w:szCs w:val="28"/>
          <w:lang w:val="uk-UA"/>
        </w:rPr>
        <w:t>Нормативна база</w:t>
      </w:r>
      <w:r>
        <w:rPr>
          <w:sz w:val="28"/>
          <w:szCs w:val="28"/>
          <w:lang w:val="uk-UA"/>
        </w:rPr>
        <w:t xml:space="preserve">. </w:t>
      </w:r>
      <w:r w:rsidR="00BF1BFA" w:rsidRPr="00BF1BFA">
        <w:rPr>
          <w:sz w:val="28"/>
          <w:szCs w:val="28"/>
          <w:lang w:val="uk-UA"/>
        </w:rPr>
        <w:t>Питання, що стосувалися Державного стандарту (наприклад, №1, №9, №10), мали відносно високий початковий рівень (15-24 правильних відповідей), який після навчання наблизився до максимального (24-27), що свідчить про успішне дозаповнення прогалин у знаннях.</w:t>
      </w:r>
    </w:p>
    <w:p w14:paraId="011A2177" w14:textId="733BF047" w:rsidR="00BF1BFA" w:rsidRPr="00BF1BFA" w:rsidRDefault="007E1CD4" w:rsidP="007E1CD4">
      <w:pPr>
        <w:spacing w:line="360" w:lineRule="auto"/>
        <w:ind w:firstLine="709"/>
        <w:jc w:val="both"/>
        <w:rPr>
          <w:sz w:val="28"/>
          <w:szCs w:val="28"/>
          <w:lang w:val="uk-UA"/>
        </w:rPr>
      </w:pPr>
      <w:r>
        <w:rPr>
          <w:sz w:val="28"/>
          <w:szCs w:val="28"/>
          <w:lang w:val="uk-UA"/>
        </w:rPr>
        <w:t>Отже</w:t>
      </w:r>
      <w:r w:rsidR="00BF1BFA" w:rsidRPr="00BF1BFA">
        <w:rPr>
          <w:sz w:val="28"/>
          <w:szCs w:val="28"/>
          <w:lang w:val="uk-UA"/>
        </w:rPr>
        <w:t xml:space="preserve">, порівняльний аналіз на рівні окремих питань не лише підтверджує загальну результативність навчання, але й доводить, що курс цілеспрямовано та успішно заповнив найбільш критичні прогалини у знаннях асистентів, зокрема у сферах домедичної допомоги та професійної етики. </w:t>
      </w:r>
      <w:r>
        <w:rPr>
          <w:sz w:val="28"/>
          <w:szCs w:val="28"/>
          <w:lang w:val="uk-UA"/>
        </w:rPr>
        <w:t>Отриманий результат</w:t>
      </w:r>
      <w:r w:rsidR="00BF1BFA" w:rsidRPr="00BF1BFA">
        <w:rPr>
          <w:sz w:val="28"/>
          <w:szCs w:val="28"/>
          <w:lang w:val="uk-UA"/>
        </w:rPr>
        <w:t xml:space="preserve"> створює міцну візуальну основу для подальшого статистичного аналізу за допомогою t-критерію.</w:t>
      </w:r>
    </w:p>
    <w:p w14:paraId="1489D5C1" w14:textId="1D54E37A" w:rsidR="00180C15" w:rsidRDefault="00180C15" w:rsidP="00180C15">
      <w:pPr>
        <w:spacing w:line="360" w:lineRule="auto"/>
        <w:ind w:firstLine="709"/>
        <w:jc w:val="both"/>
        <w:rPr>
          <w:sz w:val="28"/>
          <w:szCs w:val="28"/>
        </w:rPr>
      </w:pPr>
      <w:r>
        <w:rPr>
          <w:sz w:val="28"/>
          <w:szCs w:val="28"/>
        </w:rPr>
        <w:t>Результат</w:t>
      </w:r>
      <w:r w:rsidRPr="00B2259A">
        <w:rPr>
          <w:sz w:val="28"/>
          <w:szCs w:val="28"/>
        </w:rPr>
        <w:t xml:space="preserve"> свідчить про загальну ефективність курсу. Проте, попри позитивні результати, залишалося відкритим питання щодо того, наскільки саме змінюється рівень знань асистентів після проходження програми, тобто наскільки значущими є ці зміни у порівнянні з початковим рівнем.</w:t>
      </w:r>
    </w:p>
    <w:p w14:paraId="06D9F9B3" w14:textId="77777777" w:rsidR="00180C15" w:rsidRDefault="00180C15" w:rsidP="00180C15">
      <w:pPr>
        <w:spacing w:line="360" w:lineRule="auto"/>
        <w:ind w:firstLine="709"/>
        <w:jc w:val="both"/>
        <w:rPr>
          <w:sz w:val="28"/>
          <w:szCs w:val="28"/>
        </w:rPr>
      </w:pPr>
      <w:r w:rsidRPr="00365D50">
        <w:rPr>
          <w:sz w:val="28"/>
          <w:szCs w:val="28"/>
        </w:rPr>
        <w:t xml:space="preserve">З метою порівняння результатів обрано парний t-test, оскільки дослідницький дизайн передбачає вимірювання однієї й тієї ж групи учасників у двох різних часових точках </w:t>
      </w:r>
      <w:r>
        <w:rPr>
          <w:sz w:val="28"/>
          <w:szCs w:val="28"/>
        </w:rPr>
        <w:t>–</w:t>
      </w:r>
      <w:r w:rsidRPr="00365D50">
        <w:rPr>
          <w:sz w:val="28"/>
          <w:szCs w:val="28"/>
        </w:rPr>
        <w:t xml:space="preserve"> до та після проходження навчальної програми. </w:t>
      </w:r>
      <w:r>
        <w:rPr>
          <w:sz w:val="28"/>
          <w:szCs w:val="28"/>
        </w:rPr>
        <w:t>Головна</w:t>
      </w:r>
      <w:r w:rsidRPr="00365D50">
        <w:rPr>
          <w:sz w:val="28"/>
          <w:szCs w:val="28"/>
        </w:rPr>
        <w:t xml:space="preserve"> перевага даного критерію полягає у його здатності контролювати індивідуальні відмінності між учасниками, адже кожен учасник виступає контролем для самого себе.</w:t>
      </w:r>
    </w:p>
    <w:p w14:paraId="734CFE6C" w14:textId="77777777" w:rsidR="00180C15" w:rsidRDefault="00180C15" w:rsidP="00180C15">
      <w:pPr>
        <w:spacing w:line="360" w:lineRule="auto"/>
        <w:ind w:firstLine="709"/>
        <w:jc w:val="both"/>
        <w:rPr>
          <w:sz w:val="28"/>
          <w:szCs w:val="28"/>
        </w:rPr>
      </w:pPr>
      <w:r>
        <w:rPr>
          <w:sz w:val="28"/>
          <w:szCs w:val="28"/>
        </w:rPr>
        <w:t>П</w:t>
      </w:r>
      <w:r w:rsidRPr="00365D50">
        <w:rPr>
          <w:sz w:val="28"/>
          <w:szCs w:val="28"/>
        </w:rPr>
        <w:t xml:space="preserve">ідхід </w:t>
      </w:r>
      <w:r>
        <w:rPr>
          <w:sz w:val="28"/>
          <w:szCs w:val="28"/>
        </w:rPr>
        <w:t xml:space="preserve">у аналізі </w:t>
      </w:r>
      <w:r w:rsidRPr="00365D50">
        <w:rPr>
          <w:sz w:val="28"/>
          <w:szCs w:val="28"/>
        </w:rPr>
        <w:t xml:space="preserve">дозволяє з високою точністю визначити, чи є виявлена різниця в балах наслідком саме освітнього втручання, а не випадкових коливань або початкових відмінностей у рівні знань. Метод є оптимальним для оцінки ефективності будь-яких програм, де основне завдання </w:t>
      </w:r>
      <w:r>
        <w:rPr>
          <w:sz w:val="28"/>
          <w:szCs w:val="28"/>
        </w:rPr>
        <w:t>–</w:t>
      </w:r>
      <w:r w:rsidRPr="00365D50">
        <w:rPr>
          <w:sz w:val="28"/>
          <w:szCs w:val="28"/>
        </w:rPr>
        <w:t xml:space="preserve"> зафіксувати приріст знань або зміну показників у динаміці.</w:t>
      </w:r>
    </w:p>
    <w:p w14:paraId="6BC9707D" w14:textId="5D74AE85" w:rsidR="00180C15" w:rsidRPr="00D93617" w:rsidRDefault="00180C15" w:rsidP="00180C15">
      <w:pPr>
        <w:spacing w:line="360" w:lineRule="auto"/>
        <w:ind w:firstLine="709"/>
        <w:jc w:val="both"/>
        <w:rPr>
          <w:sz w:val="28"/>
          <w:szCs w:val="28"/>
          <w:lang w:val="uk-UA"/>
        </w:rPr>
      </w:pPr>
      <w:r>
        <w:rPr>
          <w:sz w:val="28"/>
          <w:szCs w:val="28"/>
        </w:rPr>
        <w:t xml:space="preserve">Результати парного </w:t>
      </w:r>
      <w:r>
        <w:rPr>
          <w:sz w:val="28"/>
          <w:szCs w:val="28"/>
          <w:lang w:val="en-US"/>
        </w:rPr>
        <w:t>t</w:t>
      </w:r>
      <w:r w:rsidRPr="00A75F24">
        <w:rPr>
          <w:sz w:val="28"/>
          <w:szCs w:val="28"/>
        </w:rPr>
        <w:t>-</w:t>
      </w:r>
      <w:r>
        <w:rPr>
          <w:sz w:val="28"/>
          <w:szCs w:val="28"/>
          <w:lang w:val="en-US"/>
        </w:rPr>
        <w:t>test</w:t>
      </w:r>
      <w:r>
        <w:rPr>
          <w:sz w:val="28"/>
          <w:szCs w:val="28"/>
        </w:rPr>
        <w:t xml:space="preserve"> наведені у табл. 2.</w:t>
      </w:r>
      <w:r w:rsidR="0053476C">
        <w:rPr>
          <w:sz w:val="28"/>
          <w:szCs w:val="28"/>
          <w:lang w:val="uk-UA"/>
        </w:rPr>
        <w:t>5.</w:t>
      </w:r>
    </w:p>
    <w:p w14:paraId="29ED63F9" w14:textId="77777777" w:rsidR="00180C15" w:rsidRDefault="00180C15" w:rsidP="00180C15">
      <w:pPr>
        <w:spacing w:line="360" w:lineRule="auto"/>
        <w:ind w:firstLine="709"/>
        <w:jc w:val="both"/>
        <w:rPr>
          <w:sz w:val="28"/>
          <w:szCs w:val="28"/>
        </w:rPr>
      </w:pPr>
    </w:p>
    <w:p w14:paraId="132104FA" w14:textId="0C185055" w:rsidR="00180C15" w:rsidRPr="00D93617" w:rsidRDefault="00180C15" w:rsidP="00180C15">
      <w:pPr>
        <w:spacing w:line="360" w:lineRule="auto"/>
        <w:ind w:firstLine="709"/>
        <w:jc w:val="right"/>
        <w:rPr>
          <w:sz w:val="28"/>
          <w:szCs w:val="28"/>
          <w:lang w:val="uk-UA"/>
        </w:rPr>
      </w:pPr>
      <w:r>
        <w:rPr>
          <w:sz w:val="28"/>
          <w:szCs w:val="28"/>
        </w:rPr>
        <w:t>Таблиця 2.</w:t>
      </w:r>
      <w:r w:rsidR="0053476C">
        <w:rPr>
          <w:sz w:val="28"/>
          <w:szCs w:val="28"/>
          <w:lang w:val="uk-UA"/>
        </w:rPr>
        <w:t>5</w:t>
      </w:r>
    </w:p>
    <w:p w14:paraId="74C8A32A" w14:textId="77777777" w:rsidR="00180C15" w:rsidRPr="00A75F24" w:rsidRDefault="00180C15" w:rsidP="00180C15">
      <w:pPr>
        <w:spacing w:line="360" w:lineRule="auto"/>
        <w:jc w:val="center"/>
        <w:rPr>
          <w:sz w:val="28"/>
          <w:szCs w:val="28"/>
        </w:rPr>
      </w:pPr>
      <w:r>
        <w:rPr>
          <w:sz w:val="28"/>
          <w:szCs w:val="28"/>
        </w:rPr>
        <w:t xml:space="preserve">Результати парного </w:t>
      </w:r>
      <w:r>
        <w:rPr>
          <w:sz w:val="28"/>
          <w:szCs w:val="28"/>
          <w:lang w:val="en-US"/>
        </w:rPr>
        <w:t>t</w:t>
      </w:r>
      <w:r w:rsidRPr="00A75F24">
        <w:rPr>
          <w:sz w:val="28"/>
          <w:szCs w:val="28"/>
        </w:rPr>
        <w:t>-</w:t>
      </w:r>
      <w:r>
        <w:rPr>
          <w:sz w:val="28"/>
          <w:szCs w:val="28"/>
          <w:lang w:val="en-US"/>
        </w:rPr>
        <w:t>test</w:t>
      </w:r>
      <w:r>
        <w:rPr>
          <w:sz w:val="28"/>
          <w:szCs w:val="28"/>
        </w:rPr>
        <w:t xml:space="preserve"> для порівняння результатів іспиту до проходження програми та після</w:t>
      </w:r>
    </w:p>
    <w:tbl>
      <w:tblPr>
        <w:tblStyle w:val="a6"/>
        <w:tblW w:w="0" w:type="auto"/>
        <w:tblLook w:val="04A0" w:firstRow="1" w:lastRow="0" w:firstColumn="1" w:lastColumn="0" w:noHBand="0" w:noVBand="1"/>
      </w:tblPr>
      <w:tblGrid>
        <w:gridCol w:w="4672"/>
        <w:gridCol w:w="4672"/>
      </w:tblGrid>
      <w:tr w:rsidR="00180C15" w:rsidRPr="000B7959" w14:paraId="38CAF023" w14:textId="77777777" w:rsidTr="00213CA9">
        <w:tc>
          <w:tcPr>
            <w:tcW w:w="4672" w:type="dxa"/>
            <w:vAlign w:val="center"/>
          </w:tcPr>
          <w:p w14:paraId="502872E0" w14:textId="77777777" w:rsidR="00180C15" w:rsidRPr="000B7959" w:rsidRDefault="00180C15" w:rsidP="00213CA9">
            <w:pPr>
              <w:jc w:val="center"/>
            </w:pPr>
            <w:r w:rsidRPr="000B7959">
              <w:lastRenderedPageBreak/>
              <w:t>Показник</w:t>
            </w:r>
          </w:p>
        </w:tc>
        <w:tc>
          <w:tcPr>
            <w:tcW w:w="4672" w:type="dxa"/>
            <w:vAlign w:val="center"/>
          </w:tcPr>
          <w:p w14:paraId="3ACBD584" w14:textId="77777777" w:rsidR="00180C15" w:rsidRPr="000B7959" w:rsidRDefault="00180C15" w:rsidP="00213CA9">
            <w:pPr>
              <w:jc w:val="center"/>
            </w:pPr>
            <w:r w:rsidRPr="000B7959">
              <w:t>Значення</w:t>
            </w:r>
          </w:p>
        </w:tc>
      </w:tr>
      <w:tr w:rsidR="00180C15" w:rsidRPr="000B7959" w14:paraId="2869DF14" w14:textId="77777777" w:rsidTr="00213CA9">
        <w:tc>
          <w:tcPr>
            <w:tcW w:w="4672" w:type="dxa"/>
            <w:vAlign w:val="center"/>
          </w:tcPr>
          <w:p w14:paraId="5C6B379E" w14:textId="77777777" w:rsidR="00180C15" w:rsidRPr="000B7959" w:rsidRDefault="00180C15" w:rsidP="00213CA9">
            <w:pPr>
              <w:jc w:val="center"/>
            </w:pPr>
            <w:r w:rsidRPr="000B7959">
              <w:t xml:space="preserve">Середній бал до програми, </w:t>
            </w:r>
            <w:r>
              <w:t>середнє значення</w:t>
            </w:r>
            <w:r w:rsidRPr="000B7959">
              <w:t xml:space="preserve"> (стандартне відхилення)</w:t>
            </w:r>
          </w:p>
        </w:tc>
        <w:tc>
          <w:tcPr>
            <w:tcW w:w="4672" w:type="dxa"/>
            <w:vAlign w:val="center"/>
          </w:tcPr>
          <w:p w14:paraId="18419E7D" w14:textId="77777777" w:rsidR="00180C15" w:rsidRPr="000B7959" w:rsidRDefault="00180C15" w:rsidP="00213CA9">
            <w:pPr>
              <w:jc w:val="center"/>
            </w:pPr>
            <w:r w:rsidRPr="000B7959">
              <w:t>5,30 (1,86)</w:t>
            </w:r>
          </w:p>
        </w:tc>
      </w:tr>
      <w:tr w:rsidR="00180C15" w:rsidRPr="000B7959" w14:paraId="2A33579D" w14:textId="77777777" w:rsidTr="00213CA9">
        <w:tc>
          <w:tcPr>
            <w:tcW w:w="4672" w:type="dxa"/>
            <w:vAlign w:val="center"/>
          </w:tcPr>
          <w:p w14:paraId="009FC88D" w14:textId="77777777" w:rsidR="00180C15" w:rsidRPr="000B7959" w:rsidRDefault="00180C15" w:rsidP="00213CA9">
            <w:pPr>
              <w:jc w:val="center"/>
            </w:pPr>
            <w:r w:rsidRPr="000B7959">
              <w:t xml:space="preserve">Середній бал після програми, </w:t>
            </w:r>
            <w:r>
              <w:t>середнє значення</w:t>
            </w:r>
            <w:r w:rsidRPr="000B7959">
              <w:t xml:space="preserve"> (стандартне відхилення)</w:t>
            </w:r>
          </w:p>
        </w:tc>
        <w:tc>
          <w:tcPr>
            <w:tcW w:w="4672" w:type="dxa"/>
            <w:vAlign w:val="center"/>
          </w:tcPr>
          <w:p w14:paraId="0CDD8B3D" w14:textId="77777777" w:rsidR="00180C15" w:rsidRPr="000B7959" w:rsidRDefault="00180C15" w:rsidP="00213CA9">
            <w:pPr>
              <w:jc w:val="center"/>
            </w:pPr>
            <w:r w:rsidRPr="000B7959">
              <w:t>8,89 (0,93)</w:t>
            </w:r>
          </w:p>
        </w:tc>
      </w:tr>
      <w:tr w:rsidR="00180C15" w:rsidRPr="000B7959" w14:paraId="72C5BD96" w14:textId="77777777" w:rsidTr="00213CA9">
        <w:tc>
          <w:tcPr>
            <w:tcW w:w="4672" w:type="dxa"/>
            <w:vAlign w:val="center"/>
          </w:tcPr>
          <w:p w14:paraId="0EF0D6C5" w14:textId="77777777" w:rsidR="00180C15" w:rsidRPr="000B7959" w:rsidRDefault="00180C15" w:rsidP="00213CA9">
            <w:pPr>
              <w:jc w:val="center"/>
            </w:pPr>
            <w:r w:rsidRPr="000B7959">
              <w:t>Середня різниця</w:t>
            </w:r>
          </w:p>
        </w:tc>
        <w:tc>
          <w:tcPr>
            <w:tcW w:w="4672" w:type="dxa"/>
            <w:vAlign w:val="center"/>
          </w:tcPr>
          <w:p w14:paraId="486C0341" w14:textId="77777777" w:rsidR="00180C15" w:rsidRPr="000B7959" w:rsidRDefault="00180C15" w:rsidP="00213CA9">
            <w:pPr>
              <w:jc w:val="center"/>
            </w:pPr>
            <w:r w:rsidRPr="000B7959">
              <w:t>3,59</w:t>
            </w:r>
          </w:p>
        </w:tc>
      </w:tr>
      <w:tr w:rsidR="00180C15" w:rsidRPr="000B7959" w14:paraId="58278CD3" w14:textId="77777777" w:rsidTr="00213CA9">
        <w:tc>
          <w:tcPr>
            <w:tcW w:w="4672" w:type="dxa"/>
            <w:vAlign w:val="center"/>
          </w:tcPr>
          <w:p w14:paraId="27070FB1" w14:textId="77777777" w:rsidR="00180C15" w:rsidRPr="000B7959" w:rsidRDefault="00180C15" w:rsidP="00213CA9">
            <w:pPr>
              <w:jc w:val="center"/>
            </w:pPr>
            <w:r w:rsidRPr="000B7959">
              <w:rPr>
                <w:lang w:val="en-US"/>
              </w:rPr>
              <w:t>t-</w:t>
            </w:r>
            <w:r w:rsidRPr="000B7959">
              <w:t>критерій</w:t>
            </w:r>
          </w:p>
        </w:tc>
        <w:tc>
          <w:tcPr>
            <w:tcW w:w="4672" w:type="dxa"/>
            <w:vAlign w:val="center"/>
          </w:tcPr>
          <w:p w14:paraId="54F1B7DD" w14:textId="77777777" w:rsidR="00180C15" w:rsidRPr="000B7959" w:rsidRDefault="00180C15" w:rsidP="00213CA9">
            <w:pPr>
              <w:jc w:val="center"/>
            </w:pPr>
            <w:r w:rsidRPr="000B7959">
              <w:t>9,79</w:t>
            </w:r>
          </w:p>
        </w:tc>
      </w:tr>
      <w:tr w:rsidR="00180C15" w:rsidRPr="000B7959" w14:paraId="2F82F0C7" w14:textId="77777777" w:rsidTr="00213CA9">
        <w:tc>
          <w:tcPr>
            <w:tcW w:w="4672" w:type="dxa"/>
            <w:vAlign w:val="center"/>
          </w:tcPr>
          <w:p w14:paraId="005257F1" w14:textId="77777777" w:rsidR="00180C15" w:rsidRPr="000B7959" w:rsidRDefault="00180C15" w:rsidP="00213CA9">
            <w:pPr>
              <w:jc w:val="center"/>
            </w:pPr>
            <w:r w:rsidRPr="000B7959">
              <w:t>Рівень значущості</w:t>
            </w:r>
          </w:p>
        </w:tc>
        <w:tc>
          <w:tcPr>
            <w:tcW w:w="4672" w:type="dxa"/>
            <w:vAlign w:val="center"/>
          </w:tcPr>
          <w:p w14:paraId="7204717E" w14:textId="77777777" w:rsidR="00180C15" w:rsidRPr="000B7959" w:rsidRDefault="00180C15" w:rsidP="00213CA9">
            <w:pPr>
              <w:jc w:val="center"/>
            </w:pPr>
            <w:r w:rsidRPr="000B7959">
              <w:t>&lt;,001</w:t>
            </w:r>
          </w:p>
        </w:tc>
      </w:tr>
      <w:tr w:rsidR="00180C15" w:rsidRPr="000B7959" w14:paraId="542DBC77" w14:textId="77777777" w:rsidTr="00213CA9">
        <w:tc>
          <w:tcPr>
            <w:tcW w:w="4672" w:type="dxa"/>
            <w:vAlign w:val="center"/>
          </w:tcPr>
          <w:p w14:paraId="4D5BC9B3" w14:textId="77777777" w:rsidR="00180C15" w:rsidRPr="000B7959" w:rsidRDefault="00180C15" w:rsidP="00213CA9">
            <w:pPr>
              <w:jc w:val="center"/>
            </w:pPr>
            <w:r w:rsidRPr="000B7959">
              <w:t>Розмір ефекту</w:t>
            </w:r>
          </w:p>
        </w:tc>
        <w:tc>
          <w:tcPr>
            <w:tcW w:w="4672" w:type="dxa"/>
            <w:vAlign w:val="center"/>
          </w:tcPr>
          <w:p w14:paraId="5555B5D6" w14:textId="77777777" w:rsidR="00180C15" w:rsidRPr="000B7959" w:rsidRDefault="00180C15" w:rsidP="00213CA9">
            <w:pPr>
              <w:jc w:val="center"/>
            </w:pPr>
            <w:r w:rsidRPr="000B7959">
              <w:t>1,88</w:t>
            </w:r>
          </w:p>
        </w:tc>
      </w:tr>
    </w:tbl>
    <w:p w14:paraId="79A40661" w14:textId="77777777" w:rsidR="00180C15" w:rsidRDefault="00180C15" w:rsidP="00180C15">
      <w:pPr>
        <w:spacing w:line="360" w:lineRule="auto"/>
        <w:ind w:firstLine="709"/>
        <w:jc w:val="both"/>
        <w:rPr>
          <w:sz w:val="28"/>
          <w:szCs w:val="28"/>
        </w:rPr>
      </w:pPr>
    </w:p>
    <w:p w14:paraId="2495BFAF" w14:textId="77777777" w:rsidR="00180C15" w:rsidRPr="00940AB4" w:rsidRDefault="00180C15" w:rsidP="00180C15">
      <w:pPr>
        <w:spacing w:line="360" w:lineRule="auto"/>
        <w:ind w:firstLine="709"/>
        <w:jc w:val="both"/>
        <w:rPr>
          <w:sz w:val="28"/>
          <w:szCs w:val="28"/>
        </w:rPr>
      </w:pPr>
      <w:r w:rsidRPr="00940AB4">
        <w:rPr>
          <w:sz w:val="28"/>
          <w:szCs w:val="28"/>
        </w:rPr>
        <w:t xml:space="preserve">Аналіз даних, представлених у </w:t>
      </w:r>
      <w:r>
        <w:rPr>
          <w:sz w:val="28"/>
          <w:szCs w:val="28"/>
        </w:rPr>
        <w:t>табл. 2.6</w:t>
      </w:r>
      <w:r w:rsidRPr="00940AB4">
        <w:rPr>
          <w:sz w:val="28"/>
          <w:szCs w:val="28"/>
        </w:rPr>
        <w:t>, дозволяє зробити кілька обґрунтованих тверджень. По-перше, спостерігається значне зростання середнього балу: від 5,30 до навчання до 8,89 після його завершення. Середня різниця у 3,59 бала свідчить про суттєве кількісне покращення знань.</w:t>
      </w:r>
    </w:p>
    <w:p w14:paraId="1FE76D93" w14:textId="77777777" w:rsidR="00180C15" w:rsidRPr="00940AB4" w:rsidRDefault="00180C15" w:rsidP="00180C15">
      <w:pPr>
        <w:spacing w:line="360" w:lineRule="auto"/>
        <w:ind w:firstLine="709"/>
        <w:jc w:val="both"/>
        <w:rPr>
          <w:sz w:val="28"/>
          <w:szCs w:val="28"/>
        </w:rPr>
      </w:pPr>
      <w:r w:rsidRPr="00940AB4">
        <w:rPr>
          <w:sz w:val="28"/>
          <w:szCs w:val="28"/>
        </w:rPr>
        <w:t>По-друге, ключовим є показник рівня значущості (p &lt; ,001). Він вказує, що ймовірність отримати таку виражену різницю в балах випадково є меншою за 0,1%. Оскільки отримане значення є значно нижчим за стандартний поріг у 0,05, можна з упевненістю відхилити нульову гіпотезу про відсутність змін. Отже, приріст знань є статистично значущим і безпосередньо пов'язаний із проходженням навчальної програми.</w:t>
      </w:r>
    </w:p>
    <w:p w14:paraId="54EE08B0" w14:textId="39E97C3F" w:rsidR="00BA7B7E" w:rsidRPr="00BA7B7E" w:rsidRDefault="00BA7B7E" w:rsidP="00180C15">
      <w:pPr>
        <w:spacing w:line="360" w:lineRule="auto"/>
        <w:ind w:firstLine="709"/>
        <w:jc w:val="both"/>
        <w:rPr>
          <w:sz w:val="28"/>
          <w:szCs w:val="28"/>
        </w:rPr>
      </w:pPr>
      <w:r w:rsidRPr="00BA7B7E">
        <w:rPr>
          <w:sz w:val="28"/>
          <w:szCs w:val="28"/>
        </w:rPr>
        <w:t>Варто, однак, зазначити, що хоча такий високий приріст знань є статистично значущим (p &lt; ,001), високі підсумкові показники (96,8%) можуть бути частково зумовлені тим, що тест фокусувався на базових знаннях, необхідних для безпечного старту роботи (етика, домедична допомога, стандарт). Окрім того, вибірка складалася з вкрай вмотивованих слухачів, багато з яких є родичами дітей. Отже, результати свідчать про успішне засвоєння основ програми, а не про повну відсутність прогалин у компетенціях, що й було виявлено пізніше у фокус-групах.</w:t>
      </w:r>
    </w:p>
    <w:p w14:paraId="5B9DF900" w14:textId="3AE3EC53" w:rsidR="00180C15" w:rsidRDefault="00180C15" w:rsidP="00180C15">
      <w:pPr>
        <w:spacing w:line="360" w:lineRule="auto"/>
        <w:ind w:firstLine="709"/>
        <w:jc w:val="both"/>
        <w:rPr>
          <w:sz w:val="28"/>
          <w:szCs w:val="28"/>
        </w:rPr>
      </w:pPr>
      <w:r w:rsidRPr="00A250EB">
        <w:rPr>
          <w:sz w:val="28"/>
          <w:szCs w:val="28"/>
        </w:rPr>
        <w:t xml:space="preserve">Кількісний аналіз переконливо доводить, що навчальна програма спричинила значущий приріст об'єктивних знань та компетенцій слухачів. Водночас для комплексної оцінки її ефективності необхідно звернутися до суб'єктивного досвіду самих учасників. Аналіз </w:t>
      </w:r>
      <w:r>
        <w:rPr>
          <w:sz w:val="28"/>
          <w:szCs w:val="28"/>
        </w:rPr>
        <w:t>їх</w:t>
      </w:r>
      <w:r w:rsidRPr="00A250EB">
        <w:rPr>
          <w:sz w:val="28"/>
          <w:szCs w:val="28"/>
        </w:rPr>
        <w:t xml:space="preserve"> вражень, оцінок та пропозицій дозволяє зрозуміти, наскільки зміст та форма курсу відповідали </w:t>
      </w:r>
      <w:r>
        <w:rPr>
          <w:sz w:val="28"/>
          <w:szCs w:val="28"/>
        </w:rPr>
        <w:lastRenderedPageBreak/>
        <w:t>їх</w:t>
      </w:r>
      <w:r w:rsidRPr="00A250EB">
        <w:rPr>
          <w:sz w:val="28"/>
          <w:szCs w:val="28"/>
        </w:rPr>
        <w:t xml:space="preserve"> практичним потребам та професійним очікуванням, а також виявити потенційні напрями для подальшого вдосконалення програми.</w:t>
      </w:r>
    </w:p>
    <w:p w14:paraId="566663BE" w14:textId="77777777" w:rsidR="00180C15" w:rsidRPr="008B6052" w:rsidRDefault="00180C15" w:rsidP="00180C15">
      <w:pPr>
        <w:spacing w:line="360" w:lineRule="auto"/>
        <w:ind w:firstLine="709"/>
        <w:jc w:val="both"/>
        <w:rPr>
          <w:sz w:val="28"/>
          <w:szCs w:val="28"/>
        </w:rPr>
      </w:pPr>
      <w:r w:rsidRPr="008B6052">
        <w:rPr>
          <w:sz w:val="28"/>
          <w:szCs w:val="28"/>
        </w:rPr>
        <w:t xml:space="preserve">Для </w:t>
      </w:r>
      <w:r>
        <w:rPr>
          <w:sz w:val="28"/>
          <w:szCs w:val="28"/>
        </w:rPr>
        <w:t>дослідження</w:t>
      </w:r>
      <w:r w:rsidRPr="008B6052">
        <w:rPr>
          <w:sz w:val="28"/>
          <w:szCs w:val="28"/>
        </w:rPr>
        <w:t xml:space="preserve"> суб’єктивної оцінки курсу було проведено аналіз даних підсумкової анкети (Додаток Б), яку заповнили всі 66 учасників після завершення навчання. Анкета дозволила отримати зворотний зв'язок щодо якості та практичної користі кожного навчального модуля, а також зафіксувати загальні враження від освітнього процесу.</w:t>
      </w:r>
    </w:p>
    <w:p w14:paraId="310D5BB2" w14:textId="77948C55" w:rsidR="00180C15" w:rsidRPr="00D93617" w:rsidRDefault="00180C15" w:rsidP="00180C15">
      <w:pPr>
        <w:spacing w:line="360" w:lineRule="auto"/>
        <w:ind w:firstLine="709"/>
        <w:jc w:val="both"/>
        <w:rPr>
          <w:sz w:val="28"/>
          <w:szCs w:val="28"/>
          <w:lang w:val="uk-UA"/>
        </w:rPr>
      </w:pPr>
      <w:r w:rsidRPr="008B6052">
        <w:rPr>
          <w:sz w:val="28"/>
          <w:szCs w:val="28"/>
        </w:rPr>
        <w:t xml:space="preserve">Учасникам було запропоновано оцінити вісім навчальних тем за чотирма ключовими критеріями: цікавість, доступність подання інформації, новизна та практична корисність. Аналіз середніх балів за 5-бальною шкалою демонструє загалом високу оцінку всіх компонентів програми. Результати представлені у </w:t>
      </w:r>
      <w:r>
        <w:rPr>
          <w:sz w:val="28"/>
          <w:szCs w:val="28"/>
        </w:rPr>
        <w:t>табл.</w:t>
      </w:r>
      <w:r w:rsidRPr="008B6052">
        <w:rPr>
          <w:sz w:val="28"/>
          <w:szCs w:val="28"/>
        </w:rPr>
        <w:t xml:space="preserve"> 2.</w:t>
      </w:r>
      <w:r w:rsidR="0053476C">
        <w:rPr>
          <w:sz w:val="28"/>
          <w:szCs w:val="28"/>
          <w:lang w:val="uk-UA"/>
        </w:rPr>
        <w:t>6</w:t>
      </w:r>
      <w:r w:rsidR="00D93617">
        <w:rPr>
          <w:sz w:val="28"/>
          <w:szCs w:val="28"/>
          <w:lang w:val="uk-UA"/>
        </w:rPr>
        <w:t>.</w:t>
      </w:r>
    </w:p>
    <w:p w14:paraId="77184DD2" w14:textId="77777777" w:rsidR="008D6ABB" w:rsidRPr="00A53D6B" w:rsidRDefault="008D6ABB" w:rsidP="008D6ABB">
      <w:pPr>
        <w:spacing w:line="360" w:lineRule="auto"/>
        <w:ind w:firstLine="709"/>
        <w:jc w:val="both"/>
        <w:rPr>
          <w:sz w:val="28"/>
          <w:szCs w:val="28"/>
        </w:rPr>
      </w:pPr>
      <w:r w:rsidRPr="00A53D6B">
        <w:rPr>
          <w:sz w:val="28"/>
          <w:szCs w:val="28"/>
        </w:rPr>
        <w:t xml:space="preserve">Найвищу сукупну оцінку (4,97) отримали одразу дві теми: «Організації надання соціальних послуг» та «Безпека та домедична допомога». </w:t>
      </w:r>
      <w:r>
        <w:rPr>
          <w:sz w:val="28"/>
          <w:szCs w:val="28"/>
        </w:rPr>
        <w:t>Результат</w:t>
      </w:r>
      <w:r w:rsidRPr="00A53D6B">
        <w:rPr>
          <w:sz w:val="28"/>
          <w:szCs w:val="28"/>
        </w:rPr>
        <w:t xml:space="preserve"> свідчить про </w:t>
      </w:r>
      <w:r>
        <w:rPr>
          <w:sz w:val="28"/>
          <w:szCs w:val="28"/>
        </w:rPr>
        <w:t>їх</w:t>
      </w:r>
      <w:r w:rsidRPr="00A53D6B">
        <w:rPr>
          <w:sz w:val="28"/>
          <w:szCs w:val="28"/>
        </w:rPr>
        <w:t xml:space="preserve"> виняткову актуальність та якість викладання для слухачів. Зокрема, тема організації послуг отримала максимальні бали за цікавість (5,00) та доступність (5,00), а модуль з безпеки також був високо оцінений за доступність (5,00), цікавість (4,98) та корисність (4,98).</w:t>
      </w:r>
    </w:p>
    <w:p w14:paraId="40254AC6" w14:textId="77777777" w:rsidR="008D6ABB" w:rsidRDefault="008D6ABB" w:rsidP="00180C15">
      <w:pPr>
        <w:spacing w:line="360" w:lineRule="auto"/>
        <w:ind w:firstLine="709"/>
        <w:jc w:val="both"/>
        <w:rPr>
          <w:sz w:val="28"/>
          <w:szCs w:val="28"/>
        </w:rPr>
      </w:pPr>
    </w:p>
    <w:p w14:paraId="1B252660" w14:textId="2C2E05A7" w:rsidR="00180C15" w:rsidRPr="00D93617" w:rsidRDefault="00180C15" w:rsidP="00180C15">
      <w:pPr>
        <w:spacing w:line="360" w:lineRule="auto"/>
        <w:ind w:firstLine="709"/>
        <w:jc w:val="right"/>
        <w:rPr>
          <w:sz w:val="28"/>
          <w:szCs w:val="28"/>
          <w:lang w:val="uk-UA"/>
        </w:rPr>
      </w:pPr>
      <w:r w:rsidRPr="008B6052">
        <w:rPr>
          <w:sz w:val="28"/>
          <w:szCs w:val="28"/>
        </w:rPr>
        <w:t>Таблиця 2.</w:t>
      </w:r>
      <w:r w:rsidR="0053476C">
        <w:rPr>
          <w:sz w:val="28"/>
          <w:szCs w:val="28"/>
          <w:lang w:val="uk-UA"/>
        </w:rPr>
        <w:t>6</w:t>
      </w:r>
    </w:p>
    <w:p w14:paraId="7B3DE52C" w14:textId="77777777" w:rsidR="00180C15" w:rsidRDefault="00180C15" w:rsidP="00180C15">
      <w:pPr>
        <w:spacing w:line="360" w:lineRule="auto"/>
        <w:jc w:val="center"/>
        <w:rPr>
          <w:sz w:val="28"/>
          <w:szCs w:val="28"/>
        </w:rPr>
      </w:pPr>
      <w:r w:rsidRPr="008B6052">
        <w:rPr>
          <w:sz w:val="28"/>
          <w:szCs w:val="28"/>
        </w:rPr>
        <w:t>Середня оцінка навчальних тем асистентами за ключовими критеріями (N=66)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1"/>
        <w:gridCol w:w="1018"/>
        <w:gridCol w:w="1162"/>
        <w:gridCol w:w="871"/>
        <w:gridCol w:w="871"/>
        <w:gridCol w:w="1007"/>
      </w:tblGrid>
      <w:tr w:rsidR="00180C15" w:rsidRPr="005E1E7F" w14:paraId="288E5FDA" w14:textId="77777777" w:rsidTr="00213CA9">
        <w:trPr>
          <w:trHeight w:val="20"/>
        </w:trPr>
        <w:tc>
          <w:tcPr>
            <w:tcW w:w="2425" w:type="pct"/>
            <w:noWrap/>
            <w:vAlign w:val="center"/>
            <w:hideMark/>
          </w:tcPr>
          <w:p w14:paraId="108DC0F3" w14:textId="77777777" w:rsidR="00180C15" w:rsidRPr="005E1E7F" w:rsidRDefault="00180C15" w:rsidP="00213CA9">
            <w:pPr>
              <w:jc w:val="center"/>
              <w:rPr>
                <w:lang w:eastAsia="uk-UA"/>
              </w:rPr>
            </w:pPr>
            <w:r>
              <w:rPr>
                <w:lang w:eastAsia="uk-UA"/>
              </w:rPr>
              <w:t>Тема</w:t>
            </w:r>
          </w:p>
        </w:tc>
        <w:tc>
          <w:tcPr>
            <w:tcW w:w="532" w:type="pct"/>
            <w:noWrap/>
            <w:vAlign w:val="center"/>
            <w:hideMark/>
          </w:tcPr>
          <w:p w14:paraId="292FD669" w14:textId="77777777" w:rsidR="00180C15" w:rsidRPr="005E1E7F" w:rsidRDefault="00180C15" w:rsidP="00213CA9">
            <w:pPr>
              <w:jc w:val="center"/>
              <w:rPr>
                <w:color w:val="000000"/>
                <w:lang w:eastAsia="uk-UA"/>
              </w:rPr>
            </w:pPr>
            <w:r w:rsidRPr="005E1E7F">
              <w:rPr>
                <w:color w:val="000000"/>
                <w:lang w:eastAsia="uk-UA"/>
              </w:rPr>
              <w:t>Цікавість</w:t>
            </w:r>
          </w:p>
        </w:tc>
        <w:tc>
          <w:tcPr>
            <w:tcW w:w="607" w:type="pct"/>
            <w:noWrap/>
            <w:vAlign w:val="center"/>
            <w:hideMark/>
          </w:tcPr>
          <w:p w14:paraId="2B415376" w14:textId="77777777" w:rsidR="00180C15" w:rsidRPr="005E1E7F" w:rsidRDefault="00180C15" w:rsidP="00213CA9">
            <w:pPr>
              <w:jc w:val="center"/>
              <w:rPr>
                <w:color w:val="000000"/>
                <w:lang w:eastAsia="uk-UA"/>
              </w:rPr>
            </w:pPr>
            <w:r w:rsidRPr="005E1E7F">
              <w:rPr>
                <w:color w:val="000000"/>
                <w:lang w:eastAsia="uk-UA"/>
              </w:rPr>
              <w:t>Доступність</w:t>
            </w:r>
          </w:p>
        </w:tc>
        <w:tc>
          <w:tcPr>
            <w:tcW w:w="455" w:type="pct"/>
            <w:noWrap/>
            <w:vAlign w:val="center"/>
            <w:hideMark/>
          </w:tcPr>
          <w:p w14:paraId="042B9D21" w14:textId="77777777" w:rsidR="00180C15" w:rsidRPr="005E1E7F" w:rsidRDefault="00180C15" w:rsidP="00213CA9">
            <w:pPr>
              <w:jc w:val="center"/>
              <w:rPr>
                <w:color w:val="000000"/>
                <w:lang w:eastAsia="uk-UA"/>
              </w:rPr>
            </w:pPr>
            <w:r w:rsidRPr="005E1E7F">
              <w:rPr>
                <w:color w:val="000000"/>
                <w:lang w:eastAsia="uk-UA"/>
              </w:rPr>
              <w:t>Новизна</w:t>
            </w:r>
          </w:p>
        </w:tc>
        <w:tc>
          <w:tcPr>
            <w:tcW w:w="455" w:type="pct"/>
            <w:noWrap/>
            <w:vAlign w:val="center"/>
            <w:hideMark/>
          </w:tcPr>
          <w:p w14:paraId="1837A480" w14:textId="77777777" w:rsidR="00180C15" w:rsidRPr="005E1E7F" w:rsidRDefault="00180C15" w:rsidP="00213CA9">
            <w:pPr>
              <w:jc w:val="center"/>
              <w:rPr>
                <w:color w:val="000000"/>
                <w:lang w:eastAsia="uk-UA"/>
              </w:rPr>
            </w:pPr>
            <w:r w:rsidRPr="005E1E7F">
              <w:rPr>
                <w:color w:val="000000"/>
                <w:lang w:eastAsia="uk-UA"/>
              </w:rPr>
              <w:t>Корисність</w:t>
            </w:r>
          </w:p>
        </w:tc>
        <w:tc>
          <w:tcPr>
            <w:tcW w:w="527" w:type="pct"/>
            <w:noWrap/>
            <w:vAlign w:val="center"/>
            <w:hideMark/>
          </w:tcPr>
          <w:p w14:paraId="29AE8E1B" w14:textId="77777777" w:rsidR="00180C15" w:rsidRPr="005E1E7F" w:rsidRDefault="00180C15" w:rsidP="00213CA9">
            <w:pPr>
              <w:jc w:val="center"/>
              <w:rPr>
                <w:color w:val="000000"/>
                <w:lang w:eastAsia="uk-UA"/>
              </w:rPr>
            </w:pPr>
            <w:r w:rsidRPr="005E1E7F">
              <w:rPr>
                <w:color w:val="000000"/>
                <w:lang w:eastAsia="uk-UA"/>
              </w:rPr>
              <w:t>Cередній бал</w:t>
            </w:r>
          </w:p>
        </w:tc>
      </w:tr>
      <w:tr w:rsidR="00180C15" w:rsidRPr="005E1E7F" w14:paraId="4710F18D" w14:textId="77777777" w:rsidTr="00213CA9">
        <w:trPr>
          <w:trHeight w:val="20"/>
        </w:trPr>
        <w:tc>
          <w:tcPr>
            <w:tcW w:w="2425" w:type="pct"/>
            <w:vAlign w:val="bottom"/>
            <w:hideMark/>
          </w:tcPr>
          <w:p w14:paraId="78FFF0F4" w14:textId="77777777" w:rsidR="00180C15" w:rsidRPr="005E1E7F" w:rsidRDefault="00180C15" w:rsidP="00213CA9">
            <w:pPr>
              <w:jc w:val="center"/>
              <w:rPr>
                <w:color w:val="000000"/>
                <w:lang w:eastAsia="uk-UA"/>
              </w:rPr>
            </w:pPr>
            <w:r w:rsidRPr="005E1E7F">
              <w:rPr>
                <w:color w:val="000000"/>
                <w:lang w:eastAsia="uk-UA"/>
              </w:rPr>
              <w:t xml:space="preserve">Організації надання соціальних послуг </w:t>
            </w:r>
          </w:p>
        </w:tc>
        <w:tc>
          <w:tcPr>
            <w:tcW w:w="532" w:type="pct"/>
            <w:noWrap/>
            <w:vAlign w:val="center"/>
            <w:hideMark/>
          </w:tcPr>
          <w:p w14:paraId="0DCBBAC7" w14:textId="77777777" w:rsidR="00180C15" w:rsidRPr="005E1E7F" w:rsidRDefault="00180C15" w:rsidP="00213CA9">
            <w:pPr>
              <w:jc w:val="center"/>
              <w:rPr>
                <w:color w:val="000000"/>
                <w:lang w:eastAsia="uk-UA"/>
              </w:rPr>
            </w:pPr>
            <w:r w:rsidRPr="005E1E7F">
              <w:rPr>
                <w:color w:val="000000"/>
                <w:lang w:eastAsia="uk-UA"/>
              </w:rPr>
              <w:t>5,00</w:t>
            </w:r>
          </w:p>
        </w:tc>
        <w:tc>
          <w:tcPr>
            <w:tcW w:w="607" w:type="pct"/>
            <w:noWrap/>
            <w:vAlign w:val="center"/>
            <w:hideMark/>
          </w:tcPr>
          <w:p w14:paraId="5BC91A9D" w14:textId="77777777" w:rsidR="00180C15" w:rsidRPr="005E1E7F" w:rsidRDefault="00180C15" w:rsidP="00213CA9">
            <w:pPr>
              <w:jc w:val="center"/>
              <w:rPr>
                <w:color w:val="000000"/>
                <w:lang w:eastAsia="uk-UA"/>
              </w:rPr>
            </w:pPr>
            <w:r w:rsidRPr="005E1E7F">
              <w:rPr>
                <w:color w:val="000000"/>
                <w:lang w:eastAsia="uk-UA"/>
              </w:rPr>
              <w:t>5,00</w:t>
            </w:r>
          </w:p>
        </w:tc>
        <w:tc>
          <w:tcPr>
            <w:tcW w:w="455" w:type="pct"/>
            <w:noWrap/>
            <w:vAlign w:val="center"/>
            <w:hideMark/>
          </w:tcPr>
          <w:p w14:paraId="4D0EED53" w14:textId="77777777" w:rsidR="00180C15" w:rsidRPr="005E1E7F" w:rsidRDefault="00180C15" w:rsidP="00213CA9">
            <w:pPr>
              <w:jc w:val="center"/>
              <w:rPr>
                <w:color w:val="000000"/>
                <w:lang w:eastAsia="uk-UA"/>
              </w:rPr>
            </w:pPr>
            <w:r w:rsidRPr="005E1E7F">
              <w:rPr>
                <w:color w:val="000000"/>
                <w:lang w:eastAsia="uk-UA"/>
              </w:rPr>
              <w:t>4,90</w:t>
            </w:r>
          </w:p>
        </w:tc>
        <w:tc>
          <w:tcPr>
            <w:tcW w:w="455" w:type="pct"/>
            <w:noWrap/>
            <w:vAlign w:val="center"/>
            <w:hideMark/>
          </w:tcPr>
          <w:p w14:paraId="50B35F65" w14:textId="77777777" w:rsidR="00180C15" w:rsidRPr="005E1E7F" w:rsidRDefault="00180C15" w:rsidP="00213CA9">
            <w:pPr>
              <w:jc w:val="center"/>
              <w:rPr>
                <w:color w:val="000000"/>
                <w:lang w:eastAsia="uk-UA"/>
              </w:rPr>
            </w:pPr>
            <w:r w:rsidRPr="005E1E7F">
              <w:rPr>
                <w:color w:val="000000"/>
                <w:lang w:eastAsia="uk-UA"/>
              </w:rPr>
              <w:t>4,98</w:t>
            </w:r>
          </w:p>
        </w:tc>
        <w:tc>
          <w:tcPr>
            <w:tcW w:w="527" w:type="pct"/>
            <w:noWrap/>
            <w:vAlign w:val="center"/>
            <w:hideMark/>
          </w:tcPr>
          <w:p w14:paraId="0C5F8228" w14:textId="77777777" w:rsidR="00180C15" w:rsidRPr="005E1E7F" w:rsidRDefault="00180C15" w:rsidP="00213CA9">
            <w:pPr>
              <w:jc w:val="center"/>
              <w:rPr>
                <w:color w:val="000000"/>
                <w:lang w:eastAsia="uk-UA"/>
              </w:rPr>
            </w:pPr>
            <w:r w:rsidRPr="005E1E7F">
              <w:rPr>
                <w:color w:val="000000"/>
                <w:lang w:eastAsia="uk-UA"/>
              </w:rPr>
              <w:t>4,97</w:t>
            </w:r>
          </w:p>
        </w:tc>
      </w:tr>
      <w:tr w:rsidR="00180C15" w:rsidRPr="005E1E7F" w14:paraId="7350FB3F" w14:textId="77777777" w:rsidTr="00213CA9">
        <w:trPr>
          <w:trHeight w:val="20"/>
        </w:trPr>
        <w:tc>
          <w:tcPr>
            <w:tcW w:w="2425" w:type="pct"/>
            <w:vAlign w:val="bottom"/>
            <w:hideMark/>
          </w:tcPr>
          <w:p w14:paraId="700F90D3" w14:textId="77777777" w:rsidR="00180C15" w:rsidRPr="005E1E7F" w:rsidRDefault="00180C15" w:rsidP="00213CA9">
            <w:pPr>
              <w:jc w:val="center"/>
              <w:rPr>
                <w:color w:val="000000"/>
                <w:lang w:eastAsia="uk-UA"/>
              </w:rPr>
            </w:pPr>
            <w:r w:rsidRPr="005E1E7F">
              <w:rPr>
                <w:color w:val="000000"/>
                <w:lang w:eastAsia="uk-UA"/>
              </w:rPr>
              <w:t>Безпека та домедична допомога</w:t>
            </w:r>
          </w:p>
        </w:tc>
        <w:tc>
          <w:tcPr>
            <w:tcW w:w="532" w:type="pct"/>
            <w:noWrap/>
            <w:vAlign w:val="center"/>
            <w:hideMark/>
          </w:tcPr>
          <w:p w14:paraId="2033F05B" w14:textId="77777777" w:rsidR="00180C15" w:rsidRPr="005E1E7F" w:rsidRDefault="00180C15" w:rsidP="00213CA9">
            <w:pPr>
              <w:jc w:val="center"/>
              <w:rPr>
                <w:color w:val="000000"/>
                <w:lang w:eastAsia="uk-UA"/>
              </w:rPr>
            </w:pPr>
            <w:r w:rsidRPr="005E1E7F">
              <w:rPr>
                <w:color w:val="000000"/>
                <w:lang w:eastAsia="uk-UA"/>
              </w:rPr>
              <w:t>4,98</w:t>
            </w:r>
          </w:p>
        </w:tc>
        <w:tc>
          <w:tcPr>
            <w:tcW w:w="607" w:type="pct"/>
            <w:noWrap/>
            <w:vAlign w:val="center"/>
            <w:hideMark/>
          </w:tcPr>
          <w:p w14:paraId="039896B9" w14:textId="77777777" w:rsidR="00180C15" w:rsidRPr="005E1E7F" w:rsidRDefault="00180C15" w:rsidP="00213CA9">
            <w:pPr>
              <w:jc w:val="center"/>
              <w:rPr>
                <w:color w:val="000000"/>
                <w:lang w:eastAsia="uk-UA"/>
              </w:rPr>
            </w:pPr>
            <w:r w:rsidRPr="005E1E7F">
              <w:rPr>
                <w:color w:val="000000"/>
                <w:lang w:eastAsia="uk-UA"/>
              </w:rPr>
              <w:t>5,00</w:t>
            </w:r>
          </w:p>
        </w:tc>
        <w:tc>
          <w:tcPr>
            <w:tcW w:w="455" w:type="pct"/>
            <w:noWrap/>
            <w:vAlign w:val="center"/>
            <w:hideMark/>
          </w:tcPr>
          <w:p w14:paraId="0FDAEB83" w14:textId="77777777" w:rsidR="00180C15" w:rsidRPr="005E1E7F" w:rsidRDefault="00180C15" w:rsidP="00213CA9">
            <w:pPr>
              <w:jc w:val="center"/>
              <w:rPr>
                <w:color w:val="000000"/>
                <w:lang w:eastAsia="uk-UA"/>
              </w:rPr>
            </w:pPr>
            <w:r w:rsidRPr="005E1E7F">
              <w:rPr>
                <w:color w:val="000000"/>
                <w:lang w:eastAsia="uk-UA"/>
              </w:rPr>
              <w:t>4,90</w:t>
            </w:r>
          </w:p>
        </w:tc>
        <w:tc>
          <w:tcPr>
            <w:tcW w:w="455" w:type="pct"/>
            <w:noWrap/>
            <w:vAlign w:val="center"/>
            <w:hideMark/>
          </w:tcPr>
          <w:p w14:paraId="5C89ABD2" w14:textId="77777777" w:rsidR="00180C15" w:rsidRPr="005E1E7F" w:rsidRDefault="00180C15" w:rsidP="00213CA9">
            <w:pPr>
              <w:jc w:val="center"/>
              <w:rPr>
                <w:color w:val="000000"/>
                <w:lang w:eastAsia="uk-UA"/>
              </w:rPr>
            </w:pPr>
            <w:r w:rsidRPr="005E1E7F">
              <w:rPr>
                <w:color w:val="000000"/>
                <w:lang w:eastAsia="uk-UA"/>
              </w:rPr>
              <w:t>4,98</w:t>
            </w:r>
          </w:p>
        </w:tc>
        <w:tc>
          <w:tcPr>
            <w:tcW w:w="527" w:type="pct"/>
            <w:noWrap/>
            <w:vAlign w:val="center"/>
            <w:hideMark/>
          </w:tcPr>
          <w:p w14:paraId="28919013" w14:textId="77777777" w:rsidR="00180C15" w:rsidRPr="005E1E7F" w:rsidRDefault="00180C15" w:rsidP="00213CA9">
            <w:pPr>
              <w:jc w:val="center"/>
              <w:rPr>
                <w:color w:val="000000"/>
                <w:lang w:eastAsia="uk-UA"/>
              </w:rPr>
            </w:pPr>
            <w:r w:rsidRPr="005E1E7F">
              <w:rPr>
                <w:color w:val="000000"/>
                <w:lang w:eastAsia="uk-UA"/>
              </w:rPr>
              <w:t>4,97</w:t>
            </w:r>
          </w:p>
        </w:tc>
      </w:tr>
      <w:tr w:rsidR="00180C15" w:rsidRPr="005E1E7F" w14:paraId="4A4E7CC2" w14:textId="77777777" w:rsidTr="008D6ABB">
        <w:trPr>
          <w:trHeight w:val="20"/>
        </w:trPr>
        <w:tc>
          <w:tcPr>
            <w:tcW w:w="2425" w:type="pct"/>
            <w:tcBorders>
              <w:bottom w:val="single" w:sz="4" w:space="0" w:color="auto"/>
            </w:tcBorders>
            <w:vAlign w:val="bottom"/>
            <w:hideMark/>
          </w:tcPr>
          <w:p w14:paraId="04C391A2" w14:textId="77777777" w:rsidR="00180C15" w:rsidRPr="005E1E7F" w:rsidRDefault="00180C15" w:rsidP="00213CA9">
            <w:pPr>
              <w:jc w:val="center"/>
              <w:rPr>
                <w:color w:val="000000"/>
                <w:lang w:eastAsia="uk-UA"/>
              </w:rPr>
            </w:pPr>
            <w:r w:rsidRPr="005E1E7F">
              <w:rPr>
                <w:color w:val="000000"/>
                <w:lang w:eastAsia="uk-UA"/>
              </w:rPr>
              <w:t>Соціальна послуга супроводу під час інклюзивного навчання.(Законодавство України щодо послуги ,основні поняття, механізм надання соціальної послуги і т.п)</w:t>
            </w:r>
          </w:p>
        </w:tc>
        <w:tc>
          <w:tcPr>
            <w:tcW w:w="532" w:type="pct"/>
            <w:tcBorders>
              <w:bottom w:val="single" w:sz="4" w:space="0" w:color="auto"/>
            </w:tcBorders>
            <w:noWrap/>
            <w:vAlign w:val="center"/>
            <w:hideMark/>
          </w:tcPr>
          <w:p w14:paraId="5DB69CFC" w14:textId="77777777" w:rsidR="00180C15" w:rsidRPr="005E1E7F" w:rsidRDefault="00180C15" w:rsidP="00213CA9">
            <w:pPr>
              <w:jc w:val="center"/>
              <w:rPr>
                <w:color w:val="000000"/>
                <w:lang w:eastAsia="uk-UA"/>
              </w:rPr>
            </w:pPr>
            <w:r w:rsidRPr="005E1E7F">
              <w:rPr>
                <w:color w:val="000000"/>
                <w:lang w:eastAsia="uk-UA"/>
              </w:rPr>
              <w:t>4,97</w:t>
            </w:r>
          </w:p>
        </w:tc>
        <w:tc>
          <w:tcPr>
            <w:tcW w:w="607" w:type="pct"/>
            <w:tcBorders>
              <w:bottom w:val="single" w:sz="4" w:space="0" w:color="auto"/>
            </w:tcBorders>
            <w:noWrap/>
            <w:vAlign w:val="center"/>
            <w:hideMark/>
          </w:tcPr>
          <w:p w14:paraId="41B16509" w14:textId="77777777" w:rsidR="00180C15" w:rsidRPr="005E1E7F" w:rsidRDefault="00180C15" w:rsidP="00213CA9">
            <w:pPr>
              <w:jc w:val="center"/>
              <w:rPr>
                <w:color w:val="000000"/>
                <w:lang w:eastAsia="uk-UA"/>
              </w:rPr>
            </w:pPr>
            <w:r w:rsidRPr="005E1E7F">
              <w:rPr>
                <w:color w:val="000000"/>
                <w:lang w:eastAsia="uk-UA"/>
              </w:rPr>
              <w:t>4,97</w:t>
            </w:r>
          </w:p>
        </w:tc>
        <w:tc>
          <w:tcPr>
            <w:tcW w:w="455" w:type="pct"/>
            <w:tcBorders>
              <w:bottom w:val="single" w:sz="4" w:space="0" w:color="auto"/>
            </w:tcBorders>
            <w:noWrap/>
            <w:vAlign w:val="center"/>
            <w:hideMark/>
          </w:tcPr>
          <w:p w14:paraId="4D7DDCEA" w14:textId="77777777" w:rsidR="00180C15" w:rsidRPr="005E1E7F" w:rsidRDefault="00180C15" w:rsidP="00213CA9">
            <w:pPr>
              <w:jc w:val="center"/>
              <w:rPr>
                <w:color w:val="000000"/>
                <w:lang w:eastAsia="uk-UA"/>
              </w:rPr>
            </w:pPr>
            <w:r w:rsidRPr="005E1E7F">
              <w:rPr>
                <w:color w:val="000000"/>
                <w:lang w:eastAsia="uk-UA"/>
              </w:rPr>
              <w:t>4,92</w:t>
            </w:r>
          </w:p>
        </w:tc>
        <w:tc>
          <w:tcPr>
            <w:tcW w:w="455" w:type="pct"/>
            <w:tcBorders>
              <w:bottom w:val="single" w:sz="4" w:space="0" w:color="auto"/>
            </w:tcBorders>
            <w:noWrap/>
            <w:vAlign w:val="center"/>
            <w:hideMark/>
          </w:tcPr>
          <w:p w14:paraId="7090E442" w14:textId="77777777" w:rsidR="00180C15" w:rsidRPr="005E1E7F" w:rsidRDefault="00180C15" w:rsidP="00213CA9">
            <w:pPr>
              <w:jc w:val="center"/>
              <w:rPr>
                <w:color w:val="000000"/>
                <w:lang w:eastAsia="uk-UA"/>
              </w:rPr>
            </w:pPr>
            <w:r w:rsidRPr="005E1E7F">
              <w:rPr>
                <w:color w:val="000000"/>
                <w:lang w:eastAsia="uk-UA"/>
              </w:rPr>
              <w:t>5,00</w:t>
            </w:r>
          </w:p>
        </w:tc>
        <w:tc>
          <w:tcPr>
            <w:tcW w:w="527" w:type="pct"/>
            <w:tcBorders>
              <w:bottom w:val="single" w:sz="4" w:space="0" w:color="auto"/>
            </w:tcBorders>
            <w:noWrap/>
            <w:vAlign w:val="center"/>
            <w:hideMark/>
          </w:tcPr>
          <w:p w14:paraId="01919D5C" w14:textId="77777777" w:rsidR="00180C15" w:rsidRPr="005E1E7F" w:rsidRDefault="00180C15" w:rsidP="00213CA9">
            <w:pPr>
              <w:jc w:val="center"/>
              <w:rPr>
                <w:color w:val="000000"/>
                <w:lang w:eastAsia="uk-UA"/>
              </w:rPr>
            </w:pPr>
            <w:r w:rsidRPr="005E1E7F">
              <w:rPr>
                <w:color w:val="000000"/>
                <w:lang w:eastAsia="uk-UA"/>
              </w:rPr>
              <w:t>4,96</w:t>
            </w:r>
          </w:p>
        </w:tc>
      </w:tr>
      <w:tr w:rsidR="00180C15" w:rsidRPr="005E1E7F" w14:paraId="79A5078A" w14:textId="77777777" w:rsidTr="008D6ABB">
        <w:trPr>
          <w:trHeight w:val="20"/>
        </w:trPr>
        <w:tc>
          <w:tcPr>
            <w:tcW w:w="2425" w:type="pct"/>
            <w:tcBorders>
              <w:top w:val="single" w:sz="4" w:space="0" w:color="auto"/>
              <w:left w:val="single" w:sz="4" w:space="0" w:color="auto"/>
              <w:bottom w:val="single" w:sz="4" w:space="0" w:color="auto"/>
              <w:right w:val="single" w:sz="4" w:space="0" w:color="auto"/>
            </w:tcBorders>
            <w:vAlign w:val="bottom"/>
            <w:hideMark/>
          </w:tcPr>
          <w:p w14:paraId="4014EA01" w14:textId="4CF0808D" w:rsidR="00180C15" w:rsidRPr="005E1E7F" w:rsidRDefault="00180C15" w:rsidP="00213CA9">
            <w:pPr>
              <w:jc w:val="center"/>
              <w:rPr>
                <w:color w:val="000000"/>
                <w:lang w:eastAsia="uk-UA"/>
              </w:rPr>
            </w:pPr>
            <w:r w:rsidRPr="005E1E7F">
              <w:rPr>
                <w:color w:val="000000"/>
                <w:lang w:eastAsia="uk-UA"/>
              </w:rPr>
              <w:t>Поняття інвалідності, особливих освітніх потреб та інклюзивності "(1 - мінімальна оцінка, 5 - найвища оцінка.)</w:t>
            </w:r>
          </w:p>
        </w:tc>
        <w:tc>
          <w:tcPr>
            <w:tcW w:w="532" w:type="pct"/>
            <w:tcBorders>
              <w:top w:val="single" w:sz="4" w:space="0" w:color="auto"/>
              <w:left w:val="single" w:sz="4" w:space="0" w:color="auto"/>
              <w:bottom w:val="single" w:sz="4" w:space="0" w:color="auto"/>
              <w:right w:val="single" w:sz="4" w:space="0" w:color="auto"/>
            </w:tcBorders>
            <w:noWrap/>
            <w:vAlign w:val="center"/>
            <w:hideMark/>
          </w:tcPr>
          <w:p w14:paraId="7D621142" w14:textId="77777777" w:rsidR="00180C15" w:rsidRPr="005E1E7F" w:rsidRDefault="00180C15" w:rsidP="00213CA9">
            <w:pPr>
              <w:jc w:val="center"/>
              <w:rPr>
                <w:color w:val="000000"/>
                <w:lang w:eastAsia="uk-UA"/>
              </w:rPr>
            </w:pPr>
            <w:r w:rsidRPr="005E1E7F">
              <w:rPr>
                <w:color w:val="000000"/>
                <w:lang w:eastAsia="uk-UA"/>
              </w:rPr>
              <w:t>4,95</w:t>
            </w:r>
          </w:p>
        </w:tc>
        <w:tc>
          <w:tcPr>
            <w:tcW w:w="607" w:type="pct"/>
            <w:tcBorders>
              <w:top w:val="single" w:sz="4" w:space="0" w:color="auto"/>
              <w:left w:val="single" w:sz="4" w:space="0" w:color="auto"/>
              <w:bottom w:val="single" w:sz="4" w:space="0" w:color="auto"/>
              <w:right w:val="single" w:sz="4" w:space="0" w:color="auto"/>
            </w:tcBorders>
            <w:noWrap/>
            <w:vAlign w:val="center"/>
            <w:hideMark/>
          </w:tcPr>
          <w:p w14:paraId="363D1C92" w14:textId="77777777" w:rsidR="00180C15" w:rsidRPr="005E1E7F" w:rsidRDefault="00180C15" w:rsidP="00213CA9">
            <w:pPr>
              <w:jc w:val="center"/>
              <w:rPr>
                <w:color w:val="000000"/>
                <w:lang w:eastAsia="uk-UA"/>
              </w:rPr>
            </w:pPr>
            <w:r w:rsidRPr="005E1E7F">
              <w:rPr>
                <w:color w:val="000000"/>
                <w:lang w:eastAsia="uk-UA"/>
              </w:rPr>
              <w:t>4,94</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617DCFCC" w14:textId="77777777" w:rsidR="00180C15" w:rsidRPr="005E1E7F" w:rsidRDefault="00180C15" w:rsidP="00213CA9">
            <w:pPr>
              <w:jc w:val="center"/>
              <w:rPr>
                <w:color w:val="000000"/>
                <w:lang w:eastAsia="uk-UA"/>
              </w:rPr>
            </w:pPr>
            <w:r w:rsidRPr="005E1E7F">
              <w:rPr>
                <w:color w:val="000000"/>
                <w:lang w:eastAsia="uk-UA"/>
              </w:rPr>
              <w:t>4,86</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3299BF3E" w14:textId="77777777" w:rsidR="00180C15" w:rsidRPr="005E1E7F" w:rsidRDefault="00180C15" w:rsidP="00213CA9">
            <w:pPr>
              <w:jc w:val="center"/>
              <w:rPr>
                <w:color w:val="000000"/>
                <w:lang w:eastAsia="uk-UA"/>
              </w:rPr>
            </w:pPr>
            <w:r w:rsidRPr="005E1E7F">
              <w:rPr>
                <w:color w:val="000000"/>
                <w:lang w:eastAsia="uk-UA"/>
              </w:rPr>
              <w:t>4,97</w:t>
            </w:r>
          </w:p>
        </w:tc>
        <w:tc>
          <w:tcPr>
            <w:tcW w:w="527" w:type="pct"/>
            <w:tcBorders>
              <w:top w:val="single" w:sz="4" w:space="0" w:color="auto"/>
              <w:left w:val="single" w:sz="4" w:space="0" w:color="auto"/>
              <w:bottom w:val="single" w:sz="4" w:space="0" w:color="auto"/>
              <w:right w:val="single" w:sz="4" w:space="0" w:color="auto"/>
            </w:tcBorders>
            <w:noWrap/>
            <w:vAlign w:val="center"/>
            <w:hideMark/>
          </w:tcPr>
          <w:p w14:paraId="4F4A8A36" w14:textId="77777777" w:rsidR="00180C15" w:rsidRPr="005E1E7F" w:rsidRDefault="00180C15" w:rsidP="00213CA9">
            <w:pPr>
              <w:jc w:val="center"/>
              <w:rPr>
                <w:color w:val="000000"/>
                <w:lang w:eastAsia="uk-UA"/>
              </w:rPr>
            </w:pPr>
            <w:r w:rsidRPr="005E1E7F">
              <w:rPr>
                <w:color w:val="000000"/>
                <w:lang w:eastAsia="uk-UA"/>
              </w:rPr>
              <w:t>4,93</w:t>
            </w:r>
          </w:p>
        </w:tc>
      </w:tr>
      <w:tr w:rsidR="00180C15" w:rsidRPr="005E1E7F" w14:paraId="66A5BD22" w14:textId="77777777" w:rsidTr="008D6ABB">
        <w:trPr>
          <w:trHeight w:val="77"/>
        </w:trPr>
        <w:tc>
          <w:tcPr>
            <w:tcW w:w="2425" w:type="pct"/>
            <w:tcBorders>
              <w:top w:val="single" w:sz="4" w:space="0" w:color="auto"/>
              <w:left w:val="single" w:sz="4" w:space="0" w:color="auto"/>
              <w:bottom w:val="single" w:sz="4" w:space="0" w:color="auto"/>
              <w:right w:val="single" w:sz="4" w:space="0" w:color="auto"/>
            </w:tcBorders>
            <w:vAlign w:val="bottom"/>
            <w:hideMark/>
          </w:tcPr>
          <w:p w14:paraId="4B1F35BD" w14:textId="77777777" w:rsidR="00180C15" w:rsidRPr="005E1E7F" w:rsidRDefault="00180C15" w:rsidP="00213CA9">
            <w:pPr>
              <w:jc w:val="center"/>
              <w:rPr>
                <w:color w:val="000000"/>
                <w:lang w:eastAsia="uk-UA"/>
              </w:rPr>
            </w:pPr>
            <w:r w:rsidRPr="005E1E7F">
              <w:rPr>
                <w:color w:val="000000"/>
                <w:lang w:eastAsia="uk-UA"/>
              </w:rPr>
              <w:t>Виклична поведінка шляхи її подолання</w:t>
            </w:r>
          </w:p>
        </w:tc>
        <w:tc>
          <w:tcPr>
            <w:tcW w:w="532" w:type="pct"/>
            <w:tcBorders>
              <w:top w:val="single" w:sz="4" w:space="0" w:color="auto"/>
              <w:left w:val="single" w:sz="4" w:space="0" w:color="auto"/>
              <w:bottom w:val="single" w:sz="4" w:space="0" w:color="auto"/>
              <w:right w:val="single" w:sz="4" w:space="0" w:color="auto"/>
            </w:tcBorders>
            <w:noWrap/>
            <w:vAlign w:val="center"/>
            <w:hideMark/>
          </w:tcPr>
          <w:p w14:paraId="075D7033" w14:textId="77777777" w:rsidR="00180C15" w:rsidRPr="005E1E7F" w:rsidRDefault="00180C15" w:rsidP="00213CA9">
            <w:pPr>
              <w:jc w:val="center"/>
              <w:rPr>
                <w:color w:val="000000"/>
                <w:lang w:eastAsia="uk-UA"/>
              </w:rPr>
            </w:pPr>
            <w:r w:rsidRPr="005E1E7F">
              <w:rPr>
                <w:color w:val="000000"/>
                <w:lang w:eastAsia="uk-UA"/>
              </w:rPr>
              <w:t>5,00</w:t>
            </w:r>
          </w:p>
        </w:tc>
        <w:tc>
          <w:tcPr>
            <w:tcW w:w="607" w:type="pct"/>
            <w:tcBorders>
              <w:top w:val="single" w:sz="4" w:space="0" w:color="auto"/>
              <w:left w:val="single" w:sz="4" w:space="0" w:color="auto"/>
              <w:bottom w:val="single" w:sz="4" w:space="0" w:color="auto"/>
              <w:right w:val="single" w:sz="4" w:space="0" w:color="auto"/>
            </w:tcBorders>
            <w:noWrap/>
            <w:vAlign w:val="center"/>
            <w:hideMark/>
          </w:tcPr>
          <w:p w14:paraId="26A61485" w14:textId="77777777" w:rsidR="00180C15" w:rsidRPr="005E1E7F" w:rsidRDefault="00180C15" w:rsidP="00213CA9">
            <w:pPr>
              <w:jc w:val="center"/>
              <w:rPr>
                <w:color w:val="000000"/>
                <w:lang w:eastAsia="uk-UA"/>
              </w:rPr>
            </w:pPr>
            <w:r w:rsidRPr="005E1E7F">
              <w:rPr>
                <w:color w:val="000000"/>
                <w:lang w:eastAsia="uk-UA"/>
              </w:rPr>
              <w:t>4,92</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4C6DEA70" w14:textId="77777777" w:rsidR="00180C15" w:rsidRPr="005E1E7F" w:rsidRDefault="00180C15" w:rsidP="00213CA9">
            <w:pPr>
              <w:jc w:val="center"/>
              <w:rPr>
                <w:color w:val="000000"/>
                <w:lang w:eastAsia="uk-UA"/>
              </w:rPr>
            </w:pPr>
            <w:r w:rsidRPr="005E1E7F">
              <w:rPr>
                <w:color w:val="000000"/>
                <w:lang w:eastAsia="uk-UA"/>
              </w:rPr>
              <w:t>4,92</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2FC7A667" w14:textId="77777777" w:rsidR="00180C15" w:rsidRPr="005E1E7F" w:rsidRDefault="00180C15" w:rsidP="00213CA9">
            <w:pPr>
              <w:jc w:val="center"/>
              <w:rPr>
                <w:color w:val="000000"/>
                <w:lang w:eastAsia="uk-UA"/>
              </w:rPr>
            </w:pPr>
            <w:r w:rsidRPr="005E1E7F">
              <w:rPr>
                <w:color w:val="000000"/>
                <w:lang w:eastAsia="uk-UA"/>
              </w:rPr>
              <w:t>4,98</w:t>
            </w:r>
          </w:p>
        </w:tc>
        <w:tc>
          <w:tcPr>
            <w:tcW w:w="527" w:type="pct"/>
            <w:tcBorders>
              <w:top w:val="single" w:sz="4" w:space="0" w:color="auto"/>
              <w:left w:val="single" w:sz="4" w:space="0" w:color="auto"/>
              <w:bottom w:val="single" w:sz="4" w:space="0" w:color="auto"/>
              <w:right w:val="single" w:sz="4" w:space="0" w:color="auto"/>
            </w:tcBorders>
            <w:noWrap/>
            <w:vAlign w:val="center"/>
            <w:hideMark/>
          </w:tcPr>
          <w:p w14:paraId="19477D7C" w14:textId="77777777" w:rsidR="00180C15" w:rsidRPr="005E1E7F" w:rsidRDefault="00180C15" w:rsidP="00213CA9">
            <w:pPr>
              <w:jc w:val="center"/>
              <w:rPr>
                <w:color w:val="000000"/>
                <w:lang w:eastAsia="uk-UA"/>
              </w:rPr>
            </w:pPr>
            <w:r w:rsidRPr="005E1E7F">
              <w:rPr>
                <w:color w:val="000000"/>
                <w:lang w:eastAsia="uk-UA"/>
              </w:rPr>
              <w:t>4,96</w:t>
            </w:r>
          </w:p>
        </w:tc>
      </w:tr>
      <w:tr w:rsidR="00180C15" w:rsidRPr="005E1E7F" w14:paraId="12CDCA7B" w14:textId="77777777" w:rsidTr="008D6ABB">
        <w:trPr>
          <w:trHeight w:val="20"/>
        </w:trPr>
        <w:tc>
          <w:tcPr>
            <w:tcW w:w="2425" w:type="pct"/>
            <w:tcBorders>
              <w:top w:val="single" w:sz="4" w:space="0" w:color="auto"/>
              <w:left w:val="single" w:sz="4" w:space="0" w:color="auto"/>
              <w:bottom w:val="single" w:sz="4" w:space="0" w:color="auto"/>
              <w:right w:val="single" w:sz="4" w:space="0" w:color="auto"/>
            </w:tcBorders>
            <w:vAlign w:val="bottom"/>
            <w:hideMark/>
          </w:tcPr>
          <w:p w14:paraId="7F55BF4D" w14:textId="77777777" w:rsidR="00180C15" w:rsidRPr="005E1E7F" w:rsidRDefault="00180C15" w:rsidP="00213CA9">
            <w:pPr>
              <w:jc w:val="center"/>
              <w:rPr>
                <w:color w:val="000000"/>
                <w:lang w:eastAsia="uk-UA"/>
              </w:rPr>
            </w:pPr>
            <w:r w:rsidRPr="005E1E7F">
              <w:rPr>
                <w:color w:val="000000"/>
                <w:lang w:eastAsia="uk-UA"/>
              </w:rPr>
              <w:t>Взаємодія з учасниками освітнього процесу</w:t>
            </w:r>
          </w:p>
        </w:tc>
        <w:tc>
          <w:tcPr>
            <w:tcW w:w="532" w:type="pct"/>
            <w:tcBorders>
              <w:top w:val="single" w:sz="4" w:space="0" w:color="auto"/>
              <w:left w:val="single" w:sz="4" w:space="0" w:color="auto"/>
              <w:bottom w:val="single" w:sz="4" w:space="0" w:color="auto"/>
              <w:right w:val="single" w:sz="4" w:space="0" w:color="auto"/>
            </w:tcBorders>
            <w:noWrap/>
            <w:vAlign w:val="center"/>
            <w:hideMark/>
          </w:tcPr>
          <w:p w14:paraId="1798FA24" w14:textId="77777777" w:rsidR="00180C15" w:rsidRPr="005E1E7F" w:rsidRDefault="00180C15" w:rsidP="00213CA9">
            <w:pPr>
              <w:jc w:val="center"/>
              <w:rPr>
                <w:color w:val="000000"/>
                <w:lang w:eastAsia="uk-UA"/>
              </w:rPr>
            </w:pPr>
            <w:r w:rsidRPr="005E1E7F">
              <w:rPr>
                <w:color w:val="000000"/>
                <w:lang w:eastAsia="uk-UA"/>
              </w:rPr>
              <w:t>4,90</w:t>
            </w:r>
          </w:p>
        </w:tc>
        <w:tc>
          <w:tcPr>
            <w:tcW w:w="607" w:type="pct"/>
            <w:tcBorders>
              <w:top w:val="single" w:sz="4" w:space="0" w:color="auto"/>
              <w:left w:val="single" w:sz="4" w:space="0" w:color="auto"/>
              <w:bottom w:val="single" w:sz="4" w:space="0" w:color="auto"/>
              <w:right w:val="single" w:sz="4" w:space="0" w:color="auto"/>
            </w:tcBorders>
            <w:noWrap/>
            <w:vAlign w:val="center"/>
            <w:hideMark/>
          </w:tcPr>
          <w:p w14:paraId="62C0F2A5" w14:textId="77777777" w:rsidR="00180C15" w:rsidRPr="005E1E7F" w:rsidRDefault="00180C15" w:rsidP="00213CA9">
            <w:pPr>
              <w:jc w:val="center"/>
              <w:rPr>
                <w:color w:val="000000"/>
                <w:lang w:eastAsia="uk-UA"/>
              </w:rPr>
            </w:pPr>
            <w:r w:rsidRPr="005E1E7F">
              <w:rPr>
                <w:color w:val="000000"/>
                <w:lang w:eastAsia="uk-UA"/>
              </w:rPr>
              <w:t>4,94</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1F298D4B" w14:textId="77777777" w:rsidR="00180C15" w:rsidRPr="005E1E7F" w:rsidRDefault="00180C15" w:rsidP="00213CA9">
            <w:pPr>
              <w:jc w:val="center"/>
              <w:rPr>
                <w:color w:val="000000"/>
                <w:lang w:eastAsia="uk-UA"/>
              </w:rPr>
            </w:pPr>
            <w:r w:rsidRPr="005E1E7F">
              <w:rPr>
                <w:color w:val="000000"/>
                <w:lang w:eastAsia="uk-UA"/>
              </w:rPr>
              <w:t>4,86</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181E388F" w14:textId="77777777" w:rsidR="00180C15" w:rsidRPr="005E1E7F" w:rsidRDefault="00180C15" w:rsidP="00213CA9">
            <w:pPr>
              <w:jc w:val="center"/>
              <w:rPr>
                <w:color w:val="000000"/>
                <w:lang w:eastAsia="uk-UA"/>
              </w:rPr>
            </w:pPr>
            <w:r w:rsidRPr="005E1E7F">
              <w:rPr>
                <w:color w:val="000000"/>
                <w:lang w:eastAsia="uk-UA"/>
              </w:rPr>
              <w:t>4,97</w:t>
            </w:r>
          </w:p>
        </w:tc>
        <w:tc>
          <w:tcPr>
            <w:tcW w:w="527" w:type="pct"/>
            <w:tcBorders>
              <w:top w:val="single" w:sz="4" w:space="0" w:color="auto"/>
              <w:left w:val="single" w:sz="4" w:space="0" w:color="auto"/>
              <w:bottom w:val="single" w:sz="4" w:space="0" w:color="auto"/>
              <w:right w:val="single" w:sz="4" w:space="0" w:color="auto"/>
            </w:tcBorders>
            <w:noWrap/>
            <w:vAlign w:val="center"/>
            <w:hideMark/>
          </w:tcPr>
          <w:p w14:paraId="5A6C9645" w14:textId="77777777" w:rsidR="00180C15" w:rsidRPr="005E1E7F" w:rsidRDefault="00180C15" w:rsidP="00213CA9">
            <w:pPr>
              <w:jc w:val="center"/>
              <w:rPr>
                <w:color w:val="000000"/>
                <w:lang w:eastAsia="uk-UA"/>
              </w:rPr>
            </w:pPr>
            <w:r w:rsidRPr="005E1E7F">
              <w:rPr>
                <w:color w:val="000000"/>
                <w:lang w:eastAsia="uk-UA"/>
              </w:rPr>
              <w:t>4,92</w:t>
            </w:r>
          </w:p>
        </w:tc>
      </w:tr>
      <w:tr w:rsidR="00180C15" w:rsidRPr="005E1E7F" w14:paraId="6A3ED9B5" w14:textId="77777777" w:rsidTr="008D6ABB">
        <w:trPr>
          <w:trHeight w:val="20"/>
        </w:trPr>
        <w:tc>
          <w:tcPr>
            <w:tcW w:w="2425" w:type="pct"/>
            <w:tcBorders>
              <w:top w:val="single" w:sz="4" w:space="0" w:color="auto"/>
              <w:left w:val="single" w:sz="4" w:space="0" w:color="auto"/>
              <w:bottom w:val="single" w:sz="4" w:space="0" w:color="auto"/>
              <w:right w:val="single" w:sz="4" w:space="0" w:color="auto"/>
            </w:tcBorders>
            <w:noWrap/>
            <w:vAlign w:val="bottom"/>
            <w:hideMark/>
          </w:tcPr>
          <w:p w14:paraId="7BDD9C5C" w14:textId="77777777" w:rsidR="00180C15" w:rsidRPr="005E1E7F" w:rsidRDefault="00180C15" w:rsidP="00213CA9">
            <w:pPr>
              <w:jc w:val="center"/>
              <w:rPr>
                <w:color w:val="000000"/>
                <w:lang w:eastAsia="uk-UA"/>
              </w:rPr>
            </w:pPr>
            <w:r w:rsidRPr="005E1E7F">
              <w:rPr>
                <w:color w:val="000000"/>
                <w:lang w:eastAsia="uk-UA"/>
              </w:rPr>
              <w:lastRenderedPageBreak/>
              <w:t>Турбота про себе</w:t>
            </w:r>
          </w:p>
        </w:tc>
        <w:tc>
          <w:tcPr>
            <w:tcW w:w="532" w:type="pct"/>
            <w:tcBorders>
              <w:top w:val="single" w:sz="4" w:space="0" w:color="auto"/>
              <w:left w:val="single" w:sz="4" w:space="0" w:color="auto"/>
              <w:bottom w:val="single" w:sz="4" w:space="0" w:color="auto"/>
              <w:right w:val="single" w:sz="4" w:space="0" w:color="auto"/>
            </w:tcBorders>
            <w:noWrap/>
            <w:vAlign w:val="center"/>
            <w:hideMark/>
          </w:tcPr>
          <w:p w14:paraId="7FC460CA" w14:textId="77777777" w:rsidR="00180C15" w:rsidRPr="005E1E7F" w:rsidRDefault="00180C15" w:rsidP="00213CA9">
            <w:pPr>
              <w:jc w:val="center"/>
              <w:rPr>
                <w:color w:val="000000"/>
                <w:lang w:eastAsia="uk-UA"/>
              </w:rPr>
            </w:pPr>
            <w:r w:rsidRPr="005E1E7F">
              <w:rPr>
                <w:color w:val="000000"/>
                <w:lang w:eastAsia="uk-UA"/>
              </w:rPr>
              <w:t>4,94</w:t>
            </w:r>
          </w:p>
        </w:tc>
        <w:tc>
          <w:tcPr>
            <w:tcW w:w="607" w:type="pct"/>
            <w:tcBorders>
              <w:top w:val="single" w:sz="4" w:space="0" w:color="auto"/>
              <w:left w:val="single" w:sz="4" w:space="0" w:color="auto"/>
              <w:bottom w:val="single" w:sz="4" w:space="0" w:color="auto"/>
              <w:right w:val="single" w:sz="4" w:space="0" w:color="auto"/>
            </w:tcBorders>
            <w:noWrap/>
            <w:vAlign w:val="center"/>
            <w:hideMark/>
          </w:tcPr>
          <w:p w14:paraId="2BC230D3" w14:textId="77777777" w:rsidR="00180C15" w:rsidRPr="005E1E7F" w:rsidRDefault="00180C15" w:rsidP="00213CA9">
            <w:pPr>
              <w:jc w:val="center"/>
              <w:rPr>
                <w:color w:val="000000"/>
                <w:lang w:eastAsia="uk-UA"/>
              </w:rPr>
            </w:pPr>
            <w:r w:rsidRPr="005E1E7F">
              <w:rPr>
                <w:color w:val="000000"/>
                <w:lang w:eastAsia="uk-UA"/>
              </w:rPr>
              <w:t>4,95</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53D7E9D7" w14:textId="77777777" w:rsidR="00180C15" w:rsidRPr="005E1E7F" w:rsidRDefault="00180C15" w:rsidP="00213CA9">
            <w:pPr>
              <w:jc w:val="center"/>
              <w:rPr>
                <w:color w:val="000000"/>
                <w:lang w:eastAsia="uk-UA"/>
              </w:rPr>
            </w:pPr>
            <w:r w:rsidRPr="005E1E7F">
              <w:rPr>
                <w:color w:val="000000"/>
                <w:lang w:eastAsia="uk-UA"/>
              </w:rPr>
              <w:t>4,71</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1D32B91F" w14:textId="77777777" w:rsidR="00180C15" w:rsidRPr="005E1E7F" w:rsidRDefault="00180C15" w:rsidP="00213CA9">
            <w:pPr>
              <w:jc w:val="center"/>
              <w:rPr>
                <w:color w:val="000000"/>
                <w:lang w:eastAsia="uk-UA"/>
              </w:rPr>
            </w:pPr>
            <w:r w:rsidRPr="005E1E7F">
              <w:rPr>
                <w:color w:val="000000"/>
                <w:lang w:eastAsia="uk-UA"/>
              </w:rPr>
              <w:t>4,92</w:t>
            </w:r>
          </w:p>
        </w:tc>
        <w:tc>
          <w:tcPr>
            <w:tcW w:w="527" w:type="pct"/>
            <w:tcBorders>
              <w:top w:val="single" w:sz="4" w:space="0" w:color="auto"/>
              <w:left w:val="single" w:sz="4" w:space="0" w:color="auto"/>
              <w:bottom w:val="single" w:sz="4" w:space="0" w:color="auto"/>
              <w:right w:val="single" w:sz="4" w:space="0" w:color="auto"/>
            </w:tcBorders>
            <w:noWrap/>
            <w:vAlign w:val="center"/>
            <w:hideMark/>
          </w:tcPr>
          <w:p w14:paraId="3DF48FD6" w14:textId="77777777" w:rsidR="00180C15" w:rsidRPr="005E1E7F" w:rsidRDefault="00180C15" w:rsidP="00213CA9">
            <w:pPr>
              <w:jc w:val="center"/>
              <w:rPr>
                <w:color w:val="000000"/>
                <w:lang w:eastAsia="uk-UA"/>
              </w:rPr>
            </w:pPr>
            <w:r w:rsidRPr="005E1E7F">
              <w:rPr>
                <w:color w:val="000000"/>
                <w:lang w:eastAsia="uk-UA"/>
              </w:rPr>
              <w:t>4,88</w:t>
            </w:r>
          </w:p>
        </w:tc>
      </w:tr>
    </w:tbl>
    <w:p w14:paraId="0832F436" w14:textId="77777777" w:rsidR="00180C15" w:rsidRDefault="00180C15" w:rsidP="00180C15">
      <w:pPr>
        <w:spacing w:line="360" w:lineRule="auto"/>
        <w:jc w:val="center"/>
        <w:rPr>
          <w:sz w:val="28"/>
          <w:szCs w:val="28"/>
        </w:rPr>
      </w:pPr>
    </w:p>
    <w:p w14:paraId="25CF6DF9" w14:textId="77777777" w:rsidR="00180C15" w:rsidRPr="00A53D6B" w:rsidRDefault="00180C15" w:rsidP="00180C15">
      <w:pPr>
        <w:spacing w:line="360" w:lineRule="auto"/>
        <w:ind w:firstLine="709"/>
        <w:jc w:val="both"/>
        <w:rPr>
          <w:sz w:val="28"/>
          <w:szCs w:val="28"/>
        </w:rPr>
      </w:pPr>
      <w:r w:rsidRPr="00A53D6B">
        <w:rPr>
          <w:sz w:val="28"/>
          <w:szCs w:val="28"/>
        </w:rPr>
        <w:t xml:space="preserve">Найвищу сукупну оцінку (4,97) отримали одразу дві теми: «Організації надання соціальних послуг» та «Безпека та домедична допомога». </w:t>
      </w:r>
      <w:r>
        <w:rPr>
          <w:sz w:val="28"/>
          <w:szCs w:val="28"/>
        </w:rPr>
        <w:t>Результат</w:t>
      </w:r>
      <w:r w:rsidRPr="00A53D6B">
        <w:rPr>
          <w:sz w:val="28"/>
          <w:szCs w:val="28"/>
        </w:rPr>
        <w:t xml:space="preserve"> свідчить про </w:t>
      </w:r>
      <w:r>
        <w:rPr>
          <w:sz w:val="28"/>
          <w:szCs w:val="28"/>
        </w:rPr>
        <w:t>їх</w:t>
      </w:r>
      <w:r w:rsidRPr="00A53D6B">
        <w:rPr>
          <w:sz w:val="28"/>
          <w:szCs w:val="28"/>
        </w:rPr>
        <w:t xml:space="preserve"> виняткову актуальність та якість викладання для слухачів. Зокрема, тема організації послуг отримала максимальні бали за цікавість (5,00) та доступність (5,00), а модуль з безпеки також був високо оцінений за доступність (5,00), цікавість (4,98) та корисність (4,98).</w:t>
      </w:r>
    </w:p>
    <w:p w14:paraId="21BA9F55" w14:textId="77777777" w:rsidR="00180C15" w:rsidRPr="00A53D6B" w:rsidRDefault="00180C15" w:rsidP="00180C15">
      <w:pPr>
        <w:spacing w:line="360" w:lineRule="auto"/>
        <w:ind w:firstLine="709"/>
        <w:jc w:val="both"/>
        <w:rPr>
          <w:sz w:val="28"/>
          <w:szCs w:val="28"/>
        </w:rPr>
      </w:pPr>
      <w:r w:rsidRPr="00A53D6B">
        <w:rPr>
          <w:sz w:val="28"/>
          <w:szCs w:val="28"/>
        </w:rPr>
        <w:t xml:space="preserve">Лише трохи поступилися лідерам теми «Соціальна послуга супроводу під час інклюзивного навчання» та «Виклична поведінка та шляхи її подолання» із середнім балом 4,96. Варто зазначити, що </w:t>
      </w:r>
      <w:r>
        <w:rPr>
          <w:sz w:val="28"/>
          <w:szCs w:val="28"/>
        </w:rPr>
        <w:t>учасники</w:t>
      </w:r>
      <w:r w:rsidRPr="00A53D6B">
        <w:rPr>
          <w:sz w:val="28"/>
          <w:szCs w:val="28"/>
        </w:rPr>
        <w:t xml:space="preserve"> оцінили корисність модуля про послугу супроводу максимальним балом (5,00). </w:t>
      </w:r>
      <w:r>
        <w:rPr>
          <w:sz w:val="28"/>
          <w:szCs w:val="28"/>
        </w:rPr>
        <w:t xml:space="preserve">Отже, спостерігається </w:t>
      </w:r>
      <w:r w:rsidRPr="00A53D6B">
        <w:rPr>
          <w:sz w:val="28"/>
          <w:szCs w:val="28"/>
        </w:rPr>
        <w:t>повне задоволення первинного запиту, виявленого у вхідній анкеті, на розуміння нормативно-правової бази та практичних механізмів надання послуги.</w:t>
      </w:r>
    </w:p>
    <w:p w14:paraId="0F7F4A5C" w14:textId="77777777" w:rsidR="00180C15" w:rsidRPr="008B6052" w:rsidRDefault="00180C15" w:rsidP="00180C15">
      <w:pPr>
        <w:spacing w:line="360" w:lineRule="auto"/>
        <w:ind w:firstLine="709"/>
        <w:jc w:val="both"/>
        <w:rPr>
          <w:sz w:val="28"/>
          <w:szCs w:val="28"/>
        </w:rPr>
      </w:pPr>
      <w:r w:rsidRPr="008B6052">
        <w:rPr>
          <w:sz w:val="28"/>
          <w:szCs w:val="28"/>
        </w:rPr>
        <w:t xml:space="preserve">Водночас аналіз відповідей на відкриті питання анкети дозволив виявити теми, що потребують поглибленого розгляду. Близько </w:t>
      </w:r>
      <w:r w:rsidRPr="0067568F">
        <w:rPr>
          <w:sz w:val="28"/>
          <w:szCs w:val="28"/>
        </w:rPr>
        <w:t>8,2</w:t>
      </w:r>
      <w:r w:rsidRPr="008B6052">
        <w:rPr>
          <w:sz w:val="28"/>
          <w:szCs w:val="28"/>
        </w:rPr>
        <w:t>% респондентів зазначили, що їм не вистачило інформації з теми «Виклична поведінка та шляхи її подолання». Учасники висловлювали побажання отримати більше практичних інструментів та алгоритмів роботи з агресією, аутоагресією та іншими складними проявами поведінки у дітей з різними нозологіями. Також лунали запити на глибше вивчення особливостей взаємодії з дітьми з розладами аутистичного спектра (РАС) та синдромом дефіциту уваги і гіперактивності (</w:t>
      </w:r>
      <w:r>
        <w:rPr>
          <w:sz w:val="28"/>
          <w:szCs w:val="28"/>
        </w:rPr>
        <w:t>РДУГ</w:t>
      </w:r>
      <w:r w:rsidRPr="008B6052">
        <w:rPr>
          <w:sz w:val="28"/>
          <w:szCs w:val="28"/>
        </w:rPr>
        <w:t>). Жоден з учасників не вказав, що якась із тем виявилась непотрібною, що підтверджує збалансованість та доцільність структури навчальної програми.</w:t>
      </w:r>
    </w:p>
    <w:p w14:paraId="21547408" w14:textId="77777777" w:rsidR="00180C15" w:rsidRPr="008B6052" w:rsidRDefault="00180C15" w:rsidP="00180C15">
      <w:pPr>
        <w:spacing w:line="360" w:lineRule="auto"/>
        <w:ind w:firstLine="709"/>
        <w:jc w:val="both"/>
        <w:rPr>
          <w:sz w:val="28"/>
          <w:szCs w:val="28"/>
        </w:rPr>
      </w:pPr>
      <w:r w:rsidRPr="008B6052">
        <w:rPr>
          <w:sz w:val="28"/>
          <w:szCs w:val="28"/>
        </w:rPr>
        <w:t>Загальні враження від проходження курсу також виявилися вкрай позитивними. Аналіз відповідей за 5-бальною шкалою показав наступні середні значення:</w:t>
      </w:r>
    </w:p>
    <w:p w14:paraId="3FF40AC2" w14:textId="77777777" w:rsidR="00180C15" w:rsidRDefault="00180C15" w:rsidP="00180C15">
      <w:pPr>
        <w:spacing w:line="360" w:lineRule="auto"/>
        <w:ind w:firstLine="709"/>
        <w:jc w:val="both"/>
        <w:rPr>
          <w:sz w:val="28"/>
          <w:szCs w:val="28"/>
        </w:rPr>
      </w:pPr>
      <w:r w:rsidRPr="00736374">
        <w:rPr>
          <w:sz w:val="28"/>
          <w:szCs w:val="28"/>
        </w:rPr>
        <w:lastRenderedPageBreak/>
        <w:t>1</w:t>
      </w:r>
      <w:r>
        <w:rPr>
          <w:sz w:val="28"/>
          <w:szCs w:val="28"/>
        </w:rPr>
        <w:t>. </w:t>
      </w:r>
      <w:r w:rsidRPr="008B6052">
        <w:rPr>
          <w:sz w:val="28"/>
          <w:szCs w:val="28"/>
        </w:rPr>
        <w:t xml:space="preserve">«Мені було легко сприймати інформацію, все доступно та зрозуміло» </w:t>
      </w:r>
      <w:r>
        <w:rPr>
          <w:sz w:val="28"/>
          <w:szCs w:val="28"/>
        </w:rPr>
        <w:t>–</w:t>
      </w:r>
      <w:r w:rsidRPr="008B6052">
        <w:rPr>
          <w:sz w:val="28"/>
          <w:szCs w:val="28"/>
        </w:rPr>
        <w:t xml:space="preserve"> 4,</w:t>
      </w:r>
      <w:r w:rsidRPr="00C75BE3">
        <w:rPr>
          <w:sz w:val="28"/>
          <w:szCs w:val="28"/>
        </w:rPr>
        <w:t>94</w:t>
      </w:r>
      <w:r w:rsidRPr="008B6052">
        <w:rPr>
          <w:sz w:val="28"/>
          <w:szCs w:val="28"/>
        </w:rPr>
        <w:t>.</w:t>
      </w:r>
    </w:p>
    <w:p w14:paraId="104D82A1" w14:textId="77777777" w:rsidR="00180C15" w:rsidRPr="008B6052" w:rsidRDefault="00180C15" w:rsidP="00180C15">
      <w:pPr>
        <w:spacing w:line="360" w:lineRule="auto"/>
        <w:ind w:firstLine="709"/>
        <w:jc w:val="both"/>
        <w:rPr>
          <w:sz w:val="28"/>
          <w:szCs w:val="28"/>
        </w:rPr>
      </w:pPr>
      <w:r>
        <w:rPr>
          <w:sz w:val="28"/>
          <w:szCs w:val="28"/>
        </w:rPr>
        <w:t>2. </w:t>
      </w:r>
      <w:r w:rsidRPr="008B6052">
        <w:rPr>
          <w:sz w:val="28"/>
          <w:szCs w:val="28"/>
        </w:rPr>
        <w:t xml:space="preserve">«Мені було цікаво поспілкуватись із іншими учасниками навчання» </w:t>
      </w:r>
      <w:r>
        <w:rPr>
          <w:sz w:val="28"/>
          <w:szCs w:val="28"/>
        </w:rPr>
        <w:t>–</w:t>
      </w:r>
      <w:r w:rsidRPr="008B6052">
        <w:rPr>
          <w:sz w:val="28"/>
          <w:szCs w:val="28"/>
        </w:rPr>
        <w:t xml:space="preserve"> 4,</w:t>
      </w:r>
      <w:r w:rsidRPr="00C75BE3">
        <w:rPr>
          <w:sz w:val="28"/>
          <w:szCs w:val="28"/>
        </w:rPr>
        <w:t>95</w:t>
      </w:r>
      <w:r w:rsidRPr="008B6052">
        <w:rPr>
          <w:sz w:val="28"/>
          <w:szCs w:val="28"/>
        </w:rPr>
        <w:t>.</w:t>
      </w:r>
    </w:p>
    <w:p w14:paraId="08991F47" w14:textId="77777777" w:rsidR="00180C15" w:rsidRPr="008B6052" w:rsidRDefault="00180C15" w:rsidP="00180C15">
      <w:pPr>
        <w:spacing w:line="360" w:lineRule="auto"/>
        <w:ind w:firstLine="709"/>
        <w:jc w:val="both"/>
        <w:rPr>
          <w:sz w:val="28"/>
          <w:szCs w:val="28"/>
        </w:rPr>
      </w:pPr>
      <w:r>
        <w:rPr>
          <w:sz w:val="28"/>
          <w:szCs w:val="28"/>
        </w:rPr>
        <w:t>3. </w:t>
      </w:r>
      <w:r w:rsidRPr="008B6052">
        <w:rPr>
          <w:sz w:val="28"/>
          <w:szCs w:val="28"/>
        </w:rPr>
        <w:t xml:space="preserve">«Я отримала(в) корисні контакти для подальшої діяльності» </w:t>
      </w:r>
      <w:r>
        <w:rPr>
          <w:sz w:val="28"/>
          <w:szCs w:val="28"/>
        </w:rPr>
        <w:t>–</w:t>
      </w:r>
      <w:r w:rsidRPr="008B6052">
        <w:rPr>
          <w:sz w:val="28"/>
          <w:szCs w:val="28"/>
        </w:rPr>
        <w:t xml:space="preserve"> 4,</w:t>
      </w:r>
      <w:r w:rsidRPr="00C75BE3">
        <w:rPr>
          <w:sz w:val="28"/>
          <w:szCs w:val="28"/>
        </w:rPr>
        <w:t>97</w:t>
      </w:r>
      <w:r w:rsidRPr="008B6052">
        <w:rPr>
          <w:sz w:val="28"/>
          <w:szCs w:val="28"/>
        </w:rPr>
        <w:t>.</w:t>
      </w:r>
    </w:p>
    <w:p w14:paraId="75519086" w14:textId="77777777" w:rsidR="00180C15" w:rsidRPr="008B6052" w:rsidRDefault="00180C15" w:rsidP="00180C15">
      <w:pPr>
        <w:spacing w:line="360" w:lineRule="auto"/>
        <w:ind w:firstLine="709"/>
        <w:jc w:val="both"/>
        <w:rPr>
          <w:sz w:val="28"/>
          <w:szCs w:val="28"/>
        </w:rPr>
      </w:pPr>
      <w:r>
        <w:rPr>
          <w:sz w:val="28"/>
          <w:szCs w:val="28"/>
        </w:rPr>
        <w:t>4. </w:t>
      </w:r>
      <w:r w:rsidRPr="008B6052">
        <w:rPr>
          <w:sz w:val="28"/>
          <w:szCs w:val="28"/>
        </w:rPr>
        <w:t xml:space="preserve">«Я відчуваю необхідність у самостійному поглибленні власних знань» </w:t>
      </w:r>
      <w:r>
        <w:rPr>
          <w:sz w:val="28"/>
          <w:szCs w:val="28"/>
        </w:rPr>
        <w:t>–</w:t>
      </w:r>
      <w:r w:rsidRPr="008B6052">
        <w:rPr>
          <w:sz w:val="28"/>
          <w:szCs w:val="28"/>
        </w:rPr>
        <w:t xml:space="preserve"> 4,6</w:t>
      </w:r>
      <w:r w:rsidRPr="00C75BE3">
        <w:rPr>
          <w:sz w:val="28"/>
          <w:szCs w:val="28"/>
        </w:rPr>
        <w:t>3</w:t>
      </w:r>
      <w:r w:rsidRPr="008B6052">
        <w:rPr>
          <w:sz w:val="28"/>
          <w:szCs w:val="28"/>
        </w:rPr>
        <w:t>.</w:t>
      </w:r>
    </w:p>
    <w:p w14:paraId="55226B8D" w14:textId="77777777" w:rsidR="00180C15" w:rsidRPr="008B6052" w:rsidRDefault="00180C15" w:rsidP="00180C15">
      <w:pPr>
        <w:spacing w:line="360" w:lineRule="auto"/>
        <w:ind w:firstLine="709"/>
        <w:jc w:val="both"/>
        <w:rPr>
          <w:sz w:val="28"/>
          <w:szCs w:val="28"/>
        </w:rPr>
      </w:pPr>
      <w:r>
        <w:rPr>
          <w:sz w:val="28"/>
          <w:szCs w:val="28"/>
        </w:rPr>
        <w:t>5. </w:t>
      </w:r>
      <w:r w:rsidRPr="008B6052">
        <w:rPr>
          <w:sz w:val="28"/>
          <w:szCs w:val="28"/>
        </w:rPr>
        <w:t xml:space="preserve">«Мені було комфортно під час навчання» </w:t>
      </w:r>
      <w:r>
        <w:rPr>
          <w:sz w:val="28"/>
          <w:szCs w:val="28"/>
        </w:rPr>
        <w:t>–</w:t>
      </w:r>
      <w:r w:rsidRPr="008B6052">
        <w:rPr>
          <w:sz w:val="28"/>
          <w:szCs w:val="28"/>
        </w:rPr>
        <w:t xml:space="preserve"> 4,</w:t>
      </w:r>
      <w:r w:rsidRPr="00C75BE3">
        <w:rPr>
          <w:sz w:val="28"/>
          <w:szCs w:val="28"/>
        </w:rPr>
        <w:t>97</w:t>
      </w:r>
      <w:r w:rsidRPr="008B6052">
        <w:rPr>
          <w:sz w:val="28"/>
          <w:szCs w:val="28"/>
        </w:rPr>
        <w:t>.</w:t>
      </w:r>
    </w:p>
    <w:p w14:paraId="2484D844" w14:textId="77777777" w:rsidR="00180C15" w:rsidRDefault="00180C15" w:rsidP="00180C15">
      <w:pPr>
        <w:spacing w:line="360" w:lineRule="auto"/>
        <w:ind w:firstLine="709"/>
        <w:jc w:val="both"/>
        <w:rPr>
          <w:sz w:val="28"/>
          <w:szCs w:val="28"/>
          <w:lang w:val="uk-UA"/>
        </w:rPr>
      </w:pPr>
      <w:r w:rsidRPr="008B6052">
        <w:rPr>
          <w:sz w:val="28"/>
          <w:szCs w:val="28"/>
        </w:rPr>
        <w:t>Високі бали за легкістю сприйняття та комфортом свідчать про вдало створене освітнє середовище. Важливо, що учасники високо оцінили можливість налагодження професійних контактів та спілкування, що вказує на додаткову цінність курсу як платформи для створення професійної спільноти. Високий показник потреби у самостійному поглибленні знань (4,</w:t>
      </w:r>
      <w:r w:rsidRPr="00736374">
        <w:rPr>
          <w:sz w:val="28"/>
          <w:szCs w:val="28"/>
        </w:rPr>
        <w:t>63</w:t>
      </w:r>
      <w:r w:rsidRPr="008B6052">
        <w:rPr>
          <w:sz w:val="28"/>
          <w:szCs w:val="28"/>
        </w:rPr>
        <w:t>) є позитивним індикатором, який демонструє, що програма не лише надала базові компетенції, але й сформувала у слухачів стійку мотивацію до подальшого професійного розвитку та самоосвіти.</w:t>
      </w:r>
    </w:p>
    <w:p w14:paraId="7D370480" w14:textId="776DBB1E" w:rsidR="00644B28" w:rsidRPr="00387BF5" w:rsidRDefault="00644B28" w:rsidP="00180C15">
      <w:pPr>
        <w:spacing w:line="360" w:lineRule="auto"/>
        <w:ind w:firstLine="709"/>
        <w:jc w:val="both"/>
        <w:rPr>
          <w:sz w:val="28"/>
          <w:szCs w:val="28"/>
        </w:rPr>
      </w:pPr>
      <w:r w:rsidRPr="00387BF5">
        <w:rPr>
          <w:sz w:val="28"/>
          <w:szCs w:val="28"/>
          <w:lang w:val="uk-UA"/>
        </w:rPr>
        <w:t xml:space="preserve">Отже, </w:t>
      </w:r>
      <w:r w:rsidR="00387BF5" w:rsidRPr="00387BF5">
        <w:rPr>
          <w:sz w:val="28"/>
          <w:szCs w:val="28"/>
          <w:lang w:val="uk-UA"/>
        </w:rPr>
        <w:t xml:space="preserve">кількісний та суб’єктивний аналіз програми підготовки (відповідь на дослідницьке запитання 1 та 2) показав, що курс КМЦСС є ефективним для засвоєння базових знань (висока успішність та задоволеність). </w:t>
      </w:r>
      <w:r w:rsidR="00387BF5">
        <w:rPr>
          <w:sz w:val="28"/>
          <w:szCs w:val="28"/>
          <w:lang w:val="uk-UA"/>
        </w:rPr>
        <w:t>Але</w:t>
      </w:r>
      <w:r w:rsidR="00387BF5" w:rsidRPr="00387BF5">
        <w:rPr>
          <w:sz w:val="28"/>
          <w:szCs w:val="28"/>
        </w:rPr>
        <w:t xml:space="preserve"> він не закриває всіх практичних потреб: слухачі ідентифікували прогалини у темах, що потребують вдосконалення, зокрема – практичні інструменти роботи з викличною поведінкою .</w:t>
      </w:r>
    </w:p>
    <w:p w14:paraId="17696C97" w14:textId="2C7E89F6" w:rsidR="00180C15" w:rsidRPr="0059270D" w:rsidRDefault="00387BF5" w:rsidP="00180C15">
      <w:pPr>
        <w:spacing w:line="360" w:lineRule="auto"/>
        <w:ind w:firstLine="709"/>
        <w:jc w:val="both"/>
        <w:rPr>
          <w:sz w:val="28"/>
          <w:szCs w:val="28"/>
        </w:rPr>
      </w:pPr>
      <w:r w:rsidRPr="00387BF5">
        <w:rPr>
          <w:sz w:val="28"/>
          <w:szCs w:val="28"/>
        </w:rPr>
        <w:t xml:space="preserve">Однак для повного розуміння специфіки та проблем впровадження соціальної послуги </w:t>
      </w:r>
      <w:r w:rsidR="00180C15" w:rsidRPr="0059270D">
        <w:rPr>
          <w:sz w:val="28"/>
          <w:szCs w:val="28"/>
        </w:rPr>
        <w:t xml:space="preserve">супроводу недостатньо обмежитись лише кількісними показниками приросту знань та суб’єктивними оцінками курсу. Не менш важливим є аналіз реального професійного досвіду асистентів, оскільки саме у практичній площині теоретичні знання проходять перевірку на адекватність та функціональність. Для глибокого вивчення контекстуальних аспектів діяльності, ідентифікації прихованих викликів та розуміння особливостей професійної взаємодії було застосовано якісний метод дослідження </w:t>
      </w:r>
      <w:r w:rsidR="00180C15">
        <w:rPr>
          <w:sz w:val="28"/>
          <w:szCs w:val="28"/>
        </w:rPr>
        <w:t>–</w:t>
      </w:r>
      <w:r w:rsidR="00180C15" w:rsidRPr="0059270D">
        <w:rPr>
          <w:sz w:val="28"/>
          <w:szCs w:val="28"/>
        </w:rPr>
        <w:t xml:space="preserve"> фокус-</w:t>
      </w:r>
      <w:r w:rsidR="00180C15" w:rsidRPr="0059270D">
        <w:rPr>
          <w:sz w:val="28"/>
          <w:szCs w:val="28"/>
        </w:rPr>
        <w:lastRenderedPageBreak/>
        <w:t>групи (Додаток Д). Такий підхід дозволив зафіксувати та проаналізувати «живий досвід» фахівців, які першими впроваджували послугу в місті Києві.</w:t>
      </w:r>
    </w:p>
    <w:p w14:paraId="4277A610" w14:textId="5AB33EBC" w:rsidR="00180C15" w:rsidRPr="00D93617" w:rsidRDefault="00180C15" w:rsidP="00180C15">
      <w:pPr>
        <w:spacing w:line="360" w:lineRule="auto"/>
        <w:ind w:firstLine="709"/>
        <w:jc w:val="both"/>
        <w:rPr>
          <w:sz w:val="28"/>
          <w:szCs w:val="28"/>
          <w:lang w:val="uk-UA"/>
        </w:rPr>
      </w:pPr>
      <w:r w:rsidRPr="0059270D">
        <w:rPr>
          <w:sz w:val="28"/>
          <w:szCs w:val="28"/>
        </w:rPr>
        <w:t>Результати тематичного аналізу дискусій, проведених у фокус-групах, систематизовано у таблиці нижче (</w:t>
      </w:r>
      <w:r>
        <w:rPr>
          <w:sz w:val="28"/>
          <w:szCs w:val="28"/>
        </w:rPr>
        <w:t>табл.</w:t>
      </w:r>
      <w:r w:rsidRPr="0059270D">
        <w:rPr>
          <w:sz w:val="28"/>
          <w:szCs w:val="28"/>
        </w:rPr>
        <w:t xml:space="preserve"> 2.</w:t>
      </w:r>
      <w:r w:rsidR="0053476C">
        <w:rPr>
          <w:sz w:val="28"/>
          <w:szCs w:val="28"/>
          <w:lang w:val="uk-UA"/>
        </w:rPr>
        <w:t>7</w:t>
      </w:r>
      <w:r w:rsidR="00D93617">
        <w:rPr>
          <w:sz w:val="28"/>
          <w:szCs w:val="28"/>
          <w:lang w:val="uk-UA"/>
        </w:rPr>
        <w:t>).</w:t>
      </w:r>
    </w:p>
    <w:p w14:paraId="20E9A507" w14:textId="77777777" w:rsidR="00B13A4E" w:rsidRDefault="00B13A4E" w:rsidP="00B13A4E">
      <w:pPr>
        <w:spacing w:line="360" w:lineRule="auto"/>
        <w:ind w:firstLine="709"/>
        <w:jc w:val="both"/>
        <w:rPr>
          <w:sz w:val="28"/>
          <w:szCs w:val="28"/>
        </w:rPr>
      </w:pPr>
      <w:r w:rsidRPr="0059270D">
        <w:rPr>
          <w:sz w:val="28"/>
          <w:szCs w:val="28"/>
        </w:rPr>
        <w:t xml:space="preserve">Детальний аналіз якісних даних, представлених у </w:t>
      </w:r>
      <w:r>
        <w:rPr>
          <w:sz w:val="28"/>
          <w:szCs w:val="28"/>
          <w:lang w:val="uk-UA"/>
        </w:rPr>
        <w:t>таблиці</w:t>
      </w:r>
      <w:r w:rsidRPr="0059270D">
        <w:rPr>
          <w:sz w:val="28"/>
          <w:szCs w:val="28"/>
        </w:rPr>
        <w:t>, дозволяє сформувати комплексне уявлення про професійну реальність асистентів дитини.</w:t>
      </w:r>
    </w:p>
    <w:p w14:paraId="032A790D" w14:textId="77777777" w:rsidR="00180C15" w:rsidRPr="0059270D" w:rsidRDefault="00180C15" w:rsidP="00180C15">
      <w:pPr>
        <w:spacing w:line="360" w:lineRule="auto"/>
        <w:ind w:firstLine="709"/>
        <w:jc w:val="both"/>
        <w:rPr>
          <w:sz w:val="28"/>
          <w:szCs w:val="28"/>
        </w:rPr>
      </w:pPr>
    </w:p>
    <w:p w14:paraId="0F7294E8" w14:textId="47C91423" w:rsidR="00180C15" w:rsidRPr="00D93617" w:rsidRDefault="00180C15" w:rsidP="00180C15">
      <w:pPr>
        <w:spacing w:line="360" w:lineRule="auto"/>
        <w:ind w:firstLine="709"/>
        <w:jc w:val="right"/>
        <w:rPr>
          <w:sz w:val="28"/>
          <w:szCs w:val="28"/>
          <w:lang w:val="uk-UA"/>
        </w:rPr>
      </w:pPr>
      <w:r w:rsidRPr="0059270D">
        <w:rPr>
          <w:sz w:val="28"/>
          <w:szCs w:val="28"/>
        </w:rPr>
        <w:t>Таблиця 2.</w:t>
      </w:r>
      <w:r w:rsidR="0053476C">
        <w:rPr>
          <w:sz w:val="28"/>
          <w:szCs w:val="28"/>
          <w:lang w:val="uk-UA"/>
        </w:rPr>
        <w:t>7</w:t>
      </w:r>
    </w:p>
    <w:p w14:paraId="39C75011" w14:textId="3BD9F70D" w:rsidR="00180C15" w:rsidRDefault="00180C15" w:rsidP="00180C15">
      <w:pPr>
        <w:spacing w:line="360" w:lineRule="auto"/>
        <w:jc w:val="center"/>
        <w:rPr>
          <w:sz w:val="28"/>
          <w:szCs w:val="28"/>
        </w:rPr>
      </w:pPr>
      <w:r w:rsidRPr="0059270D">
        <w:rPr>
          <w:sz w:val="28"/>
          <w:szCs w:val="28"/>
        </w:rPr>
        <w:t xml:space="preserve">Тематична </w:t>
      </w:r>
      <w:r w:rsidR="007D7221">
        <w:rPr>
          <w:sz w:val="28"/>
          <w:szCs w:val="28"/>
          <w:lang w:val="uk-UA"/>
        </w:rPr>
        <w:t>таблиця</w:t>
      </w:r>
      <w:r w:rsidRPr="0059270D">
        <w:rPr>
          <w:sz w:val="28"/>
          <w:szCs w:val="28"/>
        </w:rPr>
        <w:t xml:space="preserve"> результатів фокус-групового дослідження</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6797"/>
      </w:tblGrid>
      <w:tr w:rsidR="00180C15" w:rsidRPr="00F20055" w14:paraId="32E0D9C6" w14:textId="77777777" w:rsidTr="00213CA9">
        <w:trPr>
          <w:trHeight w:val="20"/>
        </w:trPr>
        <w:tc>
          <w:tcPr>
            <w:tcW w:w="2547" w:type="dxa"/>
            <w:tcMar>
              <w:top w:w="30" w:type="dxa"/>
              <w:left w:w="45" w:type="dxa"/>
              <w:bottom w:w="30" w:type="dxa"/>
              <w:right w:w="45" w:type="dxa"/>
            </w:tcMar>
            <w:vAlign w:val="center"/>
            <w:hideMark/>
          </w:tcPr>
          <w:p w14:paraId="2E57671B" w14:textId="77777777" w:rsidR="00180C15" w:rsidRPr="00F20055" w:rsidRDefault="00180C15" w:rsidP="00213CA9">
            <w:pPr>
              <w:jc w:val="center"/>
              <w:rPr>
                <w:lang w:eastAsia="uk-UA"/>
              </w:rPr>
            </w:pPr>
            <w:r w:rsidRPr="00F20055">
              <w:rPr>
                <w:lang w:eastAsia="uk-UA"/>
              </w:rPr>
              <w:t>Дослідницьке питання</w:t>
            </w:r>
          </w:p>
        </w:tc>
        <w:tc>
          <w:tcPr>
            <w:tcW w:w="6797" w:type="dxa"/>
            <w:tcMar>
              <w:top w:w="30" w:type="dxa"/>
              <w:left w:w="0" w:type="dxa"/>
              <w:bottom w:w="30" w:type="dxa"/>
              <w:right w:w="0" w:type="dxa"/>
            </w:tcMar>
            <w:vAlign w:val="center"/>
            <w:hideMark/>
          </w:tcPr>
          <w:p w14:paraId="6A1B42DC" w14:textId="77777777" w:rsidR="00180C15" w:rsidRPr="00F20055" w:rsidRDefault="00180C15" w:rsidP="00213CA9">
            <w:pPr>
              <w:jc w:val="center"/>
              <w:rPr>
                <w:lang w:eastAsia="uk-UA"/>
              </w:rPr>
            </w:pPr>
            <w:r w:rsidRPr="00F20055">
              <w:rPr>
                <w:lang w:eastAsia="uk-UA"/>
              </w:rPr>
              <w:t>Ключові теми та висновки, виявлені під час обговорення</w:t>
            </w:r>
          </w:p>
        </w:tc>
      </w:tr>
      <w:tr w:rsidR="00180C15" w:rsidRPr="00F20055" w14:paraId="7158AC09" w14:textId="77777777" w:rsidTr="00213CA9">
        <w:trPr>
          <w:trHeight w:val="20"/>
        </w:trPr>
        <w:tc>
          <w:tcPr>
            <w:tcW w:w="2547" w:type="dxa"/>
            <w:tcMar>
              <w:top w:w="30" w:type="dxa"/>
              <w:left w:w="45" w:type="dxa"/>
              <w:bottom w:w="30" w:type="dxa"/>
              <w:right w:w="45" w:type="dxa"/>
            </w:tcMar>
            <w:vAlign w:val="center"/>
            <w:hideMark/>
          </w:tcPr>
          <w:p w14:paraId="770F5153" w14:textId="77777777" w:rsidR="00180C15" w:rsidRPr="00F20055" w:rsidRDefault="00180C15" w:rsidP="00213CA9">
            <w:pPr>
              <w:jc w:val="center"/>
              <w:rPr>
                <w:lang w:eastAsia="uk-UA"/>
              </w:rPr>
            </w:pPr>
            <w:r w:rsidRPr="00F20055">
              <w:rPr>
                <w:lang w:eastAsia="uk-UA"/>
              </w:rPr>
              <w:t>1. Як асистенти оцінюють якість та ефективність навчання, отриманого в КМЦСС?</w:t>
            </w:r>
          </w:p>
        </w:tc>
        <w:tc>
          <w:tcPr>
            <w:tcW w:w="6797" w:type="dxa"/>
            <w:tcMar>
              <w:top w:w="30" w:type="dxa"/>
              <w:left w:w="0" w:type="dxa"/>
              <w:bottom w:w="30" w:type="dxa"/>
              <w:right w:w="0" w:type="dxa"/>
            </w:tcMar>
            <w:vAlign w:val="center"/>
            <w:hideMark/>
          </w:tcPr>
          <w:p w14:paraId="21AFD989" w14:textId="77777777" w:rsidR="00180C15" w:rsidRDefault="00180C15" w:rsidP="00213CA9">
            <w:pPr>
              <w:jc w:val="center"/>
              <w:rPr>
                <w:lang w:eastAsia="uk-UA"/>
              </w:rPr>
            </w:pPr>
            <w:r w:rsidRPr="00F20055">
              <w:rPr>
                <w:lang w:eastAsia="uk-UA"/>
              </w:rPr>
              <w:t>Висока суб'єктивна оцінка практично-орієнтованих модулів (домедична допомога, виклична поведінка).</w:t>
            </w:r>
          </w:p>
          <w:p w14:paraId="72392453" w14:textId="77777777" w:rsidR="00180C15" w:rsidRDefault="00180C15" w:rsidP="00213CA9">
            <w:pPr>
              <w:jc w:val="center"/>
              <w:rPr>
                <w:lang w:eastAsia="uk-UA"/>
              </w:rPr>
            </w:pPr>
            <w:r w:rsidRPr="00F20055">
              <w:rPr>
                <w:lang w:eastAsia="uk-UA"/>
              </w:rPr>
              <w:t>Відчуття готовності до роботи після курсу є високим, але практика виявляє потребу в глибших знаннях щодо конкретних нозологій.</w:t>
            </w:r>
          </w:p>
          <w:p w14:paraId="15336FE7" w14:textId="77777777" w:rsidR="00180C15" w:rsidRPr="00F20055" w:rsidRDefault="00180C15" w:rsidP="00213CA9">
            <w:pPr>
              <w:jc w:val="center"/>
              <w:rPr>
                <w:lang w:eastAsia="uk-UA"/>
              </w:rPr>
            </w:pPr>
            <w:r w:rsidRPr="00F20055">
              <w:rPr>
                <w:lang w:eastAsia="uk-UA"/>
              </w:rPr>
              <w:t>Існує запит на розширення тем, пов'язаних із практичними інструментами роботи з аутоагресією, РАС та РДУГ.</w:t>
            </w:r>
          </w:p>
        </w:tc>
      </w:tr>
      <w:tr w:rsidR="00180C15" w:rsidRPr="00F20055" w14:paraId="3687BAD0" w14:textId="77777777" w:rsidTr="00213CA9">
        <w:trPr>
          <w:trHeight w:val="20"/>
        </w:trPr>
        <w:tc>
          <w:tcPr>
            <w:tcW w:w="2547" w:type="dxa"/>
            <w:tcMar>
              <w:top w:w="30" w:type="dxa"/>
              <w:left w:w="45" w:type="dxa"/>
              <w:bottom w:w="30" w:type="dxa"/>
              <w:right w:w="45" w:type="dxa"/>
            </w:tcMar>
            <w:vAlign w:val="center"/>
            <w:hideMark/>
          </w:tcPr>
          <w:p w14:paraId="35170611" w14:textId="77777777" w:rsidR="00180C15" w:rsidRPr="00F20055" w:rsidRDefault="00180C15" w:rsidP="00213CA9">
            <w:pPr>
              <w:jc w:val="center"/>
              <w:rPr>
                <w:lang w:eastAsia="uk-UA"/>
              </w:rPr>
            </w:pPr>
            <w:r w:rsidRPr="00F20055">
              <w:rPr>
                <w:lang w:eastAsia="uk-UA"/>
              </w:rPr>
              <w:t>2. Яка специфіка практичної діяльності асистентів, з якими труднощами вони стикаються?</w:t>
            </w:r>
          </w:p>
        </w:tc>
        <w:tc>
          <w:tcPr>
            <w:tcW w:w="6797" w:type="dxa"/>
            <w:tcMar>
              <w:top w:w="30" w:type="dxa"/>
              <w:left w:w="0" w:type="dxa"/>
              <w:bottom w:w="30" w:type="dxa"/>
              <w:right w:w="0" w:type="dxa"/>
            </w:tcMar>
            <w:vAlign w:val="center"/>
            <w:hideMark/>
          </w:tcPr>
          <w:p w14:paraId="4F509237" w14:textId="77777777" w:rsidR="00180C15" w:rsidRDefault="00180C15" w:rsidP="00213CA9">
            <w:pPr>
              <w:jc w:val="center"/>
              <w:rPr>
                <w:lang w:eastAsia="uk-UA"/>
              </w:rPr>
            </w:pPr>
            <w:r>
              <w:rPr>
                <w:lang w:eastAsia="uk-UA"/>
              </w:rPr>
              <w:t>(Рольовий конфлікт)</w:t>
            </w:r>
            <w:r w:rsidRPr="00F20055">
              <w:rPr>
                <w:lang w:eastAsia="uk-UA"/>
              </w:rPr>
              <w:t xml:space="preserve"> розрив між офіційно затвердженими обов'язками та фактичними вимогами освітнього середовища.</w:t>
            </w:r>
          </w:p>
          <w:p w14:paraId="6106323A" w14:textId="77777777" w:rsidR="00180C15" w:rsidRDefault="00180C15" w:rsidP="00213CA9">
            <w:pPr>
              <w:jc w:val="center"/>
              <w:rPr>
                <w:lang w:eastAsia="uk-UA"/>
              </w:rPr>
            </w:pPr>
            <w:r>
              <w:rPr>
                <w:lang w:eastAsia="uk-UA"/>
              </w:rPr>
              <w:t>(</w:t>
            </w:r>
            <w:r w:rsidRPr="00F20055">
              <w:rPr>
                <w:lang w:eastAsia="uk-UA"/>
              </w:rPr>
              <w:t>Функціональне перевантаження</w:t>
            </w:r>
            <w:r>
              <w:rPr>
                <w:lang w:eastAsia="uk-UA"/>
              </w:rPr>
              <w:t xml:space="preserve">) </w:t>
            </w:r>
            <w:r w:rsidRPr="00F20055">
              <w:rPr>
                <w:lang w:eastAsia="uk-UA"/>
              </w:rPr>
              <w:t xml:space="preserve">асистенти часто виконують завдання, що виходять за межі </w:t>
            </w:r>
            <w:r>
              <w:rPr>
                <w:lang w:eastAsia="uk-UA"/>
              </w:rPr>
              <w:t>їх</w:t>
            </w:r>
            <w:r w:rsidRPr="00F20055">
              <w:rPr>
                <w:lang w:eastAsia="uk-UA"/>
              </w:rPr>
              <w:t xml:space="preserve"> компетенції (елементи педагогічної, психологічної роботи).</w:t>
            </w:r>
          </w:p>
          <w:p w14:paraId="45C1CAA3" w14:textId="77777777" w:rsidR="00180C15" w:rsidRPr="00F20055" w:rsidRDefault="00180C15" w:rsidP="00213CA9">
            <w:pPr>
              <w:jc w:val="center"/>
              <w:rPr>
                <w:lang w:eastAsia="uk-UA"/>
              </w:rPr>
            </w:pPr>
            <w:r>
              <w:rPr>
                <w:lang w:eastAsia="uk-UA"/>
              </w:rPr>
              <w:t>(</w:t>
            </w:r>
            <w:r w:rsidRPr="00F20055">
              <w:rPr>
                <w:lang w:eastAsia="uk-UA"/>
              </w:rPr>
              <w:t>Типи труднощів</w:t>
            </w:r>
            <w:r>
              <w:rPr>
                <w:lang w:eastAsia="uk-UA"/>
              </w:rPr>
              <w:t xml:space="preserve">) </w:t>
            </w:r>
            <w:r w:rsidRPr="00F20055">
              <w:rPr>
                <w:lang w:eastAsia="uk-UA"/>
              </w:rPr>
              <w:t>виклики, пов'язані з дитиною (управління поведінкою, комунікація), та організаційні (брак ресурсів, невизначеність алгоритмів).</w:t>
            </w:r>
          </w:p>
        </w:tc>
      </w:tr>
      <w:tr w:rsidR="00180C15" w:rsidRPr="00F20055" w14:paraId="7549AFCA" w14:textId="77777777" w:rsidTr="00213CA9">
        <w:trPr>
          <w:trHeight w:val="20"/>
        </w:trPr>
        <w:tc>
          <w:tcPr>
            <w:tcW w:w="2547" w:type="dxa"/>
            <w:tcMar>
              <w:top w:w="30" w:type="dxa"/>
              <w:left w:w="45" w:type="dxa"/>
              <w:bottom w:w="30" w:type="dxa"/>
              <w:right w:w="45" w:type="dxa"/>
            </w:tcMar>
            <w:vAlign w:val="center"/>
            <w:hideMark/>
          </w:tcPr>
          <w:p w14:paraId="1016911C" w14:textId="77777777" w:rsidR="00180C15" w:rsidRPr="00F20055" w:rsidRDefault="00180C15" w:rsidP="00213CA9">
            <w:pPr>
              <w:jc w:val="center"/>
              <w:rPr>
                <w:lang w:eastAsia="uk-UA"/>
              </w:rPr>
            </w:pPr>
            <w:r w:rsidRPr="00F20055">
              <w:rPr>
                <w:lang w:eastAsia="uk-UA"/>
              </w:rPr>
              <w:t>3. Наскільки ефективною є взаємодія асистентів з ключовими учасниками інклюзивного процесу?</w:t>
            </w:r>
          </w:p>
        </w:tc>
        <w:tc>
          <w:tcPr>
            <w:tcW w:w="6797" w:type="dxa"/>
            <w:tcMar>
              <w:top w:w="30" w:type="dxa"/>
              <w:left w:w="0" w:type="dxa"/>
              <w:bottom w:w="30" w:type="dxa"/>
              <w:right w:w="0" w:type="dxa"/>
            </w:tcMar>
            <w:vAlign w:val="center"/>
            <w:hideMark/>
          </w:tcPr>
          <w:p w14:paraId="4CC9A6F4" w14:textId="77777777" w:rsidR="00180C15" w:rsidRPr="008D0E85" w:rsidRDefault="00180C15" w:rsidP="00213CA9">
            <w:pPr>
              <w:jc w:val="center"/>
              <w:rPr>
                <w:lang w:eastAsia="uk-UA"/>
              </w:rPr>
            </w:pPr>
            <w:r w:rsidRPr="008D0E85">
              <w:rPr>
                <w:lang w:eastAsia="uk-UA"/>
              </w:rPr>
              <w:t>(Мінливий характер взаємодії) стосунки з педагогами варіюються від партнерських до формальних.</w:t>
            </w:r>
          </w:p>
          <w:p w14:paraId="6F16B8ED" w14:textId="77777777" w:rsidR="00180C15" w:rsidRPr="008D0E85" w:rsidRDefault="00180C15" w:rsidP="00213CA9">
            <w:pPr>
              <w:jc w:val="center"/>
              <w:rPr>
                <w:lang w:eastAsia="uk-UA"/>
              </w:rPr>
            </w:pPr>
            <w:r w:rsidRPr="008D0E85">
              <w:rPr>
                <w:lang w:eastAsia="uk-UA"/>
              </w:rPr>
              <w:t>Проблема професійної інтеграції проявляється в тому, що частина асистентів відчуває недостатню професійну взаємодію та підтримку зі сторони працівників закладу, через що ускладнюється їх ефективна співпраця з командою освітнього середовища.</w:t>
            </w:r>
          </w:p>
          <w:p w14:paraId="55C15794" w14:textId="77777777" w:rsidR="00180C15" w:rsidRPr="008D0E85" w:rsidRDefault="00180C15" w:rsidP="00213CA9">
            <w:pPr>
              <w:jc w:val="center"/>
              <w:rPr>
                <w:lang w:eastAsia="uk-UA"/>
              </w:rPr>
            </w:pPr>
            <w:r w:rsidRPr="008D0E85">
              <w:rPr>
                <w:lang w:eastAsia="uk-UA"/>
              </w:rPr>
              <w:t>(Комунікаційні бар'єри) взаємодія з фахівцями ІРЦ має переважно формальний характер; відсутній механізм оперативного зворотного зв'язку.</w:t>
            </w:r>
          </w:p>
        </w:tc>
      </w:tr>
      <w:tr w:rsidR="00180C15" w:rsidRPr="00F20055" w14:paraId="2C995209" w14:textId="77777777" w:rsidTr="00213CA9">
        <w:trPr>
          <w:trHeight w:val="20"/>
        </w:trPr>
        <w:tc>
          <w:tcPr>
            <w:tcW w:w="2547" w:type="dxa"/>
            <w:tcMar>
              <w:top w:w="30" w:type="dxa"/>
              <w:left w:w="45" w:type="dxa"/>
              <w:bottom w:w="30" w:type="dxa"/>
              <w:right w:w="45" w:type="dxa"/>
            </w:tcMar>
            <w:vAlign w:val="center"/>
            <w:hideMark/>
          </w:tcPr>
          <w:p w14:paraId="26E9CF39" w14:textId="77777777" w:rsidR="00180C15" w:rsidRPr="00F20055" w:rsidRDefault="00180C15" w:rsidP="00213CA9">
            <w:pPr>
              <w:jc w:val="center"/>
              <w:rPr>
                <w:lang w:eastAsia="uk-UA"/>
              </w:rPr>
            </w:pPr>
            <w:r w:rsidRPr="00F20055">
              <w:rPr>
                <w:lang w:eastAsia="uk-UA"/>
              </w:rPr>
              <w:t>4. Які існують системні перешкоди у впровадженні послуги та які є пропозиції щодо її покращення?</w:t>
            </w:r>
          </w:p>
        </w:tc>
        <w:tc>
          <w:tcPr>
            <w:tcW w:w="6797" w:type="dxa"/>
            <w:tcMar>
              <w:top w:w="30" w:type="dxa"/>
              <w:left w:w="0" w:type="dxa"/>
              <w:bottom w:w="30" w:type="dxa"/>
              <w:right w:w="0" w:type="dxa"/>
            </w:tcMar>
            <w:vAlign w:val="center"/>
            <w:hideMark/>
          </w:tcPr>
          <w:p w14:paraId="72BF7454" w14:textId="77777777" w:rsidR="00180C15" w:rsidRPr="008D0E85" w:rsidRDefault="00180C15" w:rsidP="00213CA9">
            <w:pPr>
              <w:jc w:val="center"/>
              <w:rPr>
                <w:lang w:eastAsia="uk-UA"/>
              </w:rPr>
            </w:pPr>
            <w:r w:rsidRPr="008D0E85">
              <w:rPr>
                <w:lang w:eastAsia="uk-UA"/>
              </w:rPr>
              <w:t>(Макрорівень (законодавство)) невизначеність правового статусу асистента.</w:t>
            </w:r>
          </w:p>
          <w:p w14:paraId="35DEA451" w14:textId="77777777" w:rsidR="00180C15" w:rsidRPr="008D0E85" w:rsidRDefault="00180C15" w:rsidP="00213CA9">
            <w:pPr>
              <w:jc w:val="center"/>
              <w:rPr>
                <w:lang w:eastAsia="uk-UA"/>
              </w:rPr>
            </w:pPr>
            <w:r w:rsidRPr="008D0E85">
              <w:rPr>
                <w:lang w:eastAsia="uk-UA"/>
              </w:rPr>
              <w:t>(Мезорівень (інституції)) відсутність чітких протоколів міжвідомчої взаємодії.</w:t>
            </w:r>
          </w:p>
          <w:p w14:paraId="39527D2F" w14:textId="77777777" w:rsidR="00180C15" w:rsidRPr="008D0E85" w:rsidRDefault="00180C15" w:rsidP="00213CA9">
            <w:pPr>
              <w:jc w:val="center"/>
              <w:rPr>
                <w:lang w:eastAsia="uk-UA"/>
              </w:rPr>
            </w:pPr>
            <w:r w:rsidRPr="008D0E85">
              <w:rPr>
                <w:lang w:eastAsia="uk-UA"/>
              </w:rPr>
              <w:t>(Пропозиції) необхідність стандартизації професії, створення єдиної методичної бази та запровадження механізмів професійної підтримки.</w:t>
            </w:r>
          </w:p>
        </w:tc>
      </w:tr>
      <w:tr w:rsidR="00180C15" w:rsidRPr="00F20055" w14:paraId="46A4561B" w14:textId="77777777" w:rsidTr="00213CA9">
        <w:trPr>
          <w:trHeight w:val="20"/>
        </w:trPr>
        <w:tc>
          <w:tcPr>
            <w:tcW w:w="2547" w:type="dxa"/>
            <w:tcMar>
              <w:top w:w="30" w:type="dxa"/>
              <w:left w:w="45" w:type="dxa"/>
              <w:bottom w:w="30" w:type="dxa"/>
              <w:right w:w="45" w:type="dxa"/>
            </w:tcMar>
            <w:vAlign w:val="center"/>
            <w:hideMark/>
          </w:tcPr>
          <w:p w14:paraId="10ECF492" w14:textId="77777777" w:rsidR="00180C15" w:rsidRPr="00F20055" w:rsidRDefault="00180C15" w:rsidP="00213CA9">
            <w:pPr>
              <w:jc w:val="center"/>
              <w:rPr>
                <w:lang w:eastAsia="uk-UA"/>
              </w:rPr>
            </w:pPr>
            <w:r w:rsidRPr="00F20055">
              <w:rPr>
                <w:lang w:eastAsia="uk-UA"/>
              </w:rPr>
              <w:lastRenderedPageBreak/>
              <w:t>5. Чи відчувають асистенти потребу в додатковому навчанні?</w:t>
            </w:r>
          </w:p>
        </w:tc>
        <w:tc>
          <w:tcPr>
            <w:tcW w:w="6797" w:type="dxa"/>
            <w:tcMar>
              <w:top w:w="30" w:type="dxa"/>
              <w:left w:w="0" w:type="dxa"/>
              <w:bottom w:w="30" w:type="dxa"/>
              <w:right w:w="0" w:type="dxa"/>
            </w:tcMar>
            <w:vAlign w:val="center"/>
            <w:hideMark/>
          </w:tcPr>
          <w:p w14:paraId="6D6F3B96" w14:textId="77777777" w:rsidR="00180C15" w:rsidRDefault="00180C15" w:rsidP="00213CA9">
            <w:pPr>
              <w:jc w:val="center"/>
              <w:rPr>
                <w:lang w:eastAsia="uk-UA"/>
              </w:rPr>
            </w:pPr>
            <w:r>
              <w:rPr>
                <w:lang w:eastAsia="uk-UA"/>
              </w:rPr>
              <w:t>(</w:t>
            </w:r>
            <w:r w:rsidRPr="00F20055">
              <w:rPr>
                <w:lang w:eastAsia="uk-UA"/>
              </w:rPr>
              <w:t>Запит на безперервний професійний розвиток</w:t>
            </w:r>
            <w:r>
              <w:rPr>
                <w:lang w:eastAsia="uk-UA"/>
              </w:rPr>
              <w:t xml:space="preserve">) </w:t>
            </w:r>
            <w:r w:rsidRPr="00F20055">
              <w:rPr>
                <w:lang w:eastAsia="uk-UA"/>
              </w:rPr>
              <w:t>базовий курс розглядається як фундамент, але практика вимагає поглиблення знань.</w:t>
            </w:r>
          </w:p>
          <w:p w14:paraId="5F4DCC52" w14:textId="77777777" w:rsidR="00180C15" w:rsidRPr="00F20055" w:rsidRDefault="00180C15" w:rsidP="00213CA9">
            <w:pPr>
              <w:jc w:val="center"/>
              <w:rPr>
                <w:lang w:eastAsia="uk-UA"/>
              </w:rPr>
            </w:pPr>
            <w:r>
              <w:rPr>
                <w:lang w:eastAsia="uk-UA"/>
              </w:rPr>
              <w:t>(</w:t>
            </w:r>
            <w:r w:rsidRPr="00F20055">
              <w:rPr>
                <w:lang w:eastAsia="uk-UA"/>
              </w:rPr>
              <w:t>Пріоритетні формат</w:t>
            </w:r>
            <w:r>
              <w:rPr>
                <w:lang w:eastAsia="uk-UA"/>
              </w:rPr>
              <w:t>и)</w:t>
            </w:r>
            <w:r w:rsidRPr="00F20055">
              <w:rPr>
                <w:lang w:eastAsia="uk-UA"/>
              </w:rPr>
              <w:t xml:space="preserve"> перевага надається інтерактивним форматам </w:t>
            </w:r>
            <w:r>
              <w:rPr>
                <w:lang w:eastAsia="uk-UA"/>
              </w:rPr>
              <w:t>–</w:t>
            </w:r>
            <w:r w:rsidRPr="00F20055">
              <w:rPr>
                <w:lang w:eastAsia="uk-UA"/>
              </w:rPr>
              <w:t xml:space="preserve"> вебінарам, майстер-класам та супервізійним групам.</w:t>
            </w:r>
          </w:p>
        </w:tc>
      </w:tr>
    </w:tbl>
    <w:p w14:paraId="29882E5D" w14:textId="40D99AC5" w:rsidR="00180C15" w:rsidRDefault="00180C15" w:rsidP="00180C15">
      <w:pPr>
        <w:spacing w:line="360" w:lineRule="auto"/>
        <w:ind w:firstLine="709"/>
        <w:jc w:val="both"/>
        <w:rPr>
          <w:sz w:val="28"/>
          <w:szCs w:val="28"/>
        </w:rPr>
      </w:pPr>
    </w:p>
    <w:p w14:paraId="64393E93" w14:textId="77777777" w:rsidR="00180C15" w:rsidRPr="0059270D" w:rsidRDefault="00180C15" w:rsidP="00644B28">
      <w:pPr>
        <w:spacing w:line="360" w:lineRule="auto"/>
        <w:ind w:firstLine="709"/>
        <w:jc w:val="both"/>
        <w:rPr>
          <w:sz w:val="28"/>
          <w:szCs w:val="28"/>
        </w:rPr>
      </w:pPr>
      <w:r w:rsidRPr="0059270D">
        <w:rPr>
          <w:sz w:val="28"/>
          <w:szCs w:val="28"/>
        </w:rPr>
        <w:t xml:space="preserve">Обговорення у фокус-групах виявило фундаментальну проблему, що характеризує початковий етап впровадження послуги </w:t>
      </w:r>
      <w:r>
        <w:rPr>
          <w:sz w:val="28"/>
          <w:szCs w:val="28"/>
        </w:rPr>
        <w:t>–</w:t>
      </w:r>
      <w:r w:rsidRPr="0059270D">
        <w:rPr>
          <w:sz w:val="28"/>
          <w:szCs w:val="28"/>
        </w:rPr>
        <w:t xml:space="preserve"> рольову дифузію. Учасники систематично вказували на суттєвий розрив між </w:t>
      </w:r>
      <w:r>
        <w:rPr>
          <w:sz w:val="28"/>
          <w:szCs w:val="28"/>
        </w:rPr>
        <w:t xml:space="preserve">де-юре </w:t>
      </w:r>
      <w:r w:rsidRPr="0059270D">
        <w:rPr>
          <w:sz w:val="28"/>
          <w:szCs w:val="28"/>
        </w:rPr>
        <w:t xml:space="preserve">обов'язками, окресленими в Державному стандарті, та </w:t>
      </w:r>
      <w:r>
        <w:rPr>
          <w:sz w:val="28"/>
          <w:szCs w:val="28"/>
        </w:rPr>
        <w:t>де-факто</w:t>
      </w:r>
      <w:r w:rsidRPr="0059270D">
        <w:rPr>
          <w:sz w:val="28"/>
          <w:szCs w:val="28"/>
        </w:rPr>
        <w:t xml:space="preserve"> завданнями, які висуває перед ними реальний освітній процес. Якщо нормативні документи визначають роль асистента як соціального робітника, що надає підтримку в самообслуговуванні, пересуванні, комунікації та орієнтації, то на практиці від нього очікують виконання широкого спектра педагогічних, психологічних та виховних функцій.</w:t>
      </w:r>
    </w:p>
    <w:p w14:paraId="03226AD8" w14:textId="77777777" w:rsidR="00180C15" w:rsidRPr="0059270D" w:rsidRDefault="00180C15" w:rsidP="00180C15">
      <w:pPr>
        <w:spacing w:line="360" w:lineRule="auto"/>
        <w:ind w:firstLine="709"/>
        <w:jc w:val="both"/>
        <w:rPr>
          <w:sz w:val="28"/>
          <w:szCs w:val="28"/>
        </w:rPr>
      </w:pPr>
      <w:r>
        <w:rPr>
          <w:sz w:val="28"/>
          <w:szCs w:val="28"/>
        </w:rPr>
        <w:t>Р</w:t>
      </w:r>
      <w:r w:rsidRPr="0059270D">
        <w:rPr>
          <w:sz w:val="28"/>
          <w:szCs w:val="28"/>
        </w:rPr>
        <w:t xml:space="preserve">озширення функціоналу призводить до функціонального перевантаження та підвищує ризик професійного вигорання. Асистенти опиняються в ситуації, коли змушені вирішувати завдання, що виходять за рамки </w:t>
      </w:r>
      <w:r>
        <w:rPr>
          <w:sz w:val="28"/>
          <w:szCs w:val="28"/>
        </w:rPr>
        <w:t>їх</w:t>
      </w:r>
      <w:r w:rsidRPr="0059270D">
        <w:rPr>
          <w:sz w:val="28"/>
          <w:szCs w:val="28"/>
        </w:rPr>
        <w:t xml:space="preserve"> кваліфікації, наприклад, адаптувати навчальні матеріали, розробляти стратегії корекції поведінки чи виступати медіатором у конфліктах. Це створює внутрішню напругу та відчуття професійної невпевненості.</w:t>
      </w:r>
    </w:p>
    <w:p w14:paraId="5A6980FD" w14:textId="5D6C228B" w:rsidR="00180C15" w:rsidRPr="0059270D" w:rsidRDefault="00180C15" w:rsidP="00180C15">
      <w:pPr>
        <w:spacing w:line="360" w:lineRule="auto"/>
        <w:ind w:firstLine="709"/>
        <w:jc w:val="both"/>
        <w:rPr>
          <w:sz w:val="28"/>
          <w:szCs w:val="28"/>
        </w:rPr>
      </w:pPr>
      <w:r w:rsidRPr="0059270D">
        <w:rPr>
          <w:sz w:val="28"/>
          <w:szCs w:val="28"/>
        </w:rPr>
        <w:t xml:space="preserve">Ефективність супроводу нерозривно пов'язана з якістю міжпрофесійної взаємодії. Дослідження показало, </w:t>
      </w:r>
      <w:r w:rsidRPr="00387BF5">
        <w:rPr>
          <w:color w:val="000000" w:themeColor="text1"/>
          <w:sz w:val="28"/>
          <w:szCs w:val="28"/>
        </w:rPr>
        <w:t xml:space="preserve">що асистенти дитини функціонують у складному комунікативному полі, де характер стосунків із ключовими учасниками процесу є </w:t>
      </w:r>
      <w:r w:rsidR="00387BF5" w:rsidRPr="00387BF5">
        <w:rPr>
          <w:color w:val="000000" w:themeColor="text1"/>
          <w:sz w:val="28"/>
          <w:szCs w:val="28"/>
          <w:lang w:val="uk-UA"/>
        </w:rPr>
        <w:t>неоднорідним</w:t>
      </w:r>
      <w:r w:rsidRPr="00387BF5">
        <w:rPr>
          <w:color w:val="000000" w:themeColor="text1"/>
          <w:sz w:val="28"/>
          <w:szCs w:val="28"/>
        </w:rPr>
        <w:t xml:space="preserve">. Взаємодія </w:t>
      </w:r>
      <w:r w:rsidRPr="0059270D">
        <w:rPr>
          <w:sz w:val="28"/>
          <w:szCs w:val="28"/>
        </w:rPr>
        <w:t>з педагогами та адміністрацією описується в континуумі від ефективного партнерства, де асистента сприймають як рівноцінного члена команди, до повної професійної ізоляції, коли його роль зводиться до механічного нагляду.</w:t>
      </w:r>
    </w:p>
    <w:p w14:paraId="1C863D4F" w14:textId="31BB1A67" w:rsidR="00180C15" w:rsidRPr="008F5493" w:rsidRDefault="00180C15" w:rsidP="008F5493">
      <w:pPr>
        <w:spacing w:line="360" w:lineRule="auto"/>
        <w:ind w:firstLine="709"/>
        <w:jc w:val="both"/>
        <w:rPr>
          <w:sz w:val="28"/>
          <w:szCs w:val="28"/>
          <w:lang w:val="uk-UA"/>
        </w:rPr>
      </w:pPr>
      <w:r w:rsidRPr="0059270D">
        <w:rPr>
          <w:sz w:val="28"/>
          <w:szCs w:val="28"/>
        </w:rPr>
        <w:t xml:space="preserve">Окремим викликом є взаємодія з батьками, особливо у випадках, коли асистент є родичем дитини (що, як показав кількісний аналіз, становить 75,76% вибірки). Поєднання професійної та родинної ролей створює ризик </w:t>
      </w:r>
      <w:r w:rsidRPr="0059270D">
        <w:rPr>
          <w:sz w:val="28"/>
          <w:szCs w:val="28"/>
        </w:rPr>
        <w:lastRenderedPageBreak/>
        <w:t>розмивання кордонів та ускладнює дотримання професійної етики. Комунікація з фахівцями ІРЦ, за свідченнями учасників, є переважно односпрямованою: асистент виступає виконавцем рекомендацій, проте механізм зворотного зв'язку та спільного моніторингу динаміки дитини фактично відсутній.</w:t>
      </w:r>
      <w:r w:rsidR="008F5493" w:rsidRPr="008F5493">
        <w:rPr>
          <w:sz w:val="28"/>
          <w:szCs w:val="28"/>
        </w:rPr>
        <w:t xml:space="preserve"> Проблему ілюструє пряма мова однієї з учасниць фокус-групи:</w:t>
      </w:r>
      <w:r w:rsidR="008F5493">
        <w:rPr>
          <w:sz w:val="28"/>
          <w:szCs w:val="28"/>
          <w:lang w:val="uk-UA"/>
        </w:rPr>
        <w:t xml:space="preserve"> </w:t>
      </w:r>
      <w:r w:rsidR="008F5493" w:rsidRPr="008F5493">
        <w:rPr>
          <w:sz w:val="28"/>
          <w:szCs w:val="28"/>
        </w:rPr>
        <w:t>«З ІРЦ ми спілкуємося один раз – коли забираємо висновок. А що робити, якщо ситуація в дитини змінилася? Куди дзвонити? Їм не до нас... Ми залишаємось сам на сам з проблемою, і ніякого спільного моніторингу немає»</w:t>
      </w:r>
      <w:r w:rsidR="008F5493">
        <w:rPr>
          <w:sz w:val="28"/>
          <w:szCs w:val="28"/>
          <w:lang w:val="uk-UA"/>
        </w:rPr>
        <w:t>.</w:t>
      </w:r>
    </w:p>
    <w:p w14:paraId="64EAD08B" w14:textId="77777777" w:rsidR="00180C15" w:rsidRPr="0059270D" w:rsidRDefault="00180C15" w:rsidP="00180C15">
      <w:pPr>
        <w:spacing w:line="360" w:lineRule="auto"/>
        <w:ind w:firstLine="709"/>
        <w:jc w:val="both"/>
        <w:rPr>
          <w:sz w:val="28"/>
          <w:szCs w:val="28"/>
        </w:rPr>
      </w:pPr>
      <w:r w:rsidRPr="0059270D">
        <w:rPr>
          <w:sz w:val="28"/>
          <w:szCs w:val="28"/>
        </w:rPr>
        <w:t xml:space="preserve">Асистенти чітко ідентифікують системні бар'єри, що лежать поза межами конкретного закладу освіти. </w:t>
      </w:r>
      <w:r>
        <w:rPr>
          <w:sz w:val="28"/>
          <w:szCs w:val="28"/>
        </w:rPr>
        <w:t>Головною</w:t>
      </w:r>
      <w:r w:rsidRPr="0059270D">
        <w:rPr>
          <w:sz w:val="28"/>
          <w:szCs w:val="28"/>
        </w:rPr>
        <w:t xml:space="preserve"> проблемою є невизначений правовий та професійний статус. Відсутність чітких трудових гарантій, низький рівень оплати праці та відсутність кар'єрних перспектив не сприяють залученню до професії зовнішніх фахівців та її престижності.</w:t>
      </w:r>
    </w:p>
    <w:p w14:paraId="1F4F6453" w14:textId="77777777" w:rsidR="00180C15" w:rsidRPr="0059270D" w:rsidRDefault="00180C15" w:rsidP="00180C15">
      <w:pPr>
        <w:spacing w:line="360" w:lineRule="auto"/>
        <w:ind w:firstLine="709"/>
        <w:jc w:val="both"/>
        <w:rPr>
          <w:sz w:val="28"/>
          <w:szCs w:val="28"/>
        </w:rPr>
      </w:pPr>
      <w:r w:rsidRPr="0059270D">
        <w:rPr>
          <w:sz w:val="28"/>
          <w:szCs w:val="28"/>
        </w:rPr>
        <w:t>На тлі викликів гостро постає потреба у безперервному професійному розвитку та підтримці. Учасники фокус-груп одноголосно заявили, що базового курсу достатньо для старту, але для ефективної роботи необхідне подальше навчання. Запит зміщується від загальних тем до вузькоспеціалізованих, орієнтованих на конкретні нозології та практичні кейси. Особливо цінними асистенти вважають формати, що сприяють формуванню професійної спільноти: майстер-класи, вебінари та, найголовніше, супервізійні групи. Останні розглядаються не лише як інструмент для вирішення складних робочих ситуацій, але і як дієвий засіб профілактики емоційного вигорання та зміцнення професійної ідентичност</w:t>
      </w:r>
      <w:r>
        <w:rPr>
          <w:sz w:val="28"/>
          <w:szCs w:val="28"/>
        </w:rPr>
        <w:t>і.</w:t>
      </w:r>
    </w:p>
    <w:p w14:paraId="43C89959" w14:textId="77777777" w:rsidR="00180C15" w:rsidRPr="00267334" w:rsidRDefault="00180C15" w:rsidP="00180C15">
      <w:pPr>
        <w:spacing w:line="360" w:lineRule="auto"/>
        <w:ind w:firstLine="709"/>
        <w:jc w:val="both"/>
        <w:rPr>
          <w:sz w:val="28"/>
          <w:szCs w:val="28"/>
        </w:rPr>
      </w:pPr>
      <w:r w:rsidRPr="00267334">
        <w:rPr>
          <w:sz w:val="28"/>
          <w:szCs w:val="28"/>
        </w:rPr>
        <w:t>Таким чином, аналіз досвіду асистентів дитини розкриває внутрішню</w:t>
      </w:r>
      <w:r>
        <w:rPr>
          <w:sz w:val="28"/>
          <w:szCs w:val="28"/>
        </w:rPr>
        <w:t xml:space="preserve"> ситуацію</w:t>
      </w:r>
      <w:r w:rsidRPr="00267334">
        <w:rPr>
          <w:sz w:val="28"/>
          <w:szCs w:val="28"/>
        </w:rPr>
        <w:t xml:space="preserve"> надання послуги: її професійні виклики, організаційні прогалини та точки росту. Проте для формування цілісної картини ефективності впровадження послуги супроводу необхідно доповнити погляд перспективою її кінцевих бенефіціарів </w:t>
      </w:r>
      <w:r>
        <w:rPr>
          <w:sz w:val="28"/>
          <w:szCs w:val="28"/>
        </w:rPr>
        <w:t>–</w:t>
      </w:r>
      <w:r w:rsidRPr="00267334">
        <w:rPr>
          <w:sz w:val="28"/>
          <w:szCs w:val="28"/>
        </w:rPr>
        <w:t xml:space="preserve"> батьків та дітей з особливими освітніми потребами. </w:t>
      </w:r>
      <w:r>
        <w:rPr>
          <w:sz w:val="28"/>
          <w:szCs w:val="28"/>
        </w:rPr>
        <w:t>Їх</w:t>
      </w:r>
      <w:r w:rsidRPr="00267334">
        <w:rPr>
          <w:sz w:val="28"/>
          <w:szCs w:val="28"/>
        </w:rPr>
        <w:t xml:space="preserve"> досвід дозволяє оцінити, наскільки послуга є доступною, чи відповідає </w:t>
      </w:r>
      <w:r w:rsidRPr="00267334">
        <w:rPr>
          <w:sz w:val="28"/>
          <w:szCs w:val="28"/>
        </w:rPr>
        <w:lastRenderedPageBreak/>
        <w:t>вона реальним потребам родини та який вплив має на соціальну, емоційну та освітню інтеграцію дитини. Перехід до аналізу батьківського досвіду є логічним завершенням дослідження, що дозволяє співставити бачення надавачів послуги з баченням її отримувачів.</w:t>
      </w:r>
    </w:p>
    <w:p w14:paraId="3625E563" w14:textId="77777777" w:rsidR="008F5493" w:rsidRDefault="00180C15" w:rsidP="00BF404C">
      <w:pPr>
        <w:spacing w:line="360" w:lineRule="auto"/>
        <w:ind w:firstLine="709"/>
        <w:jc w:val="both"/>
        <w:rPr>
          <w:sz w:val="28"/>
          <w:szCs w:val="28"/>
          <w:lang w:val="uk-UA"/>
        </w:rPr>
      </w:pPr>
      <w:r>
        <w:rPr>
          <w:sz w:val="28"/>
          <w:szCs w:val="28"/>
        </w:rPr>
        <w:t>Отже, з</w:t>
      </w:r>
      <w:r w:rsidRPr="00267334">
        <w:rPr>
          <w:sz w:val="28"/>
          <w:szCs w:val="28"/>
        </w:rPr>
        <w:t xml:space="preserve">авершальним етапом емпіричного дослідження став аналіз досвіду батьків, чиї діти отримують послугу супроводу в закладах освіти м. Києва. </w:t>
      </w:r>
      <w:r>
        <w:rPr>
          <w:sz w:val="28"/>
          <w:szCs w:val="28"/>
        </w:rPr>
        <w:t>А</w:t>
      </w:r>
      <w:r w:rsidRPr="00267334">
        <w:rPr>
          <w:sz w:val="28"/>
          <w:szCs w:val="28"/>
        </w:rPr>
        <w:t xml:space="preserve">наліз </w:t>
      </w:r>
      <w:r>
        <w:rPr>
          <w:sz w:val="28"/>
          <w:szCs w:val="28"/>
        </w:rPr>
        <w:t>важливий</w:t>
      </w:r>
      <w:r w:rsidRPr="00267334">
        <w:rPr>
          <w:sz w:val="28"/>
          <w:szCs w:val="28"/>
        </w:rPr>
        <w:t xml:space="preserve">, оскільки дозволяє оцінити соціальний ефект послуги, виявити бар’єри на шляху до її отримання та зрозуміти її реальний вплив на життя дитини й родини. Для збору даних було використано онлайн-анкетування (Додаток </w:t>
      </w:r>
      <w:r>
        <w:rPr>
          <w:sz w:val="28"/>
          <w:szCs w:val="28"/>
        </w:rPr>
        <w:t>Г</w:t>
      </w:r>
      <w:r w:rsidRPr="00267334">
        <w:rPr>
          <w:sz w:val="28"/>
          <w:szCs w:val="28"/>
        </w:rPr>
        <w:t xml:space="preserve">), </w:t>
      </w:r>
      <w:r w:rsidR="008F5493" w:rsidRPr="008F5493">
        <w:rPr>
          <w:sz w:val="28"/>
          <w:szCs w:val="28"/>
        </w:rPr>
        <w:t>в якому взяли участь 12 батьків, що є отримувачами послуги. Відбір проводився методом зручної вибірки (convenience sampling) через контакти, надані ГО «Спілка Самаритян України Київське Об’єднання». На момент дослідження генеральна сукупність отримувачів послуги в Києві була обмеженою (близько 50 осіб), тому дана вибірка не є репрезентативною, але дозволяє виявити ключові тенденції у досвіді батьків.</w:t>
      </w:r>
    </w:p>
    <w:p w14:paraId="4C717A15" w14:textId="764452B5" w:rsidR="00180C15" w:rsidRPr="00BF404C" w:rsidRDefault="00180C15" w:rsidP="00BF404C">
      <w:pPr>
        <w:spacing w:line="360" w:lineRule="auto"/>
        <w:ind w:firstLine="709"/>
        <w:jc w:val="both"/>
        <w:rPr>
          <w:sz w:val="28"/>
          <w:szCs w:val="28"/>
        </w:rPr>
      </w:pPr>
      <w:r w:rsidRPr="00BF404C">
        <w:rPr>
          <w:sz w:val="28"/>
          <w:szCs w:val="28"/>
        </w:rPr>
        <w:t>Перший блок питань був спрямований на дослідження рівня поінформованості та складності процедури отримання послуги.</w:t>
      </w:r>
    </w:p>
    <w:p w14:paraId="386554FE" w14:textId="05DA6FE7" w:rsidR="00180C15" w:rsidRDefault="00180C15" w:rsidP="00BF404C">
      <w:pPr>
        <w:spacing w:line="360" w:lineRule="auto"/>
        <w:ind w:firstLine="709"/>
        <w:jc w:val="both"/>
        <w:rPr>
          <w:sz w:val="28"/>
          <w:szCs w:val="28"/>
        </w:rPr>
      </w:pPr>
      <w:r w:rsidRPr="00BF404C">
        <w:rPr>
          <w:sz w:val="28"/>
          <w:szCs w:val="28"/>
        </w:rPr>
        <w:t xml:space="preserve">Аналіз відповідей показав, що батьки дізнаються про послугу з різних джерел, серед яких немає єдиного </w:t>
      </w:r>
      <w:r w:rsidR="007D7221">
        <w:rPr>
          <w:sz w:val="28"/>
          <w:szCs w:val="28"/>
          <w:lang w:val="uk-UA"/>
        </w:rPr>
        <w:t>провідного</w:t>
      </w:r>
      <w:r w:rsidRPr="00BF404C">
        <w:rPr>
          <w:sz w:val="28"/>
          <w:szCs w:val="28"/>
        </w:rPr>
        <w:t xml:space="preserve"> каналу. Найчастіше інформація надходила з наступних джерел (див. табл. 2.</w:t>
      </w:r>
      <w:r w:rsidR="0053476C">
        <w:rPr>
          <w:sz w:val="28"/>
          <w:szCs w:val="28"/>
          <w:lang w:val="uk-UA"/>
        </w:rPr>
        <w:t>8</w:t>
      </w:r>
      <w:r w:rsidRPr="00BF404C">
        <w:rPr>
          <w:sz w:val="28"/>
          <w:szCs w:val="28"/>
        </w:rPr>
        <w:t>).</w:t>
      </w:r>
    </w:p>
    <w:p w14:paraId="227A6B31" w14:textId="77777777" w:rsidR="00180C15" w:rsidRDefault="00180C15" w:rsidP="00180C15">
      <w:pPr>
        <w:spacing w:line="360" w:lineRule="auto"/>
        <w:ind w:firstLine="709"/>
        <w:jc w:val="both"/>
        <w:rPr>
          <w:sz w:val="28"/>
          <w:szCs w:val="28"/>
        </w:rPr>
      </w:pPr>
    </w:p>
    <w:p w14:paraId="4D6F0540" w14:textId="5E3C426D" w:rsidR="00180C15" w:rsidRPr="00D93617" w:rsidRDefault="00180C15" w:rsidP="00180C15">
      <w:pPr>
        <w:spacing w:line="360" w:lineRule="auto"/>
        <w:ind w:firstLine="709"/>
        <w:jc w:val="right"/>
        <w:rPr>
          <w:sz w:val="28"/>
          <w:szCs w:val="28"/>
          <w:lang w:val="uk-UA"/>
        </w:rPr>
      </w:pPr>
      <w:r>
        <w:rPr>
          <w:sz w:val="28"/>
          <w:szCs w:val="28"/>
        </w:rPr>
        <w:t>Таблиця 2.</w:t>
      </w:r>
      <w:r w:rsidR="0053476C">
        <w:rPr>
          <w:sz w:val="28"/>
          <w:szCs w:val="28"/>
          <w:lang w:val="uk-UA"/>
        </w:rPr>
        <w:t>8</w:t>
      </w:r>
    </w:p>
    <w:p w14:paraId="372948E9" w14:textId="77777777" w:rsidR="00180C15" w:rsidRDefault="00180C15" w:rsidP="00180C15">
      <w:pPr>
        <w:spacing w:line="360" w:lineRule="auto"/>
        <w:jc w:val="center"/>
        <w:rPr>
          <w:sz w:val="28"/>
          <w:szCs w:val="28"/>
        </w:rPr>
      </w:pPr>
      <w:r>
        <w:rPr>
          <w:sz w:val="28"/>
          <w:szCs w:val="28"/>
        </w:rPr>
        <w:t>Джерела інформації про послугу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2"/>
        <w:gridCol w:w="2381"/>
        <w:gridCol w:w="1217"/>
      </w:tblGrid>
      <w:tr w:rsidR="00180C15" w:rsidRPr="002261D5" w14:paraId="1427130F" w14:textId="77777777" w:rsidTr="00067CB5">
        <w:trPr>
          <w:trHeight w:val="20"/>
        </w:trPr>
        <w:tc>
          <w:tcPr>
            <w:tcW w:w="3120" w:type="pct"/>
            <w:noWrap/>
            <w:vAlign w:val="center"/>
          </w:tcPr>
          <w:p w14:paraId="45DED242" w14:textId="77777777" w:rsidR="00180C15" w:rsidRPr="002261D5" w:rsidRDefault="00180C15" w:rsidP="00213CA9">
            <w:pPr>
              <w:jc w:val="center"/>
              <w:rPr>
                <w:color w:val="000000"/>
                <w:lang w:eastAsia="uk-UA"/>
              </w:rPr>
            </w:pPr>
            <w:r>
              <w:rPr>
                <w:color w:val="000000"/>
                <w:lang w:eastAsia="uk-UA"/>
              </w:rPr>
              <w:t>Джерело інформації</w:t>
            </w:r>
          </w:p>
        </w:tc>
        <w:tc>
          <w:tcPr>
            <w:tcW w:w="1244" w:type="pct"/>
            <w:noWrap/>
            <w:vAlign w:val="center"/>
          </w:tcPr>
          <w:p w14:paraId="10350FFC" w14:textId="77777777" w:rsidR="00180C15" w:rsidRPr="002261D5" w:rsidRDefault="00180C15" w:rsidP="00213CA9">
            <w:pPr>
              <w:jc w:val="center"/>
              <w:rPr>
                <w:color w:val="000000"/>
                <w:lang w:eastAsia="uk-UA"/>
              </w:rPr>
            </w:pPr>
            <w:r>
              <w:rPr>
                <w:color w:val="000000"/>
                <w:lang w:eastAsia="uk-UA"/>
              </w:rPr>
              <w:t>Кількість відповідей</w:t>
            </w:r>
          </w:p>
        </w:tc>
        <w:tc>
          <w:tcPr>
            <w:tcW w:w="636" w:type="pct"/>
            <w:noWrap/>
            <w:vAlign w:val="center"/>
          </w:tcPr>
          <w:p w14:paraId="5EB30080" w14:textId="77777777" w:rsidR="00180C15" w:rsidRPr="002261D5" w:rsidRDefault="00180C15" w:rsidP="00213CA9">
            <w:pPr>
              <w:jc w:val="center"/>
              <w:rPr>
                <w:color w:val="000000"/>
                <w:lang w:eastAsia="uk-UA"/>
              </w:rPr>
            </w:pPr>
            <w:r>
              <w:rPr>
                <w:color w:val="000000"/>
                <w:lang w:eastAsia="uk-UA"/>
              </w:rPr>
              <w:t>Відсоток</w:t>
            </w:r>
          </w:p>
        </w:tc>
      </w:tr>
      <w:tr w:rsidR="00180C15" w:rsidRPr="002261D5" w14:paraId="5AC56C91" w14:textId="77777777" w:rsidTr="00067CB5">
        <w:trPr>
          <w:trHeight w:val="20"/>
        </w:trPr>
        <w:tc>
          <w:tcPr>
            <w:tcW w:w="3120" w:type="pct"/>
            <w:noWrap/>
            <w:vAlign w:val="center"/>
            <w:hideMark/>
          </w:tcPr>
          <w:p w14:paraId="3A12D0C9" w14:textId="77777777" w:rsidR="00180C15" w:rsidRPr="002261D5" w:rsidRDefault="00180C15" w:rsidP="00213CA9">
            <w:pPr>
              <w:jc w:val="center"/>
              <w:rPr>
                <w:color w:val="000000"/>
                <w:lang w:eastAsia="uk-UA"/>
              </w:rPr>
            </w:pPr>
            <w:r w:rsidRPr="002261D5">
              <w:rPr>
                <w:color w:val="000000"/>
                <w:lang w:eastAsia="uk-UA"/>
              </w:rPr>
              <w:t>Вчителів, адміністрації закладу</w:t>
            </w:r>
          </w:p>
        </w:tc>
        <w:tc>
          <w:tcPr>
            <w:tcW w:w="1244" w:type="pct"/>
            <w:noWrap/>
            <w:vAlign w:val="center"/>
            <w:hideMark/>
          </w:tcPr>
          <w:p w14:paraId="7EE07A8B" w14:textId="77777777" w:rsidR="00180C15" w:rsidRPr="002261D5" w:rsidRDefault="00180C15" w:rsidP="00213CA9">
            <w:pPr>
              <w:jc w:val="center"/>
              <w:rPr>
                <w:color w:val="000000"/>
                <w:lang w:eastAsia="uk-UA"/>
              </w:rPr>
            </w:pPr>
            <w:r w:rsidRPr="002261D5">
              <w:rPr>
                <w:color w:val="000000"/>
                <w:lang w:eastAsia="uk-UA"/>
              </w:rPr>
              <w:t>3</w:t>
            </w:r>
          </w:p>
        </w:tc>
        <w:tc>
          <w:tcPr>
            <w:tcW w:w="636" w:type="pct"/>
            <w:noWrap/>
            <w:vAlign w:val="center"/>
            <w:hideMark/>
          </w:tcPr>
          <w:p w14:paraId="04CA2A4D" w14:textId="77777777" w:rsidR="00180C15" w:rsidRPr="002261D5" w:rsidRDefault="00180C15" w:rsidP="00213CA9">
            <w:pPr>
              <w:jc w:val="center"/>
              <w:rPr>
                <w:color w:val="000000"/>
                <w:lang w:eastAsia="uk-UA"/>
              </w:rPr>
            </w:pPr>
            <w:r w:rsidRPr="002261D5">
              <w:rPr>
                <w:color w:val="000000"/>
                <w:lang w:eastAsia="uk-UA"/>
              </w:rPr>
              <w:t>25,0</w:t>
            </w:r>
          </w:p>
        </w:tc>
      </w:tr>
      <w:tr w:rsidR="00180C15" w:rsidRPr="002261D5" w14:paraId="1B649F9A" w14:textId="77777777" w:rsidTr="00067CB5">
        <w:trPr>
          <w:trHeight w:val="20"/>
        </w:trPr>
        <w:tc>
          <w:tcPr>
            <w:tcW w:w="3120" w:type="pct"/>
            <w:noWrap/>
            <w:vAlign w:val="center"/>
            <w:hideMark/>
          </w:tcPr>
          <w:p w14:paraId="62E2D10A" w14:textId="77777777" w:rsidR="00180C15" w:rsidRPr="002261D5" w:rsidRDefault="00180C15" w:rsidP="00213CA9">
            <w:pPr>
              <w:jc w:val="center"/>
              <w:rPr>
                <w:color w:val="000000"/>
                <w:lang w:eastAsia="uk-UA"/>
              </w:rPr>
            </w:pPr>
            <w:r w:rsidRPr="002261D5">
              <w:rPr>
                <w:color w:val="000000"/>
                <w:lang w:eastAsia="uk-UA"/>
              </w:rPr>
              <w:t>ІРЦ</w:t>
            </w:r>
          </w:p>
        </w:tc>
        <w:tc>
          <w:tcPr>
            <w:tcW w:w="1244" w:type="pct"/>
            <w:noWrap/>
            <w:vAlign w:val="center"/>
            <w:hideMark/>
          </w:tcPr>
          <w:p w14:paraId="327A48B9" w14:textId="77777777" w:rsidR="00180C15" w:rsidRPr="002261D5" w:rsidRDefault="00180C15" w:rsidP="00213CA9">
            <w:pPr>
              <w:jc w:val="center"/>
              <w:rPr>
                <w:color w:val="000000"/>
                <w:lang w:eastAsia="uk-UA"/>
              </w:rPr>
            </w:pPr>
            <w:r w:rsidRPr="002261D5">
              <w:rPr>
                <w:color w:val="000000"/>
                <w:lang w:eastAsia="uk-UA"/>
              </w:rPr>
              <w:t>4</w:t>
            </w:r>
          </w:p>
        </w:tc>
        <w:tc>
          <w:tcPr>
            <w:tcW w:w="636" w:type="pct"/>
            <w:noWrap/>
            <w:vAlign w:val="center"/>
            <w:hideMark/>
          </w:tcPr>
          <w:p w14:paraId="18449DC0" w14:textId="77777777" w:rsidR="00180C15" w:rsidRPr="002261D5" w:rsidRDefault="00180C15" w:rsidP="00213CA9">
            <w:pPr>
              <w:jc w:val="center"/>
              <w:rPr>
                <w:color w:val="000000"/>
                <w:lang w:eastAsia="uk-UA"/>
              </w:rPr>
            </w:pPr>
            <w:r w:rsidRPr="002261D5">
              <w:rPr>
                <w:color w:val="000000"/>
                <w:lang w:eastAsia="uk-UA"/>
              </w:rPr>
              <w:t>33,3</w:t>
            </w:r>
          </w:p>
        </w:tc>
      </w:tr>
      <w:tr w:rsidR="00180C15" w:rsidRPr="002261D5" w14:paraId="68549E90" w14:textId="77777777" w:rsidTr="00067CB5">
        <w:trPr>
          <w:trHeight w:val="20"/>
        </w:trPr>
        <w:tc>
          <w:tcPr>
            <w:tcW w:w="3120" w:type="pct"/>
            <w:noWrap/>
            <w:vAlign w:val="center"/>
            <w:hideMark/>
          </w:tcPr>
          <w:p w14:paraId="7E4B8A0B" w14:textId="77777777" w:rsidR="00180C15" w:rsidRPr="002261D5" w:rsidRDefault="00180C15" w:rsidP="00213CA9">
            <w:pPr>
              <w:jc w:val="center"/>
              <w:rPr>
                <w:color w:val="000000"/>
                <w:lang w:eastAsia="uk-UA"/>
              </w:rPr>
            </w:pPr>
            <w:r w:rsidRPr="002261D5">
              <w:rPr>
                <w:color w:val="000000"/>
                <w:lang w:eastAsia="uk-UA"/>
              </w:rPr>
              <w:t>КМЦСС</w:t>
            </w:r>
          </w:p>
        </w:tc>
        <w:tc>
          <w:tcPr>
            <w:tcW w:w="1244" w:type="pct"/>
            <w:noWrap/>
            <w:vAlign w:val="center"/>
            <w:hideMark/>
          </w:tcPr>
          <w:p w14:paraId="32FBC38E" w14:textId="77777777" w:rsidR="00180C15" w:rsidRPr="002261D5" w:rsidRDefault="00180C15" w:rsidP="00213CA9">
            <w:pPr>
              <w:jc w:val="center"/>
              <w:rPr>
                <w:color w:val="000000"/>
                <w:lang w:eastAsia="uk-UA"/>
              </w:rPr>
            </w:pPr>
            <w:r w:rsidRPr="002261D5">
              <w:rPr>
                <w:color w:val="000000"/>
                <w:lang w:eastAsia="uk-UA"/>
              </w:rPr>
              <w:t>2</w:t>
            </w:r>
          </w:p>
        </w:tc>
        <w:tc>
          <w:tcPr>
            <w:tcW w:w="636" w:type="pct"/>
            <w:noWrap/>
            <w:vAlign w:val="center"/>
            <w:hideMark/>
          </w:tcPr>
          <w:p w14:paraId="7F89E64A" w14:textId="77777777" w:rsidR="00180C15" w:rsidRPr="002261D5" w:rsidRDefault="00180C15" w:rsidP="00213CA9">
            <w:pPr>
              <w:jc w:val="center"/>
              <w:rPr>
                <w:color w:val="000000"/>
                <w:lang w:eastAsia="uk-UA"/>
              </w:rPr>
            </w:pPr>
            <w:r w:rsidRPr="002261D5">
              <w:rPr>
                <w:color w:val="000000"/>
                <w:lang w:eastAsia="uk-UA"/>
              </w:rPr>
              <w:t>16,7</w:t>
            </w:r>
          </w:p>
        </w:tc>
      </w:tr>
      <w:tr w:rsidR="00180C15" w:rsidRPr="002261D5" w14:paraId="58F1BE8E" w14:textId="77777777" w:rsidTr="00067CB5">
        <w:trPr>
          <w:trHeight w:val="20"/>
        </w:trPr>
        <w:tc>
          <w:tcPr>
            <w:tcW w:w="3120" w:type="pct"/>
            <w:noWrap/>
            <w:vAlign w:val="center"/>
            <w:hideMark/>
          </w:tcPr>
          <w:p w14:paraId="1153F9EB" w14:textId="77777777" w:rsidR="00180C15" w:rsidRPr="002261D5" w:rsidRDefault="00180C15" w:rsidP="00213CA9">
            <w:pPr>
              <w:jc w:val="center"/>
              <w:rPr>
                <w:color w:val="000000"/>
                <w:lang w:eastAsia="uk-UA"/>
              </w:rPr>
            </w:pPr>
            <w:r w:rsidRPr="002261D5">
              <w:rPr>
                <w:color w:val="000000"/>
                <w:lang w:eastAsia="uk-UA"/>
              </w:rPr>
              <w:t>ГО</w:t>
            </w:r>
            <w:r>
              <w:rPr>
                <w:color w:val="000000"/>
                <w:lang w:eastAsia="uk-UA"/>
              </w:rPr>
              <w:t xml:space="preserve"> «Спілка Самаритян України Київське Об’єднання»</w:t>
            </w:r>
          </w:p>
        </w:tc>
        <w:tc>
          <w:tcPr>
            <w:tcW w:w="1244" w:type="pct"/>
            <w:noWrap/>
            <w:vAlign w:val="center"/>
            <w:hideMark/>
          </w:tcPr>
          <w:p w14:paraId="5DA76CA8" w14:textId="77777777" w:rsidR="00180C15" w:rsidRPr="002261D5" w:rsidRDefault="00180C15" w:rsidP="00213CA9">
            <w:pPr>
              <w:jc w:val="center"/>
              <w:rPr>
                <w:color w:val="000000"/>
                <w:lang w:eastAsia="uk-UA"/>
              </w:rPr>
            </w:pPr>
            <w:r w:rsidRPr="002261D5">
              <w:rPr>
                <w:color w:val="000000"/>
                <w:lang w:eastAsia="uk-UA"/>
              </w:rPr>
              <w:t>5</w:t>
            </w:r>
          </w:p>
        </w:tc>
        <w:tc>
          <w:tcPr>
            <w:tcW w:w="636" w:type="pct"/>
            <w:noWrap/>
            <w:vAlign w:val="center"/>
            <w:hideMark/>
          </w:tcPr>
          <w:p w14:paraId="7B006363" w14:textId="77777777" w:rsidR="00180C15" w:rsidRPr="002261D5" w:rsidRDefault="00180C15" w:rsidP="00213CA9">
            <w:pPr>
              <w:jc w:val="center"/>
              <w:rPr>
                <w:color w:val="000000"/>
                <w:lang w:eastAsia="uk-UA"/>
              </w:rPr>
            </w:pPr>
            <w:r w:rsidRPr="002261D5">
              <w:rPr>
                <w:color w:val="000000"/>
                <w:lang w:eastAsia="uk-UA"/>
              </w:rPr>
              <w:t>41,7</w:t>
            </w:r>
          </w:p>
        </w:tc>
      </w:tr>
      <w:tr w:rsidR="00180C15" w:rsidRPr="002261D5" w14:paraId="3DA50ED9" w14:textId="77777777" w:rsidTr="00067CB5">
        <w:trPr>
          <w:trHeight w:val="20"/>
        </w:trPr>
        <w:tc>
          <w:tcPr>
            <w:tcW w:w="3120" w:type="pct"/>
            <w:noWrap/>
            <w:vAlign w:val="center"/>
            <w:hideMark/>
          </w:tcPr>
          <w:p w14:paraId="4D283583" w14:textId="77777777" w:rsidR="00180C15" w:rsidRPr="002261D5" w:rsidRDefault="00180C15" w:rsidP="00213CA9">
            <w:pPr>
              <w:jc w:val="center"/>
              <w:rPr>
                <w:color w:val="000000"/>
                <w:lang w:eastAsia="uk-UA"/>
              </w:rPr>
            </w:pPr>
            <w:r w:rsidRPr="002261D5">
              <w:rPr>
                <w:color w:val="000000"/>
                <w:lang w:eastAsia="uk-UA"/>
              </w:rPr>
              <w:t>Інших батьків</w:t>
            </w:r>
          </w:p>
        </w:tc>
        <w:tc>
          <w:tcPr>
            <w:tcW w:w="1244" w:type="pct"/>
            <w:noWrap/>
            <w:vAlign w:val="center"/>
            <w:hideMark/>
          </w:tcPr>
          <w:p w14:paraId="1A99B9F5" w14:textId="77777777" w:rsidR="00180C15" w:rsidRPr="002261D5" w:rsidRDefault="00180C15" w:rsidP="00213CA9">
            <w:pPr>
              <w:jc w:val="center"/>
              <w:rPr>
                <w:color w:val="000000"/>
                <w:lang w:eastAsia="uk-UA"/>
              </w:rPr>
            </w:pPr>
            <w:r w:rsidRPr="002261D5">
              <w:rPr>
                <w:color w:val="000000"/>
                <w:lang w:eastAsia="uk-UA"/>
              </w:rPr>
              <w:t>1</w:t>
            </w:r>
          </w:p>
        </w:tc>
        <w:tc>
          <w:tcPr>
            <w:tcW w:w="636" w:type="pct"/>
            <w:noWrap/>
            <w:vAlign w:val="center"/>
            <w:hideMark/>
          </w:tcPr>
          <w:p w14:paraId="167FBDE7" w14:textId="77777777" w:rsidR="00180C15" w:rsidRPr="002261D5" w:rsidRDefault="00180C15" w:rsidP="00213CA9">
            <w:pPr>
              <w:jc w:val="center"/>
              <w:rPr>
                <w:color w:val="000000"/>
                <w:lang w:eastAsia="uk-UA"/>
              </w:rPr>
            </w:pPr>
            <w:r w:rsidRPr="002261D5">
              <w:rPr>
                <w:color w:val="000000"/>
                <w:lang w:eastAsia="uk-UA"/>
              </w:rPr>
              <w:t>8,3</w:t>
            </w:r>
          </w:p>
        </w:tc>
      </w:tr>
      <w:tr w:rsidR="00180C15" w:rsidRPr="002261D5" w14:paraId="5D691833" w14:textId="77777777" w:rsidTr="00067CB5">
        <w:trPr>
          <w:trHeight w:val="20"/>
        </w:trPr>
        <w:tc>
          <w:tcPr>
            <w:tcW w:w="3120" w:type="pct"/>
            <w:noWrap/>
            <w:vAlign w:val="center"/>
            <w:hideMark/>
          </w:tcPr>
          <w:p w14:paraId="00378310" w14:textId="77777777" w:rsidR="00180C15" w:rsidRPr="002261D5" w:rsidRDefault="00180C15" w:rsidP="00213CA9">
            <w:pPr>
              <w:jc w:val="center"/>
              <w:rPr>
                <w:color w:val="000000"/>
                <w:lang w:eastAsia="uk-UA"/>
              </w:rPr>
            </w:pPr>
            <w:r w:rsidRPr="002261D5">
              <w:rPr>
                <w:color w:val="000000"/>
                <w:lang w:eastAsia="uk-UA"/>
              </w:rPr>
              <w:t>З інтернету, соціальних мереж</w:t>
            </w:r>
          </w:p>
        </w:tc>
        <w:tc>
          <w:tcPr>
            <w:tcW w:w="1244" w:type="pct"/>
            <w:noWrap/>
            <w:vAlign w:val="center"/>
            <w:hideMark/>
          </w:tcPr>
          <w:p w14:paraId="6CABA353" w14:textId="77777777" w:rsidR="00180C15" w:rsidRPr="002261D5" w:rsidRDefault="00180C15" w:rsidP="00213CA9">
            <w:pPr>
              <w:jc w:val="center"/>
              <w:rPr>
                <w:color w:val="000000"/>
                <w:lang w:eastAsia="uk-UA"/>
              </w:rPr>
            </w:pPr>
            <w:r w:rsidRPr="002261D5">
              <w:rPr>
                <w:color w:val="000000"/>
                <w:lang w:eastAsia="uk-UA"/>
              </w:rPr>
              <w:t>1</w:t>
            </w:r>
          </w:p>
        </w:tc>
        <w:tc>
          <w:tcPr>
            <w:tcW w:w="636" w:type="pct"/>
            <w:noWrap/>
            <w:vAlign w:val="center"/>
            <w:hideMark/>
          </w:tcPr>
          <w:p w14:paraId="0FA58EEF" w14:textId="77777777" w:rsidR="00180C15" w:rsidRPr="002261D5" w:rsidRDefault="00180C15" w:rsidP="00213CA9">
            <w:pPr>
              <w:jc w:val="center"/>
              <w:rPr>
                <w:color w:val="000000"/>
                <w:lang w:eastAsia="uk-UA"/>
              </w:rPr>
            </w:pPr>
            <w:r w:rsidRPr="002261D5">
              <w:rPr>
                <w:color w:val="000000"/>
                <w:lang w:eastAsia="uk-UA"/>
              </w:rPr>
              <w:t>8,3</w:t>
            </w:r>
          </w:p>
        </w:tc>
      </w:tr>
    </w:tbl>
    <w:p w14:paraId="23D25145" w14:textId="77777777" w:rsidR="00180C15" w:rsidRDefault="00180C15" w:rsidP="00180C15">
      <w:pPr>
        <w:spacing w:line="360" w:lineRule="auto"/>
        <w:ind w:firstLine="709"/>
        <w:jc w:val="both"/>
        <w:rPr>
          <w:sz w:val="28"/>
          <w:szCs w:val="28"/>
        </w:rPr>
      </w:pPr>
    </w:p>
    <w:p w14:paraId="56847764" w14:textId="5DA639C4" w:rsidR="00180C15" w:rsidRPr="00267334" w:rsidRDefault="00180C15" w:rsidP="00180C15">
      <w:pPr>
        <w:spacing w:line="360" w:lineRule="auto"/>
        <w:ind w:firstLine="709"/>
        <w:jc w:val="both"/>
        <w:rPr>
          <w:sz w:val="28"/>
          <w:szCs w:val="28"/>
        </w:rPr>
      </w:pPr>
      <w:r>
        <w:rPr>
          <w:sz w:val="28"/>
          <w:szCs w:val="28"/>
        </w:rPr>
        <w:lastRenderedPageBreak/>
        <w:t>Отже, найчастіше батьки отримували інформацію про послугу від ГО «</w:t>
      </w:r>
      <w:r w:rsidRPr="00267334">
        <w:rPr>
          <w:sz w:val="28"/>
          <w:szCs w:val="28"/>
        </w:rPr>
        <w:t>Спілка Самаритян України Київське Об’єднання» (</w:t>
      </w:r>
      <w:r w:rsidR="00EE1C86">
        <w:rPr>
          <w:sz w:val="28"/>
          <w:szCs w:val="28"/>
          <w:lang w:val="uk-UA"/>
        </w:rPr>
        <w:t>5</w:t>
      </w:r>
      <w:r w:rsidR="007E36E6">
        <w:rPr>
          <w:sz w:val="28"/>
          <w:szCs w:val="28"/>
          <w:lang w:val="uk-UA"/>
        </w:rPr>
        <w:t xml:space="preserve"> з 12</w:t>
      </w:r>
      <w:r w:rsidRPr="00267334">
        <w:rPr>
          <w:sz w:val="28"/>
          <w:szCs w:val="28"/>
        </w:rPr>
        <w:t xml:space="preserve"> опитаних)</w:t>
      </w:r>
      <w:r>
        <w:rPr>
          <w:sz w:val="28"/>
          <w:szCs w:val="28"/>
        </w:rPr>
        <w:t xml:space="preserve">; </w:t>
      </w:r>
      <w:r w:rsidRPr="00267334">
        <w:rPr>
          <w:sz w:val="28"/>
          <w:szCs w:val="28"/>
        </w:rPr>
        <w:t>інклюзивно-ресурсного центру (ІРЦ) (</w:t>
      </w:r>
      <w:r w:rsidR="007E36E6">
        <w:rPr>
          <w:sz w:val="28"/>
          <w:szCs w:val="28"/>
          <w:lang w:val="uk-UA"/>
        </w:rPr>
        <w:t>4 з 12 опитаних</w:t>
      </w:r>
      <w:r>
        <w:rPr>
          <w:sz w:val="28"/>
          <w:szCs w:val="28"/>
        </w:rPr>
        <w:t xml:space="preserve">); адміністрації закладу освіти </w:t>
      </w:r>
      <w:r w:rsidR="007E36E6">
        <w:rPr>
          <w:sz w:val="28"/>
          <w:szCs w:val="28"/>
          <w:lang w:val="uk-UA"/>
        </w:rPr>
        <w:t>(3 з 12 опитаних</w:t>
      </w:r>
      <w:r>
        <w:rPr>
          <w:sz w:val="28"/>
          <w:szCs w:val="28"/>
        </w:rPr>
        <w:t>). Розподіл</w:t>
      </w:r>
      <w:r w:rsidRPr="00267334">
        <w:rPr>
          <w:sz w:val="28"/>
          <w:szCs w:val="28"/>
        </w:rPr>
        <w:t xml:space="preserve"> свідчить про важливість міжвідомчої комунікації у процесі інформування родин.</w:t>
      </w:r>
    </w:p>
    <w:p w14:paraId="32E5216D" w14:textId="77777777" w:rsidR="00180C15" w:rsidRDefault="00180C15" w:rsidP="00180C15">
      <w:pPr>
        <w:spacing w:line="360" w:lineRule="auto"/>
        <w:ind w:firstLine="709"/>
        <w:jc w:val="both"/>
        <w:rPr>
          <w:sz w:val="28"/>
          <w:szCs w:val="28"/>
        </w:rPr>
      </w:pPr>
      <w:r w:rsidRPr="00267334">
        <w:rPr>
          <w:sz w:val="28"/>
          <w:szCs w:val="28"/>
        </w:rPr>
        <w:t>Батьки оцінили складність процесу оформлення послуги в середньому на 3 бали з 5, що свідчить про помірний рівень бюрократичного навантаження.</w:t>
      </w:r>
    </w:p>
    <w:p w14:paraId="1B40343B" w14:textId="1AFCD1C4" w:rsidR="00180C15" w:rsidRPr="00267334" w:rsidRDefault="00180C15" w:rsidP="00180C15">
      <w:pPr>
        <w:spacing w:line="360" w:lineRule="auto"/>
        <w:ind w:firstLine="709"/>
        <w:jc w:val="both"/>
        <w:rPr>
          <w:sz w:val="28"/>
          <w:szCs w:val="28"/>
        </w:rPr>
      </w:pPr>
      <w:r w:rsidRPr="00267334">
        <w:rPr>
          <w:sz w:val="28"/>
          <w:szCs w:val="28"/>
        </w:rPr>
        <w:t xml:space="preserve">Серед </w:t>
      </w:r>
      <w:r>
        <w:rPr>
          <w:sz w:val="28"/>
          <w:szCs w:val="28"/>
        </w:rPr>
        <w:t>основних</w:t>
      </w:r>
      <w:r w:rsidRPr="00267334">
        <w:rPr>
          <w:sz w:val="28"/>
          <w:szCs w:val="28"/>
        </w:rPr>
        <w:t xml:space="preserve"> перешкод, з якими стикалися батьки, найчастіше згадувались бюрократичні перешкоди та велика кількість документів </w:t>
      </w:r>
      <w:r w:rsidR="007E36E6">
        <w:rPr>
          <w:sz w:val="28"/>
          <w:szCs w:val="28"/>
          <w:lang w:val="uk-UA"/>
        </w:rPr>
        <w:t>(3 з 12 опитаних</w:t>
      </w:r>
      <w:r w:rsidRPr="00267334">
        <w:rPr>
          <w:sz w:val="28"/>
          <w:szCs w:val="28"/>
        </w:rPr>
        <w:t>) та проблеми у взаємодії з управлінням соціальної та ветеранської політики (</w:t>
      </w:r>
      <w:r w:rsidR="007E36E6">
        <w:rPr>
          <w:sz w:val="28"/>
          <w:szCs w:val="28"/>
          <w:lang w:val="uk-UA"/>
        </w:rPr>
        <w:t>3 з 12 опитаних</w:t>
      </w:r>
      <w:r w:rsidRPr="00267334">
        <w:rPr>
          <w:sz w:val="28"/>
          <w:szCs w:val="28"/>
        </w:rPr>
        <w:t>). Один з респондентів зазначив, що «проблема була у великій кількості копій всіх документів, обійшлося дорого», що вказує не лише на часові, а й на фінансові бар'єри.</w:t>
      </w:r>
    </w:p>
    <w:p w14:paraId="092088EA" w14:textId="55F29E10" w:rsidR="00180C15" w:rsidRPr="00267334" w:rsidRDefault="00180C15" w:rsidP="00180C15">
      <w:pPr>
        <w:spacing w:line="360" w:lineRule="auto"/>
        <w:ind w:firstLine="709"/>
        <w:jc w:val="both"/>
        <w:rPr>
          <w:sz w:val="28"/>
          <w:szCs w:val="28"/>
        </w:rPr>
      </w:pPr>
      <w:r>
        <w:rPr>
          <w:sz w:val="28"/>
          <w:szCs w:val="28"/>
        </w:rPr>
        <w:t>Б</w:t>
      </w:r>
      <w:r w:rsidRPr="00267334">
        <w:rPr>
          <w:sz w:val="28"/>
          <w:szCs w:val="28"/>
        </w:rPr>
        <w:t xml:space="preserve">лок питань </w:t>
      </w:r>
      <w:r>
        <w:rPr>
          <w:sz w:val="28"/>
          <w:szCs w:val="28"/>
        </w:rPr>
        <w:t xml:space="preserve">про важливість та вплив послуги </w:t>
      </w:r>
      <w:r w:rsidRPr="00267334">
        <w:rPr>
          <w:sz w:val="28"/>
          <w:szCs w:val="28"/>
        </w:rPr>
        <w:t>дозволив оцінити суб'єктивну значущість послуги для родин та її конкретний вплив на дитину.</w:t>
      </w:r>
      <w:r w:rsidRPr="00D01BA0">
        <w:rPr>
          <w:sz w:val="28"/>
          <w:szCs w:val="28"/>
        </w:rPr>
        <w:t xml:space="preserve"> </w:t>
      </w:r>
      <w:r w:rsidRPr="00267334">
        <w:rPr>
          <w:sz w:val="28"/>
          <w:szCs w:val="28"/>
        </w:rPr>
        <w:t>Переважна більшість батьків</w:t>
      </w:r>
      <w:r w:rsidRPr="00D01BA0">
        <w:rPr>
          <w:sz w:val="28"/>
          <w:szCs w:val="28"/>
        </w:rPr>
        <w:t xml:space="preserve"> </w:t>
      </w:r>
      <w:r w:rsidRPr="00267334">
        <w:rPr>
          <w:sz w:val="28"/>
          <w:szCs w:val="28"/>
        </w:rPr>
        <w:t>(</w:t>
      </w:r>
      <w:r w:rsidRPr="00D01BA0">
        <w:rPr>
          <w:sz w:val="28"/>
          <w:szCs w:val="28"/>
        </w:rPr>
        <w:t>10</w:t>
      </w:r>
      <w:r w:rsidRPr="00267334">
        <w:rPr>
          <w:sz w:val="28"/>
          <w:szCs w:val="28"/>
        </w:rPr>
        <w:t xml:space="preserve"> з </w:t>
      </w:r>
      <w:r w:rsidRPr="00D01BA0">
        <w:rPr>
          <w:sz w:val="28"/>
          <w:szCs w:val="28"/>
        </w:rPr>
        <w:t>12</w:t>
      </w:r>
      <w:r w:rsidR="007E36E6">
        <w:rPr>
          <w:sz w:val="28"/>
          <w:szCs w:val="28"/>
          <w:lang w:val="uk-UA"/>
        </w:rPr>
        <w:t xml:space="preserve"> опитаних</w:t>
      </w:r>
      <w:r w:rsidRPr="00D01BA0">
        <w:rPr>
          <w:sz w:val="28"/>
          <w:szCs w:val="28"/>
        </w:rPr>
        <w:t>)</w:t>
      </w:r>
      <w:r w:rsidRPr="00267334">
        <w:rPr>
          <w:sz w:val="28"/>
          <w:szCs w:val="28"/>
        </w:rPr>
        <w:t xml:space="preserve"> вважає послугу супроводу «надзвичайно важливою» або «дуже важливою» для успішної інтеграції дитини в освітній процес. </w:t>
      </w:r>
      <w:r>
        <w:rPr>
          <w:sz w:val="28"/>
          <w:szCs w:val="28"/>
        </w:rPr>
        <w:t>Отже, підкреслюється</w:t>
      </w:r>
      <w:r w:rsidRPr="00267334">
        <w:rPr>
          <w:sz w:val="28"/>
          <w:szCs w:val="28"/>
        </w:rPr>
        <w:t xml:space="preserve"> високий рівень запиту на даний вид підтримки. </w:t>
      </w:r>
    </w:p>
    <w:p w14:paraId="40312571" w14:textId="01D89C9B" w:rsidR="00180C15" w:rsidRDefault="00180C15" w:rsidP="00180C15">
      <w:pPr>
        <w:spacing w:line="360" w:lineRule="auto"/>
        <w:ind w:firstLine="709"/>
        <w:jc w:val="both"/>
        <w:rPr>
          <w:sz w:val="28"/>
          <w:szCs w:val="28"/>
        </w:rPr>
      </w:pPr>
      <w:r w:rsidRPr="00267334">
        <w:rPr>
          <w:sz w:val="28"/>
          <w:szCs w:val="28"/>
        </w:rPr>
        <w:t xml:space="preserve">Позитивні зміни в дитині: Усі </w:t>
      </w:r>
      <w:r w:rsidR="007E36E6">
        <w:rPr>
          <w:sz w:val="28"/>
          <w:szCs w:val="28"/>
          <w:lang w:val="uk-UA"/>
        </w:rPr>
        <w:t>12</w:t>
      </w:r>
      <w:r w:rsidRPr="00267334">
        <w:rPr>
          <w:sz w:val="28"/>
          <w:szCs w:val="28"/>
        </w:rPr>
        <w:t xml:space="preserve"> респондентів, що відповіли на </w:t>
      </w:r>
      <w:r>
        <w:rPr>
          <w:sz w:val="28"/>
          <w:szCs w:val="28"/>
        </w:rPr>
        <w:t>питання про позитивні зміни у стані або поведінці дитини</w:t>
      </w:r>
      <w:r w:rsidRPr="00267334">
        <w:rPr>
          <w:sz w:val="28"/>
          <w:szCs w:val="28"/>
        </w:rPr>
        <w:t>, помітили позитивні зміни у дитини. Найбільш поширеними змінами стали:</w:t>
      </w:r>
    </w:p>
    <w:p w14:paraId="38762EE0" w14:textId="7ADAA03C" w:rsidR="00180C15" w:rsidRDefault="00180C15" w:rsidP="00180C15">
      <w:pPr>
        <w:spacing w:line="360" w:lineRule="auto"/>
        <w:ind w:firstLine="709"/>
        <w:jc w:val="both"/>
        <w:rPr>
          <w:sz w:val="28"/>
          <w:szCs w:val="28"/>
        </w:rPr>
      </w:pPr>
      <w:r>
        <w:rPr>
          <w:sz w:val="28"/>
          <w:szCs w:val="28"/>
        </w:rPr>
        <w:t>- </w:t>
      </w:r>
      <w:r w:rsidRPr="00A8535F">
        <w:rPr>
          <w:sz w:val="28"/>
          <w:szCs w:val="28"/>
        </w:rPr>
        <w:t xml:space="preserve">Дитина охочіше бере участь у спільних активностях </w:t>
      </w:r>
      <w:r>
        <w:rPr>
          <w:sz w:val="28"/>
          <w:szCs w:val="28"/>
        </w:rPr>
        <w:t>–</w:t>
      </w:r>
      <w:r w:rsidR="007E36E6">
        <w:rPr>
          <w:sz w:val="28"/>
          <w:szCs w:val="28"/>
          <w:lang w:val="uk-UA"/>
        </w:rPr>
        <w:t xml:space="preserve"> 6 з 12 опитаних</w:t>
      </w:r>
      <w:r>
        <w:rPr>
          <w:sz w:val="28"/>
          <w:szCs w:val="28"/>
        </w:rPr>
        <w:t>;</w:t>
      </w:r>
    </w:p>
    <w:p w14:paraId="28F12483" w14:textId="58E0326B" w:rsidR="00180C15" w:rsidRDefault="00180C15" w:rsidP="00180C15">
      <w:pPr>
        <w:spacing w:line="360" w:lineRule="auto"/>
        <w:ind w:firstLine="709"/>
        <w:jc w:val="both"/>
        <w:rPr>
          <w:sz w:val="28"/>
          <w:szCs w:val="28"/>
        </w:rPr>
      </w:pPr>
      <w:r>
        <w:rPr>
          <w:sz w:val="28"/>
          <w:szCs w:val="28"/>
        </w:rPr>
        <w:t>- </w:t>
      </w:r>
      <w:r w:rsidRPr="00A8535F">
        <w:rPr>
          <w:sz w:val="28"/>
          <w:szCs w:val="28"/>
        </w:rPr>
        <w:t>З’явилася емоційна стабільність у нових або стресових ситуаціях</w:t>
      </w:r>
      <w:r>
        <w:rPr>
          <w:sz w:val="28"/>
          <w:szCs w:val="28"/>
        </w:rPr>
        <w:t xml:space="preserve"> – </w:t>
      </w:r>
      <w:r w:rsidR="007E36E6">
        <w:rPr>
          <w:sz w:val="28"/>
          <w:szCs w:val="28"/>
          <w:lang w:val="uk-UA"/>
        </w:rPr>
        <w:t>6 з 12 опитаних</w:t>
      </w:r>
      <w:r>
        <w:rPr>
          <w:sz w:val="28"/>
          <w:szCs w:val="28"/>
        </w:rPr>
        <w:t>;</w:t>
      </w:r>
    </w:p>
    <w:p w14:paraId="461286F6" w14:textId="677507A1" w:rsidR="00180C15" w:rsidRPr="00EE1C86" w:rsidRDefault="00180C15" w:rsidP="00180C15">
      <w:pPr>
        <w:spacing w:line="360" w:lineRule="auto"/>
        <w:ind w:firstLine="709"/>
        <w:jc w:val="both"/>
        <w:rPr>
          <w:sz w:val="28"/>
          <w:szCs w:val="28"/>
          <w:lang w:val="uk-UA"/>
        </w:rPr>
      </w:pPr>
      <w:r>
        <w:rPr>
          <w:sz w:val="28"/>
          <w:szCs w:val="28"/>
        </w:rPr>
        <w:t>- </w:t>
      </w:r>
      <w:r w:rsidRPr="00A8535F">
        <w:rPr>
          <w:sz w:val="28"/>
          <w:szCs w:val="28"/>
        </w:rPr>
        <w:t>Покращилися навички взаємодії з однолітками</w:t>
      </w:r>
      <w:r>
        <w:rPr>
          <w:sz w:val="28"/>
          <w:szCs w:val="28"/>
        </w:rPr>
        <w:t xml:space="preserve"> – </w:t>
      </w:r>
      <w:r w:rsidR="00EE1C86">
        <w:rPr>
          <w:sz w:val="28"/>
          <w:szCs w:val="28"/>
          <w:lang w:val="uk-UA"/>
        </w:rPr>
        <w:t>5 з 12</w:t>
      </w:r>
      <w:r w:rsidR="00EE1C86" w:rsidRPr="00267334">
        <w:rPr>
          <w:sz w:val="28"/>
          <w:szCs w:val="28"/>
        </w:rPr>
        <w:t xml:space="preserve"> опитаних</w:t>
      </w:r>
      <w:r w:rsidR="00EE1C86">
        <w:rPr>
          <w:sz w:val="28"/>
          <w:szCs w:val="28"/>
          <w:lang w:val="uk-UA"/>
        </w:rPr>
        <w:t>;</w:t>
      </w:r>
    </w:p>
    <w:p w14:paraId="4FD06F3F" w14:textId="5A918A52" w:rsidR="00180C15" w:rsidRPr="00EE1C86" w:rsidRDefault="00180C15" w:rsidP="00180C15">
      <w:pPr>
        <w:spacing w:line="360" w:lineRule="auto"/>
        <w:ind w:firstLine="709"/>
        <w:jc w:val="both"/>
        <w:rPr>
          <w:sz w:val="28"/>
          <w:szCs w:val="28"/>
          <w:lang w:val="uk-UA"/>
        </w:rPr>
      </w:pPr>
      <w:r>
        <w:rPr>
          <w:sz w:val="28"/>
          <w:szCs w:val="28"/>
        </w:rPr>
        <w:t>- </w:t>
      </w:r>
      <w:r w:rsidRPr="00A8535F">
        <w:rPr>
          <w:sz w:val="28"/>
          <w:szCs w:val="28"/>
        </w:rPr>
        <w:t>Зросла мотивація до навчання / покращилася успішність</w:t>
      </w:r>
      <w:r>
        <w:rPr>
          <w:sz w:val="28"/>
          <w:szCs w:val="28"/>
        </w:rPr>
        <w:t xml:space="preserve"> – </w:t>
      </w:r>
      <w:r w:rsidR="00EE1C86">
        <w:rPr>
          <w:sz w:val="28"/>
          <w:szCs w:val="28"/>
          <w:lang w:val="uk-UA"/>
        </w:rPr>
        <w:t>5 з 12</w:t>
      </w:r>
      <w:r w:rsidR="00EE1C86" w:rsidRPr="00267334">
        <w:rPr>
          <w:sz w:val="28"/>
          <w:szCs w:val="28"/>
        </w:rPr>
        <w:t xml:space="preserve"> опитаних</w:t>
      </w:r>
      <w:r w:rsidR="00EE1C86">
        <w:rPr>
          <w:sz w:val="28"/>
          <w:szCs w:val="28"/>
          <w:lang w:val="uk-UA"/>
        </w:rPr>
        <w:t>;</w:t>
      </w:r>
    </w:p>
    <w:p w14:paraId="0A48A29A" w14:textId="71DDC482" w:rsidR="00180C15" w:rsidRPr="00267334" w:rsidRDefault="00180C15" w:rsidP="00180C15">
      <w:pPr>
        <w:spacing w:line="360" w:lineRule="auto"/>
        <w:ind w:firstLine="709"/>
        <w:jc w:val="both"/>
        <w:rPr>
          <w:sz w:val="28"/>
          <w:szCs w:val="28"/>
        </w:rPr>
      </w:pPr>
      <w:r w:rsidRPr="00267334">
        <w:rPr>
          <w:sz w:val="28"/>
          <w:szCs w:val="28"/>
        </w:rPr>
        <w:lastRenderedPageBreak/>
        <w:t xml:space="preserve">Послуга супроводу має значний позитивний вплив і на життя сім'ї. </w:t>
      </w:r>
      <w:r w:rsidR="00EE1C86">
        <w:rPr>
          <w:sz w:val="28"/>
          <w:szCs w:val="28"/>
          <w:lang w:val="uk-UA"/>
        </w:rPr>
        <w:t>4 з  12 опитаних</w:t>
      </w:r>
      <w:r w:rsidRPr="00267334">
        <w:rPr>
          <w:sz w:val="28"/>
          <w:szCs w:val="28"/>
        </w:rPr>
        <w:t xml:space="preserve"> батьків відзначили, що у них з'явилася впевненість у майбутньому дитини, ще</w:t>
      </w:r>
      <w:r w:rsidR="00EE1C86">
        <w:rPr>
          <w:sz w:val="28"/>
          <w:szCs w:val="28"/>
          <w:lang w:val="uk-UA"/>
        </w:rPr>
        <w:t xml:space="preserve"> 3 з 12 опитаних</w:t>
      </w:r>
      <w:r w:rsidRPr="00267334">
        <w:rPr>
          <w:sz w:val="28"/>
          <w:szCs w:val="28"/>
        </w:rPr>
        <w:t xml:space="preserve"> відчули підтримку з боку закладу освіти</w:t>
      </w:r>
      <w:r>
        <w:rPr>
          <w:sz w:val="28"/>
          <w:szCs w:val="28"/>
        </w:rPr>
        <w:t xml:space="preserve">. </w:t>
      </w:r>
      <w:r w:rsidRPr="00267334">
        <w:rPr>
          <w:sz w:val="28"/>
          <w:szCs w:val="28"/>
        </w:rPr>
        <w:t xml:space="preserve">Водночас один з коментарів висвітлив і зворотний бік проблеми, коли асистентом є мама: </w:t>
      </w:r>
      <w:r>
        <w:rPr>
          <w:sz w:val="28"/>
          <w:szCs w:val="28"/>
        </w:rPr>
        <w:t>«</w:t>
      </w:r>
      <w:r w:rsidRPr="00267334">
        <w:rPr>
          <w:sz w:val="28"/>
          <w:szCs w:val="28"/>
        </w:rPr>
        <w:t>коли мама є асистентом дитини, то мого життя просто немає, в школі з ним, вдома з ним, тож можу сказати, що моє і без того нелегке життя погіршилося і психологічний стан теж</w:t>
      </w:r>
      <w:r>
        <w:rPr>
          <w:sz w:val="28"/>
          <w:szCs w:val="28"/>
        </w:rPr>
        <w:t>»</w:t>
      </w:r>
      <w:r w:rsidRPr="00267334">
        <w:rPr>
          <w:sz w:val="28"/>
          <w:szCs w:val="28"/>
        </w:rPr>
        <w:t xml:space="preserve">. </w:t>
      </w:r>
      <w:r>
        <w:rPr>
          <w:sz w:val="28"/>
          <w:szCs w:val="28"/>
        </w:rPr>
        <w:t>Коментар</w:t>
      </w:r>
      <w:r w:rsidRPr="00267334">
        <w:rPr>
          <w:sz w:val="28"/>
          <w:szCs w:val="28"/>
        </w:rPr>
        <w:t xml:space="preserve"> свідчить про ризик вигорання для батьків, які поєднують родинну та професійну ролі.</w:t>
      </w:r>
    </w:p>
    <w:p w14:paraId="1F9291D7" w14:textId="77777777" w:rsidR="00180C15" w:rsidRPr="00267334" w:rsidRDefault="00180C15" w:rsidP="00180C15">
      <w:pPr>
        <w:spacing w:line="360" w:lineRule="auto"/>
        <w:ind w:firstLine="709"/>
        <w:jc w:val="both"/>
        <w:rPr>
          <w:sz w:val="28"/>
          <w:szCs w:val="28"/>
        </w:rPr>
      </w:pPr>
      <w:r w:rsidRPr="00267334">
        <w:rPr>
          <w:sz w:val="28"/>
          <w:szCs w:val="28"/>
        </w:rPr>
        <w:t>Фінальний блок анкети узагальнив оцінку якості послуги та зібрав пропозиції щодо її вдосконалення.</w:t>
      </w:r>
      <w:r>
        <w:rPr>
          <w:sz w:val="28"/>
          <w:szCs w:val="28"/>
        </w:rPr>
        <w:t xml:space="preserve"> </w:t>
      </w:r>
      <w:r w:rsidRPr="00267334">
        <w:rPr>
          <w:sz w:val="28"/>
          <w:szCs w:val="28"/>
        </w:rPr>
        <w:t xml:space="preserve">Загальна якість послуги супроводу отримала надзвичайно високу оцінку </w:t>
      </w:r>
      <w:r>
        <w:rPr>
          <w:sz w:val="28"/>
          <w:szCs w:val="28"/>
        </w:rPr>
        <w:t>–</w:t>
      </w:r>
      <w:r w:rsidRPr="00267334">
        <w:rPr>
          <w:sz w:val="28"/>
          <w:szCs w:val="28"/>
        </w:rPr>
        <w:t xml:space="preserve"> середній бал склав 4,5</w:t>
      </w:r>
      <w:r w:rsidRPr="007F01FE">
        <w:rPr>
          <w:sz w:val="28"/>
          <w:szCs w:val="28"/>
        </w:rPr>
        <w:t>5</w:t>
      </w:r>
      <w:r w:rsidRPr="00267334">
        <w:rPr>
          <w:sz w:val="28"/>
          <w:szCs w:val="28"/>
        </w:rPr>
        <w:t xml:space="preserve"> з 5. </w:t>
      </w:r>
      <w:r>
        <w:rPr>
          <w:sz w:val="28"/>
          <w:szCs w:val="28"/>
        </w:rPr>
        <w:t>Оцінка</w:t>
      </w:r>
      <w:r w:rsidRPr="00267334">
        <w:rPr>
          <w:sz w:val="28"/>
          <w:szCs w:val="28"/>
        </w:rPr>
        <w:t xml:space="preserve"> демонструє високий рівень задоволеності батьків роботою асистентів. </w:t>
      </w:r>
    </w:p>
    <w:p w14:paraId="54F198CE" w14:textId="77777777" w:rsidR="00180C15" w:rsidRDefault="00180C15" w:rsidP="00180C15">
      <w:pPr>
        <w:spacing w:line="360" w:lineRule="auto"/>
        <w:ind w:firstLine="709"/>
        <w:jc w:val="both"/>
        <w:rPr>
          <w:sz w:val="28"/>
          <w:szCs w:val="28"/>
        </w:rPr>
      </w:pPr>
      <w:r w:rsidRPr="00267334">
        <w:rPr>
          <w:sz w:val="28"/>
          <w:szCs w:val="28"/>
        </w:rPr>
        <w:t xml:space="preserve">У відкритих відповідях батьки визначили </w:t>
      </w:r>
      <w:r>
        <w:rPr>
          <w:sz w:val="28"/>
          <w:szCs w:val="28"/>
        </w:rPr>
        <w:t>основні</w:t>
      </w:r>
      <w:r w:rsidRPr="00267334">
        <w:rPr>
          <w:sz w:val="28"/>
          <w:szCs w:val="28"/>
        </w:rPr>
        <w:t xml:space="preserve"> системні бар'єри для отримання послуги в Києві. Головними з них є недостатнє фінансування з бюджету та, як наслідок, обмежена кількість оплачуваних місць.</w:t>
      </w:r>
      <w:r>
        <w:rPr>
          <w:sz w:val="28"/>
          <w:szCs w:val="28"/>
        </w:rPr>
        <w:t xml:space="preserve"> Т</w:t>
      </w:r>
      <w:r w:rsidRPr="00267334">
        <w:rPr>
          <w:sz w:val="28"/>
          <w:szCs w:val="28"/>
        </w:rPr>
        <w:t>акож вказувалось на брак сторонніх кваліфікованих спеціалістів, що змушує батьків самим ставати асистентами, та</w:t>
      </w:r>
      <w:r>
        <w:rPr>
          <w:sz w:val="28"/>
          <w:szCs w:val="28"/>
        </w:rPr>
        <w:t xml:space="preserve"> </w:t>
      </w:r>
      <w:r w:rsidRPr="00267334">
        <w:rPr>
          <w:sz w:val="28"/>
          <w:szCs w:val="28"/>
        </w:rPr>
        <w:t xml:space="preserve">низький рівень поінформованості про існування послуги. </w:t>
      </w:r>
    </w:p>
    <w:p w14:paraId="537FFD69" w14:textId="77777777" w:rsidR="00180C15" w:rsidRPr="00267334" w:rsidRDefault="00180C15" w:rsidP="00180C15">
      <w:pPr>
        <w:spacing w:line="360" w:lineRule="auto"/>
        <w:ind w:firstLine="709"/>
        <w:jc w:val="both"/>
        <w:rPr>
          <w:sz w:val="28"/>
          <w:szCs w:val="28"/>
        </w:rPr>
      </w:pPr>
      <w:r>
        <w:rPr>
          <w:sz w:val="28"/>
          <w:szCs w:val="28"/>
        </w:rPr>
        <w:t>Основна</w:t>
      </w:r>
      <w:r w:rsidRPr="00267334">
        <w:rPr>
          <w:sz w:val="28"/>
          <w:szCs w:val="28"/>
        </w:rPr>
        <w:t xml:space="preserve"> пропозиція від батьків стосується необхідності збільшення фінансування послуги та передбачення коштів у місцевому бюджеті на наступні роки. Також лунали пропозиції щодо підвищення оплати праці асистентів для залучення більшої кількості фахівців.</w:t>
      </w:r>
    </w:p>
    <w:p w14:paraId="70299888" w14:textId="66DDD5B6" w:rsidR="00180C15" w:rsidRDefault="00180C15" w:rsidP="00180C15">
      <w:pPr>
        <w:spacing w:line="360" w:lineRule="auto"/>
        <w:ind w:firstLine="709"/>
        <w:jc w:val="both"/>
        <w:rPr>
          <w:sz w:val="28"/>
          <w:szCs w:val="28"/>
        </w:rPr>
      </w:pPr>
      <w:r w:rsidRPr="00267334">
        <w:rPr>
          <w:sz w:val="28"/>
          <w:szCs w:val="28"/>
        </w:rPr>
        <w:t>Отже, аналіз батьківського досвіду підтверджує високу соціальну значущість послуги супроводу, але водночас висвітлює системні проблеми, пов'язані з її фінансуванням, кадровим забезпеченням та інформаційною доступністю.</w:t>
      </w:r>
    </w:p>
    <w:p w14:paraId="14358925" w14:textId="61F463E2" w:rsidR="008F5493" w:rsidRPr="008F5493" w:rsidRDefault="008F5493" w:rsidP="008F5493">
      <w:pPr>
        <w:spacing w:line="360" w:lineRule="auto"/>
        <w:ind w:firstLine="709"/>
        <w:jc w:val="both"/>
        <w:rPr>
          <w:sz w:val="28"/>
          <w:szCs w:val="28"/>
          <w:lang w:val="uk-UA"/>
        </w:rPr>
      </w:pPr>
      <w:r>
        <w:rPr>
          <w:sz w:val="28"/>
          <w:szCs w:val="28"/>
          <w:lang w:val="uk-UA"/>
        </w:rPr>
        <w:t>З</w:t>
      </w:r>
      <w:r w:rsidRPr="008F5493">
        <w:rPr>
          <w:sz w:val="28"/>
          <w:szCs w:val="28"/>
          <w:lang w:val="uk-UA"/>
        </w:rPr>
        <w:t>робимо узагальнення результатів дослідження відповідно до поставлених дослідницьких запитань.</w:t>
      </w:r>
    </w:p>
    <w:p w14:paraId="43BBC2D1" w14:textId="0C719F19" w:rsidR="008F5493" w:rsidRPr="008F5493" w:rsidRDefault="008F5493" w:rsidP="008F5493">
      <w:pPr>
        <w:spacing w:line="360" w:lineRule="auto"/>
        <w:ind w:firstLine="709"/>
        <w:jc w:val="both"/>
        <w:rPr>
          <w:sz w:val="28"/>
          <w:szCs w:val="28"/>
          <w:lang w:val="uk-UA"/>
        </w:rPr>
      </w:pPr>
      <w:r w:rsidRPr="008F5493">
        <w:rPr>
          <w:sz w:val="28"/>
          <w:szCs w:val="28"/>
          <w:lang w:val="uk-UA"/>
        </w:rPr>
        <w:t>1. Яка результативність підготовки осіб для надання соціальної послуги супроводу?</w:t>
      </w:r>
      <w:r>
        <w:rPr>
          <w:sz w:val="28"/>
          <w:szCs w:val="28"/>
          <w:lang w:val="uk-UA"/>
        </w:rPr>
        <w:t xml:space="preserve"> </w:t>
      </w:r>
      <w:r w:rsidRPr="008F5493">
        <w:rPr>
          <w:sz w:val="28"/>
          <w:szCs w:val="28"/>
          <w:lang w:val="uk-UA"/>
        </w:rPr>
        <w:t xml:space="preserve">Результативність підготовки є високою на рівні засвоєння </w:t>
      </w:r>
      <w:r w:rsidRPr="008F5493">
        <w:rPr>
          <w:sz w:val="28"/>
          <w:szCs w:val="28"/>
          <w:lang w:val="uk-UA"/>
        </w:rPr>
        <w:lastRenderedPageBreak/>
        <w:t>базових знань. Статистичний аналіз показав значущий приріст знань (p &lt; ,001), де середній бал зріс з 5,30 (53%) до 8,89 (89%). Підсумковий іспит показав середній рівень успішності 96,8%. Учасники також суб'єктивно високо оцінили курс (середній бал 4,9+ за більшістю модулів)</w:t>
      </w:r>
      <w:r>
        <w:rPr>
          <w:sz w:val="28"/>
          <w:szCs w:val="28"/>
          <w:lang w:val="uk-UA"/>
        </w:rPr>
        <w:t>.</w:t>
      </w:r>
    </w:p>
    <w:p w14:paraId="1193B505" w14:textId="4D6B17DD" w:rsidR="008F5493" w:rsidRPr="008F5493" w:rsidRDefault="008F5493" w:rsidP="004C48B0">
      <w:pPr>
        <w:spacing w:line="360" w:lineRule="auto"/>
        <w:ind w:firstLine="709"/>
        <w:jc w:val="both"/>
        <w:rPr>
          <w:sz w:val="28"/>
          <w:szCs w:val="28"/>
          <w:lang w:val="uk-UA"/>
        </w:rPr>
      </w:pPr>
      <w:r w:rsidRPr="008F5493">
        <w:rPr>
          <w:sz w:val="28"/>
          <w:szCs w:val="28"/>
          <w:lang w:val="uk-UA"/>
        </w:rPr>
        <w:t>2. Які елементи системи підготовки асистентів дитини потребують вдосконалення?</w:t>
      </w:r>
      <w:r w:rsidR="004C48B0">
        <w:rPr>
          <w:sz w:val="28"/>
          <w:szCs w:val="28"/>
          <w:lang w:val="uk-UA"/>
        </w:rPr>
        <w:t xml:space="preserve"> </w:t>
      </w:r>
      <w:r w:rsidRPr="008F5493">
        <w:rPr>
          <w:sz w:val="28"/>
          <w:szCs w:val="28"/>
          <w:lang w:val="uk-UA"/>
        </w:rPr>
        <w:t xml:space="preserve">Вдосконалення потребують практичні блоки. Попри високі оцінки, учасники вказали на брак інформації щодо роботи з </w:t>
      </w:r>
      <w:r w:rsidR="004C48B0">
        <w:rPr>
          <w:sz w:val="28"/>
          <w:szCs w:val="28"/>
          <w:lang w:val="uk-UA"/>
        </w:rPr>
        <w:t>«</w:t>
      </w:r>
      <w:r w:rsidRPr="008F5493">
        <w:rPr>
          <w:sz w:val="28"/>
          <w:szCs w:val="28"/>
          <w:lang w:val="uk-UA"/>
        </w:rPr>
        <w:t>викличною поведінкою</w:t>
      </w:r>
      <w:r w:rsidR="004C48B0">
        <w:rPr>
          <w:sz w:val="28"/>
          <w:szCs w:val="28"/>
          <w:lang w:val="uk-UA"/>
        </w:rPr>
        <w:t>»</w:t>
      </w:r>
      <w:r w:rsidRPr="008F5493">
        <w:rPr>
          <w:sz w:val="28"/>
          <w:szCs w:val="28"/>
          <w:lang w:val="uk-UA"/>
        </w:rPr>
        <w:t xml:space="preserve"> (8,2% респондентів) та специфікою роботи з РАС і РДУГ. Фокус-група підтвердила, що базового курсу достатньо для старту, але практика вимагає поглиблення знань через формати супервізії та майстер-класів</w:t>
      </w:r>
      <w:r w:rsidR="004C48B0">
        <w:rPr>
          <w:sz w:val="28"/>
          <w:szCs w:val="28"/>
          <w:lang w:val="uk-UA"/>
        </w:rPr>
        <w:t>.</w:t>
      </w:r>
    </w:p>
    <w:p w14:paraId="52003A6B" w14:textId="79106DFE" w:rsidR="008F5493" w:rsidRPr="008F5493" w:rsidRDefault="008F5493" w:rsidP="004C48B0">
      <w:pPr>
        <w:spacing w:line="360" w:lineRule="auto"/>
        <w:ind w:firstLine="709"/>
        <w:jc w:val="both"/>
        <w:rPr>
          <w:sz w:val="28"/>
          <w:szCs w:val="28"/>
          <w:lang w:val="uk-UA"/>
        </w:rPr>
      </w:pPr>
      <w:r w:rsidRPr="008F5493">
        <w:rPr>
          <w:sz w:val="28"/>
          <w:szCs w:val="28"/>
          <w:lang w:val="uk-UA"/>
        </w:rPr>
        <w:t>3. Які труднощі виникають у батьків дітей з особливими освітніми потребами в процесі отримання соціальної послуги супроводу?</w:t>
      </w:r>
      <w:r w:rsidR="004C48B0">
        <w:rPr>
          <w:sz w:val="28"/>
          <w:szCs w:val="28"/>
          <w:lang w:val="uk-UA"/>
        </w:rPr>
        <w:t xml:space="preserve"> </w:t>
      </w:r>
      <w:r w:rsidRPr="008F5493">
        <w:rPr>
          <w:sz w:val="28"/>
          <w:szCs w:val="28"/>
          <w:lang w:val="uk-UA"/>
        </w:rPr>
        <w:t>Головні труднощі – бюрократичні та системні. Батьки оцінили складність оформлення на 3</w:t>
      </w:r>
      <w:r w:rsidRPr="009C5711">
        <w:rPr>
          <w:sz w:val="28"/>
          <w:szCs w:val="28"/>
          <w:lang w:val="uk-UA"/>
        </w:rPr>
        <w:t xml:space="preserve">/5, вказуючи на </w:t>
      </w:r>
      <w:r w:rsidR="004C48B0" w:rsidRPr="009C5711">
        <w:rPr>
          <w:sz w:val="28"/>
          <w:szCs w:val="28"/>
          <w:lang w:val="uk-UA"/>
        </w:rPr>
        <w:t>«</w:t>
      </w:r>
      <w:r w:rsidRPr="009C5711">
        <w:rPr>
          <w:sz w:val="28"/>
          <w:szCs w:val="28"/>
          <w:lang w:val="uk-UA"/>
        </w:rPr>
        <w:t>велику кількість документів</w:t>
      </w:r>
      <w:r w:rsidR="004C48B0" w:rsidRPr="009C5711">
        <w:rPr>
          <w:sz w:val="28"/>
          <w:szCs w:val="28"/>
          <w:lang w:val="uk-UA"/>
        </w:rPr>
        <w:t>»</w:t>
      </w:r>
      <w:r w:rsidRPr="009C5711">
        <w:rPr>
          <w:sz w:val="28"/>
          <w:szCs w:val="28"/>
          <w:lang w:val="uk-UA"/>
        </w:rPr>
        <w:t xml:space="preserve"> та </w:t>
      </w:r>
      <w:r w:rsidR="004C48B0" w:rsidRPr="009C5711">
        <w:rPr>
          <w:sz w:val="28"/>
          <w:szCs w:val="28"/>
          <w:lang w:val="uk-UA"/>
        </w:rPr>
        <w:t>«</w:t>
      </w:r>
      <w:r w:rsidRPr="009C5711">
        <w:rPr>
          <w:sz w:val="28"/>
          <w:szCs w:val="28"/>
          <w:lang w:val="uk-UA"/>
        </w:rPr>
        <w:t>проблеми у взаємодії з УСЗН</w:t>
      </w:r>
      <w:r w:rsidR="004C48B0" w:rsidRPr="009C5711">
        <w:rPr>
          <w:sz w:val="28"/>
          <w:szCs w:val="28"/>
          <w:lang w:val="uk-UA"/>
        </w:rPr>
        <w:t>»</w:t>
      </w:r>
      <w:r w:rsidRPr="009C5711">
        <w:rPr>
          <w:sz w:val="28"/>
          <w:szCs w:val="28"/>
          <w:lang w:val="uk-UA"/>
        </w:rPr>
        <w:t>. Ключовими</w:t>
      </w:r>
      <w:r w:rsidRPr="008F5493">
        <w:rPr>
          <w:sz w:val="28"/>
          <w:szCs w:val="28"/>
          <w:lang w:val="uk-UA"/>
        </w:rPr>
        <w:t xml:space="preserve"> бар'єрами вони вважають недостатнє фінансування з бюджету, обмежену кількість місць та брак сторонніх кваліфікованих фахівців</w:t>
      </w:r>
      <w:r w:rsidR="004C48B0">
        <w:rPr>
          <w:sz w:val="28"/>
          <w:szCs w:val="28"/>
          <w:lang w:val="uk-UA"/>
        </w:rPr>
        <w:t>.</w:t>
      </w:r>
    </w:p>
    <w:p w14:paraId="1273AD4F" w14:textId="7D9D204F" w:rsidR="008F5493" w:rsidRPr="008F5493" w:rsidRDefault="008F5493" w:rsidP="004C48B0">
      <w:pPr>
        <w:spacing w:line="360" w:lineRule="auto"/>
        <w:ind w:firstLine="709"/>
        <w:jc w:val="both"/>
        <w:rPr>
          <w:sz w:val="28"/>
          <w:szCs w:val="28"/>
          <w:lang w:val="uk-UA"/>
        </w:rPr>
      </w:pPr>
      <w:r w:rsidRPr="008F5493">
        <w:rPr>
          <w:sz w:val="28"/>
          <w:szCs w:val="28"/>
          <w:lang w:val="uk-UA"/>
        </w:rPr>
        <w:t>4. Які особливості, виклики та потреби виникають у діяльності асистентів під час впровадження послуги?</w:t>
      </w:r>
      <w:r w:rsidR="004C48B0">
        <w:rPr>
          <w:sz w:val="28"/>
          <w:szCs w:val="28"/>
          <w:lang w:val="uk-UA"/>
        </w:rPr>
        <w:t xml:space="preserve"> </w:t>
      </w:r>
      <w:r w:rsidRPr="008F5493">
        <w:rPr>
          <w:sz w:val="28"/>
          <w:szCs w:val="28"/>
          <w:lang w:val="uk-UA"/>
        </w:rPr>
        <w:t>Ключовими особливостями є висока частка родичів (76%</w:t>
      </w:r>
      <w:r w:rsidR="004C48B0">
        <w:rPr>
          <w:sz w:val="28"/>
          <w:szCs w:val="28"/>
          <w:lang w:val="uk-UA"/>
        </w:rPr>
        <w:t xml:space="preserve">) </w:t>
      </w:r>
      <w:r w:rsidRPr="008F5493">
        <w:rPr>
          <w:sz w:val="28"/>
          <w:szCs w:val="28"/>
          <w:lang w:val="uk-UA"/>
        </w:rPr>
        <w:t xml:space="preserve">серед асистентів та фемінізація (97%). Головним викликом є рольовий конфлікт та функціональне перевантаження: асистенти змушені виконувати педагогічні та психологічні завдання, що виходять за межі </w:t>
      </w:r>
      <w:r w:rsidR="00B13A4E">
        <w:rPr>
          <w:sz w:val="28"/>
          <w:szCs w:val="28"/>
          <w:lang w:val="uk-UA"/>
        </w:rPr>
        <w:t>їх</w:t>
      </w:r>
      <w:r w:rsidRPr="008F5493">
        <w:rPr>
          <w:sz w:val="28"/>
          <w:szCs w:val="28"/>
          <w:lang w:val="uk-UA"/>
        </w:rPr>
        <w:t xml:space="preserve"> компетенції. Також виявлено проблему професійної ізоляції – взаємодія з педагогами часто є формальною, а зворотний зв'язок з ІРЦ фактично відсутній.</w:t>
      </w:r>
    </w:p>
    <w:p w14:paraId="7C580517" w14:textId="77777777" w:rsidR="004C48B0" w:rsidRDefault="008F5493" w:rsidP="004C48B0">
      <w:pPr>
        <w:spacing w:line="360" w:lineRule="auto"/>
        <w:ind w:firstLine="709"/>
        <w:jc w:val="both"/>
        <w:rPr>
          <w:sz w:val="28"/>
          <w:szCs w:val="28"/>
          <w:lang w:val="uk-UA"/>
        </w:rPr>
      </w:pPr>
      <w:r w:rsidRPr="008F5493">
        <w:rPr>
          <w:sz w:val="28"/>
          <w:szCs w:val="28"/>
          <w:lang w:val="uk-UA"/>
        </w:rPr>
        <w:t>Висновок відповідно до завдання «Виявити специфіку та основні проблеми процесу впровадження соціальної послуги супроводу під час інклюзивного навчання в місті Києві»</w:t>
      </w:r>
      <w:r w:rsidR="004C48B0">
        <w:rPr>
          <w:sz w:val="28"/>
          <w:szCs w:val="28"/>
          <w:lang w:val="uk-UA"/>
        </w:rPr>
        <w:t xml:space="preserve">. </w:t>
      </w:r>
      <w:r w:rsidRPr="008F5493">
        <w:rPr>
          <w:sz w:val="28"/>
          <w:szCs w:val="28"/>
          <w:lang w:val="uk-UA"/>
        </w:rPr>
        <w:t xml:space="preserve">Специфіка впровадження послуги у м. Києві полягає в тому, що вона значною мірою реалізується силами родичів </w:t>
      </w:r>
      <w:r w:rsidRPr="008F5493">
        <w:rPr>
          <w:sz w:val="28"/>
          <w:szCs w:val="28"/>
          <w:lang w:val="uk-UA"/>
        </w:rPr>
        <w:lastRenderedPageBreak/>
        <w:t>дитини, які пройшли якісну базову підготовку в КМЦСС. Основні проблеми лежать у практичній площині:</w:t>
      </w:r>
    </w:p>
    <w:p w14:paraId="7C45C6D4" w14:textId="77777777" w:rsidR="004C48B0" w:rsidRDefault="008F5493" w:rsidP="004C48B0">
      <w:pPr>
        <w:spacing w:line="360" w:lineRule="auto"/>
        <w:ind w:firstLine="709"/>
        <w:jc w:val="both"/>
        <w:rPr>
          <w:sz w:val="28"/>
          <w:szCs w:val="28"/>
          <w:lang w:val="uk-UA"/>
        </w:rPr>
      </w:pPr>
      <w:r w:rsidRPr="008F5493">
        <w:rPr>
          <w:sz w:val="28"/>
          <w:szCs w:val="28"/>
          <w:lang w:val="uk-UA"/>
        </w:rPr>
        <w:t>1) Кадрова проблема: брак сторонніх фахівців та низька оплата праці;</w:t>
      </w:r>
    </w:p>
    <w:p w14:paraId="0D5261CD" w14:textId="1496E7C2" w:rsidR="004C48B0" w:rsidRDefault="008F5493" w:rsidP="004C48B0">
      <w:pPr>
        <w:spacing w:line="360" w:lineRule="auto"/>
        <w:ind w:firstLine="709"/>
        <w:jc w:val="both"/>
        <w:rPr>
          <w:sz w:val="28"/>
          <w:szCs w:val="28"/>
          <w:lang w:val="uk-UA"/>
        </w:rPr>
      </w:pPr>
      <w:r w:rsidRPr="008F5493">
        <w:rPr>
          <w:sz w:val="28"/>
          <w:szCs w:val="28"/>
          <w:lang w:val="uk-UA"/>
        </w:rPr>
        <w:t>2) Організаційна проблема: рольовий конфлікт асистентів, які змушені виконувати освітні функції;</w:t>
      </w:r>
    </w:p>
    <w:p w14:paraId="41F58B51" w14:textId="77777777" w:rsidR="004C48B0" w:rsidRDefault="008F5493" w:rsidP="004C48B0">
      <w:pPr>
        <w:spacing w:line="360" w:lineRule="auto"/>
        <w:ind w:firstLine="709"/>
        <w:jc w:val="both"/>
        <w:rPr>
          <w:sz w:val="28"/>
          <w:szCs w:val="28"/>
          <w:lang w:val="uk-UA"/>
        </w:rPr>
      </w:pPr>
      <w:r w:rsidRPr="008F5493">
        <w:rPr>
          <w:sz w:val="28"/>
          <w:szCs w:val="28"/>
          <w:lang w:val="uk-UA"/>
        </w:rPr>
        <w:t>3) Міжвідомча проблема: відсутність координації між асистентом, закладом освіти та ІРЦ;</w:t>
      </w:r>
    </w:p>
    <w:p w14:paraId="67995E8A" w14:textId="6E8D68AC" w:rsidR="008F5493" w:rsidRPr="008F5493" w:rsidRDefault="008F5493" w:rsidP="004C48B0">
      <w:pPr>
        <w:spacing w:line="360" w:lineRule="auto"/>
        <w:ind w:firstLine="709"/>
        <w:jc w:val="both"/>
        <w:rPr>
          <w:sz w:val="28"/>
          <w:szCs w:val="28"/>
          <w:lang w:val="uk-UA"/>
        </w:rPr>
      </w:pPr>
      <w:r w:rsidRPr="008F5493">
        <w:rPr>
          <w:sz w:val="28"/>
          <w:szCs w:val="28"/>
          <w:lang w:val="uk-UA"/>
        </w:rPr>
        <w:t>4) Системна проблема: обмежене фінансування, що не покриває реальний попит на послугу</w:t>
      </w:r>
      <w:r w:rsidR="004C48B0">
        <w:rPr>
          <w:sz w:val="28"/>
          <w:szCs w:val="28"/>
          <w:lang w:val="uk-UA"/>
        </w:rPr>
        <w:t>.</w:t>
      </w:r>
    </w:p>
    <w:p w14:paraId="06CD8F1F" w14:textId="77777777" w:rsidR="00180C15" w:rsidRDefault="00180C15" w:rsidP="00180C15">
      <w:pPr>
        <w:spacing w:line="360" w:lineRule="auto"/>
        <w:ind w:firstLine="709"/>
        <w:jc w:val="both"/>
        <w:rPr>
          <w:sz w:val="28"/>
          <w:szCs w:val="28"/>
        </w:rPr>
      </w:pPr>
      <w:r w:rsidRPr="005A4CE0">
        <w:rPr>
          <w:sz w:val="28"/>
          <w:szCs w:val="28"/>
        </w:rPr>
        <w:t>На підставі отриманих емпіричних матеріалів запропоновано практико-орієнтовані рекомендації</w:t>
      </w:r>
      <w:r>
        <w:rPr>
          <w:sz w:val="28"/>
          <w:szCs w:val="28"/>
        </w:rPr>
        <w:t xml:space="preserve">. </w:t>
      </w:r>
      <w:r w:rsidRPr="00872A6C">
        <w:rPr>
          <w:sz w:val="28"/>
          <w:szCs w:val="28"/>
        </w:rPr>
        <w:t>Рекомендації сформовано на основі комплексного аналізу емпіричних даних: кількісні показники підсумкового тестування свідчать про достатній рівень засвоєння базових компетенцій у досліджуваних групах, водночас аналіз вхідних тестів, відкритих відповідей і фокус-груп виявив специфічні тематичні прогалини та неоднорідність навчальних потреб учасників (зокрема значну частку родичів-асистентів із відмінними від професійних очікуваннями й досвідом).</w:t>
      </w:r>
    </w:p>
    <w:p w14:paraId="16F85987" w14:textId="77777777" w:rsidR="00180C15" w:rsidRDefault="00180C15" w:rsidP="005724C9">
      <w:pPr>
        <w:spacing w:line="360" w:lineRule="auto"/>
        <w:ind w:firstLine="709"/>
        <w:jc w:val="both"/>
        <w:rPr>
          <w:sz w:val="28"/>
          <w:szCs w:val="28"/>
        </w:rPr>
      </w:pPr>
      <w:r w:rsidRPr="00872A6C">
        <w:rPr>
          <w:sz w:val="28"/>
          <w:szCs w:val="28"/>
        </w:rPr>
        <w:t xml:space="preserve">З огляду на </w:t>
      </w:r>
      <w:r>
        <w:rPr>
          <w:sz w:val="28"/>
          <w:szCs w:val="28"/>
        </w:rPr>
        <w:t>подвійний</w:t>
      </w:r>
      <w:r w:rsidRPr="00872A6C">
        <w:rPr>
          <w:sz w:val="28"/>
          <w:szCs w:val="28"/>
        </w:rPr>
        <w:t xml:space="preserve"> висновок доцільно розмежувати заходи на ті, що мають адресно впливати на зміст і формат підготовки (щоб заповнити виявлені прогалини і привести компетенції до стандарту), та ті, що мають системний/управлінський характер і забезпечують сталість, моніторинг і кадрову інфраструктуру.</w:t>
      </w:r>
    </w:p>
    <w:p w14:paraId="508F4B89" w14:textId="77777777" w:rsidR="00180C15" w:rsidRPr="00B50ACA" w:rsidRDefault="00180C15" w:rsidP="005724C9">
      <w:pPr>
        <w:spacing w:line="360" w:lineRule="auto"/>
        <w:ind w:firstLine="709"/>
        <w:jc w:val="both"/>
        <w:rPr>
          <w:sz w:val="28"/>
          <w:szCs w:val="28"/>
        </w:rPr>
      </w:pPr>
      <w:r w:rsidRPr="00B50ACA">
        <w:rPr>
          <w:sz w:val="28"/>
          <w:szCs w:val="28"/>
        </w:rPr>
        <w:t xml:space="preserve">Нижченаведені рекомендації подано в порядку пріоритетності та спрямованості: перші чотири заходи орієнтовані на зміст і організацію навчання (необхідні до реалізації безпосередньо КМЦСС), решта </w:t>
      </w:r>
      <w:r>
        <w:rPr>
          <w:sz w:val="28"/>
          <w:szCs w:val="28"/>
        </w:rPr>
        <w:t>–</w:t>
      </w:r>
      <w:r w:rsidRPr="00B50ACA">
        <w:rPr>
          <w:sz w:val="28"/>
          <w:szCs w:val="28"/>
        </w:rPr>
        <w:t xml:space="preserve"> на управлінські, кадрові й моніторингові механізми, які забезпечать стійкість результатів.</w:t>
      </w:r>
    </w:p>
    <w:p w14:paraId="2451A927" w14:textId="7A42EB25" w:rsidR="00180C15" w:rsidRPr="00B50ACA" w:rsidRDefault="00180C15" w:rsidP="00180C15">
      <w:pPr>
        <w:spacing w:line="360" w:lineRule="auto"/>
        <w:ind w:firstLine="709"/>
        <w:jc w:val="both"/>
        <w:rPr>
          <w:sz w:val="28"/>
          <w:szCs w:val="28"/>
        </w:rPr>
      </w:pPr>
      <w:r>
        <w:rPr>
          <w:sz w:val="28"/>
          <w:szCs w:val="28"/>
        </w:rPr>
        <w:t>1. </w:t>
      </w:r>
      <w:r w:rsidRPr="00B50ACA">
        <w:rPr>
          <w:sz w:val="28"/>
          <w:szCs w:val="28"/>
        </w:rPr>
        <w:t xml:space="preserve">Організація додаткових циклів підготовки під егідою КМЦСС. На підставі виявлених прогалин рекомендується провести </w:t>
      </w:r>
      <w:r w:rsidR="00101EC8">
        <w:rPr>
          <w:sz w:val="28"/>
          <w:szCs w:val="28"/>
          <w:lang w:val="uk-UA"/>
        </w:rPr>
        <w:t>тематичні</w:t>
      </w:r>
      <w:r w:rsidRPr="00B50ACA">
        <w:rPr>
          <w:sz w:val="28"/>
          <w:szCs w:val="28"/>
        </w:rPr>
        <w:t xml:space="preserve"> цикли навчання, спрямовані на практичне відпрацювання виявлених слабких місць </w:t>
      </w:r>
      <w:r w:rsidRPr="00B50ACA">
        <w:rPr>
          <w:sz w:val="28"/>
          <w:szCs w:val="28"/>
        </w:rPr>
        <w:lastRenderedPageBreak/>
        <w:t>(наприклад, розпізнавання ознак насильства, етична термінологія, алгоритми реагування в кризових ситуаціях).</w:t>
      </w:r>
    </w:p>
    <w:p w14:paraId="6BD30399" w14:textId="4AE59013" w:rsidR="00180C15" w:rsidRPr="00B50ACA" w:rsidRDefault="00180C15" w:rsidP="00180C15">
      <w:pPr>
        <w:spacing w:line="360" w:lineRule="auto"/>
        <w:ind w:firstLine="709"/>
        <w:jc w:val="both"/>
        <w:rPr>
          <w:sz w:val="28"/>
          <w:szCs w:val="28"/>
        </w:rPr>
      </w:pPr>
      <w:r>
        <w:rPr>
          <w:sz w:val="28"/>
          <w:szCs w:val="28"/>
        </w:rPr>
        <w:t>2. </w:t>
      </w:r>
      <w:r w:rsidR="009457E7" w:rsidRPr="009457E7">
        <w:rPr>
          <w:sz w:val="28"/>
          <w:szCs w:val="28"/>
        </w:rPr>
        <w:t xml:space="preserve">Розділити навчальну програму на два окремі потоки (траєкторії): </w:t>
      </w:r>
      <w:r w:rsidRPr="00B50ACA">
        <w:rPr>
          <w:sz w:val="28"/>
          <w:szCs w:val="28"/>
        </w:rPr>
        <w:t xml:space="preserve">одна </w:t>
      </w:r>
      <w:r>
        <w:rPr>
          <w:sz w:val="28"/>
          <w:szCs w:val="28"/>
        </w:rPr>
        <w:t>–</w:t>
      </w:r>
      <w:r w:rsidRPr="00B50ACA">
        <w:rPr>
          <w:sz w:val="28"/>
          <w:szCs w:val="28"/>
        </w:rPr>
        <w:t xml:space="preserve"> для родичів-асистентів (акцент на ролі, межах відповідальності, правовій грамотності і базовій етиці), інша — для асистентів з-поза сім’ї (акцент на міжособистісній взаємодії, кризовому менеджменті, практичних алгоритмах роботи з різними нозологіями). Кожен модуль має мати чітко формульовані цілі, очікувані компетенції та вимоги до практичної перевірки.</w:t>
      </w:r>
    </w:p>
    <w:p w14:paraId="193DFAE6" w14:textId="7F729ED8" w:rsidR="00180C15" w:rsidRPr="00AD2266" w:rsidRDefault="00180C15" w:rsidP="00180C15">
      <w:pPr>
        <w:spacing w:line="360" w:lineRule="auto"/>
        <w:ind w:firstLine="709"/>
        <w:jc w:val="both"/>
        <w:rPr>
          <w:sz w:val="28"/>
          <w:szCs w:val="28"/>
          <w:lang w:val="uk-UA"/>
        </w:rPr>
      </w:pPr>
      <w:r>
        <w:rPr>
          <w:sz w:val="28"/>
          <w:szCs w:val="28"/>
        </w:rPr>
        <w:t>3. </w:t>
      </w:r>
      <w:r w:rsidRPr="00B50ACA">
        <w:rPr>
          <w:sz w:val="28"/>
          <w:szCs w:val="28"/>
        </w:rPr>
        <w:t>Верифікація практичних навичок і критерії завершення. Для кожної траєкторії встановити формальні критерії завершення (перелік обов’язкових елементів), методи верифікації (</w:t>
      </w:r>
      <w:r w:rsidR="009457E7" w:rsidRPr="009457E7">
        <w:rPr>
          <w:sz w:val="28"/>
          <w:szCs w:val="28"/>
        </w:rPr>
        <w:t>вирішення практичних ситуаційних завдань (кейсів)</w:t>
      </w:r>
      <w:r w:rsidRPr="00B50ACA">
        <w:rPr>
          <w:sz w:val="28"/>
          <w:szCs w:val="28"/>
        </w:rPr>
        <w:t>).</w:t>
      </w:r>
    </w:p>
    <w:p w14:paraId="79CEF5D6" w14:textId="11C5FECC" w:rsidR="00180C15" w:rsidRPr="00B50ACA" w:rsidRDefault="00180C15" w:rsidP="00180C15">
      <w:pPr>
        <w:spacing w:line="360" w:lineRule="auto"/>
        <w:ind w:firstLine="709"/>
        <w:jc w:val="both"/>
        <w:rPr>
          <w:sz w:val="28"/>
          <w:szCs w:val="28"/>
        </w:rPr>
      </w:pPr>
      <w:r>
        <w:rPr>
          <w:sz w:val="28"/>
          <w:szCs w:val="28"/>
        </w:rPr>
        <w:t>4. </w:t>
      </w:r>
      <w:r w:rsidRPr="00B50ACA">
        <w:rPr>
          <w:sz w:val="28"/>
          <w:szCs w:val="28"/>
        </w:rPr>
        <w:t xml:space="preserve">Система супервізії </w:t>
      </w:r>
      <w:r w:rsidR="00B634BC" w:rsidRPr="00B634BC">
        <w:rPr>
          <w:sz w:val="28"/>
          <w:szCs w:val="28"/>
        </w:rPr>
        <w:t xml:space="preserve">та заходи з періодичного підвищення </w:t>
      </w:r>
      <w:r w:rsidR="00E60B52">
        <w:rPr>
          <w:sz w:val="28"/>
          <w:szCs w:val="28"/>
          <w:lang w:val="uk-UA"/>
        </w:rPr>
        <w:t xml:space="preserve">професійних компетенцій </w:t>
      </w:r>
      <w:r w:rsidR="00B634BC" w:rsidRPr="00B634BC">
        <w:rPr>
          <w:sz w:val="28"/>
          <w:szCs w:val="28"/>
        </w:rPr>
        <w:t>(рекомендовано – раз на 12 місяців)</w:t>
      </w:r>
      <w:r w:rsidRPr="00B50ACA">
        <w:rPr>
          <w:sz w:val="28"/>
          <w:szCs w:val="28"/>
        </w:rPr>
        <w:t xml:space="preserve">. Впровадити супервізійні сесії (групові щоквартально та індивідуальні за потреби) і обов’язкову повторну сертифікацію (рекомендовано </w:t>
      </w:r>
      <w:r>
        <w:rPr>
          <w:sz w:val="28"/>
          <w:szCs w:val="28"/>
        </w:rPr>
        <w:t>–</w:t>
      </w:r>
      <w:r w:rsidRPr="00B50ACA">
        <w:rPr>
          <w:sz w:val="28"/>
          <w:szCs w:val="28"/>
        </w:rPr>
        <w:t xml:space="preserve"> раз на 12 місяців) для підтримки якості практики й запобігання професійному вигоранню.</w:t>
      </w:r>
    </w:p>
    <w:p w14:paraId="13B9F9FF" w14:textId="77777777" w:rsidR="00180C15" w:rsidRPr="00B50ACA" w:rsidRDefault="00180C15" w:rsidP="00180C15">
      <w:pPr>
        <w:spacing w:line="360" w:lineRule="auto"/>
        <w:ind w:firstLine="709"/>
        <w:jc w:val="both"/>
        <w:rPr>
          <w:sz w:val="28"/>
          <w:szCs w:val="28"/>
        </w:rPr>
      </w:pPr>
      <w:r>
        <w:rPr>
          <w:sz w:val="28"/>
          <w:szCs w:val="28"/>
        </w:rPr>
        <w:t>5. </w:t>
      </w:r>
      <w:r w:rsidRPr="00B50ACA">
        <w:rPr>
          <w:sz w:val="28"/>
          <w:szCs w:val="28"/>
        </w:rPr>
        <w:t>Стандартизований реєстр і мінімальний набір показників моніторингу. Розробити й запровадити електронний реєстр осіб, які надають послугу супроводу, з фіксацією компетентнісних профілів, пройдених модулів та практичного стажу; паралельно затвердити мінімальний набір кількісних і якісних індикаторів результативності (тести «до/після», самооцінки, відгуки сімей/педагогів, результати випадкових спостережень/фокус-інтерв’ю).</w:t>
      </w:r>
    </w:p>
    <w:p w14:paraId="60B86AA6" w14:textId="0A53E2CC" w:rsidR="00180C15" w:rsidRPr="00B50ACA" w:rsidRDefault="00180C15" w:rsidP="00180C15">
      <w:pPr>
        <w:spacing w:line="360" w:lineRule="auto"/>
        <w:ind w:firstLine="709"/>
        <w:jc w:val="both"/>
        <w:rPr>
          <w:sz w:val="28"/>
          <w:szCs w:val="28"/>
        </w:rPr>
      </w:pPr>
      <w:r>
        <w:rPr>
          <w:sz w:val="28"/>
          <w:szCs w:val="28"/>
        </w:rPr>
        <w:t>6. </w:t>
      </w:r>
      <w:r w:rsidRPr="00B50ACA">
        <w:rPr>
          <w:sz w:val="28"/>
          <w:szCs w:val="28"/>
        </w:rPr>
        <w:t xml:space="preserve">Психологічна підтримка та партнерство з громадськими організаціями. Забезпечити доступ асистентів до короткострокових груп підтримки і консультацій психологічного профілю; формалізувати механізми співпраці з громадськими організаціями щодо відбору, інформаційної підтримки та </w:t>
      </w:r>
      <w:r w:rsidR="00B634BC">
        <w:rPr>
          <w:sz w:val="28"/>
          <w:szCs w:val="28"/>
          <w:lang w:val="uk-UA"/>
        </w:rPr>
        <w:t>їх професійної інтеграції у спільноту</w:t>
      </w:r>
      <w:r w:rsidRPr="00B50ACA">
        <w:rPr>
          <w:sz w:val="28"/>
          <w:szCs w:val="28"/>
        </w:rPr>
        <w:t>.</w:t>
      </w:r>
    </w:p>
    <w:p w14:paraId="1DE0594B" w14:textId="0F387B5E" w:rsidR="00180C15" w:rsidRPr="0029441B" w:rsidRDefault="00180C15" w:rsidP="00180C15">
      <w:pPr>
        <w:spacing w:line="360" w:lineRule="auto"/>
        <w:ind w:firstLine="709"/>
        <w:jc w:val="both"/>
        <w:rPr>
          <w:sz w:val="28"/>
          <w:szCs w:val="28"/>
          <w:lang w:val="uk-UA"/>
        </w:rPr>
      </w:pPr>
      <w:r>
        <w:rPr>
          <w:sz w:val="28"/>
          <w:szCs w:val="28"/>
        </w:rPr>
        <w:lastRenderedPageBreak/>
        <w:t>7. </w:t>
      </w:r>
      <w:r w:rsidRPr="00B50ACA">
        <w:rPr>
          <w:sz w:val="28"/>
          <w:szCs w:val="28"/>
        </w:rPr>
        <w:t xml:space="preserve">Системні заходи узгодження практик і </w:t>
      </w:r>
      <w:r w:rsidRPr="0029441B">
        <w:rPr>
          <w:sz w:val="28"/>
          <w:szCs w:val="28"/>
          <w:lang w:val="uk-UA"/>
        </w:rPr>
        <w:t xml:space="preserve">прозорості. </w:t>
      </w:r>
      <w:r w:rsidR="0029441B" w:rsidRPr="0029441B">
        <w:rPr>
          <w:sz w:val="28"/>
          <w:szCs w:val="28"/>
          <w:lang w:val="uk-UA"/>
        </w:rPr>
        <w:t xml:space="preserve">КМЦСС спільно з районними управліннями освіти слід проводити регулярні спільні робочі сесії </w:t>
      </w:r>
      <w:r w:rsidRPr="0029441B">
        <w:rPr>
          <w:sz w:val="28"/>
          <w:szCs w:val="28"/>
          <w:lang w:val="uk-UA"/>
        </w:rPr>
        <w:t>для асистентів і педагогічного персоналу (кейс-обговорення, тренінги з комунікації) для узгодження ролей і каналів зворотного зв’язку; забезпечити публічну звітність за ключовими показниками діяльності для підвищення довіри та зовнішньої валідації.</w:t>
      </w:r>
    </w:p>
    <w:p w14:paraId="42CE56CE" w14:textId="73CC8F7B" w:rsidR="00180C15" w:rsidRDefault="00180C15" w:rsidP="00180C15">
      <w:pPr>
        <w:spacing w:line="360" w:lineRule="auto"/>
        <w:ind w:firstLine="709"/>
        <w:jc w:val="both"/>
        <w:rPr>
          <w:sz w:val="28"/>
          <w:szCs w:val="28"/>
        </w:rPr>
      </w:pPr>
      <w:r w:rsidRPr="004D2DCC">
        <w:rPr>
          <w:sz w:val="28"/>
          <w:szCs w:val="28"/>
        </w:rPr>
        <w:t xml:space="preserve">Запропоновані заходи мають бути інтегровані в поетапну програму вдосконалення з чітко визначеними відповідальними суб’єктами, термінами та механізмами моніторингу. Ефективність впровадження підлягає верифікації за встановленим набором кількісних і якісних індикаторів (тестування «до/після», результати супервізії, відгуки сімей і педагогів, випадкові спостереження, фокус-інтерв’ю) з проміжною оцінкою через 6 місяців та підсумковою звітністю через 12 місяців. На основі отриманих даних </w:t>
      </w:r>
      <w:r>
        <w:rPr>
          <w:sz w:val="28"/>
          <w:szCs w:val="28"/>
        </w:rPr>
        <w:t xml:space="preserve">потрібно буде </w:t>
      </w:r>
      <w:r w:rsidRPr="004D2DCC">
        <w:rPr>
          <w:sz w:val="28"/>
          <w:szCs w:val="28"/>
        </w:rPr>
        <w:t>передбачити корекційні дії для вдосконалення, що забезпечить адаптацію практик до реальних змін у професійній взаємодії та якості супроводу.</w:t>
      </w:r>
    </w:p>
    <w:p w14:paraId="042913E2" w14:textId="77777777" w:rsidR="00180C15" w:rsidRDefault="00180C15" w:rsidP="00180C15">
      <w:pPr>
        <w:spacing w:line="360" w:lineRule="auto"/>
        <w:ind w:firstLine="709"/>
        <w:jc w:val="both"/>
        <w:rPr>
          <w:b/>
          <w:bCs/>
          <w:sz w:val="28"/>
          <w:szCs w:val="28"/>
          <w:lang w:val="uk-UA"/>
        </w:rPr>
      </w:pPr>
    </w:p>
    <w:p w14:paraId="6C002F32" w14:textId="77777777" w:rsidR="00180C15" w:rsidRPr="000C0AD4" w:rsidRDefault="00180C15" w:rsidP="00180C15">
      <w:pPr>
        <w:spacing w:line="360" w:lineRule="auto"/>
        <w:ind w:firstLine="709"/>
        <w:jc w:val="both"/>
        <w:rPr>
          <w:b/>
          <w:bCs/>
          <w:sz w:val="28"/>
          <w:szCs w:val="28"/>
          <w:lang w:val="uk-UA"/>
        </w:rPr>
      </w:pPr>
      <w:r w:rsidRPr="000C0AD4">
        <w:rPr>
          <w:b/>
          <w:bCs/>
          <w:sz w:val="28"/>
          <w:szCs w:val="28"/>
          <w:lang w:val="uk-UA"/>
        </w:rPr>
        <w:t>Висновки до другого розділу</w:t>
      </w:r>
    </w:p>
    <w:p w14:paraId="5E1F8E72" w14:textId="77777777" w:rsidR="00180C15" w:rsidRPr="000C0AD4" w:rsidRDefault="00180C15" w:rsidP="00180C15">
      <w:pPr>
        <w:spacing w:line="360" w:lineRule="auto"/>
        <w:ind w:firstLine="709"/>
        <w:jc w:val="both"/>
        <w:rPr>
          <w:sz w:val="28"/>
          <w:szCs w:val="28"/>
          <w:lang w:val="uk-UA"/>
        </w:rPr>
      </w:pPr>
    </w:p>
    <w:p w14:paraId="7BA88566" w14:textId="77777777" w:rsidR="00180C15" w:rsidRPr="004A4F44" w:rsidRDefault="00180C15" w:rsidP="00180C15">
      <w:pPr>
        <w:spacing w:line="360" w:lineRule="auto"/>
        <w:ind w:firstLine="709"/>
        <w:jc w:val="both"/>
        <w:rPr>
          <w:sz w:val="28"/>
          <w:szCs w:val="28"/>
        </w:rPr>
      </w:pPr>
      <w:r w:rsidRPr="000C0AD4">
        <w:rPr>
          <w:sz w:val="28"/>
          <w:szCs w:val="28"/>
          <w:lang w:val="uk-UA"/>
        </w:rPr>
        <w:t xml:space="preserve">Формування груп для навчання відбувалося у тісній співпраці з громадською організацією та міським центром соціальних служб, що забезпечувало прозорість процедури й відповідність складу учасників актуальним потребам у місті. </w:t>
      </w:r>
      <w:r>
        <w:rPr>
          <w:sz w:val="28"/>
          <w:szCs w:val="28"/>
        </w:rPr>
        <w:t>Було швидко зібрано</w:t>
      </w:r>
      <w:r w:rsidRPr="004A4F44">
        <w:rPr>
          <w:sz w:val="28"/>
          <w:szCs w:val="28"/>
        </w:rPr>
        <w:t xml:space="preserve"> осіб, які вже виконували функції супроводу, а також </w:t>
      </w:r>
      <w:r>
        <w:rPr>
          <w:sz w:val="28"/>
          <w:szCs w:val="28"/>
        </w:rPr>
        <w:t xml:space="preserve">залучено </w:t>
      </w:r>
      <w:r w:rsidRPr="004A4F44">
        <w:rPr>
          <w:sz w:val="28"/>
          <w:szCs w:val="28"/>
        </w:rPr>
        <w:t>додаткових кандидатів, зацікавлених у здобутті відповідних компетенцій. Вибіркова структура навчальних груп віддзеркалювала специфіку київського контексту, де послуга перебувала на етапі активного становлення.</w:t>
      </w:r>
    </w:p>
    <w:p w14:paraId="0B12A008" w14:textId="77777777" w:rsidR="00180C15" w:rsidRDefault="00180C15" w:rsidP="00180C15">
      <w:pPr>
        <w:spacing w:line="360" w:lineRule="auto"/>
        <w:ind w:firstLine="709"/>
        <w:jc w:val="both"/>
        <w:rPr>
          <w:sz w:val="28"/>
          <w:szCs w:val="28"/>
        </w:rPr>
      </w:pPr>
      <w:r>
        <w:rPr>
          <w:sz w:val="28"/>
          <w:szCs w:val="28"/>
        </w:rPr>
        <w:t>П</w:t>
      </w:r>
      <w:r w:rsidRPr="004A4F44">
        <w:rPr>
          <w:sz w:val="28"/>
          <w:szCs w:val="28"/>
        </w:rPr>
        <w:t xml:space="preserve">рограма охоплювала </w:t>
      </w:r>
      <w:r>
        <w:rPr>
          <w:sz w:val="28"/>
          <w:szCs w:val="28"/>
        </w:rPr>
        <w:t>основні</w:t>
      </w:r>
      <w:r w:rsidRPr="004A4F44">
        <w:rPr>
          <w:sz w:val="28"/>
          <w:szCs w:val="28"/>
        </w:rPr>
        <w:t xml:space="preserve"> блоки </w:t>
      </w:r>
      <w:r>
        <w:rPr>
          <w:sz w:val="28"/>
          <w:szCs w:val="28"/>
        </w:rPr>
        <w:t>–</w:t>
      </w:r>
      <w:r w:rsidRPr="004A4F44">
        <w:rPr>
          <w:sz w:val="28"/>
          <w:szCs w:val="28"/>
        </w:rPr>
        <w:t xml:space="preserve"> від правових засад до практичних аспектів взаємодії з дитиною та закладом освіти. Організаційна побудова курсу виявилася достатньо гнучкою, аби врахувати різний </w:t>
      </w:r>
      <w:r w:rsidRPr="004A4F44">
        <w:rPr>
          <w:sz w:val="28"/>
          <w:szCs w:val="28"/>
        </w:rPr>
        <w:lastRenderedPageBreak/>
        <w:t>початковий досвід слухачів, і водночас орієнтованою на створення мінімального стандарту знань та навичок для всіх учасників</w:t>
      </w:r>
      <w:r>
        <w:rPr>
          <w:sz w:val="28"/>
          <w:szCs w:val="28"/>
        </w:rPr>
        <w:t>. У</w:t>
      </w:r>
      <w:r w:rsidRPr="004A4F44">
        <w:rPr>
          <w:sz w:val="28"/>
          <w:szCs w:val="28"/>
        </w:rPr>
        <w:t xml:space="preserve"> КМЦСС було закладено системний підхід до відбору і базової підготовки кадрів, який став відправною точкою для подальшого дослідження </w:t>
      </w:r>
      <w:r>
        <w:rPr>
          <w:sz w:val="28"/>
          <w:szCs w:val="28"/>
        </w:rPr>
        <w:t>їх</w:t>
      </w:r>
      <w:r w:rsidRPr="004A4F44">
        <w:rPr>
          <w:sz w:val="28"/>
          <w:szCs w:val="28"/>
        </w:rPr>
        <w:t xml:space="preserve"> діяльності.</w:t>
      </w:r>
    </w:p>
    <w:p w14:paraId="6491FDB0" w14:textId="77777777" w:rsidR="00180C15" w:rsidRPr="007D61F0" w:rsidRDefault="00180C15" w:rsidP="00180C15">
      <w:pPr>
        <w:spacing w:line="360" w:lineRule="auto"/>
        <w:ind w:firstLine="709"/>
        <w:jc w:val="both"/>
        <w:rPr>
          <w:sz w:val="28"/>
          <w:szCs w:val="28"/>
        </w:rPr>
      </w:pPr>
      <w:r w:rsidRPr="007D61F0">
        <w:rPr>
          <w:sz w:val="28"/>
          <w:szCs w:val="28"/>
        </w:rPr>
        <w:t>Дослідження показало, що програма підготовки асистентів дозволила сформувати у слухачів базові знання з правових і організаційних питань, а також забезпечила опанування елементів практичної взаємодії з дитиною та закладом. Результати тестування засвідчили статистично значущий приріст рівня знань, особливо у блоках, присвячених нормативно-правовим аспектам і домедичній допомозі, що підтвердило ефективність обраних методичних підходів.</w:t>
      </w:r>
    </w:p>
    <w:p w14:paraId="4FBE3E46" w14:textId="77777777" w:rsidR="00180C15" w:rsidRPr="007D61F0" w:rsidRDefault="00180C15" w:rsidP="00180C15">
      <w:pPr>
        <w:spacing w:line="360" w:lineRule="auto"/>
        <w:ind w:firstLine="709"/>
        <w:jc w:val="both"/>
        <w:rPr>
          <w:sz w:val="28"/>
          <w:szCs w:val="28"/>
        </w:rPr>
      </w:pPr>
      <w:r w:rsidRPr="007D61F0">
        <w:rPr>
          <w:sz w:val="28"/>
          <w:szCs w:val="28"/>
        </w:rPr>
        <w:t xml:space="preserve">Опитування асистентів до і після навчання дало змогу зафіксувати зрушення в самооцінці професійної готовності. Хоча учасники відзначали підвищення впевненості у власних можливостях, водночас у фокус-групі виявилися труднощі, пов’язані з інтеграцією у робоче середовище, браком чіткого розподілу функцій та недостатньою підтримкою з боку адміністрацій закладів. </w:t>
      </w:r>
      <w:r>
        <w:rPr>
          <w:sz w:val="28"/>
          <w:szCs w:val="28"/>
        </w:rPr>
        <w:t>Загальний результат</w:t>
      </w:r>
      <w:r w:rsidRPr="007D61F0">
        <w:rPr>
          <w:sz w:val="28"/>
          <w:szCs w:val="28"/>
        </w:rPr>
        <w:t xml:space="preserve"> свідчить про те, що навчальна програма ефективно формує індивідуальну компетентність, однак її результати не завжди підкріплюються організаційними умовами.</w:t>
      </w:r>
    </w:p>
    <w:p w14:paraId="5067EE80" w14:textId="77777777" w:rsidR="00180C15" w:rsidRPr="007D61F0" w:rsidRDefault="00180C15" w:rsidP="00180C15">
      <w:pPr>
        <w:spacing w:line="360" w:lineRule="auto"/>
        <w:ind w:firstLine="709"/>
        <w:jc w:val="both"/>
        <w:rPr>
          <w:sz w:val="28"/>
          <w:szCs w:val="28"/>
        </w:rPr>
      </w:pPr>
      <w:r w:rsidRPr="007D61F0">
        <w:rPr>
          <w:sz w:val="28"/>
          <w:szCs w:val="28"/>
        </w:rPr>
        <w:t>Дані анкетування батьків відобразили обмеженість каналів інформування та складність процедур отримання послуги. Водночас батьки підкреслювали високу значущість асистентської допомоги для соціалізації та навчання дитини, що посилює аргументи на користь системного розвитку послуги у місті. Поєднання статистичних і якісних методів аналізу дало змогу підтвердити, що успіх підготовки не можна оцінювати лише через знання та навички асистентів, оскільки вирішальне значення мають також зовнішні бар’єри.</w:t>
      </w:r>
    </w:p>
    <w:p w14:paraId="0A443814" w14:textId="46EE3203" w:rsidR="00180C15" w:rsidRDefault="00180C15" w:rsidP="00180C15">
      <w:pPr>
        <w:spacing w:line="360" w:lineRule="auto"/>
        <w:ind w:firstLine="709"/>
        <w:jc w:val="both"/>
        <w:rPr>
          <w:sz w:val="28"/>
          <w:szCs w:val="28"/>
          <w:lang w:val="uk-UA"/>
        </w:rPr>
      </w:pPr>
      <w:r>
        <w:rPr>
          <w:sz w:val="28"/>
          <w:szCs w:val="28"/>
        </w:rPr>
        <w:t>Підкреслено</w:t>
      </w:r>
      <w:r w:rsidRPr="007D61F0">
        <w:rPr>
          <w:sz w:val="28"/>
          <w:szCs w:val="28"/>
        </w:rPr>
        <w:t xml:space="preserve"> необхідність комплексного підходу до організації послуги. Підготовка асистентів </w:t>
      </w:r>
      <w:r>
        <w:rPr>
          <w:sz w:val="28"/>
          <w:szCs w:val="28"/>
        </w:rPr>
        <w:t>показує</w:t>
      </w:r>
      <w:r w:rsidRPr="007D61F0">
        <w:rPr>
          <w:sz w:val="28"/>
          <w:szCs w:val="28"/>
        </w:rPr>
        <w:t xml:space="preserve"> позитивну динаміку, однак для стійкого ефекту потрібно посилити інституційну підтримку, забезпечити супервізію та </w:t>
      </w:r>
      <w:r w:rsidRPr="007D61F0">
        <w:rPr>
          <w:sz w:val="28"/>
          <w:szCs w:val="28"/>
        </w:rPr>
        <w:lastRenderedPageBreak/>
        <w:t xml:space="preserve">налагодити партнерство між центром соціальних служб, освітніми закладами та батьками. Таким чином, ефективність програми </w:t>
      </w:r>
      <w:r w:rsidR="0029441B">
        <w:rPr>
          <w:sz w:val="28"/>
          <w:szCs w:val="28"/>
          <w:lang w:val="uk-UA"/>
        </w:rPr>
        <w:t xml:space="preserve">підготовки асистентів </w:t>
      </w:r>
      <w:r w:rsidRPr="007D61F0">
        <w:rPr>
          <w:sz w:val="28"/>
          <w:szCs w:val="28"/>
        </w:rPr>
        <w:t>варто розглядати не лише як освітній, а й як соціально-організаційний процес, що вимагає узгоджених дій усіх учасників.</w:t>
      </w:r>
    </w:p>
    <w:p w14:paraId="7B81120D" w14:textId="77777777" w:rsidR="00180C15" w:rsidRDefault="00180C15" w:rsidP="00180C15">
      <w:pPr>
        <w:spacing w:line="360" w:lineRule="auto"/>
        <w:ind w:firstLine="709"/>
        <w:jc w:val="both"/>
        <w:rPr>
          <w:sz w:val="28"/>
          <w:szCs w:val="28"/>
          <w:lang w:val="uk-UA"/>
        </w:rPr>
      </w:pPr>
    </w:p>
    <w:p w14:paraId="7C6F860D" w14:textId="76281A2C" w:rsidR="0023656C" w:rsidRPr="00180C15" w:rsidRDefault="0023656C" w:rsidP="00180C15">
      <w:pPr>
        <w:spacing w:line="360" w:lineRule="auto"/>
        <w:ind w:firstLine="709"/>
        <w:jc w:val="both"/>
        <w:rPr>
          <w:sz w:val="28"/>
          <w:szCs w:val="28"/>
        </w:rPr>
      </w:pPr>
      <w:r w:rsidRPr="0042160A">
        <w:rPr>
          <w:sz w:val="28"/>
          <w:szCs w:val="28"/>
          <w:lang w:val="uk-UA" w:eastAsia="uk-UA"/>
        </w:rPr>
        <w:br w:type="page"/>
      </w:r>
    </w:p>
    <w:p w14:paraId="720C6FF8" w14:textId="3490FD5F" w:rsidR="00A50DB1" w:rsidRPr="00F34870" w:rsidRDefault="00A50DB1" w:rsidP="00F34870">
      <w:pPr>
        <w:spacing w:line="360" w:lineRule="auto"/>
        <w:jc w:val="center"/>
        <w:rPr>
          <w:b/>
          <w:sz w:val="28"/>
          <w:szCs w:val="28"/>
          <w:lang w:val="uk-UA"/>
        </w:rPr>
      </w:pPr>
      <w:r w:rsidRPr="00BF5A01">
        <w:rPr>
          <w:b/>
          <w:sz w:val="28"/>
          <w:szCs w:val="28"/>
          <w:lang w:val="uk-UA"/>
        </w:rPr>
        <w:lastRenderedPageBreak/>
        <w:t>ЗАГАЛЬНІ ВИСНОВКИ</w:t>
      </w:r>
    </w:p>
    <w:p w14:paraId="66413623" w14:textId="3FFB8049" w:rsidR="00BF5A01" w:rsidRPr="000C0AD4" w:rsidRDefault="00BF5A01" w:rsidP="00E8160B">
      <w:pPr>
        <w:spacing w:line="360" w:lineRule="auto"/>
        <w:ind w:firstLine="709"/>
        <w:jc w:val="both"/>
        <w:rPr>
          <w:bCs/>
          <w:sz w:val="28"/>
          <w:szCs w:val="28"/>
        </w:rPr>
      </w:pPr>
    </w:p>
    <w:p w14:paraId="4729E580" w14:textId="77777777" w:rsidR="00D17FCF" w:rsidRDefault="00BF5A01" w:rsidP="00D17FCF">
      <w:pPr>
        <w:spacing w:line="360" w:lineRule="auto"/>
        <w:ind w:firstLine="709"/>
        <w:jc w:val="both"/>
        <w:rPr>
          <w:bCs/>
          <w:sz w:val="28"/>
          <w:szCs w:val="28"/>
          <w:lang w:val="uk-UA"/>
        </w:rPr>
      </w:pPr>
      <w:r>
        <w:rPr>
          <w:bCs/>
          <w:sz w:val="28"/>
          <w:szCs w:val="28"/>
          <w:lang w:val="uk-UA"/>
        </w:rPr>
        <w:t xml:space="preserve">За результатами досягнення поставленої мети можемо </w:t>
      </w:r>
      <w:r w:rsidR="00206C1C">
        <w:rPr>
          <w:bCs/>
          <w:sz w:val="28"/>
          <w:szCs w:val="28"/>
          <w:lang w:val="uk-UA"/>
        </w:rPr>
        <w:t>зробити наступні висновки:</w:t>
      </w:r>
    </w:p>
    <w:p w14:paraId="1E04CB65" w14:textId="3D3F5658" w:rsidR="00B3318F" w:rsidRPr="00B3318F" w:rsidRDefault="00D17FCF" w:rsidP="00B3318F">
      <w:pPr>
        <w:spacing w:line="360" w:lineRule="auto"/>
        <w:ind w:firstLine="709"/>
        <w:jc w:val="both"/>
        <w:rPr>
          <w:bCs/>
          <w:sz w:val="28"/>
          <w:szCs w:val="28"/>
          <w:lang w:val="uk-UA"/>
        </w:rPr>
      </w:pPr>
      <w:r>
        <w:rPr>
          <w:bCs/>
          <w:sz w:val="28"/>
          <w:szCs w:val="28"/>
          <w:lang w:val="uk-UA"/>
        </w:rPr>
        <w:t>1. </w:t>
      </w:r>
      <w:r w:rsidR="00B3318F" w:rsidRPr="00B3318F">
        <w:rPr>
          <w:bCs/>
          <w:sz w:val="28"/>
          <w:szCs w:val="28"/>
          <w:lang w:val="uk-UA"/>
        </w:rPr>
        <w:t>Встановлено, що методологічною основою впровадження соціальної послуги супроводу є перехід від застарілих сегрегаційної та медичної моделей до сучасної інклюзивної парадигми, яка ґрунтується на біо-психо-соціальному підході та правах людини. Послуга розглядається не як інструмент корекції індивідуальних особливостей дитини, а як механізм подолання суспільних бар'єрів для забезпечення її повноцінної участі в освітньому процесі. Міжнародна та національна практика демонструють, що успіх інклюзії залежить від комплексного підходу, що інтегрує освітню та соціальну підтримку.</w:t>
      </w:r>
    </w:p>
    <w:p w14:paraId="3BEFEA38" w14:textId="586985C3" w:rsidR="00B3318F" w:rsidRDefault="00D17FCF" w:rsidP="00D17FCF">
      <w:pPr>
        <w:spacing w:line="360" w:lineRule="auto"/>
        <w:ind w:firstLine="709"/>
        <w:jc w:val="both"/>
      </w:pPr>
      <w:r>
        <w:rPr>
          <w:bCs/>
          <w:sz w:val="28"/>
          <w:szCs w:val="28"/>
          <w:lang w:val="uk-UA"/>
        </w:rPr>
        <w:t>2. </w:t>
      </w:r>
      <w:r w:rsidR="00B3318F" w:rsidRPr="00E60B52">
        <w:rPr>
          <w:sz w:val="28"/>
          <w:szCs w:val="32"/>
        </w:rPr>
        <w:t>З'яс</w:t>
      </w:r>
      <w:r w:rsidR="00B3318F" w:rsidRPr="00E60B52">
        <w:rPr>
          <w:bCs/>
          <w:sz w:val="28"/>
          <w:szCs w:val="32"/>
          <w:lang w:val="uk-UA"/>
        </w:rPr>
        <w:t>овано</w:t>
      </w:r>
      <w:r w:rsidR="00B3318F" w:rsidRPr="00B3318F">
        <w:rPr>
          <w:bCs/>
          <w:sz w:val="28"/>
          <w:szCs w:val="28"/>
          <w:lang w:val="uk-UA"/>
        </w:rPr>
        <w:t xml:space="preserve">, що в Україні сформована вичерпна нормативно-правова база для організації послуги супроводу, яка включає закони «Про освіту», «Про соціальні послуги», а також ключові підзаконні акти: Державний стандарт соціальної послуги (наказ № 718) та Порядок організації інклюзивного навчання (постанова КМУ № 957). Цими документами чітко визначено зміст, обсяг, критерії якості та процедуру надання послуги, де центральну роль в оцінці потреб дитини відіграє інклюзивно-ресурсний центр (ІРЦ). Водночас виявлено значний розрив між деталізованим законодавчим регулюванням та практичною реалізацією, що стримується дефіцитом фінансування та </w:t>
      </w:r>
      <w:r w:rsidR="00C0580C">
        <w:rPr>
          <w:bCs/>
          <w:sz w:val="28"/>
          <w:szCs w:val="28"/>
          <w:lang w:val="uk-UA"/>
        </w:rPr>
        <w:t>фахівців</w:t>
      </w:r>
      <w:r w:rsidR="00B3318F" w:rsidRPr="00B3318F">
        <w:rPr>
          <w:bCs/>
          <w:sz w:val="28"/>
          <w:szCs w:val="28"/>
          <w:lang w:val="uk-UA"/>
        </w:rPr>
        <w:t>.</w:t>
      </w:r>
    </w:p>
    <w:p w14:paraId="56EC135C" w14:textId="12BA61E6" w:rsidR="00B3318F" w:rsidRPr="00B3318F" w:rsidRDefault="00D17FCF" w:rsidP="00D17FCF">
      <w:pPr>
        <w:spacing w:line="360" w:lineRule="auto"/>
        <w:ind w:firstLine="709"/>
        <w:jc w:val="both"/>
        <w:rPr>
          <w:bCs/>
          <w:sz w:val="28"/>
          <w:szCs w:val="28"/>
          <w:lang w:val="uk-UA"/>
        </w:rPr>
      </w:pPr>
      <w:r>
        <w:rPr>
          <w:bCs/>
          <w:sz w:val="28"/>
          <w:szCs w:val="28"/>
          <w:lang w:val="uk-UA"/>
        </w:rPr>
        <w:t>3. </w:t>
      </w:r>
      <w:r w:rsidR="00B3318F" w:rsidRPr="00B3318F">
        <w:rPr>
          <w:bCs/>
          <w:sz w:val="28"/>
          <w:szCs w:val="28"/>
          <w:lang w:val="uk-UA"/>
        </w:rPr>
        <w:t xml:space="preserve">Виявлено специфіку та основні проблеми впровадження послуги у м. Києві на основі змішаного дослідження, що включало тестування </w:t>
      </w:r>
      <w:r w:rsidR="00B3318F">
        <w:rPr>
          <w:bCs/>
          <w:sz w:val="28"/>
          <w:szCs w:val="28"/>
          <w:lang w:val="uk-UA"/>
        </w:rPr>
        <w:t>«</w:t>
      </w:r>
      <w:r w:rsidR="00B3318F" w:rsidRPr="00B3318F">
        <w:rPr>
          <w:bCs/>
          <w:sz w:val="28"/>
          <w:szCs w:val="28"/>
          <w:lang w:val="uk-UA"/>
        </w:rPr>
        <w:t>до/після</w:t>
      </w:r>
      <w:r w:rsidR="00B3318F">
        <w:rPr>
          <w:bCs/>
          <w:sz w:val="28"/>
          <w:szCs w:val="28"/>
          <w:lang w:val="uk-UA"/>
        </w:rPr>
        <w:t>»</w:t>
      </w:r>
      <w:r w:rsidR="00B3318F" w:rsidRPr="00B3318F">
        <w:rPr>
          <w:bCs/>
          <w:sz w:val="28"/>
          <w:szCs w:val="28"/>
          <w:lang w:val="uk-UA"/>
        </w:rPr>
        <w:t xml:space="preserve"> (N=27) та анкетування (N=66) асистентів, фокус-групу (N=8) та анкетування батьків (N=12) . Специфіка полягає в тому, що послуга реалізується переважно силами родичів дитини (76%), які пройшли якісну базову підготовку в КМЦСС. Основні проблеми мають практичний характер: кадрова (брак сторонніх фахівців, низька оплата); організаційна (рольовий </w:t>
      </w:r>
      <w:r w:rsidR="00B3318F" w:rsidRPr="00B3318F">
        <w:rPr>
          <w:bCs/>
          <w:sz w:val="28"/>
          <w:szCs w:val="28"/>
          <w:lang w:val="uk-UA"/>
        </w:rPr>
        <w:lastRenderedPageBreak/>
        <w:t>конфлікт та функціональне перевантаження асистентів); міжвідомча (відсутність координації між асистентом, закладом освіти та ІРЦ); та системна (обмежене фінансування, що не покриває реальний попит, та бюрократичні бар'єри при оформленні).</w:t>
      </w:r>
    </w:p>
    <w:p w14:paraId="2123002F" w14:textId="788F2286" w:rsidR="00D17FCF" w:rsidRPr="00D17FCF" w:rsidRDefault="00AB08A7" w:rsidP="00D17FCF">
      <w:pPr>
        <w:spacing w:line="360" w:lineRule="auto"/>
        <w:ind w:firstLine="709"/>
        <w:jc w:val="both"/>
        <w:rPr>
          <w:bCs/>
          <w:sz w:val="28"/>
          <w:szCs w:val="28"/>
          <w:lang w:val="uk-UA"/>
        </w:rPr>
      </w:pPr>
      <w:r>
        <w:rPr>
          <w:bCs/>
          <w:sz w:val="28"/>
          <w:szCs w:val="28"/>
          <w:lang w:val="uk-UA"/>
        </w:rPr>
        <w:t>4. </w:t>
      </w:r>
      <w:r w:rsidR="00211362" w:rsidRPr="00211362">
        <w:rPr>
          <w:bCs/>
          <w:sz w:val="28"/>
          <w:szCs w:val="28"/>
          <w:lang w:val="uk-UA"/>
        </w:rPr>
        <w:t xml:space="preserve">Розроблено та обґрунтовано практичні рекомендації для КМЦСС, спрямовані на удосконалення процесу підготовки та впровадження послуги. Ключові рекомендації включають: посилення практичної складової навчання через додаткові тематичні цикли (зокрема, щодо викличної поведінки та ознак насильства); диференціацію навчальних програм на два окремі потоки (для родичів-асистентів та зовнішніх фахівців) для кращої відповідності </w:t>
      </w:r>
      <w:r w:rsidR="00211362">
        <w:rPr>
          <w:bCs/>
          <w:sz w:val="28"/>
          <w:szCs w:val="28"/>
          <w:lang w:val="uk-UA"/>
        </w:rPr>
        <w:t>їх</w:t>
      </w:r>
      <w:r w:rsidR="00211362" w:rsidRPr="00211362">
        <w:rPr>
          <w:bCs/>
          <w:sz w:val="28"/>
          <w:szCs w:val="28"/>
          <w:lang w:val="uk-UA"/>
        </w:rPr>
        <w:t xml:space="preserve"> потребам; впровадження системи регулярної супервізії та психологічної підтримки для запобігання професійному вигоранню; та налагодження міжвідомчої взаємодії шляхом проведення спільних робочих сесій для асистентів та педагогічного персоналу з метою узгодження ролей та функцій.</w:t>
      </w:r>
    </w:p>
    <w:p w14:paraId="30BCE9B0" w14:textId="07049F34" w:rsidR="00BF5A01" w:rsidRDefault="00BF5A01">
      <w:pPr>
        <w:spacing w:after="200" w:line="276" w:lineRule="auto"/>
        <w:rPr>
          <w:bCs/>
          <w:sz w:val="28"/>
          <w:szCs w:val="28"/>
          <w:lang w:val="uk-UA" w:eastAsia="uk-UA"/>
        </w:rPr>
      </w:pPr>
      <w:bookmarkStart w:id="3" w:name="_GoBack"/>
      <w:bookmarkEnd w:id="3"/>
    </w:p>
    <w:sectPr w:rsidR="00BF5A01" w:rsidSect="000C46B6">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D5E8D" w14:textId="77777777" w:rsidR="0007240C" w:rsidRDefault="0007240C" w:rsidP="00AE4747">
      <w:r>
        <w:separator/>
      </w:r>
    </w:p>
  </w:endnote>
  <w:endnote w:type="continuationSeparator" w:id="0">
    <w:p w14:paraId="3139528C" w14:textId="77777777" w:rsidR="0007240C" w:rsidRDefault="0007240C" w:rsidP="00AE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34E72" w14:textId="77777777" w:rsidR="0007240C" w:rsidRDefault="0007240C" w:rsidP="00AE4747">
      <w:r>
        <w:separator/>
      </w:r>
    </w:p>
  </w:footnote>
  <w:footnote w:type="continuationSeparator" w:id="0">
    <w:p w14:paraId="4B548749" w14:textId="77777777" w:rsidR="0007240C" w:rsidRDefault="0007240C" w:rsidP="00AE4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250520"/>
      <w:docPartObj>
        <w:docPartGallery w:val="Page Numbers (Top of Page)"/>
        <w:docPartUnique/>
      </w:docPartObj>
    </w:sdtPr>
    <w:sdtEndPr>
      <w:rPr>
        <w:sz w:val="28"/>
        <w:szCs w:val="28"/>
      </w:rPr>
    </w:sdtEndPr>
    <w:sdtContent>
      <w:p w14:paraId="42185FDA" w14:textId="4ADBBDFD" w:rsidR="00213CA9" w:rsidRPr="000C46B6" w:rsidRDefault="00213CA9" w:rsidP="000C46B6">
        <w:pPr>
          <w:pStyle w:val="a9"/>
          <w:jc w:val="right"/>
          <w:rPr>
            <w:sz w:val="28"/>
            <w:szCs w:val="28"/>
          </w:rPr>
        </w:pPr>
        <w:r w:rsidRPr="000C46B6">
          <w:rPr>
            <w:sz w:val="28"/>
            <w:szCs w:val="28"/>
          </w:rPr>
          <w:fldChar w:fldCharType="begin"/>
        </w:r>
        <w:r w:rsidRPr="000C46B6">
          <w:rPr>
            <w:sz w:val="28"/>
            <w:szCs w:val="28"/>
          </w:rPr>
          <w:instrText>PAGE   \* MERGEFORMAT</w:instrText>
        </w:r>
        <w:r w:rsidRPr="000C46B6">
          <w:rPr>
            <w:sz w:val="28"/>
            <w:szCs w:val="28"/>
          </w:rPr>
          <w:fldChar w:fldCharType="separate"/>
        </w:r>
        <w:r w:rsidR="0079306D" w:rsidRPr="0079306D">
          <w:rPr>
            <w:noProof/>
            <w:sz w:val="28"/>
            <w:szCs w:val="28"/>
            <w:lang w:val="uk-UA"/>
          </w:rPr>
          <w:t>76</w:t>
        </w:r>
        <w:r w:rsidRPr="000C46B6">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110"/>
    <w:multiLevelType w:val="hybridMultilevel"/>
    <w:tmpl w:val="14F8B888"/>
    <w:lvl w:ilvl="0" w:tplc="0E1A7BB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7D24693"/>
    <w:multiLevelType w:val="hybridMultilevel"/>
    <w:tmpl w:val="5E52F108"/>
    <w:lvl w:ilvl="0" w:tplc="325C57E2">
      <w:numFmt w:val="bullet"/>
      <w:lvlText w:val=""/>
      <w:lvlJc w:val="left"/>
      <w:pPr>
        <w:ind w:left="1080" w:hanging="360"/>
      </w:pPr>
      <w:rPr>
        <w:rFonts w:ascii="Wingdings" w:eastAsia="Calibri" w:hAnsi="Wingdings"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7E51A22"/>
    <w:multiLevelType w:val="hybridMultilevel"/>
    <w:tmpl w:val="699E4822"/>
    <w:lvl w:ilvl="0" w:tplc="325C57E2">
      <w:numFmt w:val="bullet"/>
      <w:lvlText w:val=""/>
      <w:lvlJc w:val="left"/>
      <w:pPr>
        <w:ind w:left="1080" w:hanging="360"/>
      </w:pPr>
      <w:rPr>
        <w:rFonts w:ascii="Wingdings" w:eastAsia="Calibri" w:hAnsi="Wingdings"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09037C2F"/>
    <w:multiLevelType w:val="hybridMultilevel"/>
    <w:tmpl w:val="A8A2F268"/>
    <w:lvl w:ilvl="0" w:tplc="0E1A7BB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C3D4354"/>
    <w:multiLevelType w:val="hybridMultilevel"/>
    <w:tmpl w:val="44A00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501198"/>
    <w:multiLevelType w:val="hybridMultilevel"/>
    <w:tmpl w:val="5D4A7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CE58BD"/>
    <w:multiLevelType w:val="hybridMultilevel"/>
    <w:tmpl w:val="43521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B56657"/>
    <w:multiLevelType w:val="hybridMultilevel"/>
    <w:tmpl w:val="CE68F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C42B18"/>
    <w:multiLevelType w:val="multilevel"/>
    <w:tmpl w:val="FD26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0D728A"/>
    <w:multiLevelType w:val="multilevel"/>
    <w:tmpl w:val="041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0554953"/>
    <w:multiLevelType w:val="hybridMultilevel"/>
    <w:tmpl w:val="7B281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C462C0"/>
    <w:multiLevelType w:val="multilevel"/>
    <w:tmpl w:val="BE5AFABA"/>
    <w:lvl w:ilvl="0">
      <w:start w:val="8"/>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FE0818"/>
    <w:multiLevelType w:val="multilevel"/>
    <w:tmpl w:val="72D6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F67423"/>
    <w:multiLevelType w:val="hybridMultilevel"/>
    <w:tmpl w:val="827C6F36"/>
    <w:lvl w:ilvl="0" w:tplc="8AF2D100">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EE02F77"/>
    <w:multiLevelType w:val="hybridMultilevel"/>
    <w:tmpl w:val="003A27E4"/>
    <w:lvl w:ilvl="0" w:tplc="0422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nsid w:val="23885B46"/>
    <w:multiLevelType w:val="hybridMultilevel"/>
    <w:tmpl w:val="BDF63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E6259C"/>
    <w:multiLevelType w:val="multilevel"/>
    <w:tmpl w:val="9EAC9EE0"/>
    <w:lvl w:ilvl="0">
      <w:start w:val="1"/>
      <w:numFmt w:val="decimal"/>
      <w:lvlText w:val="%1."/>
      <w:lvlJc w:val="left"/>
      <w:pPr>
        <w:ind w:left="1440" w:hanging="360"/>
      </w:pPr>
      <w:rPr>
        <w:b w:val="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nsid w:val="2A9D0BD9"/>
    <w:multiLevelType w:val="hybridMultilevel"/>
    <w:tmpl w:val="53E6F7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DC34761"/>
    <w:multiLevelType w:val="hybridMultilevel"/>
    <w:tmpl w:val="52B694EE"/>
    <w:lvl w:ilvl="0" w:tplc="325C57E2">
      <w:numFmt w:val="bullet"/>
      <w:lvlText w:val=""/>
      <w:lvlJc w:val="left"/>
      <w:pPr>
        <w:ind w:left="1080" w:hanging="360"/>
      </w:pPr>
      <w:rPr>
        <w:rFonts w:ascii="Wingdings" w:eastAsia="Calibri" w:hAnsi="Wingdings"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2EEB17D3"/>
    <w:multiLevelType w:val="hybridMultilevel"/>
    <w:tmpl w:val="3FD8C4F0"/>
    <w:lvl w:ilvl="0" w:tplc="325C57E2">
      <w:numFmt w:val="bullet"/>
      <w:lvlText w:val=""/>
      <w:lvlJc w:val="left"/>
      <w:pPr>
        <w:ind w:left="720" w:hanging="360"/>
      </w:pPr>
      <w:rPr>
        <w:rFonts w:ascii="Wingdings" w:eastAsia="Calibri"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02254DF"/>
    <w:multiLevelType w:val="hybridMultilevel"/>
    <w:tmpl w:val="8AC295E0"/>
    <w:lvl w:ilvl="0" w:tplc="8AF2D100">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2145D97"/>
    <w:multiLevelType w:val="multilevel"/>
    <w:tmpl w:val="C9346068"/>
    <w:lvl w:ilvl="0">
      <w:start w:val="2"/>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decimal"/>
      <w:lvlText w:val="%2)"/>
      <w:lvlJc w:val="left"/>
      <w:pPr>
        <w:tabs>
          <w:tab w:val="num" w:pos="1440"/>
        </w:tabs>
        <w:ind w:left="1440" w:hanging="360"/>
      </w:pPr>
      <w:rPr>
        <w:rFonts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423CF2"/>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DB4CDA"/>
    <w:multiLevelType w:val="hybridMultilevel"/>
    <w:tmpl w:val="F79254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B6E3021"/>
    <w:multiLevelType w:val="multilevel"/>
    <w:tmpl w:val="53A66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73765F"/>
    <w:multiLevelType w:val="hybridMultilevel"/>
    <w:tmpl w:val="E8AA6E58"/>
    <w:lvl w:ilvl="0" w:tplc="0E1A7BB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CB3325"/>
    <w:multiLevelType w:val="hybridMultilevel"/>
    <w:tmpl w:val="8D1AA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DA7FE7"/>
    <w:multiLevelType w:val="multilevel"/>
    <w:tmpl w:val="092C3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290E53"/>
    <w:multiLevelType w:val="hybridMultilevel"/>
    <w:tmpl w:val="8EA03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4D0253"/>
    <w:multiLevelType w:val="multilevel"/>
    <w:tmpl w:val="8A9CE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4727952"/>
    <w:multiLevelType w:val="multilevel"/>
    <w:tmpl w:val="8A58B480"/>
    <w:lvl w:ilvl="0">
      <w:start w:val="8"/>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C7D2E71"/>
    <w:multiLevelType w:val="hybridMultilevel"/>
    <w:tmpl w:val="C46260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4F506F3A"/>
    <w:multiLevelType w:val="hybridMultilevel"/>
    <w:tmpl w:val="C78AB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FB41BA"/>
    <w:multiLevelType w:val="hybridMultilevel"/>
    <w:tmpl w:val="9EDCF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F82A37"/>
    <w:multiLevelType w:val="multilevel"/>
    <w:tmpl w:val="8A9CE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F23A7A"/>
    <w:multiLevelType w:val="hybridMultilevel"/>
    <w:tmpl w:val="1F82368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E740B9"/>
    <w:multiLevelType w:val="hybridMultilevel"/>
    <w:tmpl w:val="162E4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596326"/>
    <w:multiLevelType w:val="hybridMultilevel"/>
    <w:tmpl w:val="C5FC0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AB4A88"/>
    <w:multiLevelType w:val="hybridMultilevel"/>
    <w:tmpl w:val="0C8215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CDC2F67"/>
    <w:multiLevelType w:val="hybridMultilevel"/>
    <w:tmpl w:val="9720480E"/>
    <w:lvl w:ilvl="0" w:tplc="8AF2D1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12293A"/>
    <w:multiLevelType w:val="hybridMultilevel"/>
    <w:tmpl w:val="86666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970A5F"/>
    <w:multiLevelType w:val="multilevel"/>
    <w:tmpl w:val="8A9CE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2F04F7D"/>
    <w:multiLevelType w:val="hybridMultilevel"/>
    <w:tmpl w:val="553C4D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50B2F38"/>
    <w:multiLevelType w:val="hybridMultilevel"/>
    <w:tmpl w:val="7D386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82403A0"/>
    <w:multiLevelType w:val="multilevel"/>
    <w:tmpl w:val="8A9CE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8BB1869"/>
    <w:multiLevelType w:val="hybridMultilevel"/>
    <w:tmpl w:val="7CD8DADC"/>
    <w:lvl w:ilvl="0" w:tplc="0E1A7BB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69F539AE"/>
    <w:multiLevelType w:val="hybridMultilevel"/>
    <w:tmpl w:val="5FC6BACE"/>
    <w:lvl w:ilvl="0" w:tplc="325C57E2">
      <w:numFmt w:val="bullet"/>
      <w:lvlText w:val=""/>
      <w:lvlJc w:val="left"/>
      <w:pPr>
        <w:ind w:left="1080" w:hanging="360"/>
      </w:pPr>
      <w:rPr>
        <w:rFonts w:ascii="Wingdings" w:eastAsia="Calibri" w:hAnsi="Wingdings"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7">
    <w:nsid w:val="6A4F1B23"/>
    <w:multiLevelType w:val="multilevel"/>
    <w:tmpl w:val="902A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DA8075A"/>
    <w:multiLevelType w:val="multilevel"/>
    <w:tmpl w:val="8A9CE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DB450D2"/>
    <w:multiLevelType w:val="hybridMultilevel"/>
    <w:tmpl w:val="BBF8B97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6DC5743F"/>
    <w:multiLevelType w:val="hybridMultilevel"/>
    <w:tmpl w:val="541ADE66"/>
    <w:lvl w:ilvl="0" w:tplc="8AF2D1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F6A7672"/>
    <w:multiLevelType w:val="hybridMultilevel"/>
    <w:tmpl w:val="A774B1F2"/>
    <w:lvl w:ilvl="0" w:tplc="0E1A7BB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nsid w:val="751E4FBF"/>
    <w:multiLevelType w:val="multilevel"/>
    <w:tmpl w:val="8A9CE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7137813"/>
    <w:multiLevelType w:val="hybridMultilevel"/>
    <w:tmpl w:val="69FA00C4"/>
    <w:lvl w:ilvl="0" w:tplc="0E1A7BB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79F75809"/>
    <w:multiLevelType w:val="multilevel"/>
    <w:tmpl w:val="3612E25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CC85A58"/>
    <w:multiLevelType w:val="multilevel"/>
    <w:tmpl w:val="F0465EFA"/>
    <w:lvl w:ilvl="0">
      <w:start w:val="1"/>
      <w:numFmt w:val="decimal"/>
      <w:lvlText w:val="%1."/>
      <w:lvlJc w:val="left"/>
      <w:pPr>
        <w:ind w:left="720" w:hanging="360"/>
      </w:pPr>
      <w:rPr>
        <w:b w:val="0"/>
      </w:rPr>
    </w:lvl>
    <w:lvl w:ilvl="1">
      <w:start w:val="1"/>
      <w:numFmt w:val="decimal"/>
      <w:isLgl/>
      <w:lvlText w:val="%1.%2."/>
      <w:lvlJc w:val="left"/>
      <w:pPr>
        <w:ind w:left="1080" w:hanging="720"/>
      </w:pPr>
      <w:rPr>
        <w:rFonts w:ascii="Times New Roman" w:hAnsi="Times New Roman" w:hint="default"/>
        <w:sz w:val="28"/>
      </w:rPr>
    </w:lvl>
    <w:lvl w:ilvl="2">
      <w:start w:val="1"/>
      <w:numFmt w:val="decimal"/>
      <w:isLgl/>
      <w:lvlText w:val="%1.%2.%3."/>
      <w:lvlJc w:val="left"/>
      <w:pPr>
        <w:ind w:left="1440" w:hanging="1080"/>
      </w:pPr>
      <w:rPr>
        <w:rFonts w:ascii="Times New Roman" w:hAnsi="Times New Roman" w:hint="default"/>
        <w:sz w:val="28"/>
      </w:rPr>
    </w:lvl>
    <w:lvl w:ilvl="3">
      <w:start w:val="1"/>
      <w:numFmt w:val="decimal"/>
      <w:isLgl/>
      <w:lvlText w:val="%1.%2.%3.%4."/>
      <w:lvlJc w:val="left"/>
      <w:pPr>
        <w:ind w:left="1440" w:hanging="1080"/>
      </w:pPr>
      <w:rPr>
        <w:rFonts w:ascii="Times New Roman" w:hAnsi="Times New Roman" w:hint="default"/>
        <w:sz w:val="28"/>
      </w:rPr>
    </w:lvl>
    <w:lvl w:ilvl="4">
      <w:start w:val="1"/>
      <w:numFmt w:val="decimal"/>
      <w:isLgl/>
      <w:lvlText w:val="%1.%2.%3.%4.%5."/>
      <w:lvlJc w:val="left"/>
      <w:pPr>
        <w:ind w:left="1800" w:hanging="1440"/>
      </w:pPr>
      <w:rPr>
        <w:rFonts w:ascii="Times New Roman" w:hAnsi="Times New Roman" w:hint="default"/>
        <w:sz w:val="28"/>
      </w:rPr>
    </w:lvl>
    <w:lvl w:ilvl="5">
      <w:start w:val="1"/>
      <w:numFmt w:val="decimal"/>
      <w:isLgl/>
      <w:lvlText w:val="%1.%2.%3.%4.%5.%6."/>
      <w:lvlJc w:val="left"/>
      <w:pPr>
        <w:ind w:left="2160" w:hanging="1800"/>
      </w:pPr>
      <w:rPr>
        <w:rFonts w:ascii="Times New Roman" w:hAnsi="Times New Roman" w:hint="default"/>
        <w:sz w:val="28"/>
      </w:rPr>
    </w:lvl>
    <w:lvl w:ilvl="6">
      <w:start w:val="1"/>
      <w:numFmt w:val="decimal"/>
      <w:isLgl/>
      <w:lvlText w:val="%1.%2.%3.%4.%5.%6.%7."/>
      <w:lvlJc w:val="left"/>
      <w:pPr>
        <w:ind w:left="2160" w:hanging="1800"/>
      </w:pPr>
      <w:rPr>
        <w:rFonts w:ascii="Times New Roman" w:hAnsi="Times New Roman" w:hint="default"/>
        <w:sz w:val="28"/>
      </w:rPr>
    </w:lvl>
    <w:lvl w:ilvl="7">
      <w:start w:val="1"/>
      <w:numFmt w:val="decimal"/>
      <w:isLgl/>
      <w:lvlText w:val="%1.%2.%3.%4.%5.%6.%7.%8."/>
      <w:lvlJc w:val="left"/>
      <w:pPr>
        <w:ind w:left="2520" w:hanging="2160"/>
      </w:pPr>
      <w:rPr>
        <w:rFonts w:ascii="Times New Roman" w:hAnsi="Times New Roman" w:hint="default"/>
        <w:sz w:val="28"/>
      </w:rPr>
    </w:lvl>
    <w:lvl w:ilvl="8">
      <w:start w:val="1"/>
      <w:numFmt w:val="decimal"/>
      <w:isLgl/>
      <w:lvlText w:val="%1.%2.%3.%4.%5.%6.%7.%8.%9."/>
      <w:lvlJc w:val="left"/>
      <w:pPr>
        <w:ind w:left="2880" w:hanging="2520"/>
      </w:pPr>
      <w:rPr>
        <w:rFonts w:ascii="Times New Roman" w:hAnsi="Times New Roman" w:hint="default"/>
        <w:sz w:val="28"/>
      </w:rPr>
    </w:lvl>
  </w:abstractNum>
  <w:num w:numId="1">
    <w:abstractNumId w:val="31"/>
  </w:num>
  <w:num w:numId="2">
    <w:abstractNumId w:val="9"/>
  </w:num>
  <w:num w:numId="3">
    <w:abstractNumId w:val="1"/>
  </w:num>
  <w:num w:numId="4">
    <w:abstractNumId w:val="18"/>
  </w:num>
  <w:num w:numId="5">
    <w:abstractNumId w:val="46"/>
  </w:num>
  <w:num w:numId="6">
    <w:abstractNumId w:val="2"/>
  </w:num>
  <w:num w:numId="7">
    <w:abstractNumId w:val="1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5"/>
  </w:num>
  <w:num w:numId="11">
    <w:abstractNumId w:val="37"/>
  </w:num>
  <w:num w:numId="12">
    <w:abstractNumId w:val="26"/>
  </w:num>
  <w:num w:numId="13">
    <w:abstractNumId w:val="28"/>
  </w:num>
  <w:num w:numId="14">
    <w:abstractNumId w:val="15"/>
  </w:num>
  <w:num w:numId="15">
    <w:abstractNumId w:val="49"/>
  </w:num>
  <w:num w:numId="16">
    <w:abstractNumId w:val="4"/>
  </w:num>
  <w:num w:numId="17">
    <w:abstractNumId w:val="38"/>
  </w:num>
  <w:num w:numId="18">
    <w:abstractNumId w:val="17"/>
  </w:num>
  <w:num w:numId="19">
    <w:abstractNumId w:val="7"/>
  </w:num>
  <w:num w:numId="20">
    <w:abstractNumId w:val="36"/>
  </w:num>
  <w:num w:numId="21">
    <w:abstractNumId w:val="33"/>
  </w:num>
  <w:num w:numId="22">
    <w:abstractNumId w:val="40"/>
  </w:num>
  <w:num w:numId="23">
    <w:abstractNumId w:val="6"/>
  </w:num>
  <w:num w:numId="24">
    <w:abstractNumId w:val="43"/>
  </w:num>
  <w:num w:numId="25">
    <w:abstractNumId w:val="42"/>
  </w:num>
  <w:num w:numId="26">
    <w:abstractNumId w:val="10"/>
  </w:num>
  <w:num w:numId="27">
    <w:abstractNumId w:val="50"/>
  </w:num>
  <w:num w:numId="28">
    <w:abstractNumId w:val="39"/>
  </w:num>
  <w:num w:numId="29">
    <w:abstractNumId w:val="55"/>
  </w:num>
  <w:num w:numId="30">
    <w:abstractNumId w:val="13"/>
  </w:num>
  <w:num w:numId="31">
    <w:abstractNumId w:val="20"/>
  </w:num>
  <w:num w:numId="32">
    <w:abstractNumId w:val="16"/>
  </w:num>
  <w:num w:numId="33">
    <w:abstractNumId w:val="35"/>
  </w:num>
  <w:num w:numId="34">
    <w:abstractNumId w:val="3"/>
  </w:num>
  <w:num w:numId="35">
    <w:abstractNumId w:val="25"/>
  </w:num>
  <w:num w:numId="36">
    <w:abstractNumId w:val="53"/>
  </w:num>
  <w:num w:numId="37">
    <w:abstractNumId w:val="0"/>
  </w:num>
  <w:num w:numId="38">
    <w:abstractNumId w:val="45"/>
  </w:num>
  <w:num w:numId="39">
    <w:abstractNumId w:val="51"/>
  </w:num>
  <w:num w:numId="40">
    <w:abstractNumId w:val="27"/>
  </w:num>
  <w:num w:numId="41">
    <w:abstractNumId w:val="54"/>
  </w:num>
  <w:num w:numId="42">
    <w:abstractNumId w:val="11"/>
  </w:num>
  <w:num w:numId="43">
    <w:abstractNumId w:val="52"/>
  </w:num>
  <w:num w:numId="44">
    <w:abstractNumId w:val="34"/>
  </w:num>
  <w:num w:numId="45">
    <w:abstractNumId w:val="48"/>
  </w:num>
  <w:num w:numId="46">
    <w:abstractNumId w:val="29"/>
  </w:num>
  <w:num w:numId="47">
    <w:abstractNumId w:val="41"/>
  </w:num>
  <w:num w:numId="48">
    <w:abstractNumId w:val="21"/>
  </w:num>
  <w:num w:numId="49">
    <w:abstractNumId w:val="14"/>
  </w:num>
  <w:num w:numId="50">
    <w:abstractNumId w:val="44"/>
  </w:num>
  <w:num w:numId="51">
    <w:abstractNumId w:val="30"/>
  </w:num>
  <w:num w:numId="52">
    <w:abstractNumId w:val="24"/>
  </w:num>
  <w:num w:numId="53">
    <w:abstractNumId w:val="23"/>
  </w:num>
  <w:num w:numId="54">
    <w:abstractNumId w:val="8"/>
  </w:num>
  <w:num w:numId="55">
    <w:abstractNumId w:val="47"/>
  </w:num>
  <w:num w:numId="5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13"/>
    <w:rsid w:val="000054BF"/>
    <w:rsid w:val="0000701B"/>
    <w:rsid w:val="00014F2D"/>
    <w:rsid w:val="00015D9F"/>
    <w:rsid w:val="00017786"/>
    <w:rsid w:val="000225EB"/>
    <w:rsid w:val="00027514"/>
    <w:rsid w:val="0003042E"/>
    <w:rsid w:val="000326E4"/>
    <w:rsid w:val="00036E4A"/>
    <w:rsid w:val="0004371B"/>
    <w:rsid w:val="00047F02"/>
    <w:rsid w:val="0006792E"/>
    <w:rsid w:val="00067CB5"/>
    <w:rsid w:val="0007240C"/>
    <w:rsid w:val="000810EC"/>
    <w:rsid w:val="00085666"/>
    <w:rsid w:val="000900DA"/>
    <w:rsid w:val="00091918"/>
    <w:rsid w:val="00094B22"/>
    <w:rsid w:val="000A14FC"/>
    <w:rsid w:val="000A2709"/>
    <w:rsid w:val="000B0AC9"/>
    <w:rsid w:val="000B4AF1"/>
    <w:rsid w:val="000C0AD4"/>
    <w:rsid w:val="000C3E23"/>
    <w:rsid w:val="000C46B6"/>
    <w:rsid w:val="000D1646"/>
    <w:rsid w:val="000D27F1"/>
    <w:rsid w:val="000E3848"/>
    <w:rsid w:val="000E4CD2"/>
    <w:rsid w:val="000E62B4"/>
    <w:rsid w:val="000E6BDC"/>
    <w:rsid w:val="000F6166"/>
    <w:rsid w:val="00100296"/>
    <w:rsid w:val="00101B40"/>
    <w:rsid w:val="00101EC8"/>
    <w:rsid w:val="001027ED"/>
    <w:rsid w:val="00105095"/>
    <w:rsid w:val="0010561E"/>
    <w:rsid w:val="001058FF"/>
    <w:rsid w:val="001147F6"/>
    <w:rsid w:val="001239D1"/>
    <w:rsid w:val="00132DFA"/>
    <w:rsid w:val="001378A9"/>
    <w:rsid w:val="001402E2"/>
    <w:rsid w:val="001424AF"/>
    <w:rsid w:val="00155111"/>
    <w:rsid w:val="00155AB4"/>
    <w:rsid w:val="00167BD9"/>
    <w:rsid w:val="00170777"/>
    <w:rsid w:val="001727A6"/>
    <w:rsid w:val="001763AE"/>
    <w:rsid w:val="001767BC"/>
    <w:rsid w:val="00177813"/>
    <w:rsid w:val="00180C15"/>
    <w:rsid w:val="00196E0B"/>
    <w:rsid w:val="001A18BE"/>
    <w:rsid w:val="001B0692"/>
    <w:rsid w:val="001B450B"/>
    <w:rsid w:val="001B7CDB"/>
    <w:rsid w:val="001C3181"/>
    <w:rsid w:val="001C4B6A"/>
    <w:rsid w:val="001C4C7B"/>
    <w:rsid w:val="001D00C9"/>
    <w:rsid w:val="001D399D"/>
    <w:rsid w:val="001E096F"/>
    <w:rsid w:val="00203385"/>
    <w:rsid w:val="00206C1C"/>
    <w:rsid w:val="002103D6"/>
    <w:rsid w:val="00211130"/>
    <w:rsid w:val="00211362"/>
    <w:rsid w:val="002131D1"/>
    <w:rsid w:val="00213AE3"/>
    <w:rsid w:val="00213CA9"/>
    <w:rsid w:val="002147FC"/>
    <w:rsid w:val="00214AA7"/>
    <w:rsid w:val="00216AAE"/>
    <w:rsid w:val="002220ED"/>
    <w:rsid w:val="00223A64"/>
    <w:rsid w:val="00233FDE"/>
    <w:rsid w:val="0023656C"/>
    <w:rsid w:val="00257958"/>
    <w:rsid w:val="0027372E"/>
    <w:rsid w:val="00273A1D"/>
    <w:rsid w:val="00280944"/>
    <w:rsid w:val="002815FA"/>
    <w:rsid w:val="0029051D"/>
    <w:rsid w:val="00292FB1"/>
    <w:rsid w:val="0029441B"/>
    <w:rsid w:val="002B6F21"/>
    <w:rsid w:val="002C1433"/>
    <w:rsid w:val="002C26FF"/>
    <w:rsid w:val="002E237F"/>
    <w:rsid w:val="002E7BCB"/>
    <w:rsid w:val="002F73AE"/>
    <w:rsid w:val="003032C0"/>
    <w:rsid w:val="00304D52"/>
    <w:rsid w:val="0030666E"/>
    <w:rsid w:val="00314523"/>
    <w:rsid w:val="00314E6A"/>
    <w:rsid w:val="0031720C"/>
    <w:rsid w:val="00325A43"/>
    <w:rsid w:val="00325B1B"/>
    <w:rsid w:val="00332A7D"/>
    <w:rsid w:val="00334D14"/>
    <w:rsid w:val="00336323"/>
    <w:rsid w:val="00340339"/>
    <w:rsid w:val="00344EA7"/>
    <w:rsid w:val="00346432"/>
    <w:rsid w:val="003548AC"/>
    <w:rsid w:val="0035610F"/>
    <w:rsid w:val="00361037"/>
    <w:rsid w:val="00363F02"/>
    <w:rsid w:val="00366A64"/>
    <w:rsid w:val="003673D6"/>
    <w:rsid w:val="0037047C"/>
    <w:rsid w:val="00376949"/>
    <w:rsid w:val="00376D46"/>
    <w:rsid w:val="003844DD"/>
    <w:rsid w:val="003861A3"/>
    <w:rsid w:val="00387BF5"/>
    <w:rsid w:val="003923E8"/>
    <w:rsid w:val="00396980"/>
    <w:rsid w:val="003A3D05"/>
    <w:rsid w:val="003A4E4E"/>
    <w:rsid w:val="003A7474"/>
    <w:rsid w:val="003C0314"/>
    <w:rsid w:val="003C4AB9"/>
    <w:rsid w:val="003C5BA1"/>
    <w:rsid w:val="003D6782"/>
    <w:rsid w:val="003E16A2"/>
    <w:rsid w:val="003E7ADC"/>
    <w:rsid w:val="003F23D6"/>
    <w:rsid w:val="003F73E4"/>
    <w:rsid w:val="00403A1D"/>
    <w:rsid w:val="004109E6"/>
    <w:rsid w:val="00411AFB"/>
    <w:rsid w:val="0041591B"/>
    <w:rsid w:val="00416DD8"/>
    <w:rsid w:val="0042160A"/>
    <w:rsid w:val="00427384"/>
    <w:rsid w:val="004439B5"/>
    <w:rsid w:val="00444E94"/>
    <w:rsid w:val="00446CE9"/>
    <w:rsid w:val="004473A9"/>
    <w:rsid w:val="00447486"/>
    <w:rsid w:val="004619D4"/>
    <w:rsid w:val="00465887"/>
    <w:rsid w:val="00465D29"/>
    <w:rsid w:val="00467CF4"/>
    <w:rsid w:val="004935F9"/>
    <w:rsid w:val="00493778"/>
    <w:rsid w:val="004C48B0"/>
    <w:rsid w:val="004D6A2E"/>
    <w:rsid w:val="004E0A99"/>
    <w:rsid w:val="004E7DB5"/>
    <w:rsid w:val="004F36BB"/>
    <w:rsid w:val="004F4949"/>
    <w:rsid w:val="00500798"/>
    <w:rsid w:val="00500D0D"/>
    <w:rsid w:val="00504B97"/>
    <w:rsid w:val="00507CD3"/>
    <w:rsid w:val="005116A9"/>
    <w:rsid w:val="00511A42"/>
    <w:rsid w:val="005130DD"/>
    <w:rsid w:val="005224E3"/>
    <w:rsid w:val="00526EE9"/>
    <w:rsid w:val="0053387F"/>
    <w:rsid w:val="0053476C"/>
    <w:rsid w:val="00543B47"/>
    <w:rsid w:val="00545946"/>
    <w:rsid w:val="00554345"/>
    <w:rsid w:val="0056118A"/>
    <w:rsid w:val="00561CAE"/>
    <w:rsid w:val="005724C9"/>
    <w:rsid w:val="0057250B"/>
    <w:rsid w:val="00575A93"/>
    <w:rsid w:val="00584F14"/>
    <w:rsid w:val="005909D1"/>
    <w:rsid w:val="005A4659"/>
    <w:rsid w:val="005A5F6A"/>
    <w:rsid w:val="005A6859"/>
    <w:rsid w:val="005A7552"/>
    <w:rsid w:val="005B12AA"/>
    <w:rsid w:val="005D4FA2"/>
    <w:rsid w:val="005D7532"/>
    <w:rsid w:val="005D7611"/>
    <w:rsid w:val="005E2F54"/>
    <w:rsid w:val="005E7251"/>
    <w:rsid w:val="005F4738"/>
    <w:rsid w:val="005F5BC6"/>
    <w:rsid w:val="005F75F3"/>
    <w:rsid w:val="00613B2C"/>
    <w:rsid w:val="006251D1"/>
    <w:rsid w:val="0062574D"/>
    <w:rsid w:val="006320F2"/>
    <w:rsid w:val="0063254C"/>
    <w:rsid w:val="006347CE"/>
    <w:rsid w:val="00635CA4"/>
    <w:rsid w:val="00637AF9"/>
    <w:rsid w:val="00642662"/>
    <w:rsid w:val="0064426A"/>
    <w:rsid w:val="00644B28"/>
    <w:rsid w:val="00647D24"/>
    <w:rsid w:val="006512B2"/>
    <w:rsid w:val="00651A49"/>
    <w:rsid w:val="00667EDE"/>
    <w:rsid w:val="006716C8"/>
    <w:rsid w:val="006722DA"/>
    <w:rsid w:val="0068009E"/>
    <w:rsid w:val="006855C7"/>
    <w:rsid w:val="00686234"/>
    <w:rsid w:val="006869B9"/>
    <w:rsid w:val="00691A5E"/>
    <w:rsid w:val="00691AB7"/>
    <w:rsid w:val="00693B67"/>
    <w:rsid w:val="006A2456"/>
    <w:rsid w:val="006C0C7A"/>
    <w:rsid w:val="006C3008"/>
    <w:rsid w:val="006C31F8"/>
    <w:rsid w:val="006E7A5D"/>
    <w:rsid w:val="006F259A"/>
    <w:rsid w:val="006F3667"/>
    <w:rsid w:val="006F4C5C"/>
    <w:rsid w:val="006F5C1F"/>
    <w:rsid w:val="006F75BC"/>
    <w:rsid w:val="00705346"/>
    <w:rsid w:val="0070618B"/>
    <w:rsid w:val="00711ABC"/>
    <w:rsid w:val="00731864"/>
    <w:rsid w:val="0073626C"/>
    <w:rsid w:val="007417B7"/>
    <w:rsid w:val="00762D09"/>
    <w:rsid w:val="00763F1B"/>
    <w:rsid w:val="007658F6"/>
    <w:rsid w:val="007706CC"/>
    <w:rsid w:val="0077132B"/>
    <w:rsid w:val="00773CA7"/>
    <w:rsid w:val="00774CB7"/>
    <w:rsid w:val="00775A88"/>
    <w:rsid w:val="00784AE2"/>
    <w:rsid w:val="00790313"/>
    <w:rsid w:val="0079306D"/>
    <w:rsid w:val="00797CC3"/>
    <w:rsid w:val="007A0E23"/>
    <w:rsid w:val="007A18F2"/>
    <w:rsid w:val="007A1FC3"/>
    <w:rsid w:val="007A2120"/>
    <w:rsid w:val="007A6CC7"/>
    <w:rsid w:val="007B1C21"/>
    <w:rsid w:val="007B7F37"/>
    <w:rsid w:val="007C346E"/>
    <w:rsid w:val="007C4274"/>
    <w:rsid w:val="007C5ACB"/>
    <w:rsid w:val="007D3E00"/>
    <w:rsid w:val="007D56C4"/>
    <w:rsid w:val="007D7221"/>
    <w:rsid w:val="007E1CD4"/>
    <w:rsid w:val="007E31DE"/>
    <w:rsid w:val="007E36E6"/>
    <w:rsid w:val="007F5389"/>
    <w:rsid w:val="007F7FE3"/>
    <w:rsid w:val="00802824"/>
    <w:rsid w:val="00803176"/>
    <w:rsid w:val="00823D47"/>
    <w:rsid w:val="00833C82"/>
    <w:rsid w:val="00835D3B"/>
    <w:rsid w:val="00836359"/>
    <w:rsid w:val="008434D2"/>
    <w:rsid w:val="00843F76"/>
    <w:rsid w:val="00845EE6"/>
    <w:rsid w:val="00851126"/>
    <w:rsid w:val="00851D81"/>
    <w:rsid w:val="00857640"/>
    <w:rsid w:val="00860FA9"/>
    <w:rsid w:val="00863D81"/>
    <w:rsid w:val="008670C5"/>
    <w:rsid w:val="00876306"/>
    <w:rsid w:val="008775E7"/>
    <w:rsid w:val="00880CDB"/>
    <w:rsid w:val="00880EAD"/>
    <w:rsid w:val="008829AC"/>
    <w:rsid w:val="00891263"/>
    <w:rsid w:val="008921D3"/>
    <w:rsid w:val="008970A0"/>
    <w:rsid w:val="008B023A"/>
    <w:rsid w:val="008B1BFE"/>
    <w:rsid w:val="008B2059"/>
    <w:rsid w:val="008B22D5"/>
    <w:rsid w:val="008B39C3"/>
    <w:rsid w:val="008B563A"/>
    <w:rsid w:val="008B73FF"/>
    <w:rsid w:val="008C1B40"/>
    <w:rsid w:val="008D6ABB"/>
    <w:rsid w:val="008E4837"/>
    <w:rsid w:val="008F3931"/>
    <w:rsid w:val="008F5265"/>
    <w:rsid w:val="008F5493"/>
    <w:rsid w:val="0090051F"/>
    <w:rsid w:val="00902C30"/>
    <w:rsid w:val="009069CC"/>
    <w:rsid w:val="00906C59"/>
    <w:rsid w:val="00916900"/>
    <w:rsid w:val="00941421"/>
    <w:rsid w:val="0094397A"/>
    <w:rsid w:val="009443DA"/>
    <w:rsid w:val="009457E7"/>
    <w:rsid w:val="00947A82"/>
    <w:rsid w:val="009642AF"/>
    <w:rsid w:val="00966A85"/>
    <w:rsid w:val="009716E5"/>
    <w:rsid w:val="00990B20"/>
    <w:rsid w:val="0099237C"/>
    <w:rsid w:val="00994904"/>
    <w:rsid w:val="009B7511"/>
    <w:rsid w:val="009B7783"/>
    <w:rsid w:val="009C0A8A"/>
    <w:rsid w:val="009C3D2D"/>
    <w:rsid w:val="009C5711"/>
    <w:rsid w:val="009D6AC5"/>
    <w:rsid w:val="009E4E4A"/>
    <w:rsid w:val="009E6610"/>
    <w:rsid w:val="009F197D"/>
    <w:rsid w:val="009F38F3"/>
    <w:rsid w:val="009F55AC"/>
    <w:rsid w:val="00A02DF0"/>
    <w:rsid w:val="00A13C7A"/>
    <w:rsid w:val="00A15A4F"/>
    <w:rsid w:val="00A23E3D"/>
    <w:rsid w:val="00A2590F"/>
    <w:rsid w:val="00A2776B"/>
    <w:rsid w:val="00A31747"/>
    <w:rsid w:val="00A36C81"/>
    <w:rsid w:val="00A4143E"/>
    <w:rsid w:val="00A4173C"/>
    <w:rsid w:val="00A41747"/>
    <w:rsid w:val="00A438BE"/>
    <w:rsid w:val="00A50DB1"/>
    <w:rsid w:val="00A521D6"/>
    <w:rsid w:val="00A56603"/>
    <w:rsid w:val="00A6042C"/>
    <w:rsid w:val="00A65430"/>
    <w:rsid w:val="00A673F7"/>
    <w:rsid w:val="00A83D35"/>
    <w:rsid w:val="00A84687"/>
    <w:rsid w:val="00A91CC1"/>
    <w:rsid w:val="00A931D0"/>
    <w:rsid w:val="00A960DC"/>
    <w:rsid w:val="00A96BEE"/>
    <w:rsid w:val="00A973E6"/>
    <w:rsid w:val="00AB08A7"/>
    <w:rsid w:val="00AB09DA"/>
    <w:rsid w:val="00AB16A2"/>
    <w:rsid w:val="00AB5018"/>
    <w:rsid w:val="00AB56C2"/>
    <w:rsid w:val="00AB5C5C"/>
    <w:rsid w:val="00AC708D"/>
    <w:rsid w:val="00AD2266"/>
    <w:rsid w:val="00AE0231"/>
    <w:rsid w:val="00AE4747"/>
    <w:rsid w:val="00AE574D"/>
    <w:rsid w:val="00AE64CD"/>
    <w:rsid w:val="00B00800"/>
    <w:rsid w:val="00B13A4E"/>
    <w:rsid w:val="00B14ACD"/>
    <w:rsid w:val="00B1722D"/>
    <w:rsid w:val="00B3016A"/>
    <w:rsid w:val="00B3191F"/>
    <w:rsid w:val="00B3318F"/>
    <w:rsid w:val="00B43D3B"/>
    <w:rsid w:val="00B52E0F"/>
    <w:rsid w:val="00B53314"/>
    <w:rsid w:val="00B5466C"/>
    <w:rsid w:val="00B634BC"/>
    <w:rsid w:val="00B8054D"/>
    <w:rsid w:val="00B85A6F"/>
    <w:rsid w:val="00BA0A76"/>
    <w:rsid w:val="00BA1310"/>
    <w:rsid w:val="00BA1374"/>
    <w:rsid w:val="00BA57F5"/>
    <w:rsid w:val="00BA7B7E"/>
    <w:rsid w:val="00BB1EAA"/>
    <w:rsid w:val="00BB612B"/>
    <w:rsid w:val="00BC1368"/>
    <w:rsid w:val="00BC22C4"/>
    <w:rsid w:val="00BC59B6"/>
    <w:rsid w:val="00BC64E6"/>
    <w:rsid w:val="00BD719E"/>
    <w:rsid w:val="00BE2383"/>
    <w:rsid w:val="00BF135A"/>
    <w:rsid w:val="00BF1935"/>
    <w:rsid w:val="00BF1BFA"/>
    <w:rsid w:val="00BF404C"/>
    <w:rsid w:val="00BF5A01"/>
    <w:rsid w:val="00BF7D7D"/>
    <w:rsid w:val="00C0580C"/>
    <w:rsid w:val="00C102FF"/>
    <w:rsid w:val="00C111FB"/>
    <w:rsid w:val="00C22C8E"/>
    <w:rsid w:val="00C23436"/>
    <w:rsid w:val="00C23C6D"/>
    <w:rsid w:val="00C27A7B"/>
    <w:rsid w:val="00C36909"/>
    <w:rsid w:val="00C37DC8"/>
    <w:rsid w:val="00C43592"/>
    <w:rsid w:val="00C53D43"/>
    <w:rsid w:val="00C57134"/>
    <w:rsid w:val="00C64A5B"/>
    <w:rsid w:val="00C65016"/>
    <w:rsid w:val="00C7286B"/>
    <w:rsid w:val="00C77FC8"/>
    <w:rsid w:val="00C84CE0"/>
    <w:rsid w:val="00C947B4"/>
    <w:rsid w:val="00C94C8C"/>
    <w:rsid w:val="00CA03B8"/>
    <w:rsid w:val="00CA5AFF"/>
    <w:rsid w:val="00CB0A68"/>
    <w:rsid w:val="00CC4EE6"/>
    <w:rsid w:val="00CE30E9"/>
    <w:rsid w:val="00CF01DD"/>
    <w:rsid w:val="00CF1A0E"/>
    <w:rsid w:val="00CF512C"/>
    <w:rsid w:val="00D03F5D"/>
    <w:rsid w:val="00D05217"/>
    <w:rsid w:val="00D0525E"/>
    <w:rsid w:val="00D06105"/>
    <w:rsid w:val="00D11E20"/>
    <w:rsid w:val="00D17FCF"/>
    <w:rsid w:val="00D216B4"/>
    <w:rsid w:val="00D24CB0"/>
    <w:rsid w:val="00D26CF2"/>
    <w:rsid w:val="00D27DAC"/>
    <w:rsid w:val="00D319D9"/>
    <w:rsid w:val="00D32195"/>
    <w:rsid w:val="00D33F26"/>
    <w:rsid w:val="00D4329F"/>
    <w:rsid w:val="00D449D7"/>
    <w:rsid w:val="00D5031B"/>
    <w:rsid w:val="00D569A4"/>
    <w:rsid w:val="00D614DF"/>
    <w:rsid w:val="00D64A83"/>
    <w:rsid w:val="00D70876"/>
    <w:rsid w:val="00D83785"/>
    <w:rsid w:val="00D9052D"/>
    <w:rsid w:val="00D91A4E"/>
    <w:rsid w:val="00D92747"/>
    <w:rsid w:val="00D92DF9"/>
    <w:rsid w:val="00D93617"/>
    <w:rsid w:val="00DA355D"/>
    <w:rsid w:val="00DA48C0"/>
    <w:rsid w:val="00DA5588"/>
    <w:rsid w:val="00DA7AAC"/>
    <w:rsid w:val="00DB2DA6"/>
    <w:rsid w:val="00DC0A89"/>
    <w:rsid w:val="00DD2EB5"/>
    <w:rsid w:val="00DE0277"/>
    <w:rsid w:val="00DE19A4"/>
    <w:rsid w:val="00DF72C8"/>
    <w:rsid w:val="00E07BAF"/>
    <w:rsid w:val="00E1414A"/>
    <w:rsid w:val="00E150BC"/>
    <w:rsid w:val="00E166D8"/>
    <w:rsid w:val="00E16D7D"/>
    <w:rsid w:val="00E24E75"/>
    <w:rsid w:val="00E3250C"/>
    <w:rsid w:val="00E424E6"/>
    <w:rsid w:val="00E5023C"/>
    <w:rsid w:val="00E60B52"/>
    <w:rsid w:val="00E62A61"/>
    <w:rsid w:val="00E656E0"/>
    <w:rsid w:val="00E67044"/>
    <w:rsid w:val="00E76225"/>
    <w:rsid w:val="00E8160B"/>
    <w:rsid w:val="00E84F8E"/>
    <w:rsid w:val="00EA0949"/>
    <w:rsid w:val="00EA41A6"/>
    <w:rsid w:val="00EA4EC9"/>
    <w:rsid w:val="00EA7E3A"/>
    <w:rsid w:val="00ED16B5"/>
    <w:rsid w:val="00ED7CF6"/>
    <w:rsid w:val="00EE0472"/>
    <w:rsid w:val="00EE1C86"/>
    <w:rsid w:val="00EE615F"/>
    <w:rsid w:val="00EF3C00"/>
    <w:rsid w:val="00EF51D3"/>
    <w:rsid w:val="00EF5F4D"/>
    <w:rsid w:val="00F021F0"/>
    <w:rsid w:val="00F04093"/>
    <w:rsid w:val="00F04982"/>
    <w:rsid w:val="00F12B97"/>
    <w:rsid w:val="00F136C8"/>
    <w:rsid w:val="00F14BED"/>
    <w:rsid w:val="00F15533"/>
    <w:rsid w:val="00F173D8"/>
    <w:rsid w:val="00F17C96"/>
    <w:rsid w:val="00F22F3D"/>
    <w:rsid w:val="00F23BEC"/>
    <w:rsid w:val="00F25B59"/>
    <w:rsid w:val="00F30513"/>
    <w:rsid w:val="00F34870"/>
    <w:rsid w:val="00F52785"/>
    <w:rsid w:val="00F572CD"/>
    <w:rsid w:val="00F66009"/>
    <w:rsid w:val="00F84737"/>
    <w:rsid w:val="00F948A8"/>
    <w:rsid w:val="00F97497"/>
    <w:rsid w:val="00FB17C0"/>
    <w:rsid w:val="00FB579F"/>
    <w:rsid w:val="00FC3D72"/>
    <w:rsid w:val="00FD0761"/>
    <w:rsid w:val="00FD3EA3"/>
    <w:rsid w:val="00FD5DD9"/>
    <w:rsid w:val="00FE32F9"/>
    <w:rsid w:val="00FE6F18"/>
    <w:rsid w:val="00FE7B16"/>
    <w:rsid w:val="00FF5367"/>
    <w:rsid w:val="00FF6E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7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0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903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F49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0225EB"/>
    <w:pPr>
      <w:spacing w:before="100" w:beforeAutospacing="1" w:after="100" w:afterAutospacing="1"/>
      <w:outlineLvl w:val="2"/>
    </w:pPr>
    <w:rPr>
      <w:b/>
      <w:bCs/>
      <w:sz w:val="27"/>
      <w:szCs w:val="27"/>
      <w:lang w:val="uk-UA" w:eastAsia="uk-UA"/>
    </w:rPr>
  </w:style>
  <w:style w:type="paragraph" w:styleId="4">
    <w:name w:val="heading 4"/>
    <w:basedOn w:val="a"/>
    <w:next w:val="a"/>
    <w:link w:val="40"/>
    <w:uiPriority w:val="9"/>
    <w:semiHidden/>
    <w:unhideWhenUsed/>
    <w:qFormat/>
    <w:rsid w:val="00C22C8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313"/>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basedOn w:val="a0"/>
    <w:link w:val="2"/>
    <w:uiPriority w:val="9"/>
    <w:semiHidden/>
    <w:rsid w:val="004F4949"/>
    <w:rPr>
      <w:rFonts w:asciiTheme="majorHAnsi" w:eastAsiaTheme="majorEastAsia" w:hAnsiTheme="majorHAnsi" w:cstheme="majorBidi"/>
      <w:color w:val="365F91" w:themeColor="accent1" w:themeShade="BF"/>
      <w:sz w:val="26"/>
      <w:szCs w:val="26"/>
      <w:lang w:val="ru-RU" w:eastAsia="ru-RU"/>
    </w:rPr>
  </w:style>
  <w:style w:type="character" w:customStyle="1" w:styleId="30">
    <w:name w:val="Заголовок 3 Знак"/>
    <w:basedOn w:val="a0"/>
    <w:link w:val="3"/>
    <w:uiPriority w:val="9"/>
    <w:rsid w:val="000225EB"/>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C22C8E"/>
    <w:rPr>
      <w:rFonts w:asciiTheme="majorHAnsi" w:eastAsiaTheme="majorEastAsia" w:hAnsiTheme="majorHAnsi" w:cstheme="majorBidi"/>
      <w:i/>
      <w:iCs/>
      <w:color w:val="365F91" w:themeColor="accent1" w:themeShade="BF"/>
      <w:sz w:val="24"/>
      <w:szCs w:val="24"/>
      <w:lang w:val="ru-RU" w:eastAsia="ru-RU"/>
    </w:rPr>
  </w:style>
  <w:style w:type="paragraph" w:styleId="a3">
    <w:name w:val="List Paragraph"/>
    <w:basedOn w:val="a"/>
    <w:link w:val="a4"/>
    <w:uiPriority w:val="34"/>
    <w:qFormat/>
    <w:rsid w:val="00444E94"/>
    <w:pPr>
      <w:spacing w:after="200" w:line="276" w:lineRule="auto"/>
      <w:ind w:left="720"/>
      <w:contextualSpacing/>
    </w:pPr>
    <w:rPr>
      <w:rFonts w:ascii="Calibri" w:eastAsia="Calibri" w:hAnsi="Calibri"/>
      <w:sz w:val="22"/>
      <w:szCs w:val="22"/>
      <w:lang w:val="uk-UA" w:eastAsia="en-US"/>
    </w:rPr>
  </w:style>
  <w:style w:type="character" w:customStyle="1" w:styleId="a4">
    <w:name w:val="Абзац списка Знак"/>
    <w:link w:val="a3"/>
    <w:uiPriority w:val="34"/>
    <w:rsid w:val="00444E94"/>
    <w:rPr>
      <w:rFonts w:ascii="Calibri" w:eastAsia="Calibri" w:hAnsi="Calibri" w:cs="Times New Roman"/>
    </w:rPr>
  </w:style>
  <w:style w:type="paragraph" w:styleId="a5">
    <w:name w:val="Normal (Web)"/>
    <w:basedOn w:val="a"/>
    <w:uiPriority w:val="99"/>
    <w:unhideWhenUsed/>
    <w:rsid w:val="00444E94"/>
    <w:pPr>
      <w:spacing w:before="100" w:beforeAutospacing="1" w:after="100" w:afterAutospacing="1"/>
    </w:pPr>
    <w:rPr>
      <w:lang w:val="uk-UA"/>
    </w:rPr>
  </w:style>
  <w:style w:type="table" w:styleId="a6">
    <w:name w:val="Table Grid"/>
    <w:basedOn w:val="a1"/>
    <w:uiPriority w:val="59"/>
    <w:rsid w:val="00444E9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444E94"/>
    <w:rPr>
      <w:color w:val="0000FF"/>
      <w:u w:val="single"/>
    </w:rPr>
  </w:style>
  <w:style w:type="character" w:customStyle="1" w:styleId="export-sheets-button">
    <w:name w:val="export-sheets-button"/>
    <w:basedOn w:val="a0"/>
    <w:rsid w:val="008E4837"/>
  </w:style>
  <w:style w:type="character" w:styleId="a8">
    <w:name w:val="Strong"/>
    <w:basedOn w:val="a0"/>
    <w:uiPriority w:val="22"/>
    <w:qFormat/>
    <w:rsid w:val="00A96BEE"/>
    <w:rPr>
      <w:b/>
      <w:bCs/>
    </w:rPr>
  </w:style>
  <w:style w:type="character" w:customStyle="1" w:styleId="ms-1">
    <w:name w:val="ms-1"/>
    <w:basedOn w:val="a0"/>
    <w:rsid w:val="00A96BEE"/>
  </w:style>
  <w:style w:type="character" w:customStyle="1" w:styleId="max-w-full">
    <w:name w:val="max-w-full"/>
    <w:basedOn w:val="a0"/>
    <w:rsid w:val="00A96BEE"/>
  </w:style>
  <w:style w:type="paragraph" w:styleId="a9">
    <w:name w:val="header"/>
    <w:basedOn w:val="a"/>
    <w:link w:val="aa"/>
    <w:uiPriority w:val="99"/>
    <w:unhideWhenUsed/>
    <w:rsid w:val="00AE4747"/>
    <w:pPr>
      <w:tabs>
        <w:tab w:val="center" w:pos="4819"/>
        <w:tab w:val="right" w:pos="9639"/>
      </w:tabs>
    </w:pPr>
  </w:style>
  <w:style w:type="character" w:customStyle="1" w:styleId="aa">
    <w:name w:val="Верхний колонтитул Знак"/>
    <w:basedOn w:val="a0"/>
    <w:link w:val="a9"/>
    <w:uiPriority w:val="99"/>
    <w:rsid w:val="00AE4747"/>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AE4747"/>
    <w:pPr>
      <w:tabs>
        <w:tab w:val="center" w:pos="4819"/>
        <w:tab w:val="right" w:pos="9639"/>
      </w:tabs>
    </w:pPr>
  </w:style>
  <w:style w:type="character" w:customStyle="1" w:styleId="ac">
    <w:name w:val="Нижний колонтитул Знак"/>
    <w:basedOn w:val="a0"/>
    <w:link w:val="ab"/>
    <w:uiPriority w:val="99"/>
    <w:rsid w:val="00AE4747"/>
    <w:rPr>
      <w:rFonts w:ascii="Times New Roman" w:eastAsia="Times New Roman" w:hAnsi="Times New Roman" w:cs="Times New Roman"/>
      <w:sz w:val="24"/>
      <w:szCs w:val="24"/>
      <w:lang w:val="ru-RU" w:eastAsia="ru-RU"/>
    </w:rPr>
  </w:style>
  <w:style w:type="character" w:styleId="ad">
    <w:name w:val="Emphasis"/>
    <w:basedOn w:val="a0"/>
    <w:uiPriority w:val="20"/>
    <w:qFormat/>
    <w:rsid w:val="004F4949"/>
    <w:rPr>
      <w:i/>
      <w:iCs/>
    </w:rPr>
  </w:style>
  <w:style w:type="character" w:styleId="ae">
    <w:name w:val="annotation reference"/>
    <w:basedOn w:val="a0"/>
    <w:uiPriority w:val="99"/>
    <w:semiHidden/>
    <w:unhideWhenUsed/>
    <w:rsid w:val="002E7BCB"/>
    <w:rPr>
      <w:sz w:val="16"/>
      <w:szCs w:val="16"/>
    </w:rPr>
  </w:style>
  <w:style w:type="paragraph" w:styleId="af">
    <w:name w:val="annotation text"/>
    <w:basedOn w:val="a"/>
    <w:link w:val="af0"/>
    <w:uiPriority w:val="99"/>
    <w:unhideWhenUsed/>
    <w:rsid w:val="002E7BCB"/>
    <w:rPr>
      <w:sz w:val="20"/>
      <w:szCs w:val="20"/>
    </w:rPr>
  </w:style>
  <w:style w:type="character" w:customStyle="1" w:styleId="af0">
    <w:name w:val="Текст примечания Знак"/>
    <w:basedOn w:val="a0"/>
    <w:link w:val="af"/>
    <w:uiPriority w:val="99"/>
    <w:rsid w:val="002E7BCB"/>
    <w:rPr>
      <w:rFonts w:ascii="Times New Roman" w:eastAsia="Times New Roman" w:hAnsi="Times New Roman" w:cs="Times New Roman"/>
      <w:sz w:val="20"/>
      <w:szCs w:val="20"/>
      <w:lang w:val="ru-RU" w:eastAsia="ru-RU"/>
    </w:rPr>
  </w:style>
  <w:style w:type="paragraph" w:styleId="af1">
    <w:name w:val="annotation subject"/>
    <w:basedOn w:val="af"/>
    <w:next w:val="af"/>
    <w:link w:val="af2"/>
    <w:uiPriority w:val="99"/>
    <w:semiHidden/>
    <w:unhideWhenUsed/>
    <w:rsid w:val="002E7BCB"/>
    <w:rPr>
      <w:b/>
      <w:bCs/>
    </w:rPr>
  </w:style>
  <w:style w:type="character" w:customStyle="1" w:styleId="af2">
    <w:name w:val="Тема примечания Знак"/>
    <w:basedOn w:val="af0"/>
    <w:link w:val="af1"/>
    <w:uiPriority w:val="99"/>
    <w:semiHidden/>
    <w:rsid w:val="002E7BCB"/>
    <w:rPr>
      <w:rFonts w:ascii="Times New Roman" w:eastAsia="Times New Roman" w:hAnsi="Times New Roman" w:cs="Times New Roman"/>
      <w:b/>
      <w:bCs/>
      <w:sz w:val="20"/>
      <w:szCs w:val="20"/>
      <w:lang w:val="ru-RU" w:eastAsia="ru-RU"/>
    </w:rPr>
  </w:style>
  <w:style w:type="character" w:customStyle="1" w:styleId="citation-161">
    <w:name w:val="citation-161"/>
    <w:basedOn w:val="a0"/>
    <w:rsid w:val="00F52785"/>
  </w:style>
  <w:style w:type="character" w:customStyle="1" w:styleId="citation-160">
    <w:name w:val="citation-160"/>
    <w:basedOn w:val="a0"/>
    <w:rsid w:val="00F52785"/>
  </w:style>
  <w:style w:type="character" w:customStyle="1" w:styleId="citation-159">
    <w:name w:val="citation-159"/>
    <w:basedOn w:val="a0"/>
    <w:rsid w:val="00F52785"/>
  </w:style>
  <w:style w:type="character" w:customStyle="1" w:styleId="citation-158">
    <w:name w:val="citation-158"/>
    <w:basedOn w:val="a0"/>
    <w:rsid w:val="00F52785"/>
  </w:style>
  <w:style w:type="character" w:customStyle="1" w:styleId="citation-157">
    <w:name w:val="citation-157"/>
    <w:basedOn w:val="a0"/>
    <w:rsid w:val="00F52785"/>
  </w:style>
  <w:style w:type="character" w:customStyle="1" w:styleId="citation-156">
    <w:name w:val="citation-156"/>
    <w:basedOn w:val="a0"/>
    <w:rsid w:val="00F52785"/>
  </w:style>
  <w:style w:type="character" w:customStyle="1" w:styleId="citation-155">
    <w:name w:val="citation-155"/>
    <w:basedOn w:val="a0"/>
    <w:rsid w:val="00F52785"/>
  </w:style>
  <w:style w:type="character" w:customStyle="1" w:styleId="citation-154">
    <w:name w:val="citation-154"/>
    <w:basedOn w:val="a0"/>
    <w:rsid w:val="00F52785"/>
  </w:style>
  <w:style w:type="paragraph" w:styleId="af3">
    <w:name w:val="Balloon Text"/>
    <w:basedOn w:val="a"/>
    <w:link w:val="af4"/>
    <w:uiPriority w:val="99"/>
    <w:semiHidden/>
    <w:unhideWhenUsed/>
    <w:rsid w:val="00376D46"/>
    <w:rPr>
      <w:rFonts w:ascii="Tahoma" w:hAnsi="Tahoma" w:cs="Tahoma"/>
      <w:sz w:val="16"/>
      <w:szCs w:val="16"/>
    </w:rPr>
  </w:style>
  <w:style w:type="character" w:customStyle="1" w:styleId="af4">
    <w:name w:val="Текст выноски Знак"/>
    <w:basedOn w:val="a0"/>
    <w:link w:val="af3"/>
    <w:uiPriority w:val="99"/>
    <w:semiHidden/>
    <w:rsid w:val="00376D46"/>
    <w:rPr>
      <w:rFonts w:ascii="Tahoma" w:eastAsia="Times New Roman" w:hAnsi="Tahoma" w:cs="Tahoma"/>
      <w:sz w:val="16"/>
      <w:szCs w:val="16"/>
      <w:lang w:val="ru-RU" w:eastAsia="ru-RU"/>
    </w:rPr>
  </w:style>
  <w:style w:type="character" w:customStyle="1" w:styleId="selected">
    <w:name w:val="selected"/>
    <w:basedOn w:val="a0"/>
    <w:rsid w:val="00A50DB1"/>
  </w:style>
  <w:style w:type="character" w:customStyle="1" w:styleId="relative">
    <w:name w:val="relative"/>
    <w:basedOn w:val="a0"/>
    <w:rsid w:val="00A50DB1"/>
  </w:style>
  <w:style w:type="paragraph" w:customStyle="1" w:styleId="not-prose">
    <w:name w:val="not-prose"/>
    <w:basedOn w:val="a"/>
    <w:rsid w:val="00A50DB1"/>
    <w:pPr>
      <w:spacing w:before="100" w:beforeAutospacing="1" w:after="100" w:afterAutospacing="1"/>
    </w:pPr>
    <w:rPr>
      <w:lang w:val="uk-UA" w:eastAsia="uk-UA"/>
    </w:rPr>
  </w:style>
  <w:style w:type="character" w:customStyle="1" w:styleId="citation-65">
    <w:name w:val="citation-65"/>
    <w:basedOn w:val="a0"/>
    <w:rsid w:val="00A50DB1"/>
  </w:style>
  <w:style w:type="character" w:customStyle="1" w:styleId="citation-64">
    <w:name w:val="citation-64"/>
    <w:basedOn w:val="a0"/>
    <w:rsid w:val="00A50DB1"/>
  </w:style>
  <w:style w:type="character" w:customStyle="1" w:styleId="citation-63">
    <w:name w:val="citation-63"/>
    <w:basedOn w:val="a0"/>
    <w:rsid w:val="00A50DB1"/>
  </w:style>
  <w:style w:type="character" w:customStyle="1" w:styleId="citation-62">
    <w:name w:val="citation-62"/>
    <w:basedOn w:val="a0"/>
    <w:rsid w:val="00A50DB1"/>
  </w:style>
  <w:style w:type="character" w:customStyle="1" w:styleId="citation-61">
    <w:name w:val="citation-61"/>
    <w:basedOn w:val="a0"/>
    <w:rsid w:val="00A50DB1"/>
  </w:style>
  <w:style w:type="character" w:customStyle="1" w:styleId="citation-60">
    <w:name w:val="citation-60"/>
    <w:basedOn w:val="a0"/>
    <w:rsid w:val="00A50DB1"/>
  </w:style>
  <w:style w:type="paragraph" w:styleId="af5">
    <w:name w:val="Body Text"/>
    <w:basedOn w:val="a"/>
    <w:link w:val="af6"/>
    <w:uiPriority w:val="99"/>
    <w:semiHidden/>
    <w:unhideWhenUsed/>
    <w:rsid w:val="00A50DB1"/>
    <w:rPr>
      <w:b/>
      <w:bCs/>
      <w:sz w:val="28"/>
      <w:lang w:val="uk-UA"/>
    </w:rPr>
  </w:style>
  <w:style w:type="character" w:customStyle="1" w:styleId="af6">
    <w:name w:val="Основной текст Знак"/>
    <w:basedOn w:val="a0"/>
    <w:link w:val="af5"/>
    <w:uiPriority w:val="99"/>
    <w:semiHidden/>
    <w:rsid w:val="00A50DB1"/>
    <w:rPr>
      <w:rFonts w:ascii="Times New Roman" w:eastAsia="Times New Roman" w:hAnsi="Times New Roman" w:cs="Times New Roman"/>
      <w:b/>
      <w:bCs/>
      <w:sz w:val="28"/>
      <w:szCs w:val="24"/>
      <w:lang w:eastAsia="ru-RU"/>
    </w:rPr>
  </w:style>
  <w:style w:type="character" w:customStyle="1" w:styleId="citation-59">
    <w:name w:val="citation-59"/>
    <w:basedOn w:val="a0"/>
    <w:rsid w:val="00A50DB1"/>
  </w:style>
  <w:style w:type="character" w:customStyle="1" w:styleId="citation-58">
    <w:name w:val="citation-58"/>
    <w:basedOn w:val="a0"/>
    <w:rsid w:val="00A50DB1"/>
  </w:style>
  <w:style w:type="character" w:customStyle="1" w:styleId="citation-57">
    <w:name w:val="citation-57"/>
    <w:basedOn w:val="a0"/>
    <w:rsid w:val="00A50DB1"/>
  </w:style>
  <w:style w:type="character" w:customStyle="1" w:styleId="citation-80">
    <w:name w:val="citation-80"/>
    <w:basedOn w:val="a0"/>
    <w:rsid w:val="00A50DB1"/>
  </w:style>
  <w:style w:type="character" w:customStyle="1" w:styleId="citation-79">
    <w:name w:val="citation-79"/>
    <w:basedOn w:val="a0"/>
    <w:rsid w:val="00A50DB1"/>
  </w:style>
  <w:style w:type="character" w:customStyle="1" w:styleId="citation-78">
    <w:name w:val="citation-78"/>
    <w:basedOn w:val="a0"/>
    <w:rsid w:val="00A50DB1"/>
  </w:style>
  <w:style w:type="character" w:customStyle="1" w:styleId="citation-77">
    <w:name w:val="citation-77"/>
    <w:basedOn w:val="a0"/>
    <w:rsid w:val="00A50DB1"/>
  </w:style>
  <w:style w:type="character" w:customStyle="1" w:styleId="citation-76">
    <w:name w:val="citation-76"/>
    <w:basedOn w:val="a0"/>
    <w:rsid w:val="00A50DB1"/>
  </w:style>
  <w:style w:type="character" w:customStyle="1" w:styleId="citation-75">
    <w:name w:val="citation-75"/>
    <w:basedOn w:val="a0"/>
    <w:rsid w:val="00A50DB1"/>
  </w:style>
  <w:style w:type="character" w:customStyle="1" w:styleId="citation-74">
    <w:name w:val="citation-74"/>
    <w:basedOn w:val="a0"/>
    <w:rsid w:val="00A50DB1"/>
  </w:style>
  <w:style w:type="character" w:customStyle="1" w:styleId="citation-73">
    <w:name w:val="citation-73"/>
    <w:basedOn w:val="a0"/>
    <w:rsid w:val="00A50DB1"/>
  </w:style>
  <w:style w:type="character" w:customStyle="1" w:styleId="citation-72">
    <w:name w:val="citation-72"/>
    <w:basedOn w:val="a0"/>
    <w:rsid w:val="00A50DB1"/>
  </w:style>
  <w:style w:type="character" w:customStyle="1" w:styleId="citation-71">
    <w:name w:val="citation-71"/>
    <w:basedOn w:val="a0"/>
    <w:rsid w:val="00A50DB1"/>
  </w:style>
  <w:style w:type="character" w:customStyle="1" w:styleId="citation-70">
    <w:name w:val="citation-70"/>
    <w:basedOn w:val="a0"/>
    <w:rsid w:val="00A50DB1"/>
  </w:style>
  <w:style w:type="character" w:customStyle="1" w:styleId="citation-69">
    <w:name w:val="citation-69"/>
    <w:basedOn w:val="a0"/>
    <w:rsid w:val="00A50DB1"/>
  </w:style>
  <w:style w:type="character" w:customStyle="1" w:styleId="citation-68">
    <w:name w:val="citation-68"/>
    <w:basedOn w:val="a0"/>
    <w:rsid w:val="00A50DB1"/>
  </w:style>
  <w:style w:type="character" w:customStyle="1" w:styleId="citation-67">
    <w:name w:val="citation-67"/>
    <w:basedOn w:val="a0"/>
    <w:rsid w:val="00A50DB1"/>
  </w:style>
  <w:style w:type="character" w:customStyle="1" w:styleId="citation-66">
    <w:name w:val="citation-66"/>
    <w:basedOn w:val="a0"/>
    <w:rsid w:val="00A50DB1"/>
  </w:style>
  <w:style w:type="character" w:customStyle="1" w:styleId="citation-56">
    <w:name w:val="citation-56"/>
    <w:basedOn w:val="a0"/>
    <w:rsid w:val="00A50DB1"/>
  </w:style>
  <w:style w:type="character" w:customStyle="1" w:styleId="citation-55">
    <w:name w:val="citation-55"/>
    <w:basedOn w:val="a0"/>
    <w:rsid w:val="00A50DB1"/>
  </w:style>
  <w:style w:type="character" w:customStyle="1" w:styleId="citation-54">
    <w:name w:val="citation-54"/>
    <w:basedOn w:val="a0"/>
    <w:rsid w:val="00A50DB1"/>
  </w:style>
  <w:style w:type="character" w:customStyle="1" w:styleId="citation-95">
    <w:name w:val="citation-95"/>
    <w:basedOn w:val="a0"/>
    <w:rsid w:val="00A50DB1"/>
  </w:style>
  <w:style w:type="character" w:customStyle="1" w:styleId="citation-94">
    <w:name w:val="citation-94"/>
    <w:basedOn w:val="a0"/>
    <w:rsid w:val="00A50DB1"/>
  </w:style>
  <w:style w:type="character" w:customStyle="1" w:styleId="citation-93">
    <w:name w:val="citation-93"/>
    <w:basedOn w:val="a0"/>
    <w:rsid w:val="00A50DB1"/>
  </w:style>
  <w:style w:type="character" w:customStyle="1" w:styleId="citation-92">
    <w:name w:val="citation-92"/>
    <w:basedOn w:val="a0"/>
    <w:rsid w:val="00A50DB1"/>
  </w:style>
  <w:style w:type="character" w:customStyle="1" w:styleId="citation-91">
    <w:name w:val="citation-91"/>
    <w:basedOn w:val="a0"/>
    <w:rsid w:val="00A50DB1"/>
  </w:style>
  <w:style w:type="character" w:customStyle="1" w:styleId="citation-90">
    <w:name w:val="citation-90"/>
    <w:basedOn w:val="a0"/>
    <w:rsid w:val="00A50DB1"/>
  </w:style>
  <w:style w:type="character" w:customStyle="1" w:styleId="citation-89">
    <w:name w:val="citation-89"/>
    <w:basedOn w:val="a0"/>
    <w:rsid w:val="00A50DB1"/>
  </w:style>
  <w:style w:type="character" w:customStyle="1" w:styleId="citation-88">
    <w:name w:val="citation-88"/>
    <w:basedOn w:val="a0"/>
    <w:rsid w:val="00A50DB1"/>
  </w:style>
  <w:style w:type="character" w:customStyle="1" w:styleId="citation-87">
    <w:name w:val="citation-87"/>
    <w:basedOn w:val="a0"/>
    <w:rsid w:val="00A50DB1"/>
  </w:style>
  <w:style w:type="character" w:customStyle="1" w:styleId="citation-86">
    <w:name w:val="citation-86"/>
    <w:basedOn w:val="a0"/>
    <w:rsid w:val="00A50DB1"/>
  </w:style>
  <w:style w:type="character" w:customStyle="1" w:styleId="citation-85">
    <w:name w:val="citation-85"/>
    <w:basedOn w:val="a0"/>
    <w:rsid w:val="00A50DB1"/>
  </w:style>
  <w:style w:type="character" w:customStyle="1" w:styleId="citation-84">
    <w:name w:val="citation-84"/>
    <w:basedOn w:val="a0"/>
    <w:rsid w:val="00A50DB1"/>
  </w:style>
  <w:style w:type="character" w:customStyle="1" w:styleId="citation-83">
    <w:name w:val="citation-83"/>
    <w:basedOn w:val="a0"/>
    <w:rsid w:val="00A50DB1"/>
  </w:style>
  <w:style w:type="character" w:customStyle="1" w:styleId="citation-82">
    <w:name w:val="citation-82"/>
    <w:basedOn w:val="a0"/>
    <w:rsid w:val="00A50DB1"/>
  </w:style>
  <w:style w:type="character" w:customStyle="1" w:styleId="citation-81">
    <w:name w:val="citation-81"/>
    <w:basedOn w:val="a0"/>
    <w:rsid w:val="00A50DB1"/>
  </w:style>
  <w:style w:type="character" w:customStyle="1" w:styleId="button-container">
    <w:name w:val="button-container"/>
    <w:basedOn w:val="a0"/>
    <w:rsid w:val="00A50DB1"/>
  </w:style>
  <w:style w:type="character" w:styleId="HTML">
    <w:name w:val="HTML Code"/>
    <w:basedOn w:val="a0"/>
    <w:uiPriority w:val="99"/>
    <w:semiHidden/>
    <w:unhideWhenUsed/>
    <w:rsid w:val="00180C1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0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903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F49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0225EB"/>
    <w:pPr>
      <w:spacing w:before="100" w:beforeAutospacing="1" w:after="100" w:afterAutospacing="1"/>
      <w:outlineLvl w:val="2"/>
    </w:pPr>
    <w:rPr>
      <w:b/>
      <w:bCs/>
      <w:sz w:val="27"/>
      <w:szCs w:val="27"/>
      <w:lang w:val="uk-UA" w:eastAsia="uk-UA"/>
    </w:rPr>
  </w:style>
  <w:style w:type="paragraph" w:styleId="4">
    <w:name w:val="heading 4"/>
    <w:basedOn w:val="a"/>
    <w:next w:val="a"/>
    <w:link w:val="40"/>
    <w:uiPriority w:val="9"/>
    <w:semiHidden/>
    <w:unhideWhenUsed/>
    <w:qFormat/>
    <w:rsid w:val="00C22C8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313"/>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basedOn w:val="a0"/>
    <w:link w:val="2"/>
    <w:uiPriority w:val="9"/>
    <w:semiHidden/>
    <w:rsid w:val="004F4949"/>
    <w:rPr>
      <w:rFonts w:asciiTheme="majorHAnsi" w:eastAsiaTheme="majorEastAsia" w:hAnsiTheme="majorHAnsi" w:cstheme="majorBidi"/>
      <w:color w:val="365F91" w:themeColor="accent1" w:themeShade="BF"/>
      <w:sz w:val="26"/>
      <w:szCs w:val="26"/>
      <w:lang w:val="ru-RU" w:eastAsia="ru-RU"/>
    </w:rPr>
  </w:style>
  <w:style w:type="character" w:customStyle="1" w:styleId="30">
    <w:name w:val="Заголовок 3 Знак"/>
    <w:basedOn w:val="a0"/>
    <w:link w:val="3"/>
    <w:uiPriority w:val="9"/>
    <w:rsid w:val="000225EB"/>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C22C8E"/>
    <w:rPr>
      <w:rFonts w:asciiTheme="majorHAnsi" w:eastAsiaTheme="majorEastAsia" w:hAnsiTheme="majorHAnsi" w:cstheme="majorBidi"/>
      <w:i/>
      <w:iCs/>
      <w:color w:val="365F91" w:themeColor="accent1" w:themeShade="BF"/>
      <w:sz w:val="24"/>
      <w:szCs w:val="24"/>
      <w:lang w:val="ru-RU" w:eastAsia="ru-RU"/>
    </w:rPr>
  </w:style>
  <w:style w:type="paragraph" w:styleId="a3">
    <w:name w:val="List Paragraph"/>
    <w:basedOn w:val="a"/>
    <w:link w:val="a4"/>
    <w:uiPriority w:val="34"/>
    <w:qFormat/>
    <w:rsid w:val="00444E94"/>
    <w:pPr>
      <w:spacing w:after="200" w:line="276" w:lineRule="auto"/>
      <w:ind w:left="720"/>
      <w:contextualSpacing/>
    </w:pPr>
    <w:rPr>
      <w:rFonts w:ascii="Calibri" w:eastAsia="Calibri" w:hAnsi="Calibri"/>
      <w:sz w:val="22"/>
      <w:szCs w:val="22"/>
      <w:lang w:val="uk-UA" w:eastAsia="en-US"/>
    </w:rPr>
  </w:style>
  <w:style w:type="character" w:customStyle="1" w:styleId="a4">
    <w:name w:val="Абзац списка Знак"/>
    <w:link w:val="a3"/>
    <w:uiPriority w:val="34"/>
    <w:rsid w:val="00444E94"/>
    <w:rPr>
      <w:rFonts w:ascii="Calibri" w:eastAsia="Calibri" w:hAnsi="Calibri" w:cs="Times New Roman"/>
    </w:rPr>
  </w:style>
  <w:style w:type="paragraph" w:styleId="a5">
    <w:name w:val="Normal (Web)"/>
    <w:basedOn w:val="a"/>
    <w:uiPriority w:val="99"/>
    <w:unhideWhenUsed/>
    <w:rsid w:val="00444E94"/>
    <w:pPr>
      <w:spacing w:before="100" w:beforeAutospacing="1" w:after="100" w:afterAutospacing="1"/>
    </w:pPr>
    <w:rPr>
      <w:lang w:val="uk-UA"/>
    </w:rPr>
  </w:style>
  <w:style w:type="table" w:styleId="a6">
    <w:name w:val="Table Grid"/>
    <w:basedOn w:val="a1"/>
    <w:uiPriority w:val="59"/>
    <w:rsid w:val="00444E9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444E94"/>
    <w:rPr>
      <w:color w:val="0000FF"/>
      <w:u w:val="single"/>
    </w:rPr>
  </w:style>
  <w:style w:type="character" w:customStyle="1" w:styleId="export-sheets-button">
    <w:name w:val="export-sheets-button"/>
    <w:basedOn w:val="a0"/>
    <w:rsid w:val="008E4837"/>
  </w:style>
  <w:style w:type="character" w:styleId="a8">
    <w:name w:val="Strong"/>
    <w:basedOn w:val="a0"/>
    <w:uiPriority w:val="22"/>
    <w:qFormat/>
    <w:rsid w:val="00A96BEE"/>
    <w:rPr>
      <w:b/>
      <w:bCs/>
    </w:rPr>
  </w:style>
  <w:style w:type="character" w:customStyle="1" w:styleId="ms-1">
    <w:name w:val="ms-1"/>
    <w:basedOn w:val="a0"/>
    <w:rsid w:val="00A96BEE"/>
  </w:style>
  <w:style w:type="character" w:customStyle="1" w:styleId="max-w-full">
    <w:name w:val="max-w-full"/>
    <w:basedOn w:val="a0"/>
    <w:rsid w:val="00A96BEE"/>
  </w:style>
  <w:style w:type="paragraph" w:styleId="a9">
    <w:name w:val="header"/>
    <w:basedOn w:val="a"/>
    <w:link w:val="aa"/>
    <w:uiPriority w:val="99"/>
    <w:unhideWhenUsed/>
    <w:rsid w:val="00AE4747"/>
    <w:pPr>
      <w:tabs>
        <w:tab w:val="center" w:pos="4819"/>
        <w:tab w:val="right" w:pos="9639"/>
      </w:tabs>
    </w:pPr>
  </w:style>
  <w:style w:type="character" w:customStyle="1" w:styleId="aa">
    <w:name w:val="Верхний колонтитул Знак"/>
    <w:basedOn w:val="a0"/>
    <w:link w:val="a9"/>
    <w:uiPriority w:val="99"/>
    <w:rsid w:val="00AE4747"/>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AE4747"/>
    <w:pPr>
      <w:tabs>
        <w:tab w:val="center" w:pos="4819"/>
        <w:tab w:val="right" w:pos="9639"/>
      </w:tabs>
    </w:pPr>
  </w:style>
  <w:style w:type="character" w:customStyle="1" w:styleId="ac">
    <w:name w:val="Нижний колонтитул Знак"/>
    <w:basedOn w:val="a0"/>
    <w:link w:val="ab"/>
    <w:uiPriority w:val="99"/>
    <w:rsid w:val="00AE4747"/>
    <w:rPr>
      <w:rFonts w:ascii="Times New Roman" w:eastAsia="Times New Roman" w:hAnsi="Times New Roman" w:cs="Times New Roman"/>
      <w:sz w:val="24"/>
      <w:szCs w:val="24"/>
      <w:lang w:val="ru-RU" w:eastAsia="ru-RU"/>
    </w:rPr>
  </w:style>
  <w:style w:type="character" w:styleId="ad">
    <w:name w:val="Emphasis"/>
    <w:basedOn w:val="a0"/>
    <w:uiPriority w:val="20"/>
    <w:qFormat/>
    <w:rsid w:val="004F4949"/>
    <w:rPr>
      <w:i/>
      <w:iCs/>
    </w:rPr>
  </w:style>
  <w:style w:type="character" w:styleId="ae">
    <w:name w:val="annotation reference"/>
    <w:basedOn w:val="a0"/>
    <w:uiPriority w:val="99"/>
    <w:semiHidden/>
    <w:unhideWhenUsed/>
    <w:rsid w:val="002E7BCB"/>
    <w:rPr>
      <w:sz w:val="16"/>
      <w:szCs w:val="16"/>
    </w:rPr>
  </w:style>
  <w:style w:type="paragraph" w:styleId="af">
    <w:name w:val="annotation text"/>
    <w:basedOn w:val="a"/>
    <w:link w:val="af0"/>
    <w:uiPriority w:val="99"/>
    <w:unhideWhenUsed/>
    <w:rsid w:val="002E7BCB"/>
    <w:rPr>
      <w:sz w:val="20"/>
      <w:szCs w:val="20"/>
    </w:rPr>
  </w:style>
  <w:style w:type="character" w:customStyle="1" w:styleId="af0">
    <w:name w:val="Текст примечания Знак"/>
    <w:basedOn w:val="a0"/>
    <w:link w:val="af"/>
    <w:uiPriority w:val="99"/>
    <w:rsid w:val="002E7BCB"/>
    <w:rPr>
      <w:rFonts w:ascii="Times New Roman" w:eastAsia="Times New Roman" w:hAnsi="Times New Roman" w:cs="Times New Roman"/>
      <w:sz w:val="20"/>
      <w:szCs w:val="20"/>
      <w:lang w:val="ru-RU" w:eastAsia="ru-RU"/>
    </w:rPr>
  </w:style>
  <w:style w:type="paragraph" w:styleId="af1">
    <w:name w:val="annotation subject"/>
    <w:basedOn w:val="af"/>
    <w:next w:val="af"/>
    <w:link w:val="af2"/>
    <w:uiPriority w:val="99"/>
    <w:semiHidden/>
    <w:unhideWhenUsed/>
    <w:rsid w:val="002E7BCB"/>
    <w:rPr>
      <w:b/>
      <w:bCs/>
    </w:rPr>
  </w:style>
  <w:style w:type="character" w:customStyle="1" w:styleId="af2">
    <w:name w:val="Тема примечания Знак"/>
    <w:basedOn w:val="af0"/>
    <w:link w:val="af1"/>
    <w:uiPriority w:val="99"/>
    <w:semiHidden/>
    <w:rsid w:val="002E7BCB"/>
    <w:rPr>
      <w:rFonts w:ascii="Times New Roman" w:eastAsia="Times New Roman" w:hAnsi="Times New Roman" w:cs="Times New Roman"/>
      <w:b/>
      <w:bCs/>
      <w:sz w:val="20"/>
      <w:szCs w:val="20"/>
      <w:lang w:val="ru-RU" w:eastAsia="ru-RU"/>
    </w:rPr>
  </w:style>
  <w:style w:type="character" w:customStyle="1" w:styleId="citation-161">
    <w:name w:val="citation-161"/>
    <w:basedOn w:val="a0"/>
    <w:rsid w:val="00F52785"/>
  </w:style>
  <w:style w:type="character" w:customStyle="1" w:styleId="citation-160">
    <w:name w:val="citation-160"/>
    <w:basedOn w:val="a0"/>
    <w:rsid w:val="00F52785"/>
  </w:style>
  <w:style w:type="character" w:customStyle="1" w:styleId="citation-159">
    <w:name w:val="citation-159"/>
    <w:basedOn w:val="a0"/>
    <w:rsid w:val="00F52785"/>
  </w:style>
  <w:style w:type="character" w:customStyle="1" w:styleId="citation-158">
    <w:name w:val="citation-158"/>
    <w:basedOn w:val="a0"/>
    <w:rsid w:val="00F52785"/>
  </w:style>
  <w:style w:type="character" w:customStyle="1" w:styleId="citation-157">
    <w:name w:val="citation-157"/>
    <w:basedOn w:val="a0"/>
    <w:rsid w:val="00F52785"/>
  </w:style>
  <w:style w:type="character" w:customStyle="1" w:styleId="citation-156">
    <w:name w:val="citation-156"/>
    <w:basedOn w:val="a0"/>
    <w:rsid w:val="00F52785"/>
  </w:style>
  <w:style w:type="character" w:customStyle="1" w:styleId="citation-155">
    <w:name w:val="citation-155"/>
    <w:basedOn w:val="a0"/>
    <w:rsid w:val="00F52785"/>
  </w:style>
  <w:style w:type="character" w:customStyle="1" w:styleId="citation-154">
    <w:name w:val="citation-154"/>
    <w:basedOn w:val="a0"/>
    <w:rsid w:val="00F52785"/>
  </w:style>
  <w:style w:type="paragraph" w:styleId="af3">
    <w:name w:val="Balloon Text"/>
    <w:basedOn w:val="a"/>
    <w:link w:val="af4"/>
    <w:uiPriority w:val="99"/>
    <w:semiHidden/>
    <w:unhideWhenUsed/>
    <w:rsid w:val="00376D46"/>
    <w:rPr>
      <w:rFonts w:ascii="Tahoma" w:hAnsi="Tahoma" w:cs="Tahoma"/>
      <w:sz w:val="16"/>
      <w:szCs w:val="16"/>
    </w:rPr>
  </w:style>
  <w:style w:type="character" w:customStyle="1" w:styleId="af4">
    <w:name w:val="Текст выноски Знак"/>
    <w:basedOn w:val="a0"/>
    <w:link w:val="af3"/>
    <w:uiPriority w:val="99"/>
    <w:semiHidden/>
    <w:rsid w:val="00376D46"/>
    <w:rPr>
      <w:rFonts w:ascii="Tahoma" w:eastAsia="Times New Roman" w:hAnsi="Tahoma" w:cs="Tahoma"/>
      <w:sz w:val="16"/>
      <w:szCs w:val="16"/>
      <w:lang w:val="ru-RU" w:eastAsia="ru-RU"/>
    </w:rPr>
  </w:style>
  <w:style w:type="character" w:customStyle="1" w:styleId="selected">
    <w:name w:val="selected"/>
    <w:basedOn w:val="a0"/>
    <w:rsid w:val="00A50DB1"/>
  </w:style>
  <w:style w:type="character" w:customStyle="1" w:styleId="relative">
    <w:name w:val="relative"/>
    <w:basedOn w:val="a0"/>
    <w:rsid w:val="00A50DB1"/>
  </w:style>
  <w:style w:type="paragraph" w:customStyle="1" w:styleId="not-prose">
    <w:name w:val="not-prose"/>
    <w:basedOn w:val="a"/>
    <w:rsid w:val="00A50DB1"/>
    <w:pPr>
      <w:spacing w:before="100" w:beforeAutospacing="1" w:after="100" w:afterAutospacing="1"/>
    </w:pPr>
    <w:rPr>
      <w:lang w:val="uk-UA" w:eastAsia="uk-UA"/>
    </w:rPr>
  </w:style>
  <w:style w:type="character" w:customStyle="1" w:styleId="citation-65">
    <w:name w:val="citation-65"/>
    <w:basedOn w:val="a0"/>
    <w:rsid w:val="00A50DB1"/>
  </w:style>
  <w:style w:type="character" w:customStyle="1" w:styleId="citation-64">
    <w:name w:val="citation-64"/>
    <w:basedOn w:val="a0"/>
    <w:rsid w:val="00A50DB1"/>
  </w:style>
  <w:style w:type="character" w:customStyle="1" w:styleId="citation-63">
    <w:name w:val="citation-63"/>
    <w:basedOn w:val="a0"/>
    <w:rsid w:val="00A50DB1"/>
  </w:style>
  <w:style w:type="character" w:customStyle="1" w:styleId="citation-62">
    <w:name w:val="citation-62"/>
    <w:basedOn w:val="a0"/>
    <w:rsid w:val="00A50DB1"/>
  </w:style>
  <w:style w:type="character" w:customStyle="1" w:styleId="citation-61">
    <w:name w:val="citation-61"/>
    <w:basedOn w:val="a0"/>
    <w:rsid w:val="00A50DB1"/>
  </w:style>
  <w:style w:type="character" w:customStyle="1" w:styleId="citation-60">
    <w:name w:val="citation-60"/>
    <w:basedOn w:val="a0"/>
    <w:rsid w:val="00A50DB1"/>
  </w:style>
  <w:style w:type="paragraph" w:styleId="af5">
    <w:name w:val="Body Text"/>
    <w:basedOn w:val="a"/>
    <w:link w:val="af6"/>
    <w:uiPriority w:val="99"/>
    <w:semiHidden/>
    <w:unhideWhenUsed/>
    <w:rsid w:val="00A50DB1"/>
    <w:rPr>
      <w:b/>
      <w:bCs/>
      <w:sz w:val="28"/>
      <w:lang w:val="uk-UA"/>
    </w:rPr>
  </w:style>
  <w:style w:type="character" w:customStyle="1" w:styleId="af6">
    <w:name w:val="Основной текст Знак"/>
    <w:basedOn w:val="a0"/>
    <w:link w:val="af5"/>
    <w:uiPriority w:val="99"/>
    <w:semiHidden/>
    <w:rsid w:val="00A50DB1"/>
    <w:rPr>
      <w:rFonts w:ascii="Times New Roman" w:eastAsia="Times New Roman" w:hAnsi="Times New Roman" w:cs="Times New Roman"/>
      <w:b/>
      <w:bCs/>
      <w:sz w:val="28"/>
      <w:szCs w:val="24"/>
      <w:lang w:eastAsia="ru-RU"/>
    </w:rPr>
  </w:style>
  <w:style w:type="character" w:customStyle="1" w:styleId="citation-59">
    <w:name w:val="citation-59"/>
    <w:basedOn w:val="a0"/>
    <w:rsid w:val="00A50DB1"/>
  </w:style>
  <w:style w:type="character" w:customStyle="1" w:styleId="citation-58">
    <w:name w:val="citation-58"/>
    <w:basedOn w:val="a0"/>
    <w:rsid w:val="00A50DB1"/>
  </w:style>
  <w:style w:type="character" w:customStyle="1" w:styleId="citation-57">
    <w:name w:val="citation-57"/>
    <w:basedOn w:val="a0"/>
    <w:rsid w:val="00A50DB1"/>
  </w:style>
  <w:style w:type="character" w:customStyle="1" w:styleId="citation-80">
    <w:name w:val="citation-80"/>
    <w:basedOn w:val="a0"/>
    <w:rsid w:val="00A50DB1"/>
  </w:style>
  <w:style w:type="character" w:customStyle="1" w:styleId="citation-79">
    <w:name w:val="citation-79"/>
    <w:basedOn w:val="a0"/>
    <w:rsid w:val="00A50DB1"/>
  </w:style>
  <w:style w:type="character" w:customStyle="1" w:styleId="citation-78">
    <w:name w:val="citation-78"/>
    <w:basedOn w:val="a0"/>
    <w:rsid w:val="00A50DB1"/>
  </w:style>
  <w:style w:type="character" w:customStyle="1" w:styleId="citation-77">
    <w:name w:val="citation-77"/>
    <w:basedOn w:val="a0"/>
    <w:rsid w:val="00A50DB1"/>
  </w:style>
  <w:style w:type="character" w:customStyle="1" w:styleId="citation-76">
    <w:name w:val="citation-76"/>
    <w:basedOn w:val="a0"/>
    <w:rsid w:val="00A50DB1"/>
  </w:style>
  <w:style w:type="character" w:customStyle="1" w:styleId="citation-75">
    <w:name w:val="citation-75"/>
    <w:basedOn w:val="a0"/>
    <w:rsid w:val="00A50DB1"/>
  </w:style>
  <w:style w:type="character" w:customStyle="1" w:styleId="citation-74">
    <w:name w:val="citation-74"/>
    <w:basedOn w:val="a0"/>
    <w:rsid w:val="00A50DB1"/>
  </w:style>
  <w:style w:type="character" w:customStyle="1" w:styleId="citation-73">
    <w:name w:val="citation-73"/>
    <w:basedOn w:val="a0"/>
    <w:rsid w:val="00A50DB1"/>
  </w:style>
  <w:style w:type="character" w:customStyle="1" w:styleId="citation-72">
    <w:name w:val="citation-72"/>
    <w:basedOn w:val="a0"/>
    <w:rsid w:val="00A50DB1"/>
  </w:style>
  <w:style w:type="character" w:customStyle="1" w:styleId="citation-71">
    <w:name w:val="citation-71"/>
    <w:basedOn w:val="a0"/>
    <w:rsid w:val="00A50DB1"/>
  </w:style>
  <w:style w:type="character" w:customStyle="1" w:styleId="citation-70">
    <w:name w:val="citation-70"/>
    <w:basedOn w:val="a0"/>
    <w:rsid w:val="00A50DB1"/>
  </w:style>
  <w:style w:type="character" w:customStyle="1" w:styleId="citation-69">
    <w:name w:val="citation-69"/>
    <w:basedOn w:val="a0"/>
    <w:rsid w:val="00A50DB1"/>
  </w:style>
  <w:style w:type="character" w:customStyle="1" w:styleId="citation-68">
    <w:name w:val="citation-68"/>
    <w:basedOn w:val="a0"/>
    <w:rsid w:val="00A50DB1"/>
  </w:style>
  <w:style w:type="character" w:customStyle="1" w:styleId="citation-67">
    <w:name w:val="citation-67"/>
    <w:basedOn w:val="a0"/>
    <w:rsid w:val="00A50DB1"/>
  </w:style>
  <w:style w:type="character" w:customStyle="1" w:styleId="citation-66">
    <w:name w:val="citation-66"/>
    <w:basedOn w:val="a0"/>
    <w:rsid w:val="00A50DB1"/>
  </w:style>
  <w:style w:type="character" w:customStyle="1" w:styleId="citation-56">
    <w:name w:val="citation-56"/>
    <w:basedOn w:val="a0"/>
    <w:rsid w:val="00A50DB1"/>
  </w:style>
  <w:style w:type="character" w:customStyle="1" w:styleId="citation-55">
    <w:name w:val="citation-55"/>
    <w:basedOn w:val="a0"/>
    <w:rsid w:val="00A50DB1"/>
  </w:style>
  <w:style w:type="character" w:customStyle="1" w:styleId="citation-54">
    <w:name w:val="citation-54"/>
    <w:basedOn w:val="a0"/>
    <w:rsid w:val="00A50DB1"/>
  </w:style>
  <w:style w:type="character" w:customStyle="1" w:styleId="citation-95">
    <w:name w:val="citation-95"/>
    <w:basedOn w:val="a0"/>
    <w:rsid w:val="00A50DB1"/>
  </w:style>
  <w:style w:type="character" w:customStyle="1" w:styleId="citation-94">
    <w:name w:val="citation-94"/>
    <w:basedOn w:val="a0"/>
    <w:rsid w:val="00A50DB1"/>
  </w:style>
  <w:style w:type="character" w:customStyle="1" w:styleId="citation-93">
    <w:name w:val="citation-93"/>
    <w:basedOn w:val="a0"/>
    <w:rsid w:val="00A50DB1"/>
  </w:style>
  <w:style w:type="character" w:customStyle="1" w:styleId="citation-92">
    <w:name w:val="citation-92"/>
    <w:basedOn w:val="a0"/>
    <w:rsid w:val="00A50DB1"/>
  </w:style>
  <w:style w:type="character" w:customStyle="1" w:styleId="citation-91">
    <w:name w:val="citation-91"/>
    <w:basedOn w:val="a0"/>
    <w:rsid w:val="00A50DB1"/>
  </w:style>
  <w:style w:type="character" w:customStyle="1" w:styleId="citation-90">
    <w:name w:val="citation-90"/>
    <w:basedOn w:val="a0"/>
    <w:rsid w:val="00A50DB1"/>
  </w:style>
  <w:style w:type="character" w:customStyle="1" w:styleId="citation-89">
    <w:name w:val="citation-89"/>
    <w:basedOn w:val="a0"/>
    <w:rsid w:val="00A50DB1"/>
  </w:style>
  <w:style w:type="character" w:customStyle="1" w:styleId="citation-88">
    <w:name w:val="citation-88"/>
    <w:basedOn w:val="a0"/>
    <w:rsid w:val="00A50DB1"/>
  </w:style>
  <w:style w:type="character" w:customStyle="1" w:styleId="citation-87">
    <w:name w:val="citation-87"/>
    <w:basedOn w:val="a0"/>
    <w:rsid w:val="00A50DB1"/>
  </w:style>
  <w:style w:type="character" w:customStyle="1" w:styleId="citation-86">
    <w:name w:val="citation-86"/>
    <w:basedOn w:val="a0"/>
    <w:rsid w:val="00A50DB1"/>
  </w:style>
  <w:style w:type="character" w:customStyle="1" w:styleId="citation-85">
    <w:name w:val="citation-85"/>
    <w:basedOn w:val="a0"/>
    <w:rsid w:val="00A50DB1"/>
  </w:style>
  <w:style w:type="character" w:customStyle="1" w:styleId="citation-84">
    <w:name w:val="citation-84"/>
    <w:basedOn w:val="a0"/>
    <w:rsid w:val="00A50DB1"/>
  </w:style>
  <w:style w:type="character" w:customStyle="1" w:styleId="citation-83">
    <w:name w:val="citation-83"/>
    <w:basedOn w:val="a0"/>
    <w:rsid w:val="00A50DB1"/>
  </w:style>
  <w:style w:type="character" w:customStyle="1" w:styleId="citation-82">
    <w:name w:val="citation-82"/>
    <w:basedOn w:val="a0"/>
    <w:rsid w:val="00A50DB1"/>
  </w:style>
  <w:style w:type="character" w:customStyle="1" w:styleId="citation-81">
    <w:name w:val="citation-81"/>
    <w:basedOn w:val="a0"/>
    <w:rsid w:val="00A50DB1"/>
  </w:style>
  <w:style w:type="character" w:customStyle="1" w:styleId="button-container">
    <w:name w:val="button-container"/>
    <w:basedOn w:val="a0"/>
    <w:rsid w:val="00A50DB1"/>
  </w:style>
  <w:style w:type="character" w:styleId="HTML">
    <w:name w:val="HTML Code"/>
    <w:basedOn w:val="a0"/>
    <w:uiPriority w:val="99"/>
    <w:semiHidden/>
    <w:unhideWhenUsed/>
    <w:rsid w:val="00180C1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9408">
      <w:bodyDiv w:val="1"/>
      <w:marLeft w:val="0"/>
      <w:marRight w:val="0"/>
      <w:marTop w:val="0"/>
      <w:marBottom w:val="0"/>
      <w:divBdr>
        <w:top w:val="none" w:sz="0" w:space="0" w:color="auto"/>
        <w:left w:val="none" w:sz="0" w:space="0" w:color="auto"/>
        <w:bottom w:val="none" w:sz="0" w:space="0" w:color="auto"/>
        <w:right w:val="none" w:sz="0" w:space="0" w:color="auto"/>
      </w:divBdr>
    </w:div>
    <w:div w:id="61297497">
      <w:bodyDiv w:val="1"/>
      <w:marLeft w:val="0"/>
      <w:marRight w:val="0"/>
      <w:marTop w:val="0"/>
      <w:marBottom w:val="0"/>
      <w:divBdr>
        <w:top w:val="none" w:sz="0" w:space="0" w:color="auto"/>
        <w:left w:val="none" w:sz="0" w:space="0" w:color="auto"/>
        <w:bottom w:val="none" w:sz="0" w:space="0" w:color="auto"/>
        <w:right w:val="none" w:sz="0" w:space="0" w:color="auto"/>
      </w:divBdr>
    </w:div>
    <w:div w:id="159349035">
      <w:bodyDiv w:val="1"/>
      <w:marLeft w:val="0"/>
      <w:marRight w:val="0"/>
      <w:marTop w:val="0"/>
      <w:marBottom w:val="0"/>
      <w:divBdr>
        <w:top w:val="none" w:sz="0" w:space="0" w:color="auto"/>
        <w:left w:val="none" w:sz="0" w:space="0" w:color="auto"/>
        <w:bottom w:val="none" w:sz="0" w:space="0" w:color="auto"/>
        <w:right w:val="none" w:sz="0" w:space="0" w:color="auto"/>
      </w:divBdr>
      <w:divsChild>
        <w:div w:id="526605462">
          <w:marLeft w:val="0"/>
          <w:marRight w:val="0"/>
          <w:marTop w:val="0"/>
          <w:marBottom w:val="0"/>
          <w:divBdr>
            <w:top w:val="none" w:sz="0" w:space="0" w:color="auto"/>
            <w:left w:val="none" w:sz="0" w:space="0" w:color="auto"/>
            <w:bottom w:val="none" w:sz="0" w:space="0" w:color="auto"/>
            <w:right w:val="none" w:sz="0" w:space="0" w:color="auto"/>
          </w:divBdr>
          <w:divsChild>
            <w:div w:id="54933378">
              <w:marLeft w:val="0"/>
              <w:marRight w:val="0"/>
              <w:marTop w:val="0"/>
              <w:marBottom w:val="0"/>
              <w:divBdr>
                <w:top w:val="none" w:sz="0" w:space="0" w:color="auto"/>
                <w:left w:val="none" w:sz="0" w:space="0" w:color="auto"/>
                <w:bottom w:val="none" w:sz="0" w:space="0" w:color="auto"/>
                <w:right w:val="none" w:sz="0" w:space="0" w:color="auto"/>
              </w:divBdr>
              <w:divsChild>
                <w:div w:id="1409576170">
                  <w:marLeft w:val="0"/>
                  <w:marRight w:val="0"/>
                  <w:marTop w:val="0"/>
                  <w:marBottom w:val="0"/>
                  <w:divBdr>
                    <w:top w:val="none" w:sz="0" w:space="0" w:color="auto"/>
                    <w:left w:val="none" w:sz="0" w:space="0" w:color="auto"/>
                    <w:bottom w:val="none" w:sz="0" w:space="0" w:color="auto"/>
                    <w:right w:val="none" w:sz="0" w:space="0" w:color="auto"/>
                  </w:divBdr>
                  <w:divsChild>
                    <w:div w:id="38867887">
                      <w:marLeft w:val="0"/>
                      <w:marRight w:val="0"/>
                      <w:marTop w:val="0"/>
                      <w:marBottom w:val="0"/>
                      <w:divBdr>
                        <w:top w:val="none" w:sz="0" w:space="0" w:color="auto"/>
                        <w:left w:val="none" w:sz="0" w:space="0" w:color="auto"/>
                        <w:bottom w:val="none" w:sz="0" w:space="0" w:color="auto"/>
                        <w:right w:val="none" w:sz="0" w:space="0" w:color="auto"/>
                      </w:divBdr>
                    </w:div>
                    <w:div w:id="8123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1663">
      <w:bodyDiv w:val="1"/>
      <w:marLeft w:val="0"/>
      <w:marRight w:val="0"/>
      <w:marTop w:val="0"/>
      <w:marBottom w:val="0"/>
      <w:divBdr>
        <w:top w:val="none" w:sz="0" w:space="0" w:color="auto"/>
        <w:left w:val="none" w:sz="0" w:space="0" w:color="auto"/>
        <w:bottom w:val="none" w:sz="0" w:space="0" w:color="auto"/>
        <w:right w:val="none" w:sz="0" w:space="0" w:color="auto"/>
      </w:divBdr>
    </w:div>
    <w:div w:id="253366569">
      <w:bodyDiv w:val="1"/>
      <w:marLeft w:val="0"/>
      <w:marRight w:val="0"/>
      <w:marTop w:val="0"/>
      <w:marBottom w:val="0"/>
      <w:divBdr>
        <w:top w:val="none" w:sz="0" w:space="0" w:color="auto"/>
        <w:left w:val="none" w:sz="0" w:space="0" w:color="auto"/>
        <w:bottom w:val="none" w:sz="0" w:space="0" w:color="auto"/>
        <w:right w:val="none" w:sz="0" w:space="0" w:color="auto"/>
      </w:divBdr>
    </w:div>
    <w:div w:id="294332602">
      <w:bodyDiv w:val="1"/>
      <w:marLeft w:val="0"/>
      <w:marRight w:val="0"/>
      <w:marTop w:val="0"/>
      <w:marBottom w:val="0"/>
      <w:divBdr>
        <w:top w:val="none" w:sz="0" w:space="0" w:color="auto"/>
        <w:left w:val="none" w:sz="0" w:space="0" w:color="auto"/>
        <w:bottom w:val="none" w:sz="0" w:space="0" w:color="auto"/>
        <w:right w:val="none" w:sz="0" w:space="0" w:color="auto"/>
      </w:divBdr>
    </w:div>
    <w:div w:id="364645682">
      <w:bodyDiv w:val="1"/>
      <w:marLeft w:val="0"/>
      <w:marRight w:val="0"/>
      <w:marTop w:val="0"/>
      <w:marBottom w:val="0"/>
      <w:divBdr>
        <w:top w:val="none" w:sz="0" w:space="0" w:color="auto"/>
        <w:left w:val="none" w:sz="0" w:space="0" w:color="auto"/>
        <w:bottom w:val="none" w:sz="0" w:space="0" w:color="auto"/>
        <w:right w:val="none" w:sz="0" w:space="0" w:color="auto"/>
      </w:divBdr>
    </w:div>
    <w:div w:id="367530503">
      <w:bodyDiv w:val="1"/>
      <w:marLeft w:val="0"/>
      <w:marRight w:val="0"/>
      <w:marTop w:val="0"/>
      <w:marBottom w:val="0"/>
      <w:divBdr>
        <w:top w:val="none" w:sz="0" w:space="0" w:color="auto"/>
        <w:left w:val="none" w:sz="0" w:space="0" w:color="auto"/>
        <w:bottom w:val="none" w:sz="0" w:space="0" w:color="auto"/>
        <w:right w:val="none" w:sz="0" w:space="0" w:color="auto"/>
      </w:divBdr>
      <w:divsChild>
        <w:div w:id="703136568">
          <w:marLeft w:val="0"/>
          <w:marRight w:val="0"/>
          <w:marTop w:val="0"/>
          <w:marBottom w:val="0"/>
          <w:divBdr>
            <w:top w:val="none" w:sz="0" w:space="0" w:color="auto"/>
            <w:left w:val="none" w:sz="0" w:space="0" w:color="auto"/>
            <w:bottom w:val="none" w:sz="0" w:space="0" w:color="auto"/>
            <w:right w:val="none" w:sz="0" w:space="0" w:color="auto"/>
          </w:divBdr>
          <w:divsChild>
            <w:div w:id="19061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9085">
      <w:bodyDiv w:val="1"/>
      <w:marLeft w:val="0"/>
      <w:marRight w:val="0"/>
      <w:marTop w:val="0"/>
      <w:marBottom w:val="0"/>
      <w:divBdr>
        <w:top w:val="none" w:sz="0" w:space="0" w:color="auto"/>
        <w:left w:val="none" w:sz="0" w:space="0" w:color="auto"/>
        <w:bottom w:val="none" w:sz="0" w:space="0" w:color="auto"/>
        <w:right w:val="none" w:sz="0" w:space="0" w:color="auto"/>
      </w:divBdr>
    </w:div>
    <w:div w:id="422386279">
      <w:bodyDiv w:val="1"/>
      <w:marLeft w:val="0"/>
      <w:marRight w:val="0"/>
      <w:marTop w:val="0"/>
      <w:marBottom w:val="0"/>
      <w:divBdr>
        <w:top w:val="none" w:sz="0" w:space="0" w:color="auto"/>
        <w:left w:val="none" w:sz="0" w:space="0" w:color="auto"/>
        <w:bottom w:val="none" w:sz="0" w:space="0" w:color="auto"/>
        <w:right w:val="none" w:sz="0" w:space="0" w:color="auto"/>
      </w:divBdr>
    </w:div>
    <w:div w:id="452599784">
      <w:bodyDiv w:val="1"/>
      <w:marLeft w:val="0"/>
      <w:marRight w:val="0"/>
      <w:marTop w:val="0"/>
      <w:marBottom w:val="0"/>
      <w:divBdr>
        <w:top w:val="none" w:sz="0" w:space="0" w:color="auto"/>
        <w:left w:val="none" w:sz="0" w:space="0" w:color="auto"/>
        <w:bottom w:val="none" w:sz="0" w:space="0" w:color="auto"/>
        <w:right w:val="none" w:sz="0" w:space="0" w:color="auto"/>
      </w:divBdr>
    </w:div>
    <w:div w:id="473252249">
      <w:bodyDiv w:val="1"/>
      <w:marLeft w:val="0"/>
      <w:marRight w:val="0"/>
      <w:marTop w:val="0"/>
      <w:marBottom w:val="0"/>
      <w:divBdr>
        <w:top w:val="none" w:sz="0" w:space="0" w:color="auto"/>
        <w:left w:val="none" w:sz="0" w:space="0" w:color="auto"/>
        <w:bottom w:val="none" w:sz="0" w:space="0" w:color="auto"/>
        <w:right w:val="none" w:sz="0" w:space="0" w:color="auto"/>
      </w:divBdr>
    </w:div>
    <w:div w:id="563564761">
      <w:bodyDiv w:val="1"/>
      <w:marLeft w:val="0"/>
      <w:marRight w:val="0"/>
      <w:marTop w:val="0"/>
      <w:marBottom w:val="0"/>
      <w:divBdr>
        <w:top w:val="none" w:sz="0" w:space="0" w:color="auto"/>
        <w:left w:val="none" w:sz="0" w:space="0" w:color="auto"/>
        <w:bottom w:val="none" w:sz="0" w:space="0" w:color="auto"/>
        <w:right w:val="none" w:sz="0" w:space="0" w:color="auto"/>
      </w:divBdr>
    </w:div>
    <w:div w:id="586154823">
      <w:bodyDiv w:val="1"/>
      <w:marLeft w:val="0"/>
      <w:marRight w:val="0"/>
      <w:marTop w:val="0"/>
      <w:marBottom w:val="0"/>
      <w:divBdr>
        <w:top w:val="none" w:sz="0" w:space="0" w:color="auto"/>
        <w:left w:val="none" w:sz="0" w:space="0" w:color="auto"/>
        <w:bottom w:val="none" w:sz="0" w:space="0" w:color="auto"/>
        <w:right w:val="none" w:sz="0" w:space="0" w:color="auto"/>
      </w:divBdr>
    </w:div>
    <w:div w:id="641275077">
      <w:bodyDiv w:val="1"/>
      <w:marLeft w:val="0"/>
      <w:marRight w:val="0"/>
      <w:marTop w:val="0"/>
      <w:marBottom w:val="0"/>
      <w:divBdr>
        <w:top w:val="none" w:sz="0" w:space="0" w:color="auto"/>
        <w:left w:val="none" w:sz="0" w:space="0" w:color="auto"/>
        <w:bottom w:val="none" w:sz="0" w:space="0" w:color="auto"/>
        <w:right w:val="none" w:sz="0" w:space="0" w:color="auto"/>
      </w:divBdr>
    </w:div>
    <w:div w:id="709964091">
      <w:bodyDiv w:val="1"/>
      <w:marLeft w:val="0"/>
      <w:marRight w:val="0"/>
      <w:marTop w:val="0"/>
      <w:marBottom w:val="0"/>
      <w:divBdr>
        <w:top w:val="none" w:sz="0" w:space="0" w:color="auto"/>
        <w:left w:val="none" w:sz="0" w:space="0" w:color="auto"/>
        <w:bottom w:val="none" w:sz="0" w:space="0" w:color="auto"/>
        <w:right w:val="none" w:sz="0" w:space="0" w:color="auto"/>
      </w:divBdr>
    </w:div>
    <w:div w:id="725180373">
      <w:bodyDiv w:val="1"/>
      <w:marLeft w:val="0"/>
      <w:marRight w:val="0"/>
      <w:marTop w:val="0"/>
      <w:marBottom w:val="0"/>
      <w:divBdr>
        <w:top w:val="none" w:sz="0" w:space="0" w:color="auto"/>
        <w:left w:val="none" w:sz="0" w:space="0" w:color="auto"/>
        <w:bottom w:val="none" w:sz="0" w:space="0" w:color="auto"/>
        <w:right w:val="none" w:sz="0" w:space="0" w:color="auto"/>
      </w:divBdr>
    </w:div>
    <w:div w:id="731194155">
      <w:bodyDiv w:val="1"/>
      <w:marLeft w:val="0"/>
      <w:marRight w:val="0"/>
      <w:marTop w:val="0"/>
      <w:marBottom w:val="0"/>
      <w:divBdr>
        <w:top w:val="none" w:sz="0" w:space="0" w:color="auto"/>
        <w:left w:val="none" w:sz="0" w:space="0" w:color="auto"/>
        <w:bottom w:val="none" w:sz="0" w:space="0" w:color="auto"/>
        <w:right w:val="none" w:sz="0" w:space="0" w:color="auto"/>
      </w:divBdr>
    </w:div>
    <w:div w:id="911503487">
      <w:bodyDiv w:val="1"/>
      <w:marLeft w:val="0"/>
      <w:marRight w:val="0"/>
      <w:marTop w:val="0"/>
      <w:marBottom w:val="0"/>
      <w:divBdr>
        <w:top w:val="none" w:sz="0" w:space="0" w:color="auto"/>
        <w:left w:val="none" w:sz="0" w:space="0" w:color="auto"/>
        <w:bottom w:val="none" w:sz="0" w:space="0" w:color="auto"/>
        <w:right w:val="none" w:sz="0" w:space="0" w:color="auto"/>
      </w:divBdr>
    </w:div>
    <w:div w:id="946889022">
      <w:bodyDiv w:val="1"/>
      <w:marLeft w:val="0"/>
      <w:marRight w:val="0"/>
      <w:marTop w:val="0"/>
      <w:marBottom w:val="0"/>
      <w:divBdr>
        <w:top w:val="none" w:sz="0" w:space="0" w:color="auto"/>
        <w:left w:val="none" w:sz="0" w:space="0" w:color="auto"/>
        <w:bottom w:val="none" w:sz="0" w:space="0" w:color="auto"/>
        <w:right w:val="none" w:sz="0" w:space="0" w:color="auto"/>
      </w:divBdr>
    </w:div>
    <w:div w:id="966397257">
      <w:bodyDiv w:val="1"/>
      <w:marLeft w:val="0"/>
      <w:marRight w:val="0"/>
      <w:marTop w:val="0"/>
      <w:marBottom w:val="0"/>
      <w:divBdr>
        <w:top w:val="none" w:sz="0" w:space="0" w:color="auto"/>
        <w:left w:val="none" w:sz="0" w:space="0" w:color="auto"/>
        <w:bottom w:val="none" w:sz="0" w:space="0" w:color="auto"/>
        <w:right w:val="none" w:sz="0" w:space="0" w:color="auto"/>
      </w:divBdr>
    </w:div>
    <w:div w:id="975720498">
      <w:bodyDiv w:val="1"/>
      <w:marLeft w:val="0"/>
      <w:marRight w:val="0"/>
      <w:marTop w:val="0"/>
      <w:marBottom w:val="0"/>
      <w:divBdr>
        <w:top w:val="none" w:sz="0" w:space="0" w:color="auto"/>
        <w:left w:val="none" w:sz="0" w:space="0" w:color="auto"/>
        <w:bottom w:val="none" w:sz="0" w:space="0" w:color="auto"/>
        <w:right w:val="none" w:sz="0" w:space="0" w:color="auto"/>
      </w:divBdr>
    </w:div>
    <w:div w:id="1071541055">
      <w:bodyDiv w:val="1"/>
      <w:marLeft w:val="0"/>
      <w:marRight w:val="0"/>
      <w:marTop w:val="0"/>
      <w:marBottom w:val="0"/>
      <w:divBdr>
        <w:top w:val="none" w:sz="0" w:space="0" w:color="auto"/>
        <w:left w:val="none" w:sz="0" w:space="0" w:color="auto"/>
        <w:bottom w:val="none" w:sz="0" w:space="0" w:color="auto"/>
        <w:right w:val="none" w:sz="0" w:space="0" w:color="auto"/>
      </w:divBdr>
    </w:div>
    <w:div w:id="1147627216">
      <w:bodyDiv w:val="1"/>
      <w:marLeft w:val="0"/>
      <w:marRight w:val="0"/>
      <w:marTop w:val="0"/>
      <w:marBottom w:val="0"/>
      <w:divBdr>
        <w:top w:val="none" w:sz="0" w:space="0" w:color="auto"/>
        <w:left w:val="none" w:sz="0" w:space="0" w:color="auto"/>
        <w:bottom w:val="none" w:sz="0" w:space="0" w:color="auto"/>
        <w:right w:val="none" w:sz="0" w:space="0" w:color="auto"/>
      </w:divBdr>
    </w:div>
    <w:div w:id="1234897327">
      <w:bodyDiv w:val="1"/>
      <w:marLeft w:val="0"/>
      <w:marRight w:val="0"/>
      <w:marTop w:val="0"/>
      <w:marBottom w:val="0"/>
      <w:divBdr>
        <w:top w:val="none" w:sz="0" w:space="0" w:color="auto"/>
        <w:left w:val="none" w:sz="0" w:space="0" w:color="auto"/>
        <w:bottom w:val="none" w:sz="0" w:space="0" w:color="auto"/>
        <w:right w:val="none" w:sz="0" w:space="0" w:color="auto"/>
      </w:divBdr>
      <w:divsChild>
        <w:div w:id="155492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571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993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653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96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6535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8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327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3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40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78115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237814">
      <w:bodyDiv w:val="1"/>
      <w:marLeft w:val="0"/>
      <w:marRight w:val="0"/>
      <w:marTop w:val="0"/>
      <w:marBottom w:val="0"/>
      <w:divBdr>
        <w:top w:val="none" w:sz="0" w:space="0" w:color="auto"/>
        <w:left w:val="none" w:sz="0" w:space="0" w:color="auto"/>
        <w:bottom w:val="none" w:sz="0" w:space="0" w:color="auto"/>
        <w:right w:val="none" w:sz="0" w:space="0" w:color="auto"/>
      </w:divBdr>
      <w:divsChild>
        <w:div w:id="1084767425">
          <w:marLeft w:val="0"/>
          <w:marRight w:val="0"/>
          <w:marTop w:val="0"/>
          <w:marBottom w:val="0"/>
          <w:divBdr>
            <w:top w:val="none" w:sz="0" w:space="0" w:color="auto"/>
            <w:left w:val="none" w:sz="0" w:space="0" w:color="auto"/>
            <w:bottom w:val="none" w:sz="0" w:space="0" w:color="auto"/>
            <w:right w:val="none" w:sz="0" w:space="0" w:color="auto"/>
          </w:divBdr>
          <w:divsChild>
            <w:div w:id="2090417628">
              <w:marLeft w:val="0"/>
              <w:marRight w:val="0"/>
              <w:marTop w:val="0"/>
              <w:marBottom w:val="0"/>
              <w:divBdr>
                <w:top w:val="none" w:sz="0" w:space="0" w:color="auto"/>
                <w:left w:val="none" w:sz="0" w:space="0" w:color="auto"/>
                <w:bottom w:val="none" w:sz="0" w:space="0" w:color="auto"/>
                <w:right w:val="none" w:sz="0" w:space="0" w:color="auto"/>
              </w:divBdr>
              <w:divsChild>
                <w:div w:id="2096701932">
                  <w:marLeft w:val="0"/>
                  <w:marRight w:val="0"/>
                  <w:marTop w:val="0"/>
                  <w:marBottom w:val="0"/>
                  <w:divBdr>
                    <w:top w:val="none" w:sz="0" w:space="0" w:color="auto"/>
                    <w:left w:val="none" w:sz="0" w:space="0" w:color="auto"/>
                    <w:bottom w:val="none" w:sz="0" w:space="0" w:color="auto"/>
                    <w:right w:val="none" w:sz="0" w:space="0" w:color="auto"/>
                  </w:divBdr>
                  <w:divsChild>
                    <w:div w:id="1005017283">
                      <w:marLeft w:val="0"/>
                      <w:marRight w:val="0"/>
                      <w:marTop w:val="0"/>
                      <w:marBottom w:val="0"/>
                      <w:divBdr>
                        <w:top w:val="none" w:sz="0" w:space="0" w:color="auto"/>
                        <w:left w:val="none" w:sz="0" w:space="0" w:color="auto"/>
                        <w:bottom w:val="none" w:sz="0" w:space="0" w:color="auto"/>
                        <w:right w:val="none" w:sz="0" w:space="0" w:color="auto"/>
                      </w:divBdr>
                    </w:div>
                    <w:div w:id="15501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72994">
      <w:bodyDiv w:val="1"/>
      <w:marLeft w:val="0"/>
      <w:marRight w:val="0"/>
      <w:marTop w:val="0"/>
      <w:marBottom w:val="0"/>
      <w:divBdr>
        <w:top w:val="none" w:sz="0" w:space="0" w:color="auto"/>
        <w:left w:val="none" w:sz="0" w:space="0" w:color="auto"/>
        <w:bottom w:val="none" w:sz="0" w:space="0" w:color="auto"/>
        <w:right w:val="none" w:sz="0" w:space="0" w:color="auto"/>
      </w:divBdr>
    </w:div>
    <w:div w:id="1491143164">
      <w:bodyDiv w:val="1"/>
      <w:marLeft w:val="0"/>
      <w:marRight w:val="0"/>
      <w:marTop w:val="0"/>
      <w:marBottom w:val="0"/>
      <w:divBdr>
        <w:top w:val="none" w:sz="0" w:space="0" w:color="auto"/>
        <w:left w:val="none" w:sz="0" w:space="0" w:color="auto"/>
        <w:bottom w:val="none" w:sz="0" w:space="0" w:color="auto"/>
        <w:right w:val="none" w:sz="0" w:space="0" w:color="auto"/>
      </w:divBdr>
    </w:div>
    <w:div w:id="1526210839">
      <w:bodyDiv w:val="1"/>
      <w:marLeft w:val="0"/>
      <w:marRight w:val="0"/>
      <w:marTop w:val="0"/>
      <w:marBottom w:val="0"/>
      <w:divBdr>
        <w:top w:val="none" w:sz="0" w:space="0" w:color="auto"/>
        <w:left w:val="none" w:sz="0" w:space="0" w:color="auto"/>
        <w:bottom w:val="none" w:sz="0" w:space="0" w:color="auto"/>
        <w:right w:val="none" w:sz="0" w:space="0" w:color="auto"/>
      </w:divBdr>
    </w:div>
    <w:div w:id="1544093767">
      <w:bodyDiv w:val="1"/>
      <w:marLeft w:val="0"/>
      <w:marRight w:val="0"/>
      <w:marTop w:val="0"/>
      <w:marBottom w:val="0"/>
      <w:divBdr>
        <w:top w:val="none" w:sz="0" w:space="0" w:color="auto"/>
        <w:left w:val="none" w:sz="0" w:space="0" w:color="auto"/>
        <w:bottom w:val="none" w:sz="0" w:space="0" w:color="auto"/>
        <w:right w:val="none" w:sz="0" w:space="0" w:color="auto"/>
      </w:divBdr>
    </w:div>
    <w:div w:id="1570993334">
      <w:bodyDiv w:val="1"/>
      <w:marLeft w:val="0"/>
      <w:marRight w:val="0"/>
      <w:marTop w:val="0"/>
      <w:marBottom w:val="0"/>
      <w:divBdr>
        <w:top w:val="none" w:sz="0" w:space="0" w:color="auto"/>
        <w:left w:val="none" w:sz="0" w:space="0" w:color="auto"/>
        <w:bottom w:val="none" w:sz="0" w:space="0" w:color="auto"/>
        <w:right w:val="none" w:sz="0" w:space="0" w:color="auto"/>
      </w:divBdr>
    </w:div>
    <w:div w:id="1639146893">
      <w:bodyDiv w:val="1"/>
      <w:marLeft w:val="0"/>
      <w:marRight w:val="0"/>
      <w:marTop w:val="0"/>
      <w:marBottom w:val="0"/>
      <w:divBdr>
        <w:top w:val="none" w:sz="0" w:space="0" w:color="auto"/>
        <w:left w:val="none" w:sz="0" w:space="0" w:color="auto"/>
        <w:bottom w:val="none" w:sz="0" w:space="0" w:color="auto"/>
        <w:right w:val="none" w:sz="0" w:space="0" w:color="auto"/>
      </w:divBdr>
      <w:divsChild>
        <w:div w:id="802425850">
          <w:marLeft w:val="0"/>
          <w:marRight w:val="0"/>
          <w:marTop w:val="0"/>
          <w:marBottom w:val="0"/>
          <w:divBdr>
            <w:top w:val="none" w:sz="0" w:space="0" w:color="auto"/>
            <w:left w:val="none" w:sz="0" w:space="0" w:color="auto"/>
            <w:bottom w:val="none" w:sz="0" w:space="0" w:color="auto"/>
            <w:right w:val="none" w:sz="0" w:space="0" w:color="auto"/>
          </w:divBdr>
        </w:div>
        <w:div w:id="1921451358">
          <w:marLeft w:val="0"/>
          <w:marRight w:val="0"/>
          <w:marTop w:val="0"/>
          <w:marBottom w:val="0"/>
          <w:divBdr>
            <w:top w:val="none" w:sz="0" w:space="0" w:color="auto"/>
            <w:left w:val="none" w:sz="0" w:space="0" w:color="auto"/>
            <w:bottom w:val="none" w:sz="0" w:space="0" w:color="auto"/>
            <w:right w:val="none" w:sz="0" w:space="0" w:color="auto"/>
          </w:divBdr>
        </w:div>
      </w:divsChild>
    </w:div>
    <w:div w:id="1656181167">
      <w:bodyDiv w:val="1"/>
      <w:marLeft w:val="0"/>
      <w:marRight w:val="0"/>
      <w:marTop w:val="0"/>
      <w:marBottom w:val="0"/>
      <w:divBdr>
        <w:top w:val="none" w:sz="0" w:space="0" w:color="auto"/>
        <w:left w:val="none" w:sz="0" w:space="0" w:color="auto"/>
        <w:bottom w:val="none" w:sz="0" w:space="0" w:color="auto"/>
        <w:right w:val="none" w:sz="0" w:space="0" w:color="auto"/>
      </w:divBdr>
    </w:div>
    <w:div w:id="1701199475">
      <w:bodyDiv w:val="1"/>
      <w:marLeft w:val="0"/>
      <w:marRight w:val="0"/>
      <w:marTop w:val="0"/>
      <w:marBottom w:val="0"/>
      <w:divBdr>
        <w:top w:val="none" w:sz="0" w:space="0" w:color="auto"/>
        <w:left w:val="none" w:sz="0" w:space="0" w:color="auto"/>
        <w:bottom w:val="none" w:sz="0" w:space="0" w:color="auto"/>
        <w:right w:val="none" w:sz="0" w:space="0" w:color="auto"/>
      </w:divBdr>
    </w:div>
    <w:div w:id="1729918321">
      <w:bodyDiv w:val="1"/>
      <w:marLeft w:val="0"/>
      <w:marRight w:val="0"/>
      <w:marTop w:val="0"/>
      <w:marBottom w:val="0"/>
      <w:divBdr>
        <w:top w:val="none" w:sz="0" w:space="0" w:color="auto"/>
        <w:left w:val="none" w:sz="0" w:space="0" w:color="auto"/>
        <w:bottom w:val="none" w:sz="0" w:space="0" w:color="auto"/>
        <w:right w:val="none" w:sz="0" w:space="0" w:color="auto"/>
      </w:divBdr>
    </w:div>
    <w:div w:id="1738284476">
      <w:bodyDiv w:val="1"/>
      <w:marLeft w:val="0"/>
      <w:marRight w:val="0"/>
      <w:marTop w:val="0"/>
      <w:marBottom w:val="0"/>
      <w:divBdr>
        <w:top w:val="none" w:sz="0" w:space="0" w:color="auto"/>
        <w:left w:val="none" w:sz="0" w:space="0" w:color="auto"/>
        <w:bottom w:val="none" w:sz="0" w:space="0" w:color="auto"/>
        <w:right w:val="none" w:sz="0" w:space="0" w:color="auto"/>
      </w:divBdr>
    </w:div>
    <w:div w:id="1890461065">
      <w:bodyDiv w:val="1"/>
      <w:marLeft w:val="0"/>
      <w:marRight w:val="0"/>
      <w:marTop w:val="0"/>
      <w:marBottom w:val="0"/>
      <w:divBdr>
        <w:top w:val="none" w:sz="0" w:space="0" w:color="auto"/>
        <w:left w:val="none" w:sz="0" w:space="0" w:color="auto"/>
        <w:bottom w:val="none" w:sz="0" w:space="0" w:color="auto"/>
        <w:right w:val="none" w:sz="0" w:space="0" w:color="auto"/>
      </w:divBdr>
    </w:div>
    <w:div w:id="1924802085">
      <w:bodyDiv w:val="1"/>
      <w:marLeft w:val="0"/>
      <w:marRight w:val="0"/>
      <w:marTop w:val="0"/>
      <w:marBottom w:val="0"/>
      <w:divBdr>
        <w:top w:val="none" w:sz="0" w:space="0" w:color="auto"/>
        <w:left w:val="none" w:sz="0" w:space="0" w:color="auto"/>
        <w:bottom w:val="none" w:sz="0" w:space="0" w:color="auto"/>
        <w:right w:val="none" w:sz="0" w:space="0" w:color="auto"/>
      </w:divBdr>
    </w:div>
    <w:div w:id="1927835800">
      <w:bodyDiv w:val="1"/>
      <w:marLeft w:val="0"/>
      <w:marRight w:val="0"/>
      <w:marTop w:val="0"/>
      <w:marBottom w:val="0"/>
      <w:divBdr>
        <w:top w:val="none" w:sz="0" w:space="0" w:color="auto"/>
        <w:left w:val="none" w:sz="0" w:space="0" w:color="auto"/>
        <w:bottom w:val="none" w:sz="0" w:space="0" w:color="auto"/>
        <w:right w:val="none" w:sz="0" w:space="0" w:color="auto"/>
      </w:divBdr>
    </w:div>
    <w:div w:id="1952666154">
      <w:bodyDiv w:val="1"/>
      <w:marLeft w:val="0"/>
      <w:marRight w:val="0"/>
      <w:marTop w:val="0"/>
      <w:marBottom w:val="0"/>
      <w:divBdr>
        <w:top w:val="none" w:sz="0" w:space="0" w:color="auto"/>
        <w:left w:val="none" w:sz="0" w:space="0" w:color="auto"/>
        <w:bottom w:val="none" w:sz="0" w:space="0" w:color="auto"/>
        <w:right w:val="none" w:sz="0" w:space="0" w:color="auto"/>
      </w:divBdr>
    </w:div>
    <w:div w:id="1992631784">
      <w:bodyDiv w:val="1"/>
      <w:marLeft w:val="0"/>
      <w:marRight w:val="0"/>
      <w:marTop w:val="0"/>
      <w:marBottom w:val="0"/>
      <w:divBdr>
        <w:top w:val="none" w:sz="0" w:space="0" w:color="auto"/>
        <w:left w:val="none" w:sz="0" w:space="0" w:color="auto"/>
        <w:bottom w:val="none" w:sz="0" w:space="0" w:color="auto"/>
        <w:right w:val="none" w:sz="0" w:space="0" w:color="auto"/>
      </w:divBdr>
    </w:div>
    <w:div w:id="2005350658">
      <w:bodyDiv w:val="1"/>
      <w:marLeft w:val="0"/>
      <w:marRight w:val="0"/>
      <w:marTop w:val="0"/>
      <w:marBottom w:val="0"/>
      <w:divBdr>
        <w:top w:val="none" w:sz="0" w:space="0" w:color="auto"/>
        <w:left w:val="none" w:sz="0" w:space="0" w:color="auto"/>
        <w:bottom w:val="none" w:sz="0" w:space="0" w:color="auto"/>
        <w:right w:val="none" w:sz="0" w:space="0" w:color="auto"/>
      </w:divBdr>
      <w:divsChild>
        <w:div w:id="128746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197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23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21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Частина респондентів,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Вперше чую про такий документ</c:v>
                </c:pt>
                <c:pt idx="1">
                  <c:v>Знаю про його існування, але не встиг(ла) ознайомитись</c:v>
                </c:pt>
                <c:pt idx="2">
                  <c:v>Ознайомився(лась) поверхнево</c:v>
                </c:pt>
                <c:pt idx="3">
                  <c:v>Так, уважно перечитав(ла) весь стандарт</c:v>
                </c:pt>
              </c:strCache>
            </c:strRef>
          </c:cat>
          <c:val>
            <c:numRef>
              <c:f>Аркуш1!$B$2:$B$5</c:f>
              <c:numCache>
                <c:formatCode>0.00%</c:formatCode>
                <c:ptCount val="4"/>
                <c:pt idx="0">
                  <c:v>0.16669999999999999</c:v>
                </c:pt>
                <c:pt idx="1">
                  <c:v>0.36359999999999998</c:v>
                </c:pt>
                <c:pt idx="2">
                  <c:v>0.2576</c:v>
                </c:pt>
                <c:pt idx="3">
                  <c:v>0.21210000000000001</c:v>
                </c:pt>
              </c:numCache>
            </c:numRef>
          </c:val>
          <c:extLst xmlns:c16r2="http://schemas.microsoft.com/office/drawing/2015/06/chart">
            <c:ext xmlns:c16="http://schemas.microsoft.com/office/drawing/2014/chart" uri="{C3380CC4-5D6E-409C-BE32-E72D297353CC}">
              <c16:uniqueId val="{00000000-F1E0-4647-A802-393BCB37D715}"/>
            </c:ext>
          </c:extLst>
        </c:ser>
        <c:dLbls>
          <c:showLegendKey val="0"/>
          <c:showVal val="0"/>
          <c:showCatName val="0"/>
          <c:showSerName val="0"/>
          <c:showPercent val="0"/>
          <c:showBubbleSize val="0"/>
        </c:dLbls>
        <c:gapWidth val="219"/>
        <c:overlap val="-27"/>
        <c:axId val="193506304"/>
        <c:axId val="193512192"/>
      </c:barChart>
      <c:catAx>
        <c:axId val="19350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crossAx val="193512192"/>
        <c:crosses val="autoZero"/>
        <c:auto val="1"/>
        <c:lblAlgn val="ctr"/>
        <c:lblOffset val="100"/>
        <c:noMultiLvlLbl val="0"/>
      </c:catAx>
      <c:valAx>
        <c:axId val="1935121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3506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Аркуш1!$B$1</c:f>
              <c:strCache>
                <c:ptCount val="1"/>
                <c:pt idx="0">
                  <c:v>Ряд 1</c:v>
                </c:pt>
              </c:strCache>
            </c:strRef>
          </c:tx>
          <c:spPr>
            <a:solidFill>
              <a:schemeClr val="accent1"/>
            </a:solidFill>
            <a:ln>
              <a:noFill/>
            </a:ln>
            <a:effectLst/>
          </c:spPr>
          <c:invertIfNegative val="0"/>
          <c:cat>
            <c:strRef>
              <c:f>Аркуш1!$A$2:$A$11</c:f>
              <c:strCache>
                <c:ptCount val="10"/>
                <c:pt idx="0">
                  <c:v>Організації надання соціальних послуг</c:v>
                </c:pt>
                <c:pt idx="1">
                  <c:v>Соціальна послуга супроводу під час інклюзивного навчання</c:v>
                </c:pt>
                <c:pt idx="2">
                  <c:v>Поняття інвалідності</c:v>
                </c:pt>
                <c:pt idx="3">
                  <c:v>Виклична поведінка шляхи її подолання</c:v>
                </c:pt>
                <c:pt idx="4">
                  <c:v>Законодавство України щодо послуги, основні поняття, механізми надання соціальної послуги і т.п</c:v>
                </c:pt>
                <c:pt idx="5">
                  <c:v>Особливі освітні потреби та інклюзивність</c:v>
                </c:pt>
                <c:pt idx="6">
                  <c:v>Взаємодія з учасниками освітнього процесу</c:v>
                </c:pt>
                <c:pt idx="7">
                  <c:v>Безпека та домедична допомога</c:v>
                </c:pt>
                <c:pt idx="8">
                  <c:v>Турбота про себе</c:v>
                </c:pt>
                <c:pt idx="9">
                  <c:v>Профілактика емоційного та професійного вигорання</c:v>
                </c:pt>
              </c:strCache>
            </c:strRef>
          </c:cat>
          <c:val>
            <c:numRef>
              <c:f>Аркуш1!$B$2:$B$11</c:f>
              <c:numCache>
                <c:formatCode>0%</c:formatCode>
                <c:ptCount val="10"/>
                <c:pt idx="0">
                  <c:v>0.22</c:v>
                </c:pt>
                <c:pt idx="1">
                  <c:v>0.49</c:v>
                </c:pt>
                <c:pt idx="2">
                  <c:v>0.2</c:v>
                </c:pt>
                <c:pt idx="3">
                  <c:v>7.0000000000000007E-2</c:v>
                </c:pt>
                <c:pt idx="4">
                  <c:v>0.49</c:v>
                </c:pt>
                <c:pt idx="5">
                  <c:v>0.2</c:v>
                </c:pt>
                <c:pt idx="6">
                  <c:v>0.12</c:v>
                </c:pt>
                <c:pt idx="7">
                  <c:v>0.16</c:v>
                </c:pt>
                <c:pt idx="8">
                  <c:v>0.17</c:v>
                </c:pt>
                <c:pt idx="9">
                  <c:v>0.17</c:v>
                </c:pt>
              </c:numCache>
            </c:numRef>
          </c:val>
          <c:extLst xmlns:c16r2="http://schemas.microsoft.com/office/drawing/2015/06/chart">
            <c:ext xmlns:c16="http://schemas.microsoft.com/office/drawing/2014/chart" uri="{C3380CC4-5D6E-409C-BE32-E72D297353CC}">
              <c16:uniqueId val="{00000000-0C52-4DE9-AA8D-FA15E5345AB4}"/>
            </c:ext>
          </c:extLst>
        </c:ser>
        <c:dLbls>
          <c:showLegendKey val="0"/>
          <c:showVal val="0"/>
          <c:showCatName val="0"/>
          <c:showSerName val="0"/>
          <c:showPercent val="0"/>
          <c:showBubbleSize val="0"/>
        </c:dLbls>
        <c:gapWidth val="182"/>
        <c:axId val="193524864"/>
        <c:axId val="193526400"/>
      </c:barChart>
      <c:catAx>
        <c:axId val="193524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3526400"/>
        <c:crosses val="autoZero"/>
        <c:auto val="1"/>
        <c:lblAlgn val="ctr"/>
        <c:lblOffset val="100"/>
        <c:noMultiLvlLbl val="0"/>
      </c:catAx>
      <c:valAx>
        <c:axId val="1935264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352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 учасників, що отримали відповідний бал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Аркуш1!$A$2:$A$10</c:f>
              <c:numCache>
                <c:formatCode>General</c:formatCode>
                <c:ptCount val="9"/>
                <c:pt idx="0">
                  <c:v>1</c:v>
                </c:pt>
                <c:pt idx="1">
                  <c:v>2</c:v>
                </c:pt>
                <c:pt idx="2">
                  <c:v>3</c:v>
                </c:pt>
                <c:pt idx="3">
                  <c:v>4</c:v>
                </c:pt>
                <c:pt idx="4">
                  <c:v>5</c:v>
                </c:pt>
                <c:pt idx="5">
                  <c:v>6</c:v>
                </c:pt>
                <c:pt idx="6">
                  <c:v>7</c:v>
                </c:pt>
                <c:pt idx="7">
                  <c:v>8</c:v>
                </c:pt>
                <c:pt idx="8">
                  <c:v>9</c:v>
                </c:pt>
              </c:numCache>
            </c:numRef>
          </c:cat>
          <c:val>
            <c:numRef>
              <c:f>Аркуш1!$B$2:$B$10</c:f>
              <c:numCache>
                <c:formatCode>0.00%</c:formatCode>
                <c:ptCount val="9"/>
                <c:pt idx="0">
                  <c:v>3.6999999999999998E-2</c:v>
                </c:pt>
                <c:pt idx="1">
                  <c:v>3.6999999999999998E-2</c:v>
                </c:pt>
                <c:pt idx="2">
                  <c:v>3.6999999999999998E-2</c:v>
                </c:pt>
                <c:pt idx="3">
                  <c:v>0.22220000000000001</c:v>
                </c:pt>
                <c:pt idx="4">
                  <c:v>0.22220000000000001</c:v>
                </c:pt>
                <c:pt idx="5">
                  <c:v>0.22220000000000001</c:v>
                </c:pt>
                <c:pt idx="6">
                  <c:v>7.4099999999999999E-2</c:v>
                </c:pt>
                <c:pt idx="7">
                  <c:v>0.1111</c:v>
                </c:pt>
                <c:pt idx="8">
                  <c:v>3.6999999999999998E-2</c:v>
                </c:pt>
              </c:numCache>
            </c:numRef>
          </c:val>
          <c:extLst xmlns:c16r2="http://schemas.microsoft.com/office/drawing/2015/06/chart">
            <c:ext xmlns:c16="http://schemas.microsoft.com/office/drawing/2014/chart" uri="{C3380CC4-5D6E-409C-BE32-E72D297353CC}">
              <c16:uniqueId val="{00000000-04B8-469D-96D1-1031192C8F04}"/>
            </c:ext>
          </c:extLst>
        </c:ser>
        <c:dLbls>
          <c:showLegendKey val="0"/>
          <c:showVal val="0"/>
          <c:showCatName val="0"/>
          <c:showSerName val="0"/>
          <c:showPercent val="0"/>
          <c:showBubbleSize val="0"/>
        </c:dLbls>
        <c:gapWidth val="219"/>
        <c:overlap val="-27"/>
        <c:axId val="193609088"/>
        <c:axId val="193643648"/>
      </c:barChart>
      <c:catAx>
        <c:axId val="19360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crossAx val="193643648"/>
        <c:crosses val="autoZero"/>
        <c:auto val="1"/>
        <c:lblAlgn val="ctr"/>
        <c:lblOffset val="100"/>
        <c:noMultiLvlLbl val="0"/>
      </c:catAx>
      <c:valAx>
        <c:axId val="193643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3609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Аркуш1!$B$1</c:f>
              <c:strCache>
                <c:ptCount val="1"/>
                <c:pt idx="0">
                  <c:v>До</c:v>
                </c:pt>
              </c:strCache>
            </c:strRef>
          </c:tx>
          <c:spPr>
            <a:solidFill>
              <a:schemeClr val="accent1"/>
            </a:solidFill>
            <a:ln>
              <a:noFill/>
            </a:ln>
            <a:effectLst/>
          </c:spPr>
          <c:invertIfNegative val="0"/>
          <c:cat>
            <c:strRef>
              <c:f>Аркуш1!$A$2:$A$11</c:f>
              <c:strCache>
                <c:ptCount val="10"/>
                <c:pt idx="0">
                  <c:v>Надаючи послугу супроводу під час інклюзивного навчання, Ви маєте дотримуватись основних положень:</c:v>
                </c:pt>
                <c:pt idx="1">
                  <c:v>Що з переліченого є ознаками насильницьких дій:</c:v>
                </c:pt>
                <c:pt idx="2">
                  <c:v>Як правильно називати допоміжний засіб, яким користуються  люди з  порушеннями опорно-рухового апарату.</c:v>
                </c:pt>
                <c:pt idx="3">
                  <c:v>Дайте визначення терміну «ІНВАЛІД» з точки зору етичних норм та толерантності:</c:v>
                </c:pt>
                <c:pt idx="4">
                  <c:v>Серед спільноти людей з порушеннями слуху частина використовує для спілкування:</c:v>
                </c:pt>
                <c:pt idx="5">
                  <c:v>Згідно алгоритму надання першої домедичної допомоги, що перше Ви маєте зробити у ситуації, коли побачили людину, яка потребує допомоги?</c:v>
                </c:pt>
                <c:pt idx="6">
                  <c:v>Ви побачили на вулиці дитину, яка травмувалася та, на Вашу думку, потребує першої допомоги. Ваші дії?</c:v>
                </c:pt>
                <c:pt idx="7">
                  <c:v>Що необхідно зробити в першу чергу для зупинки носової кровотечі?</c:v>
                </c:pt>
                <c:pt idx="8">
                  <c:v>Згідно Наказу Мінсоцполітики № 718 від 23.12.2021 «Про затвердження Державного стандарту соціальної послуги супроводу під час інклюзивного навчання», отримувачі соціальної послуги – це:</c:v>
                </c:pt>
                <c:pt idx="9">
                  <c:v>Дайте визначення «асистент дитини/учня» згідно Державного стандарту соціальної послуги супроводу під час інклюзивного навчання.</c:v>
                </c:pt>
              </c:strCache>
            </c:strRef>
          </c:cat>
          <c:val>
            <c:numRef>
              <c:f>Аркуш1!$B$2:$B$11</c:f>
              <c:numCache>
                <c:formatCode>General</c:formatCode>
                <c:ptCount val="10"/>
                <c:pt idx="0">
                  <c:v>15</c:v>
                </c:pt>
                <c:pt idx="1">
                  <c:v>17</c:v>
                </c:pt>
                <c:pt idx="2">
                  <c:v>20</c:v>
                </c:pt>
                <c:pt idx="3">
                  <c:v>8</c:v>
                </c:pt>
                <c:pt idx="4">
                  <c:v>13</c:v>
                </c:pt>
                <c:pt idx="5">
                  <c:v>3</c:v>
                </c:pt>
                <c:pt idx="6">
                  <c:v>12</c:v>
                </c:pt>
                <c:pt idx="7">
                  <c:v>5</c:v>
                </c:pt>
                <c:pt idx="8">
                  <c:v>26</c:v>
                </c:pt>
                <c:pt idx="9">
                  <c:v>24</c:v>
                </c:pt>
              </c:numCache>
            </c:numRef>
          </c:val>
          <c:extLst xmlns:c16r2="http://schemas.microsoft.com/office/drawing/2015/06/chart">
            <c:ext xmlns:c16="http://schemas.microsoft.com/office/drawing/2014/chart" uri="{C3380CC4-5D6E-409C-BE32-E72D297353CC}">
              <c16:uniqueId val="{00000000-2941-4A7F-8291-7FDD51DBEFF8}"/>
            </c:ext>
          </c:extLst>
        </c:ser>
        <c:ser>
          <c:idx val="1"/>
          <c:order val="1"/>
          <c:tx>
            <c:strRef>
              <c:f>Аркуш1!$C$1</c:f>
              <c:strCache>
                <c:ptCount val="1"/>
                <c:pt idx="0">
                  <c:v>Після</c:v>
                </c:pt>
              </c:strCache>
            </c:strRef>
          </c:tx>
          <c:spPr>
            <a:solidFill>
              <a:schemeClr val="accent2"/>
            </a:solidFill>
            <a:ln>
              <a:noFill/>
            </a:ln>
            <a:effectLst/>
          </c:spPr>
          <c:invertIfNegative val="0"/>
          <c:cat>
            <c:strRef>
              <c:f>Аркуш1!$A$2:$A$11</c:f>
              <c:strCache>
                <c:ptCount val="10"/>
                <c:pt idx="0">
                  <c:v>Надаючи послугу супроводу під час інклюзивного навчання, Ви маєте дотримуватись основних положень:</c:v>
                </c:pt>
                <c:pt idx="1">
                  <c:v>Що з переліченого є ознаками насильницьких дій:</c:v>
                </c:pt>
                <c:pt idx="2">
                  <c:v>Як правильно називати допоміжний засіб, яким користуються  люди з  порушеннями опорно-рухового апарату.</c:v>
                </c:pt>
                <c:pt idx="3">
                  <c:v>Дайте визначення терміну «ІНВАЛІД» з точки зору етичних норм та толерантності:</c:v>
                </c:pt>
                <c:pt idx="4">
                  <c:v>Серед спільноти людей з порушеннями слуху частина використовує для спілкування:</c:v>
                </c:pt>
                <c:pt idx="5">
                  <c:v>Згідно алгоритму надання першої домедичної допомоги, що перше Ви маєте зробити у ситуації, коли побачили людину, яка потребує допомоги?</c:v>
                </c:pt>
                <c:pt idx="6">
                  <c:v>Ви побачили на вулиці дитину, яка травмувалася та, на Вашу думку, потребує першої допомоги. Ваші дії?</c:v>
                </c:pt>
                <c:pt idx="7">
                  <c:v>Що необхідно зробити в першу чергу для зупинки носової кровотечі?</c:v>
                </c:pt>
                <c:pt idx="8">
                  <c:v>Згідно Наказу Мінсоцполітики № 718 від 23.12.2021 «Про затвердження Державного стандарту соціальної послуги супроводу під час інклюзивного навчання», отримувачі соціальної послуги – це:</c:v>
                </c:pt>
                <c:pt idx="9">
                  <c:v>Дайте визначення «асистент дитини/учня» згідно Державного стандарту соціальної послуги супроводу під час інклюзивного навчання.</c:v>
                </c:pt>
              </c:strCache>
            </c:strRef>
          </c:cat>
          <c:val>
            <c:numRef>
              <c:f>Аркуш1!$C$2:$C$11</c:f>
              <c:numCache>
                <c:formatCode>General</c:formatCode>
                <c:ptCount val="10"/>
                <c:pt idx="0">
                  <c:v>24</c:v>
                </c:pt>
                <c:pt idx="1">
                  <c:v>23</c:v>
                </c:pt>
                <c:pt idx="2">
                  <c:v>26</c:v>
                </c:pt>
                <c:pt idx="3">
                  <c:v>21</c:v>
                </c:pt>
                <c:pt idx="4">
                  <c:v>17</c:v>
                </c:pt>
                <c:pt idx="5">
                  <c:v>26</c:v>
                </c:pt>
                <c:pt idx="6">
                  <c:v>22</c:v>
                </c:pt>
                <c:pt idx="7">
                  <c:v>27</c:v>
                </c:pt>
                <c:pt idx="8">
                  <c:v>27</c:v>
                </c:pt>
                <c:pt idx="9">
                  <c:v>27</c:v>
                </c:pt>
              </c:numCache>
            </c:numRef>
          </c:val>
          <c:extLst xmlns:c16r2="http://schemas.microsoft.com/office/drawing/2015/06/chart">
            <c:ext xmlns:c16="http://schemas.microsoft.com/office/drawing/2014/chart" uri="{C3380CC4-5D6E-409C-BE32-E72D297353CC}">
              <c16:uniqueId val="{00000001-2941-4A7F-8291-7FDD51DBEFF8}"/>
            </c:ext>
          </c:extLst>
        </c:ser>
        <c:dLbls>
          <c:showLegendKey val="0"/>
          <c:showVal val="0"/>
          <c:showCatName val="0"/>
          <c:showSerName val="0"/>
          <c:showPercent val="0"/>
          <c:showBubbleSize val="0"/>
        </c:dLbls>
        <c:gapWidth val="182"/>
        <c:axId val="193654144"/>
        <c:axId val="195425408"/>
      </c:barChart>
      <c:catAx>
        <c:axId val="193654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5425408"/>
        <c:crosses val="autoZero"/>
        <c:auto val="1"/>
        <c:lblAlgn val="ctr"/>
        <c:lblOffset val="100"/>
        <c:noMultiLvlLbl val="0"/>
      </c:catAx>
      <c:valAx>
        <c:axId val="195425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365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F811A-BF94-4D04-89F4-ADF65C79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88717</Words>
  <Characters>50570</Characters>
  <Application>Microsoft Office Word</Application>
  <DocSecurity>0</DocSecurity>
  <Lines>421</Lines>
  <Paragraphs>278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2025-11-04T20:12:00Z</dcterms:created>
  <dcterms:modified xsi:type="dcterms:W3CDTF">2025-11-04T20:14:00Z</dcterms:modified>
</cp:coreProperties>
</file>