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631" w:rsidRDefault="008B3631" w:rsidP="008B3631">
      <w:r>
        <w:t xml:space="preserve">Частина І. </w:t>
      </w:r>
    </w:p>
    <w:p w:rsidR="008B3631" w:rsidRDefault="008B3631" w:rsidP="008B3631">
      <w:r>
        <w:t>РЕЗЮМЕ ПРОЄКТУ. СТВОРЕННЯ АКЦИДЕНТНОЇ ПРОДУКЦІЇ  ДЛЯ АСОЦІАЦІЇ ФУТЗАЛУ УКРАЇНИ</w:t>
      </w:r>
    </w:p>
    <w:p w:rsidR="008B3631" w:rsidRDefault="008B3631" w:rsidP="008B3631"/>
    <w:p w:rsidR="008B3631" w:rsidRDefault="008B3631" w:rsidP="008B3631">
      <w:r>
        <w:t>Резюме проєкту</w:t>
      </w:r>
    </w:p>
    <w:p w:rsidR="008B3631" w:rsidRDefault="008B3631" w:rsidP="008B3631"/>
    <w:p w:rsidR="008B3631" w:rsidRDefault="008B3631" w:rsidP="008B3631">
      <w:r>
        <w:t>Акцидентна продукція (акцидентна поліграфія) - важлива частина будь-якої маркетингової кампанії. Акцидентна продукція часто використовується як інструмент промоції діяльності підприємства або організації, незалежно від форми та виду діяльності. До такої продукції зазвичай відносять фірмові друковані бланки, плакати, оголошення (зокрема рекламні), листівки, запрошення тощо.</w:t>
      </w:r>
    </w:p>
    <w:p w:rsidR="008B3631" w:rsidRDefault="008B3631" w:rsidP="008B3631">
      <w:r>
        <w:t xml:space="preserve">Для спортивної організації акцидентна продукція є не менш важливою, аніж для інших видів діяльності. Організація, яка влаштовує та проводить спортивні події має на меті якомога більше охоплення та залучення глядачів. На цьому етапі варто зосередити увагу на кінцевій меті акцидентної продукції в спортивних організаціях залежно від їхньої форми діяльності. </w:t>
      </w:r>
    </w:p>
    <w:p w:rsidR="008B3631" w:rsidRDefault="008B3631" w:rsidP="008B3631">
      <w:r>
        <w:t xml:space="preserve">Вертикаль діяльності будь-якої спортивної організації приблизно однорідна від асоціації / федерації до асоціації / федерації  HYPERLINK \l "дод_А" (Додаток А) і переслідує переважно політичну цінність - створення правил, принципів та настанов діяльності, контроль за їх дотриманням з метою ефективної та прозорої діяльності (не плутати з класичним трактуванням державної політики у контексті взаємних зв’язків). </w:t>
      </w:r>
    </w:p>
    <w:p w:rsidR="008B3631" w:rsidRDefault="008B3631" w:rsidP="008B3631">
      <w:r>
        <w:t>Клуби за аналогією до організацій підпорядковуються президенту клубу, який, проте, частіше за все є комерційним партнером спортивного клубу та має інтерес в комерційному прибутку від своєї діяльності.</w:t>
      </w:r>
    </w:p>
    <w:p w:rsidR="008B3631" w:rsidRDefault="008B3631" w:rsidP="008B3631">
      <w:r>
        <w:t>Відповідно до зазначених розбіжностей в управлінні об’єктів, цінність акцидентної продукції також різниться: для офіційної спортивної організації вона полягає суто в медійній площині та охопленні авдиторії без фінансової, здебільшого без фінансової користі. Тоді як для клубу монетизація та продаж мерчу часто є життєво необхіднім для повноцінного функціонування і покриття витрат на компенсації за участь у змаганнях.</w:t>
      </w:r>
    </w:p>
    <w:p w:rsidR="008B3631" w:rsidRDefault="008B3631" w:rsidP="008B3631">
      <w:r>
        <w:t xml:space="preserve">Враховуючи наведене, можна виділити формотворчі ідеї, які мають бути втілені в акцидентну продукцію Асоціації футзалу України: логотип ГС «АФУ» (втілений щонайменше у двох колірних виконаннях - оригінальна колірна гама та монохромний силует без фону), ліцензійний акцидентний шрифт «Exo» для англомовного пропису назви та «Exo 2» для українського, зображені на рис. 1.1. </w:t>
      </w:r>
    </w:p>
    <w:p w:rsidR="008B3631" w:rsidRDefault="008B3631" w:rsidP="008B3631">
      <w:r>
        <w:tab/>
        <w:t>(рис. 1.1)</w:t>
      </w:r>
    </w:p>
    <w:p w:rsidR="008B3631" w:rsidRDefault="008B3631" w:rsidP="008B3631"/>
    <w:p w:rsidR="008B3631" w:rsidRDefault="008B3631" w:rsidP="008B3631">
      <w:r>
        <w:t>Не менш важливим у виконанні акцидентної продукції є і сама колірна гама, підпорядкована системі відповідності кольорів «Pantone». Для Асоціації футзалу України визначено два ключових кольори, які супроводжують переважно усю продукцію: «Pantone Coated 660 C» та «Pantone Coated 803 C»  HYPERLINK \l "дод_Б" (Додаток Б).</w:t>
      </w:r>
    </w:p>
    <w:p w:rsidR="008B3631" w:rsidRDefault="008B3631" w:rsidP="008B3631">
      <w:r>
        <w:t>З наведеними вихідними даними було розпочато роботу над створенням унікальних акцидентних продуктів Асоціації футзалу України.</w:t>
      </w:r>
    </w:p>
    <w:p w:rsidR="008B3631" w:rsidRDefault="008B3631" w:rsidP="008B3631"/>
    <w:p w:rsidR="008B3631" w:rsidRDefault="008B3631" w:rsidP="008B3631">
      <w:r>
        <w:t xml:space="preserve">Частина ІІ. </w:t>
      </w:r>
    </w:p>
    <w:p w:rsidR="008B3631" w:rsidRDefault="008B3631" w:rsidP="008B3631">
      <w:r>
        <w:t>ОБҐРУНТУВАННЯ ПРОЄКТУ</w:t>
      </w:r>
    </w:p>
    <w:p w:rsidR="008B3631" w:rsidRDefault="008B3631" w:rsidP="008B3631"/>
    <w:p w:rsidR="008B3631" w:rsidRDefault="008B3631" w:rsidP="008B3631">
      <w:r>
        <w:lastRenderedPageBreak/>
        <w:t>ВСТУП</w:t>
      </w:r>
    </w:p>
    <w:p w:rsidR="008B3631" w:rsidRDefault="008B3631" w:rsidP="008B3631"/>
    <w:p w:rsidR="008B3631" w:rsidRDefault="008B3631" w:rsidP="008B3631">
      <w:r>
        <w:t>Актуальність проєкту. Створення акцидентної продукції є невід’ємною частиною ефективної маркетингової кампанії будь-якої організації. У контексті Асоціації футзалу України, акцидентна продукція відіграє основну роль у просуванні виду спорту не тільки на українському ринку, а й зарубіжному та створенні позитивного іміджу організації.</w:t>
      </w:r>
    </w:p>
    <w:p w:rsidR="008B3631" w:rsidRDefault="008B3631" w:rsidP="008B3631">
      <w:r>
        <w:t xml:space="preserve">«Футзал», як окремий вид спорту на теренах України зародився зі становленням незалежності. До того, і певний час після - він мав зросійщену офіційну назву «міні-футбол» і підпорядковувався загальній ідеології гри країни-терориста. Попри спроби ототожнення з футболом та применшення цінності за рахунок приставки міні-, футзал тим не менш є окремим та абсолютно самостійним видом спорту, який з другої половини 1980-х років функціонує та розвивається під егідою FIFA (укр. Міжнародна федерація футболу) HYPERLINK \l "ДЖ_1_Братусь" [1]. </w:t>
      </w:r>
    </w:p>
    <w:p w:rsidR="008B3631" w:rsidRDefault="008B3631" w:rsidP="008B3631">
      <w:r>
        <w:t xml:space="preserve">З розвитком футзалу в Україні розвивався і підхід до опосередкованої комунікації з глядачами - акцидентної продукції. На початках зародження футзалу, як самостійного виду спорту події подекуди супроводжувались однотонними плакатами та банерами з перенасиченим на деталі першим в історії логотипом Асоцації футзалу України  HYPERLINK \l "дод_В" (Додаток В). Здебільшого будь-які поліграфічні прояви на тому й закінчувались. </w:t>
      </w:r>
    </w:p>
    <w:p w:rsidR="008B3631" w:rsidRDefault="008B3631" w:rsidP="008B3631">
      <w:r>
        <w:t>Розвиток спорту тісно пов’язаний з якістю свого «обличчя». Тому і якість поліграфії, її дизайну та втілення зростає безупинно. Якщо до 2014 року посібники з футзалу для арбітрів виконувались з газетного паперу, на кшталт білоруського «Шклова» з чорно-білими ілюстраціями з артефактами, то нині - це крейдований папір з високоякісним повноколірним друком. Загальний тренд наведеної прогресії помітний у виконанні не тільки першочергових друкованих матеріалів (посібники, книжки, прапори, блокноти), а й щодо другорядних друкованих виробів (флаєри, буклети, запрошення, акредитації).</w:t>
      </w:r>
    </w:p>
    <w:p w:rsidR="008B3631" w:rsidRDefault="008B3631" w:rsidP="008B3631">
      <w:r>
        <w:t>Мета проєкту полягає у створенні акцидентної продукції, що технологічно та візуально відповідають сучасним трендам візуального мистецтва зі збереженням «обличчя» бренду Асоціації футзалу України.</w:t>
      </w:r>
    </w:p>
    <w:p w:rsidR="008B3631" w:rsidRDefault="008B3631" w:rsidP="008B3631">
      <w:r>
        <w:t>Досягнення поставленої мети передбачає виконання таких завдань:</w:t>
      </w:r>
    </w:p>
    <w:p w:rsidR="008B3631" w:rsidRDefault="008B3631" w:rsidP="008B3631">
      <w:r>
        <w:t>- Дослідження українського та світового ринку акцидентної продукції на предмет окреслення загальних тенденцій розвитку;</w:t>
      </w:r>
    </w:p>
    <w:p w:rsidR="008B3631" w:rsidRDefault="008B3631" w:rsidP="008B3631">
      <w:r>
        <w:t xml:space="preserve">- Розробка концепції та макетів продукції, що відповідає брендингу АФУ; </w:t>
      </w:r>
    </w:p>
    <w:p w:rsidR="008B3631" w:rsidRDefault="008B3631" w:rsidP="008B3631">
      <w:r>
        <w:t>- Підбір матеріалів для друку;</w:t>
      </w:r>
    </w:p>
    <w:p w:rsidR="008B3631" w:rsidRDefault="008B3631" w:rsidP="008B3631">
      <w:r>
        <w:t>- Тестування та коригування дизайнерських рішень;</w:t>
      </w:r>
    </w:p>
    <w:p w:rsidR="008B3631" w:rsidRDefault="008B3631" w:rsidP="008B3631">
      <w:r>
        <w:t>- Оцінка ефективності втілених продуктів.</w:t>
      </w:r>
    </w:p>
    <w:p w:rsidR="008B3631" w:rsidRDefault="008B3631" w:rsidP="008B3631"/>
    <w:p w:rsidR="008B3631" w:rsidRDefault="008B3631" w:rsidP="008B3631">
      <w:r>
        <w:t>Розділ 1. ТЕОРЕТИЧНЕ ОБҐРУНТУВАННЯ ПРОЄКТУ</w:t>
      </w:r>
    </w:p>
    <w:p w:rsidR="008B3631" w:rsidRDefault="008B3631" w:rsidP="008B3631"/>
    <w:p w:rsidR="008B3631" w:rsidRDefault="008B3631" w:rsidP="008B3631">
      <w:r>
        <w:t xml:space="preserve"> 1. Дослідження розвитку ринку акцидентної продукції</w:t>
      </w:r>
    </w:p>
    <w:p w:rsidR="008B3631" w:rsidRDefault="008B3631" w:rsidP="008B3631">
      <w:r>
        <w:t>Від початку існування друку кожен діяч намагався сповнити його власними напрацюваннями. Першопочатково будь-яка друкована продукція складалась з 3 ключових складників, які збереглись і донині: папір, шрифт, малюнок.</w:t>
      </w:r>
    </w:p>
    <w:p w:rsidR="008B3631" w:rsidRDefault="008B3631" w:rsidP="008B3631">
      <w:r>
        <w:lastRenderedPageBreak/>
        <w:t xml:space="preserve">Друкарство у зрозумілому нам форматі з’явилось у Стародавньому Єгипті·- печатки з ієрогліфами. Довгий час для пиьсменництва використовувалась саме така форма нотування. Проте, за 10 століть потому стався «бум» прогресії друк: книги, надруковані за часів Гутенберга, славились своїми новаторськими рішеннями. Вони почали виготовлятись з папірусу. Ввід тексту став механізованим з приходом технології пересувних глиняних або дерев’яних дощечок із літерами. Тепер, коли тривалі процеси було автоматизовано - настав час розрізнення. </w:t>
      </w:r>
    </w:p>
    <w:p w:rsidR="008B3631" w:rsidRDefault="008B3631" w:rsidP="008B3631">
      <w:r>
        <w:t xml:space="preserve">Готика, або ж готичний період, що настали невдовзі, після створення першої друкарської машини Гутенберга відзначались строкатістю оформлення, різким та грубими формами засічок, ніби відтворюючи дух тієї доби. Проте, за цією вишуканою образністю ховався суттєвий недолік, зрозумілий сучасній людині, але цілком природний та прийнятний для людини того часу - такий шрифт є акцидентним. Він цілком адекватно виглядає на заголовку та великих накресленнях, проте важкий для прочитання у великих текстових блоках, особливо малого кеглю. </w:t>
      </w:r>
    </w:p>
    <w:p w:rsidR="008B3631" w:rsidRDefault="008B3631" w:rsidP="008B3631">
      <w:r>
        <w:t xml:space="preserve">Попри усе, готичне писання постало формотворчим кістяком для багатьох майбутніх поколінь гарнітур. Епоха готики на готики на папері існувала чи не найдовше з усіх епох типографії - більше 3 століть. Після «гутенебергівської доби» помітним стало скорочення часових рамок, у які використовувались наступні гарнітури: «доіндустріальний період» (1800-1899 рр.) тривав протягом століття і мав малорозмаїтий стиль, тоді як «індустріальний» (1900-2000 рр.) став новим «бум» періодом для всесвітньої типографіки. Саме у двадцятому столітті побачили світ всесвітньовідомі нині гарнітруи, як-то: Helvetica (1957 р.) і Times New Roman (1931 р.), які можна побачити на рис. 1.2 та 1.3. </w:t>
      </w:r>
    </w:p>
    <w:p w:rsidR="008B3631" w:rsidRDefault="008B3631" w:rsidP="008B3631">
      <w:r>
        <w:tab/>
        <w:t>(рис. 1.2)</w:t>
      </w:r>
      <w:r>
        <w:tab/>
      </w:r>
      <w:r>
        <w:tab/>
        <w:t>(рис. 1.3)</w:t>
      </w:r>
    </w:p>
    <w:p w:rsidR="008B3631" w:rsidRDefault="008B3631" w:rsidP="008B3631"/>
    <w:p w:rsidR="008B3631" w:rsidRDefault="008B3631" w:rsidP="008B3631">
      <w:r>
        <w:t>Ще більшого попиту на якості шрифта з’явились з появою перших масових комп’ютерів та мультимедії, що поширювалась у цифровому форматі - тепер творці були обмежені лише фантазією HYPERLINK \l "Typographic_design_form_and_communicat" [2].</w:t>
      </w:r>
    </w:p>
    <w:p w:rsidR="008B3631" w:rsidRDefault="008B3631" w:rsidP="008B3631">
      <w:r>
        <w:t xml:space="preserve">Малюнок, який фактично має коріння графічного писемництва, у сучасному світі змагається у дизайні за першість зі шрифтом. Цьому є кілька вагомих аргументів, зокрема: перенасичення інформаційного поля людини, спровоковане «кліповим мисленням», яке ніби перманентно замикається саме на себе в процесі свого розвитку. </w:t>
      </w:r>
    </w:p>
    <w:p w:rsidR="008B3631" w:rsidRDefault="008B3631" w:rsidP="008B3631">
      <w:r>
        <w:t>Поняття «кліп-мислення» ввів до загальної термінології американський філософ-футуролог Елвін Тоффлер у праці «Третя хвиля», що була вперше видана ще у 1980 році на піку прогресивного розвитку технологій. Дефініція поняття передбачає розосередженість уваги до споживаної інформації внаслідок перенасичення нею інформаційних каналів HYPERLINK \l "ДЖ_3" [3]. Простими словами, це такий тип мислення, що розвився у людей постіндустріального часу, в якому з’явились Інтернет, телебачення, соціальні мережі. Тим не менш, цифрова продукція не замінила поліграфія цілком - на фасадах будівель, у кишені джинсів, у метро, закладах харчування - всюди ми можемо побачити друковану продукцію того чи іншого спрямування та мети.</w:t>
      </w:r>
    </w:p>
    <w:p w:rsidR="008B3631" w:rsidRDefault="008B3631" w:rsidP="008B3631">
      <w:r>
        <w:t>Тоффлер у свої праці розглянув три періоди - «Хвилі» у векторі соціо-культурних проявів людства. Зокрема, дослідник зосередив прицільну увагу на етапі індустріалізації, який почався у 20 столітті. Для цього періоду були характерні риси консерватизму та моно-вибору. Попри ілюзію вибору, людина могла обрати лише уніфіковані сюжети та віжуали. Коли ми кажемо про плакати 20 століть, людина західного світу візуалізує в уяві популярні тоді роздруківки кафе із зображенням щасливого сім’янина, який їсть соковитий бургер та відкурковує шиплячу «кока-колу» та пін-апи - перші популярні напіверотичні постери, що зображали веселу, напівоголену дівчину, яка старанно та з щирою посмішкою силується у «чоловічій», як тоді вважали справі: автомеханік, пілот літака тощо.</w:t>
      </w:r>
    </w:p>
    <w:p w:rsidR="008B3631" w:rsidRDefault="008B3631" w:rsidP="008B3631">
      <w:r>
        <w:t xml:space="preserve">З настанням «третьої Хвилі» підхід до зображального мистецтва кардинально змінився - на зміну вибору «без вибору» прийшов тотальний плюралізм: першим у ланці «споживач-виробник» прийдешнього періоду вийшов у світ саме виготовлювач продукції. Руки творців були розв’язані - те, </w:t>
      </w:r>
      <w:r>
        <w:lastRenderedPageBreak/>
        <w:t xml:space="preserve">чого домагались модерністи стало буденністю: епатажність, нон-конформізм, порушення усіх правил та норм, які так старанно стримувались протягом багатьох років: усе це в один момент вибухнуло, створивши культурний хаос HYPERLINK \l "ДЖ_4" [4]. Тут згадується праця «Колгосп тварин» Джорджа Орвела, де тварини в певний момент усвідомили, що більше не бажають мати право вибору. Так само і люди·- з настанням суцільної свободи вибору почали обмежувати себе власноруч, створюючи ті, чи інші субкультури, які водночас сприяли загальному розвитку світу візуального мистецтва і створювали комфортну «бульбашку», в яку люди замикали самі себе, ідентифікуючи себе тим чи іншим віянням HYPERLINK \l "ДЖ_5" [5]. </w:t>
      </w:r>
    </w:p>
    <w:p w:rsidR="008B3631" w:rsidRDefault="008B3631" w:rsidP="008B3631">
      <w:r>
        <w:t>Беззаперечним є той факт, що настання неосяжного вибору таки позитивно вплинуло на розвиток візуального мистецтва, як методу невербальної комунікації. Дизайн став емоційним, його ніби наділили душею та характером.</w:t>
      </w:r>
    </w:p>
    <w:p w:rsidR="008B3631" w:rsidRDefault="008B3631" w:rsidP="008B3631">
      <w:r>
        <w:t>Сьогодні акцидентний дизайн має на меті не стільки слідувати віянням модного, скільки вбирати найкраще з нових методик передачі емоції. Це подібно до походу за речами, і вибору тих, які передають настрій людини, які найбільше пасують їй та підкреслюють необхідне.</w:t>
      </w:r>
    </w:p>
    <w:p w:rsidR="008B3631" w:rsidRDefault="008B3631" w:rsidP="008B3631">
      <w:r>
        <w:t>Саме такий «живий» дизайн і варто розглядати у концепті акцидентного. Він транслює характер організації, на яку «працює».</w:t>
      </w:r>
    </w:p>
    <w:p w:rsidR="008B3631" w:rsidRDefault="008B3631" w:rsidP="008B3631"/>
    <w:p w:rsidR="008B3631" w:rsidRDefault="008B3631" w:rsidP="008B3631">
      <w:r>
        <w:t xml:space="preserve"> 2. Якості акцидентного дизайну</w:t>
      </w:r>
    </w:p>
    <w:p w:rsidR="008B3631" w:rsidRDefault="008B3631" w:rsidP="008B3631">
      <w:r>
        <w:t>У дослідженні, викладеному у праці «Brand esSense: Using Sense, Symbol and Story to Design Brand Identity» Ніла Гейнза, чи не вперше в світі наведено порівняльну таблицю сприйняття інформації різними сенсорними системами. Найбільш чутливим органом людського організму є око, яке сприймає та оброблює інформацію в 10 разів більше та швидше за шкіру: 10 000 000 біт/секунду проти 1 000 000 через шкірний покрив HYPERLINK \l "ДЖ_6" [6]. Відповідно до результатів проведеного дослідження стає зрозумілим важливість графіки у донесенні комунікативної інформації до кінцевого споживача.</w:t>
      </w:r>
    </w:p>
    <w:p w:rsidR="008B3631" w:rsidRDefault="008B3631" w:rsidP="008B3631">
      <w:r>
        <w:t>Отже, розуміючи швидкість сприйняття зорової інформації при створенні акцидентної продукції варто перш за все зосередитись на ключових аспектах зображального матеріалу: композиція, колірний добір та типографіка.</w:t>
      </w:r>
    </w:p>
    <w:p w:rsidR="008B3631" w:rsidRDefault="008B3631" w:rsidP="008B3631">
      <w:r>
        <w:t xml:space="preserve">Першим кроком до створення усвідомленого дизайну є композиція та її пропорції. Найбільш вживаною композицією є так званий «золотий перетин» - пропорція зображального мистецтва, що дійшла сьогодення ще з часів Ренесансу HYPERLINK \l "ДЖ_7" [7]. Проте, звісно, не єдиним золотим перетином багатий дизайн. У праці Наталії Синєпупової «Композиція: Тотальний контроль» розглянуто щонайменше 7 принципів доладного дизайну, які, зокрема, зосереджують увагу не лише на лінійності композиції, а й розглядають форму, колір, рух HYPERLINK \l "ДЖ_8" [8]. </w:t>
      </w:r>
    </w:p>
    <w:p w:rsidR="008B3631" w:rsidRDefault="008B3631" w:rsidP="008B3631">
      <w:r>
        <w:t>Від XIX століття стали помітними сміливі експерименти у площині композиції дизайнів. Тоді найпоширенішими видами друкованої продукції були постери. Їхня ключова роль полягала у промопідтримці заходів та діяльності бізнесу. Другій половині XIX століття були притаманні постери, що містили одне скетч-зображення у «щільних обіймах» декоративних шрифтів, або велика кількість підзаголовків тими-таки декоративними мальованими шрифтами з малюнками в обрамуванні строкатих обведень. Яскравий приклад такої друкарства - відомий багатьом образ плакату з анонсом циркового турне. В уяві одразу спливають пожовтілі постери з гарнітурою у виконанні «Вестерн» (сучасні «Circus» - шрифт Дена Роузмана, випущений в світ 25 лютого 1994 року та «ковбойський “Chibola”», притаманний оформленню тогочасних «салунів»), які можна побачити на рис. 1.4 та 1.5.</w:t>
      </w:r>
    </w:p>
    <w:p w:rsidR="008B3631" w:rsidRDefault="008B3631" w:rsidP="008B3631">
      <w:r>
        <w:t xml:space="preserve"> </w:t>
      </w:r>
      <w:r>
        <w:tab/>
        <w:t>(рис. 1.4)</w:t>
      </w:r>
      <w:r>
        <w:tab/>
      </w:r>
      <w:r>
        <w:tab/>
        <w:t>(рис. 1.5)</w:t>
      </w:r>
    </w:p>
    <w:p w:rsidR="008B3631" w:rsidRDefault="008B3631" w:rsidP="008B3631"/>
    <w:p w:rsidR="008B3631" w:rsidRDefault="008B3631" w:rsidP="008B3631">
      <w:r>
        <w:lastRenderedPageBreak/>
        <w:t xml:space="preserve">Такі дизайни хоч і виглядають на сучасний розгляд дуже автентично та цікаво, принаймні для вивчення, проте вони мають суттєві недоліки: відсутність «повітря» на шпальтах, використання більше двох різних гарнітур шрифту (найчастіше близько 5-6). Також, помітною була тенденція до втілення тієї-таки системи «золотого перетину» та максимальної симетрії у всій друкованій продукції. Часто цей підхід втілювався аби закрити потребу, не вдаючись до аналізу якості споживання інформації зі шпальти з боку читача. Подекуди несвідоме використання графічного матеріалу і мальованих шрифтів, як графічного елементу абсолютно спотворювали ланцюг сприйняття інформації, яку намагався донести замовник продукції. Зокрема, частково таке явище розглянув Чіп Кідд, у своїй праці HYPERLINK \l "ДЖ_9" [9], виданій під егідою американської організації «TED». Кідд чи не першим запропонував світові поняття «загадкометрії», яке використовує на сторінках книги для оцінки кореляції між «ясністю» та «загадковістю» речей у площині їхнього візуального сприйняття, де 1 - це річ, призначення якої абсолютно зрозуміле уже на рівні візуального огляду, а 10 - предмет, взаємодія з яким вимагає попереднього досвіду та знань. Так, Кідд присвоїв дизайну упаковки відомих чипсів 1 бал, а щорічній декларації володінь - жартома, 13 балів. Цей приклад дає нам розуміння принципів створення дизайну, під час якого не можна забувати, що візуалізація спрямована на споживача, а не на дизайнера - завжди варто ставити себе на місце людини, яка жодного разу не чула про продукт, який створюється, відповідно його оформлення має бути максимально «дружнім» та інформативним. </w:t>
      </w:r>
    </w:p>
    <w:p w:rsidR="008B3631" w:rsidRDefault="008B3631" w:rsidP="008B3631">
      <w:r>
        <w:t>Отже, обравши композицію, яка пасуватиме і супроводжуватиме читача логікою, яка потрібна замовнику, варто зосередитись на акцентах - таких собі місцях перепочинку на шляху воронки, якою ведуть споживача.</w:t>
      </w:r>
    </w:p>
    <w:p w:rsidR="008B3631" w:rsidRDefault="008B3631" w:rsidP="008B3631">
      <w:r>
        <w:t>Акценти можна втілювати як через шрифтові пари та їх накреслення, так і через колірний добір. Попри важливість текстового масиву даних, колір усе-таки забирає більшу площу поліграфічної продукції, тому варто розглянути його добір для адекватної передачі характеру та настрою задуманого.</w:t>
      </w:r>
    </w:p>
    <w:p w:rsidR="008B3631" w:rsidRDefault="008B3631" w:rsidP="008B3631">
      <w:r>
        <w:t>Робота з колірним добором - один з найважчих етапів за відсутності попередньо створеного «брендбуку», який містить палітру, доладну тим чи іншим видам дизайну поліграфічної продукції. Створюючи таку палітру вперше для певної організації та подальших проєктів, варто брати за основу вид діяльності, підхід до медійної ролі та види продукції, що плануються до виготовлення</w:t>
      </w:r>
    </w:p>
    <w:p w:rsidR="008B3631" w:rsidRDefault="008B3631" w:rsidP="008B3631">
      <w:r>
        <w:t>Обрання колірної гами для організації має розпочинатись з кількох базових кольорів, що передають настрої та характер підприємства.</w:t>
      </w:r>
    </w:p>
    <w:p w:rsidR="008B3631" w:rsidRDefault="008B3631" w:rsidP="008B3631">
      <w:r>
        <w:t>Перш за все варто чітко визначити результати, яких потрібно досягти за допомогою кольору. Після чого варто обрати основний колір, який відображає потреби проекту. За тим - колірну схему на основі вибору центрального відтінку. У процесі роботи над колірним добором можуть бути додані сторонні елементи, які зазвичай відсутні в продукції бренду - відповідно, варто зосередитись на доопрацюванні поєднання наявні варіанти кольорів з доданими на предмет індивідуального сприйняття та потенційного HYPERLINK \l "ДЖ_10" [10].</w:t>
      </w:r>
    </w:p>
    <w:p w:rsidR="008B3631" w:rsidRDefault="008B3631" w:rsidP="008B3631">
      <w:r>
        <w:t xml:space="preserve">Кожен відтінок залежно від насиченості та обраного кольору виконує різну функцію, як-то: підкреслює лейтмотив, емоцію та ціль. </w:t>
      </w:r>
    </w:p>
    <w:p w:rsidR="008B3631" w:rsidRDefault="008B3631" w:rsidP="008B3631">
      <w:r>
        <w:t>Варто зазначити, що «чисті» кольори, тобто безпосередньо білий та чорний·- відсутні в природі, тому їх застосування в дизайні небажане, адже мозок сприймає таку інформацію як дисонансу і сувору за своїм походженням. Ці кольори у своєму неприродньому виконанні відштовхують споживача від подальшого ознайомлення з продуктом HYPERLINK \l "ДЖ_11" [11].</w:t>
      </w:r>
    </w:p>
    <w:p w:rsidR="008B3631" w:rsidRDefault="008B3631" w:rsidP="008B3631">
      <w:r>
        <w:t>Отже, добираючи колір, варто орієнтуватись перш за все на його природність та асоціативний ряд, як виникає при спогляданні цього відтінку HYPERLINK \l "ДЖ_12" [12].</w:t>
      </w:r>
    </w:p>
    <w:p w:rsidR="008B3631" w:rsidRDefault="008B3631" w:rsidP="008B3631">
      <w:r>
        <w:lastRenderedPageBreak/>
        <w:t>Червоний - спонукає. Це колір, якому властиві сила та спокуса. Присутність червоного кольору підвищує наш апетит, частоту пульсу, м'язову силу та кров'яний тиск, а також викликає приплив адреналіну.</w:t>
      </w:r>
    </w:p>
    <w:p w:rsidR="008B3631" w:rsidRDefault="008B3631" w:rsidP="008B3631">
      <w:r>
        <w:t>Синій - колір холоду та спокою. На противагу палкому червоному, синій заспокоює і навіює відчуття контролю та протистоїть збудженню, розгубленості чи метушні.</w:t>
      </w:r>
    </w:p>
    <w:p w:rsidR="008B3631" w:rsidRDefault="008B3631" w:rsidP="008B3631">
      <w:r>
        <w:t>Зелений колір нині має чи не єдину інтерпретацію, що прямо пов’язана з природою, легкістю та балансом. Проте ще кілька століть тому це був колір хижості та небезпеки, адже уособлював отруту та плазунів, чиє забарвлення має відтінки зеленого. Цей приклад вкотре доводить вагу актуальності добору тих чи інших елементів дизайну, спираючись на контекст створення.</w:t>
      </w:r>
    </w:p>
    <w:p w:rsidR="008B3631" w:rsidRDefault="008B3631" w:rsidP="008B3631">
      <w:r>
        <w:t>Чорний - колір невизначеності та загадковості. Його втілення у дизайні притаманне консервативним продуктам, які розкриваються в процесі взаємодії з ними, як-то: парфуми, автомобільна промисловість, ґаджети тощо.</w:t>
      </w:r>
    </w:p>
    <w:p w:rsidR="008B3631" w:rsidRDefault="008B3631" w:rsidP="008B3631">
      <w:r>
        <w:t>Дружній жовтий готує образ символіку гарного настрою та змін. Цей колір найбільш помітний у спектрі, тому людське не здатне ігнорувати цей відтінок. Використовуючи жовтий у дизайні варто бути обережним, аби акцент не змістився на другорядні елементи.</w:t>
      </w:r>
    </w:p>
    <w:p w:rsidR="008B3631" w:rsidRDefault="008B3631" w:rsidP="008B3631">
      <w:r>
        <w:t>Близький до жовтого, помаранч заохочує до комунікації, повторюючи приємний захід сонця та теплу бесіду на тлі сонячної заграви.</w:t>
      </w:r>
    </w:p>
    <w:p w:rsidR="008B3631" w:rsidRDefault="008B3631" w:rsidP="008B3631">
      <w:r>
        <w:t>Білий - найбільш делікатний, проте не позбавлений консерватизму. У чистому вигляді це найменш поширений колір в природі, проте він часто застосовується у приміщеннях та дизайнах, які прагнуть «шокувати» своєю чистотою.</w:t>
      </w:r>
    </w:p>
    <w:p w:rsidR="008B3631" w:rsidRDefault="008B3631" w:rsidP="008B3631">
      <w:r>
        <w:t>Визначившись з кольоровою схемою доцільно перейти до третього за порядком, але не важливістю, етапу - добору шрифтових пар. Зважаючи на розглянуті раніше сценарії добору та використання текстових гарнітур, варто виокремити й доцільні шрифти, що пасуватимуть дизайну.</w:t>
      </w:r>
    </w:p>
    <w:p w:rsidR="008B3631" w:rsidRDefault="008B3631" w:rsidP="008B3631">
      <w:r>
        <w:t xml:space="preserve"> Перш за все варто візуалізувати приблизний макет майбутнього продукту: встановити ієрархію текстового масиву та зорієнтуватись на гарнітуру відносно запланованого дизайну.</w:t>
      </w:r>
    </w:p>
    <w:p w:rsidR="008B3631" w:rsidRDefault="008B3631" w:rsidP="008B3631">
      <w:r>
        <w:t xml:space="preserve">Ієрархія текстового блоку надає можливість безперешкодного і логічного отримання інформації, що її несе дизайнерський продукт. Тут варто чітко виокремити ідею блоку та присвоїти йому заголовок, підзаголовок і основний текст. </w:t>
      </w:r>
    </w:p>
    <w:p w:rsidR="008B3631" w:rsidRDefault="008B3631" w:rsidP="008B3631">
      <w:r>
        <w:t>Після упорядкування ієрархії варто перейти до вибору гарнітури шрифту. У сучасному дизайні гарним тоном вважається використання беззасічкових шрифтів: Sans-Serif HYPERLINK \l "ДЖ_13" [13] та Open Sans HYPERLINK \l "ДЖ_14" [14], які зображені на рис. 2.1 та 2.2 відповідно.</w:t>
      </w:r>
    </w:p>
    <w:p w:rsidR="008B3631" w:rsidRDefault="008B3631" w:rsidP="008B3631">
      <w:r>
        <w:tab/>
        <w:t>(рис. 2.1)</w:t>
      </w:r>
      <w:r>
        <w:tab/>
      </w:r>
      <w:r>
        <w:tab/>
        <w:t>(рис. 2.2)</w:t>
      </w:r>
    </w:p>
    <w:p w:rsidR="008B3631" w:rsidRDefault="008B3631" w:rsidP="008B3631"/>
    <w:p w:rsidR="008B3631" w:rsidRDefault="008B3631" w:rsidP="008B3631">
      <w:r>
        <w:t xml:space="preserve"> І хоча для заголовкових частин цілком допустиме використання засічкових, а частіше навіть декоративних шрифтів, нині усе частіше проглядається відмова від таких накреслень у бік вищезгаданих - шрифтів без засічок. Для текстових блоків беззаперечно найзручнішим є «вільний» Open Sans.</w:t>
      </w:r>
    </w:p>
    <w:p w:rsidR="008B3631" w:rsidRDefault="008B3631" w:rsidP="008B3631">
      <w:r>
        <w:t xml:space="preserve">Отже, підбиваючи підсумки наведеного вище, варто керуватись кількома базовими принципами створення акцидентного дизайну, який буде здатний втілити ідею в життя та принести бажані результати на конкурентному рівні: складання композиції, що проведе читача до мети, дотримання чіткої та аргументованої колірної гами, добір гарнітури, що передає характер підприємства. Такими є ключові умови успішного дизайну, які, звісно, можуть доповнюватись другорядними елементами, що безпосередньо продуковані основними. </w:t>
      </w:r>
    </w:p>
    <w:p w:rsidR="008B3631" w:rsidRDefault="008B3631" w:rsidP="008B3631"/>
    <w:p w:rsidR="008B3631" w:rsidRDefault="008B3631" w:rsidP="008B3631">
      <w:r>
        <w:lastRenderedPageBreak/>
        <w:t xml:space="preserve"> 3. Акцидентний дизайн у галузі спорту</w:t>
      </w:r>
    </w:p>
    <w:p w:rsidR="008B3631" w:rsidRDefault="008B3631" w:rsidP="008B3631">
      <w:r>
        <w:t>Спорт, як і будь-який популярний вид загально-людської діяльності, не може існувати без супроводу інформаційних матеріалів: анонси подій, інтерактивні елементи під час самої події, різноманітні дрібні поліграфічні роздруківки, як-то: флаєри, буклети, плакати, які створюють атмосферу заходу, фокусують увагу та щільно фіксують згадку про подію у пам’яті через візуальні образи.</w:t>
      </w:r>
    </w:p>
    <w:p w:rsidR="008B3631" w:rsidRDefault="008B3631" w:rsidP="008B3631">
      <w:r>
        <w:t xml:space="preserve">Створюючи дизайн акцидентної продукції для спортивного бренду, в тому числі асоціації, організації, федерації варто перш за все варто зосередитись на якостях підприємства, для якого виконується візуальна робота. </w:t>
      </w:r>
    </w:p>
    <w:p w:rsidR="008B3631" w:rsidRDefault="008B3631" w:rsidP="008B3631">
      <w:r>
        <w:t>Для спортивного дизайну характерні втілення «рухливого» дизайну, сповненого графічних елементів, як-то: косі та діагональні лінії. Також невід’ємною рисою є контрастні кольори, які часто беруть з прапора країни, де заснована організація. Шрифти здебільшого використовуються акцидентні, або «вільні “гельветичні”».</w:t>
      </w:r>
    </w:p>
    <w:p w:rsidR="008B3631" w:rsidRDefault="008B3631" w:rsidP="008B3631">
      <w:r>
        <w:t>Розробляючи акцидентну продукцію для спортивного бренду варто завжди йти від зафіксованих рис дизайну, положених частіше за все у брендбук. Тоді «спеціальна поліграфія» не втратить обличчя бренду, а лише вбере новий образ.</w:t>
      </w:r>
    </w:p>
    <w:p w:rsidR="008B3631" w:rsidRDefault="008B3631" w:rsidP="008B3631"/>
    <w:p w:rsidR="008B3631" w:rsidRDefault="008B3631" w:rsidP="008B3631">
      <w:r>
        <w:t>РОЗДІЛ 2. ТЕХНІКО-ЕКОНОМІЧНІ ХАРАКТЕРИСТИКИ АКЦИДЕНТНОЇ ПРОДУКЦІЇ</w:t>
      </w:r>
    </w:p>
    <w:p w:rsidR="008B3631" w:rsidRDefault="008B3631" w:rsidP="008B3631"/>
    <w:p w:rsidR="008B3631" w:rsidRDefault="008B3631" w:rsidP="008B3631">
      <w:r>
        <w:t>2.1. Загальні характеристики акцидентної продукції (поліграфічний промоматеріал) та редакційно видавничий комплекс підготовки проєктів</w:t>
      </w:r>
    </w:p>
    <w:p w:rsidR="008B3631" w:rsidRDefault="008B3631" w:rsidP="008B3631">
      <w:r>
        <w:t xml:space="preserve">У процесі роботи над створенням акцидентної продукції для Асоціації футзалу України було обрано не єдину конкретну подію, а відрізок часу, протягом якого відбувались ті, чи інші заходи, до яких приурочено спеціальні дизайни. </w:t>
      </w:r>
    </w:p>
    <w:p w:rsidR="008B3631" w:rsidRDefault="008B3631" w:rsidP="008B3631"/>
    <w:p w:rsidR="008B3631" w:rsidRDefault="008B3631" w:rsidP="008B3631">
      <w:r>
        <w:t xml:space="preserve"> HYPERLINK \l "дод_Г_Г1" Квартальний календар (Додаток Г), (Додаток Г1)</w:t>
      </w:r>
    </w:p>
    <w:p w:rsidR="008B3631" w:rsidRDefault="008B3631" w:rsidP="008B3631">
      <w:r>
        <w:t xml:space="preserve">До початку роботи над дизайном календарю було проведено ретельний відбір фотографій гравців, гравчинь та тренерів. З поміж 3587 фото було обрано по одній фотографії кожного учасника макету. </w:t>
      </w:r>
    </w:p>
    <w:p w:rsidR="008B3631" w:rsidRDefault="008B3631" w:rsidP="008B3631">
      <w:r>
        <w:t>Після відбору фото почався процес нарисів композиції. Серед передфінальних варіацій виконання були: настільний квартальний перекидний календар формату А5 «Комбі»; настінний перекидний календар формату А3; настінний квартальний перекидний календар формату А4.</w:t>
      </w:r>
    </w:p>
    <w:p w:rsidR="008B3631" w:rsidRDefault="008B3631" w:rsidP="008B3631">
      <w:r>
        <w:t>Спільний вибір припав саме на останній варіант, оскільки він є найзручнішим у використанні за локальним сценарієм в АФУ.</w:t>
      </w:r>
    </w:p>
    <w:p w:rsidR="008B3631" w:rsidRDefault="008B3631" w:rsidP="008B3631">
      <w:r>
        <w:t>Для розробки подальшого дизайну було задіяне таке ПЗ: Adobe Photoshop 2024, Adobe Firefly 3, Adobe Illustrator 2024, Adobe inDesign 2022.</w:t>
      </w:r>
    </w:p>
    <w:p w:rsidR="008B3631" w:rsidRDefault="008B3631" w:rsidP="008B3631">
      <w:r>
        <w:t>Отже, обравши формат майбутнього проєкту, настав етап ретушування та уніфікації обраних фотографій з подальшим проєктуванням композиції. З кількох варіантів розміщення колажу було обрано розміщення у спільний нерозривний блок фото гравців, над якими здіймаються тренери, кожен з яких, відповідно, до своєї збірної України.</w:t>
      </w:r>
    </w:p>
    <w:p w:rsidR="008B3631" w:rsidRDefault="008B3631" w:rsidP="008B3631">
      <w:r>
        <w:t>Наступним кроком стало використання моделі штучного інтелекту виробництва того-таки Adobe, втілене у крайню версію Photoshop, проте доступне безкоштовно й в онлайн-режимі на офіційному сайті HYPERLINK \l "ДЖ_15" [15].</w:t>
      </w:r>
    </w:p>
    <w:p w:rsidR="008B3631" w:rsidRDefault="008B3631" w:rsidP="008B3631">
      <w:r>
        <w:lastRenderedPageBreak/>
        <w:t>Користувачеві доступно до 50 безкоштовних генерацій будь-якого проєкту, як-то: генеративна заливка, «текст у зображення», генерація .svg зображення за текстовим описом, генеративне перефарбування та генеративні ефекти для тексту.</w:t>
      </w:r>
    </w:p>
    <w:p w:rsidR="008B3631" w:rsidRDefault="008B3631" w:rsidP="008B3631">
      <w:r>
        <w:t>У розрізі роботи була затребувана саме опція генеративної заливки, яка була застосована до кольору «графіт», яким був заповнений шар «Фон». За ідею було обрано сплески кольорової об’ємної фарби, що нагадують бурхливі емоції вболівальників під час напружених матчів. Штучний інтелект ідеально впорався з поставленою технічною задачей - було отримано високоякічне генеративне тло у форматі .jpeg високої якості.</w:t>
      </w:r>
    </w:p>
    <w:p w:rsidR="008B3631" w:rsidRDefault="008B3631" w:rsidP="008B3631">
      <w:r>
        <w:t>Після отримання фону для ілюстративної сторінки календаря було зіставлено та вирізано усі фотографії учасників колажу у єдине ціле. Фото кожної людини було окремо обрізано та продубльовано шаром-копією і розміщено під шаром-оригіналом. Ця опція виконана для подальшого растеризування копії, заливки білим кольором з метою надання розмиття за Гаусом HYPERLINK \l "ДЖ_16" [16] - такий ланцюжок дій надає об’єкту природнього підсвічування за його спиною, що також дає лагідний контраст між темним основним тлом, різнобарвними сплесками та, власне, фото - створено об’єм на пласкому тлі.</w:t>
      </w:r>
    </w:p>
    <w:p w:rsidR="008B3631" w:rsidRDefault="008B3631" w:rsidP="008B3631">
      <w:r>
        <w:t xml:space="preserve">Таку ж операцію було виконано відносно шрифтової частини проєкту. Гарнітура написів була обрана з брендбуку Асоціації футзалу України - «Exo» та «Exo 2». </w:t>
      </w:r>
    </w:p>
    <w:p w:rsidR="008B3631" w:rsidRDefault="008B3631" w:rsidP="008B3631"/>
    <w:p w:rsidR="008B3631" w:rsidRDefault="008B3631" w:rsidP="008B3631">
      <w:r>
        <w:t xml:space="preserve"> HYPERLINK \l "дод_Ґ" Обкладинка партнерів у квартальному календарі (Додаток Ґ)</w:t>
      </w:r>
    </w:p>
    <w:p w:rsidR="008B3631" w:rsidRDefault="008B3631" w:rsidP="008B3631">
      <w:r>
        <w:t>Для обкладинки партнерів було спрощено макетування та композицію, оскільки більша частина матеріалу вимагає прочитання, відповідно ніщо не має перешкоджати цьому.</w:t>
      </w:r>
    </w:p>
    <w:p w:rsidR="008B3631" w:rsidRDefault="008B3631" w:rsidP="008B3631">
      <w:r>
        <w:t>Біле тло формату А4 було забарвлено напівпрозорим лінійним градієнтом (#3870b3). Логотипи партнерів розміщені та відцентровані в окремі контрастні комірці (#fffdd0).</w:t>
      </w:r>
    </w:p>
    <w:p w:rsidR="008B3631" w:rsidRDefault="008B3631" w:rsidP="008B3631"/>
    <w:p w:rsidR="008B3631" w:rsidRDefault="008B3631" w:rsidP="008B3631">
      <w:r>
        <w:t xml:space="preserve"> HYPERLINK \l "дод_Д" Сертифікати. (Додаток Д)</w:t>
      </w:r>
    </w:p>
    <w:p w:rsidR="008B3631" w:rsidRDefault="008B3631" w:rsidP="008B3631">
      <w:r>
        <w:t xml:space="preserve">Першочергово були розроблені дизайн-макети для сертифікації команд-учасниць чемпіонату України з футзалу Другої ліги, які за рівнем підготовки відповідають критеріям Регламенту змагань щодо кваліфікаційного відбору до всеукраїнських етапів змагання на поточний сезон. </w:t>
      </w:r>
    </w:p>
    <w:p w:rsidR="008B3631" w:rsidRDefault="008B3631" w:rsidP="008B3631">
      <w:r>
        <w:t>Для розробки дизайну було задіяне таке ПЗ: Adobe Illustrator 2024, ColorHunt.co.</w:t>
      </w:r>
    </w:p>
    <w:p w:rsidR="008B3631" w:rsidRDefault="008B3631" w:rsidP="008B3631">
      <w:r>
        <w:t>За задумом сертифікація учасника не має бути строкатою - обрано пастельні відтінки і наділено увагою деталі. Тло виконане у тонах беж, напівпрозоре (#e6e5df, 50%). Шар тла було споріднено з логотипом АФУ, прозорість якого виведено на мінімум (18%).</w:t>
      </w:r>
    </w:p>
    <w:p w:rsidR="008B3631" w:rsidRDefault="008B3631" w:rsidP="008B3631">
      <w:r>
        <w:t>У дизайн також вкорінено імітацію паспарту HYPERLINK \l "ДЖ_17" [17] (#8a716a) перш за все для створення чіткого фокусу уваги на учасникові, а також для подальшої роботи з реальним паспарту кремового кольору (#fffdd0), який опиниться між склом рамки та, власне, сертифікатом, утворюючи одночасно спокійний та дещо преміальний перехід від «кремово-білого» до кольору «молочного шоколаду»</w:t>
      </w:r>
    </w:p>
    <w:p w:rsidR="008B3631" w:rsidRDefault="008B3631" w:rsidP="008B3631">
      <w:r>
        <w:t xml:space="preserve">Шрифтова база утворена 2 гарнітурами: </w:t>
      </w:r>
    </w:p>
    <w:p w:rsidR="008B3631" w:rsidRDefault="008B3631" w:rsidP="008B3631">
      <w:r>
        <w:t>1. «Sports World» (ліц. CC BY-ND 3.0·- гарнітура, розроблена українським дизайнером Сергієм Ткаченком у 2011 році, яка має відповідне ліцензування на безоплатне використання у комерційних цілях. У макеті вона виконує головну роль і проводить отримувача шляхом ключової інформації: «що за документ?», «кому призначається?», «за що?», «хто видав?», «коли видали?».</w:t>
      </w:r>
    </w:p>
    <w:p w:rsidR="008B3631" w:rsidRDefault="008B3631" w:rsidP="008B3631">
      <w:r>
        <w:lastRenderedPageBreak/>
        <w:t>2. Слабшу роль виконує декоративний шрифт з комічною назвою «Abibas» (ліц. SIL OFL 1.1) - гарнітура, розроблена дизайнером Тімом Ларсеном у 2015 році, яка ліцензована на вільне та безбар’єрне використання у комерційних цілях. Це накреслення дещо додає шарму, заграючи з посиланням на готичні шрифти.</w:t>
      </w:r>
    </w:p>
    <w:p w:rsidR="008B3631" w:rsidRDefault="008B3631" w:rsidP="008B3631">
      <w:r>
        <w:t>Також у проєкті задіяні зображення - логотипи двох ліг, учасниками яких є команди-учасниці, що кваліфікуються на чемпіонат. Обидва логотипа виконані у векторі попередньо, тож робота з ними була зведена до мінімуму - центрування відповідно тла сертифікату.</w:t>
      </w:r>
    </w:p>
    <w:p w:rsidR="008B3631" w:rsidRDefault="008B3631" w:rsidP="008B3631"/>
    <w:p w:rsidR="008B3631" w:rsidRDefault="008B3631" w:rsidP="008B3631">
      <w:r>
        <w:t xml:space="preserve"> HYPERLINK \l "дод_Е" Дипломи Першої ліги (Додаток Е),  HYPERLINK \l "дод_Є" Дипломи Другої ліги (Додаток Є),  HYPERLINK \l "дод_Ж" Диплом Фіналу Чотирьох Кубку України (Додаток Ж)</w:t>
      </w:r>
    </w:p>
    <w:p w:rsidR="008B3631" w:rsidRDefault="008B3631" w:rsidP="008B3631">
      <w:r>
        <w:t>Дипломи для команд-учасниць Першої ліги, Другої ліги та Фіналу Чотирьох Кубку України - удосконалені макети дизайну сертифікації змагань Другої ліги.</w:t>
      </w:r>
    </w:p>
    <w:p w:rsidR="008B3631" w:rsidRDefault="008B3631" w:rsidP="008B3631">
      <w:r>
        <w:t>Для розробки дизайну було задіяне таке ПЗ: Adobe Photoshop 2024, Adobe Illustrator 2024, ColorHunt.co.</w:t>
      </w:r>
    </w:p>
    <w:p w:rsidR="008B3631" w:rsidRDefault="008B3631" w:rsidP="008B3631">
      <w:r>
        <w:t>Удосконалені макети втілюють автентичний силует змагань - тло відповідає чемпіонату за кольоровою гамою, кожен учасник отримує логотип з елементами власного брендування - логотипом на тлі диплома і однією з чотирьох позначкою учасника фінальної частини змагань.</w:t>
      </w:r>
    </w:p>
    <w:p w:rsidR="008B3631" w:rsidRDefault="008B3631" w:rsidP="008B3631">
      <w:r>
        <w:t>Колір паспарту диплому Першої ліги - #165e96 (C95, M51, Y12, K11)</w:t>
      </w:r>
    </w:p>
    <w:p w:rsidR="008B3631" w:rsidRDefault="008B3631" w:rsidP="008B3631">
      <w:r>
        <w:t>Колір паспарту диплому Другої ліги - #3f8043 (C71, M22, Y84, K20)</w:t>
      </w:r>
    </w:p>
    <w:p w:rsidR="008B3631" w:rsidRDefault="008B3631" w:rsidP="008B3631">
      <w:r>
        <w:t>Колір паспарту диплому Фіналу Чотирьох Кубку України - #ab065d (C23, M96, Y28, K12).</w:t>
      </w:r>
    </w:p>
    <w:p w:rsidR="008B3631" w:rsidRDefault="008B3631" w:rsidP="008B3631">
      <w:r>
        <w:t xml:space="preserve">Усі дипломи виконані в уніфікованій стилістиці задля збереження автентичного акцидентного дизайну протягом щонайменше одного сезону. </w:t>
      </w:r>
    </w:p>
    <w:p w:rsidR="008B3631" w:rsidRDefault="008B3631" w:rsidP="008B3631">
      <w:r>
        <w:t>Особливістю виготовлення дипломів до Фіналів змагань є те, що заздалегідь не можливо знати, які місця займуть команди, відповідно, граючи в 4 команди необіхдно розробити 4 дизайни з кожною номінацією: «Учасник», «Бронзовий призер», «Срібний призер» та «Чемпіон» / «Володар Кубку». Кожна номінація у вигляді тексту повинна бути оформлена відповідно до обійманого місця: «Учасник» в тон змагання, «Бронзовий призер» - бронзою, «Срібний призер» - сріблом та «Чемпіон» / «Володар Кубку» - золотом. Це вимагає певних розумінь кольоропроби, оскільки якість відображення кольору з екрану монітору RGB суттєво відрізняється від кінцевого друкованого результату у форматі CMYK.</w:t>
      </w:r>
    </w:p>
    <w:p w:rsidR="008B3631" w:rsidRDefault="008B3631" w:rsidP="008B3631"/>
    <w:p w:rsidR="008B3631" w:rsidRDefault="008B3631" w:rsidP="008B3631">
      <w:r>
        <w:t xml:space="preserve"> HYPERLINK \l "дод_З" Візитівка (Додаток З)</w:t>
      </w:r>
    </w:p>
    <w:p w:rsidR="008B3631" w:rsidRDefault="008B3631" w:rsidP="008B3631">
      <w:r>
        <w:t>Візитівка - одна з рис «обличчя» бренду, без якої неможливо уявити повноцінну діяльність організації. Для виконання дизайн-макету візитівки орієнтиром візуального рішення став офіційний логотип АФУ: колірна гама повністю відповідає логотипу, елементи дизайну переосмислені та втілені під потреби візитівки.</w:t>
      </w:r>
    </w:p>
    <w:p w:rsidR="008B3631" w:rsidRDefault="008B3631" w:rsidP="008B3631">
      <w:r>
        <w:t>Варто зазначити, що в процесі роботи було прийнято рішення прибрати простір на тиловій стороні візитівки, оскільки після оцінки потенційної інформації, яку можна було б занотувати на звороті якісно програє інформації, яку можна було б органічно розмістити на тиловій стороні HYPERLINK \l "ДЖ_18" [18].</w:t>
      </w:r>
    </w:p>
    <w:p w:rsidR="008B3631" w:rsidRDefault="008B3631" w:rsidP="008B3631"/>
    <w:p w:rsidR="008B3631" w:rsidRDefault="008B3631" w:rsidP="008B3631">
      <w:r>
        <w:t xml:space="preserve"> HYPERLINK \l "дод_И" Дизайн фотозони для Фіналу Чотирьох Кубку України (Додаток И)</w:t>
      </w:r>
    </w:p>
    <w:p w:rsidR="008B3631" w:rsidRDefault="008B3631" w:rsidP="008B3631">
      <w:r>
        <w:lastRenderedPageBreak/>
        <w:t>Фотозона - незамінний атрибут атмосфери великих заходів. Дизайн такого продукту вимагає умінь роботи з великими поліграфічними об’єктами.</w:t>
      </w:r>
    </w:p>
    <w:p w:rsidR="008B3631" w:rsidRDefault="008B3631" w:rsidP="008B3631">
      <w:r>
        <w:t>Для розробки дизайну було задіяне таке ПЗ: Adobe Photoshop 2024, Adobe Illustrator 2024.</w:t>
      </w:r>
    </w:p>
    <w:p w:rsidR="008B3631" w:rsidRDefault="008B3631" w:rsidP="008B3631">
      <w:r>
        <w:t xml:space="preserve">При створенні дизайну для фотозони варто врахувати розміри кінцевого продукту·- 4 × 2 метри. Відповідно треба працювати з пропорціями. У процесі роботи було прийнято рішення працювати у масштабі 1:4, а також роздільна здатність проєкту була зменшена втричі для розвантаження техніки у поліграфічному підприємстві. </w:t>
      </w:r>
    </w:p>
    <w:p w:rsidR="008B3631" w:rsidRDefault="008B3631" w:rsidP="008B3631">
      <w:r>
        <w:t>Окрім того, варто прорахувати у сітці макету окремо відведену строку для партнерських проявів та назви чемпіонату. У разі використання фотографій гравців (капітанів команд) потрібно чітко врахувати проміжок між ними, аби людина, яка буде робити фото на фоні стенду не перекривала зображення і логіка об’єкту була збережена.</w:t>
      </w:r>
    </w:p>
    <w:p w:rsidR="008B3631" w:rsidRDefault="008B3631" w:rsidP="008B3631"/>
    <w:p w:rsidR="008B3631" w:rsidRDefault="008B3631" w:rsidP="008B3631">
      <w:r>
        <w:t xml:space="preserve"> HYPERLINK \l "дод_І" «Індикатор п’ятого фолу» та «VS» для Фіналу Чотирьох Кубку України  (Додаток І)</w:t>
      </w:r>
    </w:p>
    <w:p w:rsidR="008B3631" w:rsidRDefault="008B3631" w:rsidP="008B3631">
      <w:r>
        <w:t>Індикатор п’ятого фолу та система VS (англ. «відео-підтримка») - нові системи для українського футзалу. Попри те, що ці опції прописані в офіційному посібнику з правил гри у футзал від FIFA, їх втілення є опціональним. Саме під час проведення Фіналу Чотирьох Кубку України було прийняте рішення про перші кроки до опрацювання цих рекомендованих опцій. Індикатор п’ятого фолу - система, що попереджає команду-порушника про те, що їх рахунок за порушеннями наближається до штрафного удару, чим відповідно маркується зона заміни гравців. VS («video-support») HYPERLINK \l "ДЖ_19" [19] - можливість для офіційного представника команди (головний тренер або тренер) дати запит щодо перегляду арбітрами визначеного моменту, який на думку позивача був непомічений або проігнорований з боку арбітрів. В обидвох системах ключову роль грає поліграфічний об’єкт, який позначає дію.</w:t>
      </w:r>
    </w:p>
    <w:p w:rsidR="008B3631" w:rsidRDefault="008B3631" w:rsidP="008B3631">
      <w:r>
        <w:t>При його створенні були використані орнаментальні лінії, які супроводжуватимуть іншу подальшу поліграфію до визначеної події та логотип заходу. Кольорова гама визначена Регламентом FIFA і незмінна для цих продуктів.</w:t>
      </w:r>
    </w:p>
    <w:p w:rsidR="008B3631" w:rsidRDefault="008B3631" w:rsidP="008B3631"/>
    <w:p w:rsidR="008B3631" w:rsidRDefault="008B3631" w:rsidP="008B3631">
      <w:r>
        <w:t xml:space="preserve"> HYPERLINK \l "дод_Й" Дизайн флаєру та буклету для Фіналу Чотирьох Кубку України (Додаток Й)</w:t>
      </w:r>
    </w:p>
    <w:p w:rsidR="008B3631" w:rsidRDefault="008B3631" w:rsidP="008B3631">
      <w:r>
        <w:t>Флаєр та буклет - «швидкий» тип поліграфії у сенсі проміжку між початком друку та розповсюдженням і результатом. Вони мають бути приємні для ока та мати «гачки», що привертають увагу потенційного споживача. У випадку з Фіналом Чотирьох Кубку України таким гачком стали осяяні елементи на градієнтному затемненні а також футзальний м’яч, що займає чверть блоку.</w:t>
      </w:r>
    </w:p>
    <w:p w:rsidR="008B3631" w:rsidRDefault="008B3631" w:rsidP="008B3631">
      <w:r>
        <w:t>Формат флаєру містить ключову інформацію про подію і не потребує додаткових пояснень. Тоді як буклет виступає наступних кроком до знайомства. Він оповідає коротку історію чемпіонату, коротко описує шлях команд та більш детально знайомить із майбутнім заходом. Також буклет містить зображення фотозони, яку глядачі змодуть побачити лише на локації. Пригадавши у Палаці Спорту, що таке зображення «десь» уже помічали виникне підсвідоме бажання підійти до фотозони. Мета досягнута.</w:t>
      </w:r>
    </w:p>
    <w:p w:rsidR="008B3631" w:rsidRDefault="008B3631" w:rsidP="008B3631"/>
    <w:p w:rsidR="008B3631" w:rsidRDefault="008B3631" w:rsidP="008B3631">
      <w:r>
        <w:t xml:space="preserve"> HYPERLINK \l "дод_Ї" Дизайн акредитації присутніх для Фіналу Чотирьох Кубку України  (Додаток Ї)</w:t>
      </w:r>
    </w:p>
    <w:p w:rsidR="008B3631" w:rsidRDefault="008B3631" w:rsidP="008B3631">
      <w:r>
        <w:t>Акредитація - невід’ємна атрибутика будь-якого великого заходу. Представлена на Фіналі Чотирьох Кубку України акредитація покриває біль усіх учасників заходу: унормовує допустимі привілеї.</w:t>
      </w:r>
    </w:p>
    <w:p w:rsidR="008B3631" w:rsidRDefault="008B3631" w:rsidP="008B3631">
      <w:r>
        <w:lastRenderedPageBreak/>
        <w:t>Дизайн акредитацій не має бути строкатим, аби привабити якомога більше людей. Ключові елементи кожного привілею дають розуміння об’ємів допустимих можливостей носія того чи іншого рівня акредитації: колір плашки та жирне накреслення рівня акредитації - елементи, що допоможуть розпізнати роль людини на заході здалеку та без зайвих питань.</w:t>
      </w:r>
    </w:p>
    <w:p w:rsidR="008B3631" w:rsidRDefault="008B3631" w:rsidP="008B3631"/>
    <w:p w:rsidR="008B3631" w:rsidRDefault="008B3631" w:rsidP="008B3631">
      <w:r>
        <w:t xml:space="preserve"> HYPERLINK \l "дод_К" Дизайн шильди для Кубку на фінал чемпіонату України серед команд Екстра-ліги (Додаток К)</w:t>
      </w:r>
    </w:p>
    <w:p w:rsidR="008B3631" w:rsidRDefault="008B3631" w:rsidP="008B3631">
      <w:r>
        <w:t>При розробці дизайну для шильди, який буде розміщений на нагороді варто неодмінно врахувати природу матеріалу нанесення інформації - метал.</w:t>
      </w:r>
    </w:p>
    <w:p w:rsidR="008B3631" w:rsidRDefault="008B3631" w:rsidP="008B3631">
      <w:r>
        <w:t>Різна природа металу по-різному проявляє травлення макету дизайну. Перш за все - проба PANTONE не підходить до травлення по металу, оскільки її призначення тканинна та паперова поліграфія. Золото, срібло та бронза також мають різні властивості кольоропередачі при нанесенні малюнку. Відповідно є два варіанти рішення цього питання з максимальним збереження першоджерела кольору: підгонка кольору травлення від палітри кольопроби на папері, що є однаково неідеальною колірною передачею, або травлення на білому металі (сплави олова), які ідеально передають бажану колірну гаму, проте не мають таких якостей, як чисті метали (блиск, текстура).</w:t>
      </w:r>
    </w:p>
    <w:p w:rsidR="008B3631" w:rsidRDefault="008B3631" w:rsidP="008B3631"/>
    <w:p w:rsidR="008B3631" w:rsidRDefault="008B3631" w:rsidP="008B3631">
      <w:r>
        <w:t xml:space="preserve"> HYPERLINK \l "дод_Л" Дизайн стрічки для медалей на фінал чемпіонату України серед команд Екстра-ліги (Додаток Л)</w:t>
      </w:r>
    </w:p>
    <w:p w:rsidR="008B3631" w:rsidRDefault="008B3631" w:rsidP="008B3631">
      <w:r>
        <w:t>Стрічки для медалей зазвичай роблять з сатину, або більш дешевого матеріалу - поліестеру. Не варто розглядати поліестер на важливі події, оскільки його текстура не дає такого шарму, як текстура сатину: поліестерові стрічки попри свою довговічність та витривалість до зношування схожі на лямки для рюкзака, що применшує урочистість події. Тоді як сатин має властивості відблиску, він гладкий та м’який.</w:t>
      </w:r>
    </w:p>
    <w:p w:rsidR="008B3631" w:rsidRDefault="008B3631" w:rsidP="008B3631">
      <w:r>
        <w:t>При виборі сатину як матеріалу стрічки для медалей варто враховувати, що для нього також не властиве нанесення фарби за профілем CMYK. Таким матерілам властиве нанесення з проб за німецькою системою RAL HYPERLINK \l "ДЖ_20" [20]. Така система також застосовується для виготовлення лакофарбувальної продукції.</w:t>
      </w:r>
    </w:p>
    <w:p w:rsidR="008B3631" w:rsidRDefault="008B3631" w:rsidP="008B3631"/>
    <w:p w:rsidR="008B3631" w:rsidRDefault="008B3631" w:rsidP="008B3631">
      <w:r>
        <w:t xml:space="preserve"> HYPERLINK \l "дод_М" Банер та погашувач у ворота для Академії футзалу (Додаток М)</w:t>
      </w:r>
    </w:p>
    <w:p w:rsidR="008B3631" w:rsidRDefault="008B3631" w:rsidP="008B3631">
      <w:r>
        <w:t>Футзал, як вид спорту залучає усе більше юних спортсменів до гри. Тому не можна нехтувати дитячими чемпіонатами, надаючи їм менше уваги, за професійні дорослі.</w:t>
      </w:r>
    </w:p>
    <w:p w:rsidR="008B3631" w:rsidRDefault="008B3631" w:rsidP="008B3631">
      <w:r>
        <w:t>Виготовлення банера та погашувача у ворота наближає дитячі ліги до дорослого професійного підходу у спорті. Проте, у дитячих чемпіонатах не можна рекламувати підприємства, які здійснюють лотерейну, беттингову та іншу діяльність, участь в якій дозволена Законом України від моменту досягнення повноліття.</w:t>
      </w:r>
    </w:p>
    <w:p w:rsidR="008B3631" w:rsidRDefault="008B3631" w:rsidP="008B3631">
      <w:r>
        <w:t>Тож, виготовляючи таку поліграфічну продукцію варто прицільно вдаватись до офіційних кольорів організації допускаючи незначні додаткові елементи, що розрізнять одну лігу від іншої.</w:t>
      </w:r>
    </w:p>
    <w:p w:rsidR="008B3631" w:rsidRDefault="008B3631" w:rsidP="008B3631"/>
    <w:p w:rsidR="008B3631" w:rsidRDefault="008B3631" w:rsidP="008B3631">
      <w:r>
        <w:t>2.2. Сценарії використання промоматеріалу для популяризації бренду</w:t>
      </w:r>
    </w:p>
    <w:p w:rsidR="008B3631" w:rsidRDefault="008B3631" w:rsidP="008B3631">
      <w:r>
        <w:t xml:space="preserve">Усі поліграфічні продукти несуть роль популяризації бренду і спорту в цілому. Партнерські прояви на цих друкованих матеріалах сприяють посиленню відносин зі спонсорами та дають можливість </w:t>
      </w:r>
      <w:r>
        <w:lastRenderedPageBreak/>
        <w:t>потенційним партнерам оцінити вплив й зіставити витрати з прибутком за умови участі в спільному розвитку футзалу в Україні та за кордоном.</w:t>
      </w:r>
    </w:p>
    <w:p w:rsidR="008B3631" w:rsidRDefault="008B3631" w:rsidP="008B3631">
      <w:r>
        <w:t>Квартальний календар може бути поширений як подарунок, що забезпечує постійну видимість партнерів протягом тривалого часу.</w:t>
      </w:r>
    </w:p>
    <w:p w:rsidR="008B3631" w:rsidRDefault="008B3631" w:rsidP="008B3631">
      <w:r>
        <w:t>Нагородна атрибутика містить у собі партнерський прояв залежно від статусу партнера - це прямий шлях до максимального поширення імені Партнера для авдиторії футзалу.</w:t>
      </w:r>
    </w:p>
    <w:p w:rsidR="008B3631" w:rsidRDefault="008B3631" w:rsidP="008B3631"/>
    <w:p w:rsidR="008B3631" w:rsidRDefault="008B3631" w:rsidP="008B3631">
      <w:r>
        <w:t>2.3. Підсумки</w:t>
      </w:r>
    </w:p>
    <w:p w:rsidR="008B3631" w:rsidRDefault="008B3631" w:rsidP="008B3631">
      <w:r>
        <w:t>Підбиваючи підсумки роботи можна однозначно стверджувати, що поліграфічна продукція з втіленням акцидентного дизайну здатна сприяти маркетинговій ситуації та ближчим зв’язкам з глядачами.</w:t>
      </w:r>
    </w:p>
    <w:p w:rsidR="008B3631" w:rsidRDefault="008B3631" w:rsidP="008B3631">
      <w:r>
        <w:t>Акцидентна продукція - доволі складний вектор розвиток візуального мистецтва конкретного бренду. Проте складнощі відчутні на початку роботи, коли з нуля формується обличчя підприємства. Тоді як за умови створення ряду продуктів, логіка побудови нових виконується без особливих розумово-енергетичних витрат.</w:t>
      </w:r>
    </w:p>
    <w:p w:rsidR="008B3631" w:rsidRDefault="008B3631" w:rsidP="008B3631">
      <w:r>
        <w:t xml:space="preserve">Створення дизайну - шлях, який варто прописати для себе покроково. Тільки знаючи дорогу можна дійти до виходу. </w:t>
      </w:r>
    </w:p>
    <w:p w:rsidR="00A71EA2" w:rsidRDefault="008B3631" w:rsidP="008B3631">
      <w:r>
        <w:t>1. Чіткість завжди говорить про суть!</w:t>
      </w:r>
      <w:bookmarkStart w:id="0" w:name="_GoBack"/>
      <w:bookmarkEnd w:id="0"/>
    </w:p>
    <w:sectPr w:rsidR="00A71E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F8"/>
    <w:rsid w:val="008513F8"/>
    <w:rsid w:val="008B3631"/>
    <w:rsid w:val="00A71E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5EE1A-5B31-44D5-ACD5-ADEF0D24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23421</Words>
  <Characters>13351</Characters>
  <Application>Microsoft Office Word</Application>
  <DocSecurity>0</DocSecurity>
  <Lines>111</Lines>
  <Paragraphs>73</Paragraphs>
  <ScaleCrop>false</ScaleCrop>
  <Company/>
  <LinksUpToDate>false</LinksUpToDate>
  <CharactersWithSpaces>36699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2025-12-11T12:49:00Z</dcterms:created>
  <dcterms:modified xsi:type="dcterms:W3CDTF">2025-12-11T12:49:00Z</dcterms:modified>
</cp:coreProperties>
</file>