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ЗМІСТ Частина  І.   ПРОДУКТ ТА СУПРОВІДНІ МАТЕРІАЛИ Анотація проєкту.....................................................................................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Креативні продукти........................................................................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 Частина ІІ. ОБҐРУНТУВАННЯ  ПРОЄКТУ   Вступ..............................................................................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 РОЗДІЛ 1. ТЕОРЕТИЧНЕ ТА ЕКОНОМІЧНЕ ОБҐРУНТУВАННЯ ПРОЄКТУ 1.1. Дослідження ринку та особливості аудиторії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 1.2. Фінансові умови реалізації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 РОЗДІЛ   2.   ТЕХНІЧНІ  ХАРАКТЕРИСТИКИ  ТА  ДИЗАЙН ПРОДУКТІВ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 2.1.  Загальна характеристика креативних продуктів.........................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2.2. Оформлення креативного продукту..............................................................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РОЗДІЛ 3. ПРОСУВАННЯ КОМПАНІЇ НА РИНКУ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3.1.Засоби поширення..........................................................................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Список використаних джерел................................................................... ДОДАТКИ................................................................. .....................</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АНОТАЦІЯ КОМУНІКАЦІЙНА СТРАТЕГІЇ РОЗВИТКУ БРЕНДУ TRADE MASTER GROUP НА 2024 РІК</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 веб-портал компанії, що спеціалізується на наданні послуг у сфері бізнес-консультацій, реклами, дослідженні ринку, а також організації торговельних виставок і конгресів. Компанія також активно займається виданням журналів та періодичних видань для професіоналів різних галузей. Веб-портал: https://trademaster.ua/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Ціль комунікаційної стратегії - підвищити </w:t>
      </w:r>
      <w:proofErr w:type="spellStart"/>
      <w:r w:rsidRPr="00C8510D">
        <w:rPr>
          <w:rFonts w:ascii="Times New Roman" w:hAnsi="Times New Roman" w:cs="Times New Roman"/>
          <w:sz w:val="28"/>
          <w:szCs w:val="28"/>
        </w:rPr>
        <w:t>впізнаваність</w:t>
      </w:r>
      <w:proofErr w:type="spellEnd"/>
      <w:r w:rsidRPr="00C8510D">
        <w:rPr>
          <w:rFonts w:ascii="Times New Roman" w:hAnsi="Times New Roman" w:cs="Times New Roman"/>
          <w:sz w:val="28"/>
          <w:szCs w:val="28"/>
        </w:rPr>
        <w:t xml:space="preserve"> бренду серед цільової аудиторії.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Основне завдання -  забезпечення стійкого зростання клієнтської бази та партнерських відносин через ідентифікацію бренду клієнтами та авторитет бренду на ринку.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Бакалаврський </w:t>
      </w:r>
      <w:proofErr w:type="spellStart"/>
      <w:r w:rsidRPr="00C8510D">
        <w:rPr>
          <w:rFonts w:ascii="Times New Roman" w:hAnsi="Times New Roman" w:cs="Times New Roman"/>
          <w:sz w:val="28"/>
          <w:szCs w:val="28"/>
        </w:rPr>
        <w:t>проєкт</w:t>
      </w:r>
      <w:proofErr w:type="spellEnd"/>
      <w:r w:rsidRPr="00C8510D">
        <w:rPr>
          <w:rFonts w:ascii="Times New Roman" w:hAnsi="Times New Roman" w:cs="Times New Roman"/>
          <w:sz w:val="28"/>
          <w:szCs w:val="28"/>
        </w:rPr>
        <w:t xml:space="preserve"> студії складається з трьох розділів.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Розділ «Теоретичне та економічне обґрунтування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 xml:space="preserve">» аналізує ринок, на якому планується реалізація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 xml:space="preserve">, зокрема, визначаються потенційні клієнти та їхні потреби, а також конкуренти та їхні стратегії. В розділі оцінюється загальна вартість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lastRenderedPageBreak/>
        <w:t xml:space="preserve">Розділ «Технічні характеристики та дизайн рекламних продуктів» обґрунтовує вибір типів рекламних продуктів, які будуть використовуватися у кампанії та їхнє призначення.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Розділ «Просування рекламного продукту на ринку» визначає канали розповсюдження рекламних матеріалів та створення детальної стратегії промоції.</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Креативні продукти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Піар стратегія: публікації в медіа, проведення всеукраїнської виставки “День Логіста 2024”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Освітні матеріали: сертифіковані курси з </w:t>
      </w:r>
      <w:proofErr w:type="spellStart"/>
      <w:r w:rsidRPr="00C8510D">
        <w:rPr>
          <w:rFonts w:ascii="Times New Roman" w:hAnsi="Times New Roman" w:cs="Times New Roman"/>
          <w:sz w:val="28"/>
          <w:szCs w:val="28"/>
        </w:rPr>
        <w:t>Kyiv-Mohyla</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Business</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School</w:t>
      </w:r>
      <w:proofErr w:type="spellEnd"/>
      <w:r w:rsidRPr="00C8510D">
        <w:rPr>
          <w:rFonts w:ascii="Times New Roman" w:hAnsi="Times New Roman" w:cs="Times New Roman"/>
          <w:sz w:val="28"/>
          <w:szCs w:val="28"/>
        </w:rPr>
        <w:t>, електронна платформа для навчання.</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Комунікаційні матеріали: прес-релізи, корпоративний блог, </w:t>
      </w:r>
      <w:proofErr w:type="spellStart"/>
      <w:r w:rsidRPr="00C8510D">
        <w:rPr>
          <w:rFonts w:ascii="Times New Roman" w:hAnsi="Times New Roman" w:cs="Times New Roman"/>
          <w:sz w:val="28"/>
          <w:szCs w:val="28"/>
        </w:rPr>
        <w:t>seo</w:t>
      </w:r>
      <w:proofErr w:type="spellEnd"/>
      <w:r w:rsidRPr="00C8510D">
        <w:rPr>
          <w:rFonts w:ascii="Times New Roman" w:hAnsi="Times New Roman" w:cs="Times New Roman"/>
          <w:sz w:val="28"/>
          <w:szCs w:val="28"/>
        </w:rPr>
        <w:t>, контент-маркетинг, електронні листи, соціальні мережі.</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Оформлення рекламних матеріалів: брошури, інформаційні пакети, </w:t>
      </w:r>
      <w:proofErr w:type="spellStart"/>
      <w:r w:rsidRPr="00C8510D">
        <w:rPr>
          <w:rFonts w:ascii="Times New Roman" w:hAnsi="Times New Roman" w:cs="Times New Roman"/>
          <w:sz w:val="28"/>
          <w:szCs w:val="28"/>
        </w:rPr>
        <w:t>інфографіка</w:t>
      </w:r>
      <w:proofErr w:type="spellEnd"/>
      <w:r w:rsidRPr="00C8510D">
        <w:rPr>
          <w:rFonts w:ascii="Times New Roman" w:hAnsi="Times New Roman" w:cs="Times New Roman"/>
          <w:sz w:val="28"/>
          <w:szCs w:val="28"/>
        </w:rPr>
        <w:t>, діаграми, звіти.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Засоби поширення: публікації в медіа, участь у заходах, соціальні мережі, електронні листи.</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Частина ІІ. ОБҐРУНТУВАННЯ ПРОЄКТУ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ВСТУП</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Актуальність. Дослідження бренду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з метою розробки комунікаційної стратегії є актуальним через його значний вплив на ринку В2В послуг. Цей інтерес до бренду пояснюється його унікальним становищем у ніші інформаційно-аналітичних та освітніх послуг для бізнесу, а також спроможністю адаптуватися до швидко змінних умов ринку та потреб споживачів.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вже зарекомендував себе як важливий ресурс для топ-менеджерів та власників бізнесу, надаючи наступні послуги: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1. Бізнес-консультації.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2. Рекламні послуги.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3. Дослідження ринку.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4. Проведення професійних конференцій, торговельних виставок та конгресів.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5. Видання журналів та періодичних видань для професіоналів різних галузей.</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lastRenderedPageBreak/>
        <w:t>6. Навчальні програми та тренінги для топ- та лінійних менеджерів торговельних та виробничих компаній.</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З огляду на широке коло інтересів, вивчення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як бренду відкриває можливості для ідентифікації нових каналів, залучення та утримання клієнтів, а також розширення ринкової присутності.</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У контексті зростання конкуренції на ринку, розуміння того, як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позиціонує себе та взаємодіє з цільовою аудиторією, дозволить виявити унікальні переваги бренду та визначити потенційні точки зростання. Враховуючи вищезазначене, дослідження бренду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стає важливим кроком для розробки ефективної комунікаційної стратегії, оскільки воно дозволяє глибше зрозуміти його позиціонування, цінності, сильні сторони та потенціал для інновацій.</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Мета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 xml:space="preserve"> - розробка ефективної комунікаційної стратегії для бренду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на 2024 рік, що сприятиме зміцненню його позицій на ринку, підвищенню </w:t>
      </w:r>
      <w:proofErr w:type="spellStart"/>
      <w:r w:rsidRPr="00C8510D">
        <w:rPr>
          <w:rFonts w:ascii="Times New Roman" w:hAnsi="Times New Roman" w:cs="Times New Roman"/>
          <w:sz w:val="28"/>
          <w:szCs w:val="28"/>
        </w:rPr>
        <w:t>впізнаваності</w:t>
      </w:r>
      <w:proofErr w:type="spellEnd"/>
      <w:r w:rsidRPr="00C8510D">
        <w:rPr>
          <w:rFonts w:ascii="Times New Roman" w:hAnsi="Times New Roman" w:cs="Times New Roman"/>
          <w:sz w:val="28"/>
          <w:szCs w:val="28"/>
        </w:rPr>
        <w:t xml:space="preserve"> та лояльності серед цільової аудиторії.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Виконання поставленої мети реалізується через послідовне вирішення таких завдань:</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1. Провести аналіз ринку та особливостей аудиторії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 щоб визначити потреби і вподобання цільових клієнтів та адаптувати до них комунікаційну стратегію.</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2. Розрахувати фінансові умови реалізації комунікаційної стратегії.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3. Розробити стратегії комунікації та піару.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4. Розробити творчу концепцію для креативного розвитку бренду.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5. </w:t>
      </w:r>
      <w:proofErr w:type="spellStart"/>
      <w:r w:rsidRPr="00C8510D">
        <w:rPr>
          <w:rFonts w:ascii="Times New Roman" w:hAnsi="Times New Roman" w:cs="Times New Roman"/>
          <w:sz w:val="28"/>
          <w:szCs w:val="28"/>
        </w:rPr>
        <w:t>Імплементувати</w:t>
      </w:r>
      <w:proofErr w:type="spellEnd"/>
      <w:r w:rsidRPr="00C8510D">
        <w:rPr>
          <w:rFonts w:ascii="Times New Roman" w:hAnsi="Times New Roman" w:cs="Times New Roman"/>
          <w:sz w:val="28"/>
          <w:szCs w:val="28"/>
        </w:rPr>
        <w:t xml:space="preserve"> технології та стратегії для ефективних </w:t>
      </w:r>
      <w:proofErr w:type="spellStart"/>
      <w:r w:rsidRPr="00C8510D">
        <w:rPr>
          <w:rFonts w:ascii="Times New Roman" w:hAnsi="Times New Roman" w:cs="Times New Roman"/>
          <w:sz w:val="28"/>
          <w:szCs w:val="28"/>
        </w:rPr>
        <w:t>івентів</w:t>
      </w:r>
      <w:proofErr w:type="spellEnd"/>
      <w:r w:rsidRPr="00C8510D">
        <w:rPr>
          <w:rFonts w:ascii="Times New Roman" w:hAnsi="Times New Roman" w:cs="Times New Roman"/>
          <w:sz w:val="28"/>
          <w:szCs w:val="28"/>
        </w:rPr>
        <w:t xml:space="preserve"> та лідерства.</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 РОЗДІЛ 1. ТЕОРЕТИЧНЕ ТА ЕКОНОМІЧНЕ ОБҐРУНТУВАННЯ  ПРОЄКТУ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 1.  Дослідження ринку та особливості аудиторії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 xml:space="preserve">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ТОВ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засноване 19 грудня 2014 року, зареєстроване за </w:t>
      </w:r>
      <w:proofErr w:type="spellStart"/>
      <w:r w:rsidRPr="00C8510D">
        <w:rPr>
          <w:rFonts w:ascii="Times New Roman" w:hAnsi="Times New Roman" w:cs="Times New Roman"/>
          <w:sz w:val="28"/>
          <w:szCs w:val="28"/>
        </w:rPr>
        <w:t>адресою</w:t>
      </w:r>
      <w:proofErr w:type="spellEnd"/>
      <w:r w:rsidRPr="00C8510D">
        <w:rPr>
          <w:rFonts w:ascii="Times New Roman" w:hAnsi="Times New Roman" w:cs="Times New Roman"/>
          <w:sz w:val="28"/>
          <w:szCs w:val="28"/>
        </w:rPr>
        <w:t xml:space="preserve"> в селі </w:t>
      </w:r>
      <w:proofErr w:type="spellStart"/>
      <w:r w:rsidRPr="00C8510D">
        <w:rPr>
          <w:rFonts w:ascii="Times New Roman" w:hAnsi="Times New Roman" w:cs="Times New Roman"/>
          <w:sz w:val="28"/>
          <w:szCs w:val="28"/>
        </w:rPr>
        <w:t>Софіївська</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Борщагівка</w:t>
      </w:r>
      <w:proofErr w:type="spellEnd"/>
      <w:r w:rsidRPr="00C8510D">
        <w:rPr>
          <w:rFonts w:ascii="Times New Roman" w:hAnsi="Times New Roman" w:cs="Times New Roman"/>
          <w:sz w:val="28"/>
          <w:szCs w:val="28"/>
        </w:rPr>
        <w:t>, Києво-Святошинського району, Київської області, Україна[1]. Компанія виступає як оператор веб-порталу TradeMaster.UA, що займається публікацією інформаційно-аналітичних матеріалів, спрямованих на аудиторію бізнесу В2В в Україні та навколишніх регіонах. Основна діяльність компанії зосереджена на консультуванні з питань комерційної діяльності та управління.</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Керівником ТОВ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є Ільєнко Тетяна Анатоліївна. Статутний капітал компанії становить 1 000,00 грн.  За організаційно-правовою формою компанія є товариством з обмеженою відповідальністю.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lastRenderedPageBreak/>
        <w:t>Окрім основної діяльності, компанія займається веденням веб-порталу, наданням рекламних послуг, проведенням досліджень ринку та виявленням громадської думки, організацією конгресів та торговельних виставок, а також виданням журналів і періодичних видань.</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TradeMaster.UA пропонує читачам свіжі новини, ексклюзивні статті, інтерв'ю з ТОП-керівниками виробничих компаній та роздрібних мереж, а також актуальну аналітику різних категорій товарів. Компанія акцентує на наданні інформаційних послуг, спрямованих на залучення уваги до бізнесу клієнтів через розміщення матеріалів на порталі, в соціальних мережах та через щотижневі новинні розсилки.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Додатково, ТОВ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виступає як організатор професійних конференцій для бізнес-спільноти, а також надає послуги в рамках В2В тренінгового центру, зосереджуючись на навчанні власників, топ- та лінійних менеджерів торгових та виробничих компаній.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Перш ніж перейти до характеристики  українського ринку комерції B2B, виділимо вдалі світові приклади. Відмінною рисою успішних B2B брендів є їхня тісна ідентифікація з особистостями їх засновників, таких як Стів Джобс - лідер та новатор, або Білл Гейтс - організатор. Історія розвитку бренду у сфері B2B повинна не лише відповідати очікуванням ринку, але й враховувати унікальні аспекти даної індустрії. Аналогічно до B2C сегменту, B2B брендам необхідні оригінальні комунікаційні рішення, які здатні через емоційний вплив зміцнити їхні позиції у висококонкурентному середовищі.</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До прикладів успішних B2B брендів належать:</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1. </w:t>
      </w:r>
      <w:proofErr w:type="spellStart"/>
      <w:r w:rsidRPr="00C8510D">
        <w:rPr>
          <w:rFonts w:ascii="Times New Roman" w:hAnsi="Times New Roman" w:cs="Times New Roman"/>
          <w:sz w:val="28"/>
          <w:szCs w:val="28"/>
        </w:rPr>
        <w:t>Hewelett-Packard</w:t>
      </w:r>
      <w:proofErr w:type="spellEnd"/>
      <w:r w:rsidRPr="00C8510D">
        <w:rPr>
          <w:rFonts w:ascii="Times New Roman" w:hAnsi="Times New Roman" w:cs="Times New Roman"/>
          <w:sz w:val="28"/>
          <w:szCs w:val="28"/>
        </w:rPr>
        <w:t xml:space="preserve"> (HP). Рекламний ролик HP «Вовк» торкається теми безпеки принтерів, що може здатись нудною та нецікавою. Однак, цей короткометражний фільм вражає, представляючи загрози для компаній через відсутність захисту принтерів. Це інформативна та розважальна історія, яка підкреслює важливість програмного забезпечення безпеки від HP.</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2. Microsoft. Як один із найбільших гравців на світовому ринку, Microsoft активно використовує </w:t>
      </w:r>
      <w:proofErr w:type="spellStart"/>
      <w:r w:rsidRPr="00C8510D">
        <w:rPr>
          <w:rFonts w:ascii="Times New Roman" w:hAnsi="Times New Roman" w:cs="Times New Roman"/>
          <w:sz w:val="28"/>
          <w:szCs w:val="28"/>
        </w:rPr>
        <w:t>сторітеллінг</w:t>
      </w:r>
      <w:proofErr w:type="spellEnd"/>
      <w:r w:rsidRPr="00C8510D">
        <w:rPr>
          <w:rFonts w:ascii="Times New Roman" w:hAnsi="Times New Roman" w:cs="Times New Roman"/>
          <w:sz w:val="28"/>
          <w:szCs w:val="28"/>
        </w:rPr>
        <w:t xml:space="preserve"> як інструмент </w:t>
      </w:r>
      <w:proofErr w:type="spellStart"/>
      <w:r w:rsidRPr="00C8510D">
        <w:rPr>
          <w:rFonts w:ascii="Times New Roman" w:hAnsi="Times New Roman" w:cs="Times New Roman"/>
          <w:sz w:val="28"/>
          <w:szCs w:val="28"/>
        </w:rPr>
        <w:t>брендингу</w:t>
      </w:r>
      <w:proofErr w:type="spellEnd"/>
      <w:r w:rsidRPr="00C8510D">
        <w:rPr>
          <w:rFonts w:ascii="Times New Roman" w:hAnsi="Times New Roman" w:cs="Times New Roman"/>
          <w:sz w:val="28"/>
          <w:szCs w:val="28"/>
        </w:rPr>
        <w:t xml:space="preserve">. На платформі Microsoft </w:t>
      </w:r>
      <w:proofErr w:type="spellStart"/>
      <w:r w:rsidRPr="00C8510D">
        <w:rPr>
          <w:rFonts w:ascii="Times New Roman" w:hAnsi="Times New Roman" w:cs="Times New Roman"/>
          <w:sz w:val="28"/>
          <w:szCs w:val="28"/>
        </w:rPr>
        <w:t>Stories</w:t>
      </w:r>
      <w:proofErr w:type="spellEnd"/>
      <w:r w:rsidRPr="00C8510D">
        <w:rPr>
          <w:rFonts w:ascii="Times New Roman" w:hAnsi="Times New Roman" w:cs="Times New Roman"/>
          <w:sz w:val="28"/>
          <w:szCs w:val="28"/>
        </w:rPr>
        <w:t xml:space="preserve"> представлені історії працівників різних департаментів, від науковців до розробників ігор, демонструючи, що компанія - це не лише глобальний бренд, а й спільнота унікальних талантів.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3. </w:t>
      </w:r>
      <w:proofErr w:type="spellStart"/>
      <w:r w:rsidRPr="00C8510D">
        <w:rPr>
          <w:rFonts w:ascii="Times New Roman" w:hAnsi="Times New Roman" w:cs="Times New Roman"/>
          <w:sz w:val="28"/>
          <w:szCs w:val="28"/>
        </w:rPr>
        <w:t>International</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Business</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Machines</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Corporation</w:t>
      </w:r>
      <w:proofErr w:type="spellEnd"/>
      <w:r w:rsidRPr="00C8510D">
        <w:rPr>
          <w:rFonts w:ascii="Times New Roman" w:hAnsi="Times New Roman" w:cs="Times New Roman"/>
          <w:sz w:val="28"/>
          <w:szCs w:val="28"/>
        </w:rPr>
        <w:t xml:space="preserve"> (IBM). Ця багатонаціональна технологічна корпорація довгі роки використовує </w:t>
      </w:r>
      <w:proofErr w:type="spellStart"/>
      <w:r w:rsidRPr="00C8510D">
        <w:rPr>
          <w:rFonts w:ascii="Times New Roman" w:hAnsi="Times New Roman" w:cs="Times New Roman"/>
          <w:sz w:val="28"/>
          <w:szCs w:val="28"/>
        </w:rPr>
        <w:t>сторітеллінг</w:t>
      </w:r>
      <w:proofErr w:type="spellEnd"/>
      <w:r w:rsidRPr="00C8510D">
        <w:rPr>
          <w:rFonts w:ascii="Times New Roman" w:hAnsi="Times New Roman" w:cs="Times New Roman"/>
          <w:sz w:val="28"/>
          <w:szCs w:val="28"/>
        </w:rPr>
        <w:t xml:space="preserve"> для представлення своєї компанії. Реклама, яка підкреслює зусилля IBM у покращенні американської системи освіти, залишається взірцем ефективного бренд-</w:t>
      </w:r>
      <w:proofErr w:type="spellStart"/>
      <w:r w:rsidRPr="00C8510D">
        <w:rPr>
          <w:rFonts w:ascii="Times New Roman" w:hAnsi="Times New Roman" w:cs="Times New Roman"/>
          <w:sz w:val="28"/>
          <w:szCs w:val="28"/>
        </w:rPr>
        <w:t>сторітеллінгу</w:t>
      </w:r>
      <w:proofErr w:type="spellEnd"/>
      <w:r w:rsidRPr="00C8510D">
        <w:rPr>
          <w:rFonts w:ascii="Times New Roman" w:hAnsi="Times New Roman" w:cs="Times New Roman"/>
          <w:sz w:val="28"/>
          <w:szCs w:val="28"/>
        </w:rPr>
        <w:t>, незважаючи на свій вік.</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lastRenderedPageBreak/>
        <w:t xml:space="preserve">4. </w:t>
      </w:r>
      <w:proofErr w:type="spellStart"/>
      <w:r w:rsidRPr="00C8510D">
        <w:rPr>
          <w:rFonts w:ascii="Times New Roman" w:hAnsi="Times New Roman" w:cs="Times New Roman"/>
          <w:sz w:val="28"/>
          <w:szCs w:val="28"/>
        </w:rPr>
        <w:t>Google</w:t>
      </w:r>
      <w:proofErr w:type="spellEnd"/>
      <w:r w:rsidRPr="00C8510D">
        <w:rPr>
          <w:rFonts w:ascii="Times New Roman" w:hAnsi="Times New Roman" w:cs="Times New Roman"/>
          <w:sz w:val="28"/>
          <w:szCs w:val="28"/>
        </w:rPr>
        <w:t xml:space="preserve">. Послуга веб-реклами </w:t>
      </w:r>
      <w:proofErr w:type="spellStart"/>
      <w:r w:rsidRPr="00C8510D">
        <w:rPr>
          <w:rFonts w:ascii="Times New Roman" w:hAnsi="Times New Roman" w:cs="Times New Roman"/>
          <w:sz w:val="28"/>
          <w:szCs w:val="28"/>
        </w:rPr>
        <w:t>Google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Adwords</w:t>
      </w:r>
      <w:proofErr w:type="spellEnd"/>
      <w:r w:rsidRPr="00C8510D">
        <w:rPr>
          <w:rFonts w:ascii="Times New Roman" w:hAnsi="Times New Roman" w:cs="Times New Roman"/>
          <w:sz w:val="28"/>
          <w:szCs w:val="28"/>
        </w:rPr>
        <w:t xml:space="preserve"> відома багатьом маркетологам. Серія відеороликів </w:t>
      </w:r>
      <w:proofErr w:type="spellStart"/>
      <w:r w:rsidRPr="00C8510D">
        <w:rPr>
          <w:rFonts w:ascii="Times New Roman" w:hAnsi="Times New Roman" w:cs="Times New Roman"/>
          <w:sz w:val="28"/>
          <w:szCs w:val="28"/>
        </w:rPr>
        <w:t>Google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Adword</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Stories</w:t>
      </w:r>
      <w:proofErr w:type="spellEnd"/>
      <w:r w:rsidRPr="00C8510D">
        <w:rPr>
          <w:rFonts w:ascii="Times New Roman" w:hAnsi="Times New Roman" w:cs="Times New Roman"/>
          <w:sz w:val="28"/>
          <w:szCs w:val="28"/>
        </w:rPr>
        <w:t xml:space="preserve"> розповідає про малий бізнес, який завдяки </w:t>
      </w:r>
      <w:proofErr w:type="spellStart"/>
      <w:r w:rsidRPr="00C8510D">
        <w:rPr>
          <w:rFonts w:ascii="Times New Roman" w:hAnsi="Times New Roman" w:cs="Times New Roman"/>
          <w:sz w:val="28"/>
          <w:szCs w:val="28"/>
        </w:rPr>
        <w:t>Adwords</w:t>
      </w:r>
      <w:proofErr w:type="spellEnd"/>
      <w:r w:rsidRPr="00C8510D">
        <w:rPr>
          <w:rFonts w:ascii="Times New Roman" w:hAnsi="Times New Roman" w:cs="Times New Roman"/>
          <w:sz w:val="28"/>
          <w:szCs w:val="28"/>
        </w:rPr>
        <w:t xml:space="preserve"> досяг значного зростання, демонструючи вплив реклами на успіх компанії.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5. </w:t>
      </w:r>
      <w:proofErr w:type="spellStart"/>
      <w:r w:rsidRPr="00C8510D">
        <w:rPr>
          <w:rFonts w:ascii="Times New Roman" w:hAnsi="Times New Roman" w:cs="Times New Roman"/>
          <w:sz w:val="28"/>
          <w:szCs w:val="28"/>
        </w:rPr>
        <w:t>Trading</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Force</w:t>
      </w:r>
      <w:proofErr w:type="spellEnd"/>
      <w:r w:rsidRPr="00C8510D">
        <w:rPr>
          <w:rFonts w:ascii="Times New Roman" w:hAnsi="Times New Roman" w:cs="Times New Roman"/>
          <w:sz w:val="28"/>
          <w:szCs w:val="28"/>
        </w:rPr>
        <w:t xml:space="preserve">. Ця компанія спеціалізується на </w:t>
      </w:r>
      <w:proofErr w:type="spellStart"/>
      <w:r w:rsidRPr="00C8510D">
        <w:rPr>
          <w:rFonts w:ascii="Times New Roman" w:hAnsi="Times New Roman" w:cs="Times New Roman"/>
          <w:sz w:val="28"/>
          <w:szCs w:val="28"/>
        </w:rPr>
        <w:t>сторітеллінгу</w:t>
      </w:r>
      <w:proofErr w:type="spellEnd"/>
      <w:r w:rsidRPr="00C8510D">
        <w:rPr>
          <w:rFonts w:ascii="Times New Roman" w:hAnsi="Times New Roman" w:cs="Times New Roman"/>
          <w:sz w:val="28"/>
          <w:szCs w:val="28"/>
        </w:rPr>
        <w:t xml:space="preserve">, дозволяючи клієнтам розказувати свої історії. На сторінці «Історії успіху» представлено клієнтів, які використовували </w:t>
      </w:r>
      <w:proofErr w:type="spellStart"/>
      <w:r w:rsidRPr="00C8510D">
        <w:rPr>
          <w:rFonts w:ascii="Times New Roman" w:hAnsi="Times New Roman" w:cs="Times New Roman"/>
          <w:sz w:val="28"/>
          <w:szCs w:val="28"/>
        </w:rPr>
        <w:t>Salesforce</w:t>
      </w:r>
      <w:proofErr w:type="spellEnd"/>
      <w:r w:rsidRPr="00C8510D">
        <w:rPr>
          <w:rFonts w:ascii="Times New Roman" w:hAnsi="Times New Roman" w:cs="Times New Roman"/>
          <w:sz w:val="28"/>
          <w:szCs w:val="28"/>
        </w:rPr>
        <w:t xml:space="preserve"> для розширення свого бізнесу, демонструючи важливість подібних історій.</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6. </w:t>
      </w:r>
      <w:proofErr w:type="spellStart"/>
      <w:r w:rsidRPr="00C8510D">
        <w:rPr>
          <w:rFonts w:ascii="Times New Roman" w:hAnsi="Times New Roman" w:cs="Times New Roman"/>
          <w:sz w:val="28"/>
          <w:szCs w:val="28"/>
        </w:rPr>
        <w:t>Cisco</w:t>
      </w:r>
      <w:proofErr w:type="spellEnd"/>
      <w:r w:rsidRPr="00C8510D">
        <w:rPr>
          <w:rFonts w:ascii="Times New Roman" w:hAnsi="Times New Roman" w:cs="Times New Roman"/>
          <w:sz w:val="28"/>
          <w:szCs w:val="28"/>
        </w:rPr>
        <w:t xml:space="preserve"> використовує </w:t>
      </w:r>
      <w:proofErr w:type="spellStart"/>
      <w:r w:rsidRPr="00C8510D">
        <w:rPr>
          <w:rFonts w:ascii="Times New Roman" w:hAnsi="Times New Roman" w:cs="Times New Roman"/>
          <w:sz w:val="28"/>
          <w:szCs w:val="28"/>
        </w:rPr>
        <w:t>сторітеллінг</w:t>
      </w:r>
      <w:proofErr w:type="spellEnd"/>
      <w:r w:rsidRPr="00C8510D">
        <w:rPr>
          <w:rFonts w:ascii="Times New Roman" w:hAnsi="Times New Roman" w:cs="Times New Roman"/>
          <w:sz w:val="28"/>
          <w:szCs w:val="28"/>
        </w:rPr>
        <w:t xml:space="preserve"> для представлення своїх передових технологій широкій аудиторії. Історія про яхту «</w:t>
      </w:r>
      <w:proofErr w:type="spellStart"/>
      <w:r w:rsidRPr="00C8510D">
        <w:rPr>
          <w:rFonts w:ascii="Times New Roman" w:hAnsi="Times New Roman" w:cs="Times New Roman"/>
          <w:sz w:val="28"/>
          <w:szCs w:val="28"/>
        </w:rPr>
        <w:t>Sea</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Change</w:t>
      </w:r>
      <w:proofErr w:type="spellEnd"/>
      <w:r w:rsidRPr="00C8510D">
        <w:rPr>
          <w:rFonts w:ascii="Times New Roman" w:hAnsi="Times New Roman" w:cs="Times New Roman"/>
          <w:sz w:val="28"/>
          <w:szCs w:val="28"/>
        </w:rPr>
        <w:t xml:space="preserve">», яка отримала конкурентні переваги завдяки технологіям </w:t>
      </w:r>
      <w:proofErr w:type="spellStart"/>
      <w:r w:rsidRPr="00C8510D">
        <w:rPr>
          <w:rFonts w:ascii="Times New Roman" w:hAnsi="Times New Roman" w:cs="Times New Roman"/>
          <w:sz w:val="28"/>
          <w:szCs w:val="28"/>
        </w:rPr>
        <w:t>Cisco</w:t>
      </w:r>
      <w:proofErr w:type="spellEnd"/>
      <w:r w:rsidRPr="00C8510D">
        <w:rPr>
          <w:rFonts w:ascii="Times New Roman" w:hAnsi="Times New Roman" w:cs="Times New Roman"/>
          <w:sz w:val="28"/>
          <w:szCs w:val="28"/>
        </w:rPr>
        <w:t xml:space="preserve">, є яскравим прикладом використання різних форм </w:t>
      </w:r>
      <w:proofErr w:type="spellStart"/>
      <w:r w:rsidRPr="00C8510D">
        <w:rPr>
          <w:rFonts w:ascii="Times New Roman" w:hAnsi="Times New Roman" w:cs="Times New Roman"/>
          <w:sz w:val="28"/>
          <w:szCs w:val="28"/>
        </w:rPr>
        <w:t>сторітеллінгу</w:t>
      </w:r>
      <w:proofErr w:type="spellEnd"/>
      <w:r w:rsidRPr="00C8510D">
        <w:rPr>
          <w:rFonts w:ascii="Times New Roman" w:hAnsi="Times New Roman" w:cs="Times New Roman"/>
          <w:sz w:val="28"/>
          <w:szCs w:val="28"/>
        </w:rPr>
        <w:t xml:space="preserve"> для демонстрації продуктів компанії.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7. </w:t>
      </w:r>
      <w:proofErr w:type="spellStart"/>
      <w:r w:rsidRPr="00C8510D">
        <w:rPr>
          <w:rFonts w:ascii="Times New Roman" w:hAnsi="Times New Roman" w:cs="Times New Roman"/>
          <w:sz w:val="28"/>
          <w:szCs w:val="28"/>
        </w:rPr>
        <w:t>Boeing</w:t>
      </w:r>
      <w:proofErr w:type="spellEnd"/>
      <w:r w:rsidRPr="00C8510D">
        <w:rPr>
          <w:rFonts w:ascii="Times New Roman" w:hAnsi="Times New Roman" w:cs="Times New Roman"/>
          <w:sz w:val="28"/>
          <w:szCs w:val="28"/>
        </w:rPr>
        <w:t xml:space="preserve">. Виробник авіаційної техніки використовує новинні статті для розповіді про свої рішення та їх застосування у всьому світі, що дозволяє підкреслити значення технологій </w:t>
      </w:r>
      <w:proofErr w:type="spellStart"/>
      <w:r w:rsidRPr="00C8510D">
        <w:rPr>
          <w:rFonts w:ascii="Times New Roman" w:hAnsi="Times New Roman" w:cs="Times New Roman"/>
          <w:sz w:val="28"/>
          <w:szCs w:val="28"/>
        </w:rPr>
        <w:t>Boeing</w:t>
      </w:r>
      <w:proofErr w:type="spellEnd"/>
      <w:r w:rsidRPr="00C8510D">
        <w:rPr>
          <w:rFonts w:ascii="Times New Roman" w:hAnsi="Times New Roman" w:cs="Times New Roman"/>
          <w:sz w:val="28"/>
          <w:szCs w:val="28"/>
        </w:rPr>
        <w:t xml:space="preserve"> у сучасних подіях.</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8. </w:t>
      </w:r>
      <w:proofErr w:type="spellStart"/>
      <w:r w:rsidRPr="00C8510D">
        <w:rPr>
          <w:rFonts w:ascii="Times New Roman" w:hAnsi="Times New Roman" w:cs="Times New Roman"/>
          <w:sz w:val="28"/>
          <w:szCs w:val="28"/>
        </w:rPr>
        <w:t>General</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Electric</w:t>
      </w:r>
      <w:proofErr w:type="spellEnd"/>
      <w:r w:rsidRPr="00C8510D">
        <w:rPr>
          <w:rFonts w:ascii="Times New Roman" w:hAnsi="Times New Roman" w:cs="Times New Roman"/>
          <w:sz w:val="28"/>
          <w:szCs w:val="28"/>
        </w:rPr>
        <w:t xml:space="preserve"> (GE). Компанія використовує візуальний </w:t>
      </w:r>
      <w:proofErr w:type="spellStart"/>
      <w:r w:rsidRPr="00C8510D">
        <w:rPr>
          <w:rFonts w:ascii="Times New Roman" w:hAnsi="Times New Roman" w:cs="Times New Roman"/>
          <w:sz w:val="28"/>
          <w:szCs w:val="28"/>
        </w:rPr>
        <w:t>сторітеллінг</w:t>
      </w:r>
      <w:proofErr w:type="spellEnd"/>
      <w:r w:rsidRPr="00C8510D">
        <w:rPr>
          <w:rFonts w:ascii="Times New Roman" w:hAnsi="Times New Roman" w:cs="Times New Roman"/>
          <w:sz w:val="28"/>
          <w:szCs w:val="28"/>
        </w:rPr>
        <w:t xml:space="preserve">, щоб зробити свої високотехнологічні проекти більш зрозумілими та релевантними для широкої аудиторії, регулярно публікуючи фотографії та відео своїх проектів у </w:t>
      </w:r>
      <w:proofErr w:type="spellStart"/>
      <w:r w:rsidRPr="00C8510D">
        <w:rPr>
          <w:rFonts w:ascii="Times New Roman" w:hAnsi="Times New Roman" w:cs="Times New Roman"/>
          <w:sz w:val="28"/>
          <w:szCs w:val="28"/>
        </w:rPr>
        <w:t>Instagram</w:t>
      </w:r>
      <w:proofErr w:type="spellEnd"/>
      <w:r w:rsidRPr="00C8510D">
        <w:rPr>
          <w:rFonts w:ascii="Times New Roman" w:hAnsi="Times New Roman" w:cs="Times New Roman"/>
          <w:sz w:val="28"/>
          <w:szCs w:val="28"/>
        </w:rPr>
        <w:t>.</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9. </w:t>
      </w:r>
      <w:proofErr w:type="spellStart"/>
      <w:r w:rsidRPr="00C8510D">
        <w:rPr>
          <w:rFonts w:ascii="Times New Roman" w:hAnsi="Times New Roman" w:cs="Times New Roman"/>
          <w:sz w:val="28"/>
          <w:szCs w:val="28"/>
        </w:rPr>
        <w:t>ZoomInfo</w:t>
      </w:r>
      <w:proofErr w:type="spellEnd"/>
      <w:r w:rsidRPr="00C8510D">
        <w:rPr>
          <w:rFonts w:ascii="Times New Roman" w:hAnsi="Times New Roman" w:cs="Times New Roman"/>
          <w:sz w:val="28"/>
          <w:szCs w:val="28"/>
        </w:rPr>
        <w:t xml:space="preserve">. На широкій сторінці «Успіх клієнтів» компанія публікує детальні відгуки клієнтів, які досягли успіху завдяки </w:t>
      </w:r>
      <w:proofErr w:type="spellStart"/>
      <w:r w:rsidRPr="00C8510D">
        <w:rPr>
          <w:rFonts w:ascii="Times New Roman" w:hAnsi="Times New Roman" w:cs="Times New Roman"/>
          <w:sz w:val="28"/>
          <w:szCs w:val="28"/>
        </w:rPr>
        <w:t>ZoomInfo</w:t>
      </w:r>
      <w:proofErr w:type="spellEnd"/>
      <w:r w:rsidRPr="00C8510D">
        <w:rPr>
          <w:rFonts w:ascii="Times New Roman" w:hAnsi="Times New Roman" w:cs="Times New Roman"/>
          <w:sz w:val="28"/>
          <w:szCs w:val="28"/>
        </w:rPr>
        <w:t xml:space="preserve">, демонструючи важливість </w:t>
      </w:r>
      <w:proofErr w:type="spellStart"/>
      <w:r w:rsidRPr="00C8510D">
        <w:rPr>
          <w:rFonts w:ascii="Times New Roman" w:hAnsi="Times New Roman" w:cs="Times New Roman"/>
          <w:sz w:val="28"/>
          <w:szCs w:val="28"/>
        </w:rPr>
        <w:t>сторітеллінгу</w:t>
      </w:r>
      <w:proofErr w:type="spellEnd"/>
      <w:r w:rsidRPr="00C8510D">
        <w:rPr>
          <w:rFonts w:ascii="Times New Roman" w:hAnsi="Times New Roman" w:cs="Times New Roman"/>
          <w:sz w:val="28"/>
          <w:szCs w:val="28"/>
        </w:rPr>
        <w:t xml:space="preserve"> в створенні ефективного візуального контенту[2].</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На сьогоднішній день український сектор електронної комерції  B2B  активно розвивається.  Хоча   говорити про повний перехід українських підприємств від   традиційних  форм ведення бізнесу до електронних  ще зарано, перспектива, що корпоративний сектор стане так само активним учасником електронної комерції, як і споживачі, є цілком реальною.  В Україні електронний B2B сектор переважно представлений у форматі  інтернет-порталів  (торговельні  майданчики),  які  активно  розширювалися  з 2009 року.    Станом на 2014 рік на ринку  України  були  представлені  як великі  гравці незалежних інтернет-порталів: Російські компанії: B2B-Center Україна, Fabrikant.ua,  Zakupki.UA,  </w:t>
      </w:r>
      <w:proofErr w:type="spellStart"/>
      <w:r w:rsidRPr="00C8510D">
        <w:rPr>
          <w:rFonts w:ascii="Times New Roman" w:hAnsi="Times New Roman" w:cs="Times New Roman"/>
          <w:sz w:val="28"/>
          <w:szCs w:val="28"/>
        </w:rPr>
        <w:t>TenderPro</w:t>
      </w:r>
      <w:proofErr w:type="spellEnd"/>
      <w:r w:rsidRPr="00C8510D">
        <w:rPr>
          <w:rFonts w:ascii="Times New Roman" w:hAnsi="Times New Roman" w:cs="Times New Roman"/>
          <w:sz w:val="28"/>
          <w:szCs w:val="28"/>
        </w:rPr>
        <w:t xml:space="preserve">  Україна, Універсальні електронні торгові системи. Українські компанії: Український електронний торговий майданчик, Торгові системи, Універсальні електронні торгові системи.  Таблиця  1.1.</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 Основні інтернет-портали,  що  працювали  на українському ринку    станом на 2014 рік</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На  жаль, більшість лідируючих електронних торговельних майданчиків належали російським компаніям, в той час як частка України складала лише три[3]. Однак, через вплив політичних факторів на маркетингове середовище, </w:t>
      </w:r>
      <w:r w:rsidRPr="00C8510D">
        <w:rPr>
          <w:rFonts w:ascii="Times New Roman" w:hAnsi="Times New Roman" w:cs="Times New Roman"/>
          <w:sz w:val="28"/>
          <w:szCs w:val="28"/>
        </w:rPr>
        <w:lastRenderedPageBreak/>
        <w:t>ведення бізнесу російськими компаніями в Україні стало проблематичним, що призвело до їхнього виходу з українського ринку.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Згідно з дослідженням [3] був передбачений ріст ринку в </w:t>
      </w:r>
      <w:proofErr w:type="spellStart"/>
      <w:r w:rsidRPr="00C8510D">
        <w:rPr>
          <w:rFonts w:ascii="Times New Roman" w:hAnsi="Times New Roman" w:cs="Times New Roman"/>
          <w:sz w:val="28"/>
          <w:szCs w:val="28"/>
        </w:rPr>
        <w:t>ceктopi</w:t>
      </w:r>
      <w:proofErr w:type="spellEnd"/>
      <w:r w:rsidRPr="00C8510D">
        <w:rPr>
          <w:rFonts w:ascii="Times New Roman" w:hAnsi="Times New Roman" w:cs="Times New Roman"/>
          <w:sz w:val="28"/>
          <w:szCs w:val="28"/>
        </w:rPr>
        <w:t xml:space="preserve"> B2B на 40-55% з кожним роком. Ці передбачення виявилися правдивими і на 2024 рік на українському ринку  існує понад 100 таких компаній.</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25 жовтня 2022 року, Вашингтон, округ Колумбія - </w:t>
      </w:r>
      <w:proofErr w:type="spellStart"/>
      <w:r w:rsidRPr="00C8510D">
        <w:rPr>
          <w:rFonts w:ascii="Times New Roman" w:hAnsi="Times New Roman" w:cs="Times New Roman"/>
          <w:sz w:val="28"/>
          <w:szCs w:val="28"/>
        </w:rPr>
        <w:t>Clutch</w:t>
      </w:r>
      <w:proofErr w:type="spellEnd"/>
      <w:r w:rsidRPr="00C8510D">
        <w:rPr>
          <w:rFonts w:ascii="Times New Roman" w:hAnsi="Times New Roman" w:cs="Times New Roman"/>
          <w:sz w:val="28"/>
          <w:szCs w:val="28"/>
        </w:rPr>
        <w:t>, провідна міжнародна торгова платформа для постачальників B2B-послуг, відзначила лідерів серед українських B2B-постачальників за їхнє прагнення надавати послуги найвищої якості у 2022 році[4]. До переліку увійшло 100 українських компаній (див.  Додаток А). На жаль ТОВ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не увійшла до цього списку.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Такий розвиток подій свідчить про значну кількість конкурентів на ринку B2B, де виявляється складно виділити ключових гравців серед великої кількості учасників. Станом на 2024 рік на українському ринку працює понад 100 компаній у секторі B2B, кожна з яких прагне зайняти лідируючі позиції та вирізнитися серед конкурентів.  Розглянемо найбільш відомі компанії сфери B2B (див. Таблицю 1.2.)</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Таблиця 1.2.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Визначимо сильні та слабкі сторони за допомогою SWOT-аналізу комунікаційної стратегії (див. таблиця 1.4.)</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Таблиця 1.4.</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Окрім SWOT-аналізу, не менш важливим інструментом для розробки комунікаційної стратегії є аналіз ризиків, оскільки він дозволяє оцінити потенційні загрози, які можуть вплинути на успішність цих стратегій. Розробка комунікаційної стратегії без попереднього аналізу ризиків може призвести до недооцінки потенційних загроз, таких як зміна політичного клімату, що може вплинути на інформаційне середовище, або технологічні зміни, які можуть зробити застарілими певні комунікаційні канали. Наприклад, несподіване посилення законодавства про конфіденційність даних може вимагати різких змін у способах обробки та передачі інформації, що може вплинути на заплановані маркетингові кампанії або методи збору даних. А тому визначення ризиків, які можуть перешкоджати досягненню комунікаційних цілей, є необхідним кроком (таблиця 1.5.)</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Таблиця 1.5.</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Цільова аудиторія порталу охоплює широкий спектр учасників В2В ринку, включаючи ключові сегменти такі, як </w:t>
      </w:r>
      <w:proofErr w:type="spellStart"/>
      <w:r w:rsidRPr="00C8510D">
        <w:rPr>
          <w:rFonts w:ascii="Times New Roman" w:hAnsi="Times New Roman" w:cs="Times New Roman"/>
          <w:sz w:val="28"/>
          <w:szCs w:val="28"/>
        </w:rPr>
        <w:t>рітейлери</w:t>
      </w:r>
      <w:proofErr w:type="spellEnd"/>
      <w:r w:rsidRPr="00C8510D">
        <w:rPr>
          <w:rFonts w:ascii="Times New Roman" w:hAnsi="Times New Roman" w:cs="Times New Roman"/>
          <w:sz w:val="28"/>
          <w:szCs w:val="28"/>
        </w:rPr>
        <w:t xml:space="preserve"> та роздрібні мережі, виробники, дистриб'ютори, компанії, які надають послуги для В2В сектору, представники галузі </w:t>
      </w:r>
      <w:proofErr w:type="spellStart"/>
      <w:r w:rsidRPr="00C8510D">
        <w:rPr>
          <w:rFonts w:ascii="Times New Roman" w:hAnsi="Times New Roman" w:cs="Times New Roman"/>
          <w:sz w:val="28"/>
          <w:szCs w:val="28"/>
        </w:rPr>
        <w:t>HoReCa</w:t>
      </w:r>
      <w:proofErr w:type="spellEnd"/>
      <w:r w:rsidRPr="00C8510D">
        <w:rPr>
          <w:rFonts w:ascii="Times New Roman" w:hAnsi="Times New Roman" w:cs="Times New Roman"/>
          <w:sz w:val="28"/>
          <w:szCs w:val="28"/>
        </w:rPr>
        <w:t xml:space="preserve">, а також представники фармацевтичного сектору та засобів масової інформації. Ці групи формують основу бізнес-спільноти </w:t>
      </w:r>
      <w:r w:rsidRPr="00C8510D">
        <w:rPr>
          <w:rFonts w:ascii="Times New Roman" w:hAnsi="Times New Roman" w:cs="Times New Roman"/>
          <w:sz w:val="28"/>
          <w:szCs w:val="28"/>
        </w:rPr>
        <w:lastRenderedPageBreak/>
        <w:t>порталу і представляють інтереси майже всіх сфер бізнесу, що взаємодіють в рамках В2В ринку.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Портал виступає як професійний організатор загальноукраїнських практичних конференцій, що залучає власників та топ-менеджерів торгових та виробничих компаній, сумарно зібравши понад 25 500 учасників на понад 120 заходах. Окрім того, портал відзначається як ініціатор та організатор щорічних Національних В2В-Премій, що сприяє визнанню досягнень у сфері роздрібної та оптової торгівлі.</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Друковані та електронні видання порталу, включно зі спецвипусками на теми, як </w:t>
      </w:r>
      <w:proofErr w:type="spellStart"/>
      <w:r w:rsidRPr="00C8510D">
        <w:rPr>
          <w:rFonts w:ascii="Times New Roman" w:hAnsi="Times New Roman" w:cs="Times New Roman"/>
          <w:sz w:val="28"/>
          <w:szCs w:val="28"/>
        </w:rPr>
        <w:t>PrivateLabel</w:t>
      </w:r>
      <w:proofErr w:type="spellEnd"/>
      <w:r w:rsidRPr="00C8510D">
        <w:rPr>
          <w:rFonts w:ascii="Times New Roman" w:hAnsi="Times New Roman" w:cs="Times New Roman"/>
          <w:sz w:val="28"/>
          <w:szCs w:val="28"/>
        </w:rPr>
        <w:t xml:space="preserve">, Сучасні Рішення у </w:t>
      </w:r>
      <w:proofErr w:type="spellStart"/>
      <w:r w:rsidRPr="00C8510D">
        <w:rPr>
          <w:rFonts w:ascii="Times New Roman" w:hAnsi="Times New Roman" w:cs="Times New Roman"/>
          <w:sz w:val="28"/>
          <w:szCs w:val="28"/>
        </w:rPr>
        <w:t>Логістиці&amp;amp;Дистрибуції</w:t>
      </w:r>
      <w:proofErr w:type="spellEnd"/>
      <w:r w:rsidRPr="00C8510D">
        <w:rPr>
          <w:rFonts w:ascii="Times New Roman" w:hAnsi="Times New Roman" w:cs="Times New Roman"/>
          <w:sz w:val="28"/>
          <w:szCs w:val="28"/>
        </w:rPr>
        <w:t>, та Новинки. Просування Брендів FMCG, цікавлять широкий круг читачів, зацікавлених у галузевих новинках та інноваціях. Статистика порталу за 2022 рік зображена в  додатку Б.</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Проаналізуємо цільову аудиторію враховуючи географічні, демографічні, </w:t>
      </w:r>
      <w:proofErr w:type="spellStart"/>
      <w:r w:rsidRPr="00C8510D">
        <w:rPr>
          <w:rFonts w:ascii="Times New Roman" w:hAnsi="Times New Roman" w:cs="Times New Roman"/>
          <w:sz w:val="28"/>
          <w:szCs w:val="28"/>
        </w:rPr>
        <w:t>психографічні</w:t>
      </w:r>
      <w:proofErr w:type="spellEnd"/>
      <w:r w:rsidRPr="00C8510D">
        <w:rPr>
          <w:rFonts w:ascii="Times New Roman" w:hAnsi="Times New Roman" w:cs="Times New Roman"/>
          <w:sz w:val="28"/>
          <w:szCs w:val="28"/>
        </w:rPr>
        <w:t xml:space="preserve"> критерії, а також поділ за поколіннями та іншими критеріями (див. таблицю 1.6.).</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Таблиця 1.6.</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Для сегментування цільової аудиторії використаємо модель 6W (див. таблицю 1.7.)</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Таблиця 1.7.</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Створення 3D </w:t>
      </w:r>
      <w:proofErr w:type="spellStart"/>
      <w:r w:rsidRPr="00C8510D">
        <w:rPr>
          <w:rFonts w:ascii="Times New Roman" w:hAnsi="Times New Roman" w:cs="Times New Roman"/>
          <w:sz w:val="28"/>
          <w:szCs w:val="28"/>
        </w:rPr>
        <w:t>аватарів</w:t>
      </w:r>
      <w:proofErr w:type="spellEnd"/>
      <w:r w:rsidRPr="00C8510D">
        <w:rPr>
          <w:rFonts w:ascii="Times New Roman" w:hAnsi="Times New Roman" w:cs="Times New Roman"/>
          <w:sz w:val="28"/>
          <w:szCs w:val="28"/>
        </w:rPr>
        <w:t xml:space="preserve"> цільової аудиторії дозволить ТОВ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глибше зрозуміти своїх клієнтів, виходячи за рамки звичайних статистичних даних. Це сприяє візуалізації реальних людей з їхніми унікальними потребами та перевагами, чим значно полегшує процес адаптації маркетингових стратегій та продуктів під конкретні сегменти ринку. Завдяки </w:t>
      </w:r>
      <w:proofErr w:type="spellStart"/>
      <w:r w:rsidRPr="00C8510D">
        <w:rPr>
          <w:rFonts w:ascii="Times New Roman" w:hAnsi="Times New Roman" w:cs="Times New Roman"/>
          <w:sz w:val="28"/>
          <w:szCs w:val="28"/>
        </w:rPr>
        <w:t>аватарам</w:t>
      </w:r>
      <w:proofErr w:type="spellEnd"/>
      <w:r w:rsidRPr="00C8510D">
        <w:rPr>
          <w:rFonts w:ascii="Times New Roman" w:hAnsi="Times New Roman" w:cs="Times New Roman"/>
          <w:sz w:val="28"/>
          <w:szCs w:val="28"/>
        </w:rPr>
        <w:t xml:space="preserve"> компанія може ефективніше налаштовувати свої комунікації, створюючи зміст, який резонує з інтересами та очікуваннями кожного з представлених персонажів.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Використання </w:t>
      </w:r>
      <w:proofErr w:type="spellStart"/>
      <w:r w:rsidRPr="00C8510D">
        <w:rPr>
          <w:rFonts w:ascii="Times New Roman" w:hAnsi="Times New Roman" w:cs="Times New Roman"/>
          <w:sz w:val="28"/>
          <w:szCs w:val="28"/>
        </w:rPr>
        <w:t>аватарів</w:t>
      </w:r>
      <w:proofErr w:type="spellEnd"/>
      <w:r w:rsidRPr="00C8510D">
        <w:rPr>
          <w:rFonts w:ascii="Times New Roman" w:hAnsi="Times New Roman" w:cs="Times New Roman"/>
          <w:sz w:val="28"/>
          <w:szCs w:val="28"/>
        </w:rPr>
        <w:t xml:space="preserve"> також сприяє більш цілеспрямованому розподілу ресурсів, оскільки компанія може точніше визначати, які канали комунікації та типи контенту є найефективнішими для кожної категорії користувачів. Це знижує марнотратство і підвищує ROI її маркетингових інвестицій. Окрім того, знання психологічних та поведінкових особливостей цільової аудиторії через </w:t>
      </w:r>
      <w:proofErr w:type="spellStart"/>
      <w:r w:rsidRPr="00C8510D">
        <w:rPr>
          <w:rFonts w:ascii="Times New Roman" w:hAnsi="Times New Roman" w:cs="Times New Roman"/>
          <w:sz w:val="28"/>
          <w:szCs w:val="28"/>
        </w:rPr>
        <w:t>аватари</w:t>
      </w:r>
      <w:proofErr w:type="spellEnd"/>
      <w:r w:rsidRPr="00C8510D">
        <w:rPr>
          <w:rFonts w:ascii="Times New Roman" w:hAnsi="Times New Roman" w:cs="Times New Roman"/>
          <w:sz w:val="28"/>
          <w:szCs w:val="28"/>
        </w:rPr>
        <w:t xml:space="preserve"> дозволяє більш точно відповідати на виклики та запитання клієнтів, вдосконалюючи їх загальний досвід взаємодії з брендом. Отож для глибшого розуміння цільової аудиторії нами були створені 3d-аватари (таблиця 1.4.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Таблиця 1.4.</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Таким чином можна зробити висновок що  ТОВ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займає міцну позицію на ринку В2В в Україні, пропонуючи цінний інформаційний контент та професійні заходи для бізнес-спільноти. Проте, для подальшого </w:t>
      </w:r>
      <w:r w:rsidRPr="00C8510D">
        <w:rPr>
          <w:rFonts w:ascii="Times New Roman" w:hAnsi="Times New Roman" w:cs="Times New Roman"/>
          <w:sz w:val="28"/>
          <w:szCs w:val="28"/>
        </w:rPr>
        <w:lastRenderedPageBreak/>
        <w:t xml:space="preserve">розвитку і збереження конкурентоспроможності, компанії необхідно зміцнити бренд, розширити команду та активізувати присутність в соціальних мережах. Подолання слабких сторін та використання нових можливостей сприятиме збільшенню </w:t>
      </w:r>
      <w:proofErr w:type="spellStart"/>
      <w:r w:rsidRPr="00C8510D">
        <w:rPr>
          <w:rFonts w:ascii="Times New Roman" w:hAnsi="Times New Roman" w:cs="Times New Roman"/>
          <w:sz w:val="28"/>
          <w:szCs w:val="28"/>
        </w:rPr>
        <w:t>впізнаваності</w:t>
      </w:r>
      <w:proofErr w:type="spellEnd"/>
      <w:r w:rsidRPr="00C8510D">
        <w:rPr>
          <w:rFonts w:ascii="Times New Roman" w:hAnsi="Times New Roman" w:cs="Times New Roman"/>
          <w:sz w:val="28"/>
          <w:szCs w:val="28"/>
        </w:rPr>
        <w:t xml:space="preserve"> та залучення ширшої аудиторії.</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1.2. Фінансові умови реалізації </w:t>
      </w:r>
      <w:proofErr w:type="spellStart"/>
      <w:r w:rsidRPr="00C8510D">
        <w:rPr>
          <w:rFonts w:ascii="Times New Roman" w:hAnsi="Times New Roman" w:cs="Times New Roman"/>
          <w:sz w:val="28"/>
          <w:szCs w:val="28"/>
        </w:rPr>
        <w:t>проєкту</w:t>
      </w:r>
      <w:proofErr w:type="spellEnd"/>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Маркетологи неодноразово стикаються з думками про значущість ефективних маркетингових стратегій, проте рідше обговорюється важливість маркетингового бюджету, який є не менш критичним, ніж самі стратегії, що розробляються.</w:t>
      </w:r>
    </w:p>
    <w:p w:rsidR="00C8510D" w:rsidRPr="00C8510D" w:rsidRDefault="00C8510D" w:rsidP="00C8510D">
      <w:pPr>
        <w:rPr>
          <w:rFonts w:ascii="Times New Roman" w:hAnsi="Times New Roman" w:cs="Times New Roman"/>
          <w:sz w:val="28"/>
          <w:szCs w:val="28"/>
        </w:rPr>
      </w:pPr>
      <w:proofErr w:type="spellStart"/>
      <w:r w:rsidRPr="00C8510D">
        <w:rPr>
          <w:rFonts w:ascii="Times New Roman" w:hAnsi="Times New Roman" w:cs="Times New Roman"/>
          <w:sz w:val="28"/>
          <w:szCs w:val="28"/>
        </w:rPr>
        <w:t>Джим</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Пендергаст</w:t>
      </w:r>
      <w:proofErr w:type="spellEnd"/>
      <w:r w:rsidRPr="00C8510D">
        <w:rPr>
          <w:rFonts w:ascii="Times New Roman" w:hAnsi="Times New Roman" w:cs="Times New Roman"/>
          <w:sz w:val="28"/>
          <w:szCs w:val="28"/>
        </w:rPr>
        <w:t xml:space="preserve">, старший  віце- президент компанії  </w:t>
      </w:r>
      <w:proofErr w:type="spellStart"/>
      <w:r w:rsidRPr="00C8510D">
        <w:rPr>
          <w:rFonts w:ascii="Times New Roman" w:hAnsi="Times New Roman" w:cs="Times New Roman"/>
          <w:sz w:val="28"/>
          <w:szCs w:val="28"/>
        </w:rPr>
        <w:t>altLINE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Sobanco</w:t>
      </w:r>
      <w:proofErr w:type="spellEnd"/>
      <w:r w:rsidRPr="00C8510D">
        <w:rPr>
          <w:rFonts w:ascii="Times New Roman" w:hAnsi="Times New Roman" w:cs="Times New Roman"/>
          <w:sz w:val="28"/>
          <w:szCs w:val="28"/>
        </w:rPr>
        <w:t>,  підкреслює: «Як і в усьому іншому, створення бюджету допомагає вам поглянути на ваші маркетингові стратегії в короткостроковій і довгостроковій перспективі. Які маркетингові зусилля є моїм пріоритетом, а які я можу відкласти на найближче майбутнє? Які маркетингові стратегії приносять найбільшу віддачу моєму бізнесу?»[ 5].</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Розробка  маркетингового бюджету   надає можливість виконати та оцінити критичні аспекти: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1. Розробка короткострокових та довгострокових маркетингових цілей.</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2. Встановлення пріоритетів серед маркетингових ініціатив.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3. Уникнення витрат на неефективні маркетингові дії.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4.  Управління обмеженими  ресурсами  за допомогою  дотримання  бюджетних обмежень.</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5.  Визначення рентабельності інвестицій (ROI) маркетингових стратегій.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Отож першим кроком має бути визначення цілей. Важливо враховувати такі фактори: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1. Очікувані продажі та прибуток.</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2. Позиціонування та ідентичність бренду.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3. Основні засади бачення та місії компанії.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4. Цільовий ринок.</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Важливо, щоб встановлені цілі були відповідно до  SMART- критеріїв:  конкретними, вимірюваними, досяжними, реалістичними  та  обмеженими у часі.  Ендрю Пірс, генеральний директор ТОВ «Адвокат»,  рекомендує власникам  бізнесу   ретельно оцінювати  та  вирівнювати  свої цілі  зі стратегічним баченням  свого  підприємства. Він зазначає: «Власники бізнесу повинні ретельно оцінювати та узгоджувати свої цілі із загальною </w:t>
      </w:r>
      <w:r w:rsidRPr="00C8510D">
        <w:rPr>
          <w:rFonts w:ascii="Times New Roman" w:hAnsi="Times New Roman" w:cs="Times New Roman"/>
          <w:sz w:val="28"/>
          <w:szCs w:val="28"/>
        </w:rPr>
        <w:lastRenderedPageBreak/>
        <w:t>перспективою свого бізнесу. Коли створені SMART бізнес-цілі, стає набагато легше розробити маркетингові стратегії, які найкраще підходять для бізнесу, і виділити на них реалістичний бюджет»[ 5].</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Визначення ROI при плануванні рекламної кампанії дозволяє компаніям не просто оцінити ефективність витрачених коштів на маркетинг, але й зрозуміти, як ці інвестиції перетворюються на прибуток. Це важливо, бо під час розробки рекламних стратегій керівники мають підстави для прийняття рішень на основі даних, а не інтуїції. Знаючи ROI, можна виявити, які канали, повідомлення чи креативи найбільш ефективні, і коригувати бюджет, спрямовуючи кошти туди, де вони приносять найбільший прибуток. Отже, розрахунок ROI не тільки допомагає виміряти успіх поточної кампанії, але й планувати майбутні маркетингові інвестиції з більшою точністю та ефективністю. Щоб визначити ROI (</w:t>
      </w:r>
      <w:proofErr w:type="spellStart"/>
      <w:r w:rsidRPr="00C8510D">
        <w:rPr>
          <w:rFonts w:ascii="Times New Roman" w:hAnsi="Times New Roman" w:cs="Times New Roman"/>
          <w:sz w:val="28"/>
          <w:szCs w:val="28"/>
        </w:rPr>
        <w:t>Return</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on</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Investment</w:t>
      </w:r>
      <w:proofErr w:type="spellEnd"/>
      <w:r w:rsidRPr="00C8510D">
        <w:rPr>
          <w:rFonts w:ascii="Times New Roman" w:hAnsi="Times New Roman" w:cs="Times New Roman"/>
          <w:sz w:val="28"/>
          <w:szCs w:val="28"/>
        </w:rPr>
        <w:t>) для компанії «</w:t>
      </w:r>
      <w:proofErr w:type="spellStart"/>
      <w:r w:rsidRPr="00C8510D">
        <w:rPr>
          <w:rFonts w:ascii="Times New Roman" w:hAnsi="Times New Roman" w:cs="Times New Roman"/>
          <w:sz w:val="28"/>
          <w:szCs w:val="28"/>
        </w:rPr>
        <w:t>Трейд</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Мастер</w:t>
      </w:r>
      <w:proofErr w:type="spellEnd"/>
      <w:r w:rsidRPr="00C8510D">
        <w:rPr>
          <w:rFonts w:ascii="Times New Roman" w:hAnsi="Times New Roman" w:cs="Times New Roman"/>
          <w:sz w:val="28"/>
          <w:szCs w:val="28"/>
        </w:rPr>
        <w:t xml:space="preserve"> Груп» за 2023 рік, ми повинні використати наступну формулу: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ROI= × 100%</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Де «Чистий прибуток» для компанії складає 858.9 тис. грн за звітний період 2023 року, як вказано у звіті про фінансові результати (див. Додаток Б). Загальна інвестиція включає первісну інвестицію в активи компанії. Оскільки відомості про загальну суму інвестицій не наведені напряму, ми можемо використати зміну вартості активів компанії за рік як приблизну оцінку інвестованого капіталу.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Загальна вартість активів на початку року складала 927.1 тис. грн, а на кінець року - 3 402.9 тис. грн. Однак ця зміна вартості активів не відображає чисті інвестиції, оскільки вона також включає доходи та інші фінансові результати компанії за період. Для визначення ROI нам потрібно зосередитися на інвестиціях.</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Оскільки деталі про первісні інвестиції або суму залучених коштів протягом року не надані, ми можемо спробувати оцінити ROI, використовуючи вищезгадані дані, хоча це може бути не повністю точно без додаткової інформації. В цьому випадку, для спрощення, можна вважати зміну власного капіталу як приблизну міру інвестицій. Власний капітал на початку року складав 647.4 тис. грн, а на кінець року - 1 338.7 тис. грн.</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Тепер розрахуємо зміну власного капіталу як інвестицію і визначимо ROI. ROI (Повернення на інвестиції) для компанії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за 2023 рік складає приблизно 124.24%. Це означає, що кожна інвестована гривня принесла близько 1.24 гривні чистого прибутку. Проте, цей розрахунок базується на зміні власного капіталу як приблизній мірі інвестицій, що може не повністю відображати всі інвестиційні потоки компанії.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lastRenderedPageBreak/>
        <w:t>Для компанії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бюджет на реалізацію комунікаційної стратегії на 2024 рік, враховуючи чистий прибуток 2023, можна розподілити наступним чином:</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1. Мінімальний бюджет − 5% від чистого прибутку, що становить 42.945 тис. грн.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2. Максимальний бюджет − встановлюється на рівні 10% від чистого прибутку, складаючи 85.89 тис. грн.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3. Приблизні додаткові витрати на комунікаційну стратегію − визначається як додаткові 5% від чистого прибутку, що дорівнює 42.945 тис. грн.</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Згідно з вказаними цілями компанії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отримаємо наступний розподіл витрат на кожен маркетинговий захід (див. </w:t>
      </w:r>
      <w:proofErr w:type="spellStart"/>
      <w:r w:rsidRPr="00C8510D">
        <w:rPr>
          <w:rFonts w:ascii="Times New Roman" w:hAnsi="Times New Roman" w:cs="Times New Roman"/>
          <w:sz w:val="28"/>
          <w:szCs w:val="28"/>
        </w:rPr>
        <w:t>табл</w:t>
      </w:r>
      <w:proofErr w:type="spellEnd"/>
      <w:r w:rsidRPr="00C8510D">
        <w:rPr>
          <w:rFonts w:ascii="Times New Roman" w:hAnsi="Times New Roman" w:cs="Times New Roman"/>
          <w:sz w:val="28"/>
          <w:szCs w:val="28"/>
        </w:rPr>
        <w:t xml:space="preserve"> 2.1.).</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Таблиця 2.1.</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Фінансові умови реалізації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 xml:space="preserve"> для ТОВ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вибудовуються на ретельному плануванні та раціональному розподілі ресурсів. Встановлення чітких цілей на 2024 рік, є ключовими для забезпечення ефективного використання маркетингового бюджету. Розробка комплексної </w:t>
      </w:r>
      <w:proofErr w:type="spellStart"/>
      <w:r w:rsidRPr="00C8510D">
        <w:rPr>
          <w:rFonts w:ascii="Times New Roman" w:hAnsi="Times New Roman" w:cs="Times New Roman"/>
          <w:sz w:val="28"/>
          <w:szCs w:val="28"/>
        </w:rPr>
        <w:t>брендингової</w:t>
      </w:r>
      <w:proofErr w:type="spellEnd"/>
      <w:r w:rsidRPr="00C8510D">
        <w:rPr>
          <w:rFonts w:ascii="Times New Roman" w:hAnsi="Times New Roman" w:cs="Times New Roman"/>
          <w:sz w:val="28"/>
          <w:szCs w:val="28"/>
        </w:rPr>
        <w:t xml:space="preserve"> кампанії, збільшення активності в соціальних мережах, співпраця з новими медіа-партнерами, та реалізація програми лояльності та партнерства задають міцну основу для зростання компанії.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Призначення мінімального та максимального бюджетів дозволяє </w:t>
      </w:r>
      <w:proofErr w:type="spellStart"/>
      <w:r w:rsidRPr="00C8510D">
        <w:rPr>
          <w:rFonts w:ascii="Times New Roman" w:hAnsi="Times New Roman" w:cs="Times New Roman"/>
          <w:sz w:val="28"/>
          <w:szCs w:val="28"/>
        </w:rPr>
        <w:t>гнучко</w:t>
      </w:r>
      <w:proofErr w:type="spellEnd"/>
      <w:r w:rsidRPr="00C8510D">
        <w:rPr>
          <w:rFonts w:ascii="Times New Roman" w:hAnsi="Times New Roman" w:cs="Times New Roman"/>
          <w:sz w:val="28"/>
          <w:szCs w:val="28"/>
        </w:rPr>
        <w:t xml:space="preserve"> підходити до розподілу ресурсів, з огляду на змінні ринкові умови та потенційні можливості для інвестування. Врахування повернення інвестицій (ROI) у фінансове планування забезпечує не лише оцінку ефективності поточних маркетингових ініціатив, а й стратегічне розподілення майбутніх інвестицій. </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РОЗДІЛ 2. ТЕХНІЧНІ ХАРАКТЕРИСТИКИ ТА ДИЗАЙН КРЕАТИВНИХ ПРОДУКТІВ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2.1. Загальна характеристика креативних продуктів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У контексті розробки ефективної комунікації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ми  розробили піар стратегію на 2024 рік. Цілі стратегії: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1. Підвищення </w:t>
      </w:r>
      <w:proofErr w:type="spellStart"/>
      <w:r w:rsidRPr="00C8510D">
        <w:rPr>
          <w:rFonts w:ascii="Times New Roman" w:hAnsi="Times New Roman" w:cs="Times New Roman"/>
          <w:sz w:val="28"/>
          <w:szCs w:val="28"/>
        </w:rPr>
        <w:t>впізнаваності</w:t>
      </w:r>
      <w:proofErr w:type="spellEnd"/>
      <w:r w:rsidRPr="00C8510D">
        <w:rPr>
          <w:rFonts w:ascii="Times New Roman" w:hAnsi="Times New Roman" w:cs="Times New Roman"/>
          <w:sz w:val="28"/>
          <w:szCs w:val="28"/>
        </w:rPr>
        <w:t xml:space="preserve"> бренду в професійних колах.</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2. Зміцнення репутації як лідера думок у галузі.</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3. Створення позитивного іміджу через регулярне інформування та освітні ініціативи.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lastRenderedPageBreak/>
        <w:t xml:space="preserve">Спочатку зосередимо зусилля на </w:t>
      </w:r>
      <w:proofErr w:type="spellStart"/>
      <w:r w:rsidRPr="00C8510D">
        <w:rPr>
          <w:rFonts w:ascii="Times New Roman" w:hAnsi="Times New Roman" w:cs="Times New Roman"/>
          <w:sz w:val="28"/>
          <w:szCs w:val="28"/>
        </w:rPr>
        <w:t>партнерствах</w:t>
      </w:r>
      <w:proofErr w:type="spellEnd"/>
      <w:r w:rsidRPr="00C8510D">
        <w:rPr>
          <w:rFonts w:ascii="Times New Roman" w:hAnsi="Times New Roman" w:cs="Times New Roman"/>
          <w:sz w:val="28"/>
          <w:szCs w:val="28"/>
        </w:rPr>
        <w:t xml:space="preserve"> з провідними медійними платформами такими як «Економічна правда», «Український тиждень», та «Дзеркало тижня». Це дозволить нам висвітлити компетенції компанії через детальні аналітичні статті, інтерв'ю з ключовими фігурами та огляди інноваційних проектів. Редакційний календар включатиме публікації, які відображають головні досягнення і майбутні ініціативи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організовані за кварталами, що дозволить розповсюджувати інформацію регулярно і збалансовано протягом року.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Крім того,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активно включиться в організацію та участь у значущих галузевих заходах, таких як щорічний форум «B2B </w:t>
      </w:r>
      <w:proofErr w:type="spellStart"/>
      <w:r w:rsidRPr="00C8510D">
        <w:rPr>
          <w:rFonts w:ascii="Times New Roman" w:hAnsi="Times New Roman" w:cs="Times New Roman"/>
          <w:sz w:val="28"/>
          <w:szCs w:val="28"/>
        </w:rPr>
        <w:t>Insights</w:t>
      </w:r>
      <w:proofErr w:type="spellEnd"/>
      <w:r w:rsidRPr="00C8510D">
        <w:rPr>
          <w:rFonts w:ascii="Times New Roman" w:hAnsi="Times New Roman" w:cs="Times New Roman"/>
          <w:sz w:val="28"/>
          <w:szCs w:val="28"/>
        </w:rPr>
        <w:t>» та міжнародні виставки як «</w:t>
      </w:r>
      <w:proofErr w:type="spellStart"/>
      <w:r w:rsidRPr="00C8510D">
        <w:rPr>
          <w:rFonts w:ascii="Times New Roman" w:hAnsi="Times New Roman" w:cs="Times New Roman"/>
          <w:sz w:val="28"/>
          <w:szCs w:val="28"/>
        </w:rPr>
        <w:t>Canton</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Fair</w:t>
      </w:r>
      <w:proofErr w:type="spellEnd"/>
      <w:r w:rsidRPr="00C8510D">
        <w:rPr>
          <w:rFonts w:ascii="Times New Roman" w:hAnsi="Times New Roman" w:cs="Times New Roman"/>
          <w:sz w:val="28"/>
          <w:szCs w:val="28"/>
        </w:rPr>
        <w:t>» і «</w:t>
      </w:r>
      <w:proofErr w:type="spellStart"/>
      <w:r w:rsidRPr="00C8510D">
        <w:rPr>
          <w:rFonts w:ascii="Times New Roman" w:hAnsi="Times New Roman" w:cs="Times New Roman"/>
          <w:sz w:val="28"/>
          <w:szCs w:val="28"/>
        </w:rPr>
        <w:t>CeBIT</w:t>
      </w:r>
      <w:proofErr w:type="spellEnd"/>
      <w:r w:rsidRPr="00C8510D">
        <w:rPr>
          <w:rFonts w:ascii="Times New Roman" w:hAnsi="Times New Roman" w:cs="Times New Roman"/>
          <w:sz w:val="28"/>
          <w:szCs w:val="28"/>
        </w:rPr>
        <w:t xml:space="preserve">». Це не тільки підсилить репутацію компанії як лідера думок, але й забезпечить додаткові можливості для мережевих взаємодій та </w:t>
      </w:r>
      <w:proofErr w:type="spellStart"/>
      <w:r w:rsidRPr="00C8510D">
        <w:rPr>
          <w:rFonts w:ascii="Times New Roman" w:hAnsi="Times New Roman" w:cs="Times New Roman"/>
          <w:sz w:val="28"/>
          <w:szCs w:val="28"/>
        </w:rPr>
        <w:t>партнерств</w:t>
      </w:r>
      <w:proofErr w:type="spellEnd"/>
      <w:r w:rsidRPr="00C8510D">
        <w:rPr>
          <w:rFonts w:ascii="Times New Roman" w:hAnsi="Times New Roman" w:cs="Times New Roman"/>
          <w:sz w:val="28"/>
          <w:szCs w:val="28"/>
        </w:rPr>
        <w:t>.</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У розробці ефективної інформаційної політики для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ключовим є створення комплексної комунікаційної стратегії, яка включає постійне поширення актуальної та корисної інформації через змістовно різноманітні канали. Стратегічний підхід полягає у регулярній публікації </w:t>
      </w:r>
      <w:proofErr w:type="spellStart"/>
      <w:r w:rsidRPr="00C8510D">
        <w:rPr>
          <w:rFonts w:ascii="Times New Roman" w:hAnsi="Times New Roman" w:cs="Times New Roman"/>
          <w:sz w:val="28"/>
          <w:szCs w:val="28"/>
        </w:rPr>
        <w:t>пресрелізів</w:t>
      </w:r>
      <w:proofErr w:type="spellEnd"/>
      <w:r w:rsidRPr="00C8510D">
        <w:rPr>
          <w:rFonts w:ascii="Times New Roman" w:hAnsi="Times New Roman" w:cs="Times New Roman"/>
          <w:sz w:val="28"/>
          <w:szCs w:val="28"/>
        </w:rPr>
        <w:t xml:space="preserve">, розробці новинних листів та активному веденні корпоративного блогу. Ефективність такої політики забезпечується через цілеспрямовану адаптацію контенту до інтересів і потреб цільової аудиторії, що передбачає регулярне оновлення даних про ринкові тенденції та реакцію на зміни у споживацьких вподобаннях.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Що стосується кризової комунікації, ключовим елементом є розробка антикризових комунікаційних пакетів. Це включає підготовку докладних сценаріїв для різноманітних потенційних негативних ситуацій, які можуть виникнути, та розробку чітких реакцій, що мінімізують шкоду для репутації компанії. Крім того, організація періодичних тренінгів для команди з управління кризових комунікацій дозволяє підвищити готовність персоналу ефективно реагувати на кризи, що є фундаментальним для збереження довіри і стабільності бренду у складних умовах.</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В сфері цифрових каналів, основну увагу приділяють використанню SEO та контент-маркетингу для покращення онлайн-присутності. Розробка стратегії вмісту, оптимізована для пошукових систем, спрямована на забезпечення високих позицій у пошукових результатах. Це включає ключові слова, що відповідають запитам цільової аудиторії, та створення якісного, інформативного контенту, який залучає користувачів і спонукає до взаємодії. </w:t>
      </w:r>
      <w:proofErr w:type="spellStart"/>
      <w:r w:rsidRPr="00C8510D">
        <w:rPr>
          <w:rFonts w:ascii="Times New Roman" w:hAnsi="Times New Roman" w:cs="Times New Roman"/>
          <w:sz w:val="28"/>
          <w:szCs w:val="28"/>
        </w:rPr>
        <w:t>Email</w:t>
      </w:r>
      <w:proofErr w:type="spellEnd"/>
      <w:r w:rsidRPr="00C8510D">
        <w:rPr>
          <w:rFonts w:ascii="Times New Roman" w:hAnsi="Times New Roman" w:cs="Times New Roman"/>
          <w:sz w:val="28"/>
          <w:szCs w:val="28"/>
        </w:rPr>
        <w:t xml:space="preserve">-маркетинг допомагає підтримувати постійний зв'язок з аудиторією, забезпечуючи регулярне інформування про новини, оновлення та спеціальні пропозиції. Регулярні рубрики або тематичні серії контенту в </w:t>
      </w:r>
      <w:proofErr w:type="spellStart"/>
      <w:r w:rsidRPr="00C8510D">
        <w:rPr>
          <w:rFonts w:ascii="Times New Roman" w:hAnsi="Times New Roman" w:cs="Times New Roman"/>
          <w:sz w:val="28"/>
          <w:szCs w:val="28"/>
        </w:rPr>
        <w:t>соц</w:t>
      </w:r>
      <w:proofErr w:type="spellEnd"/>
      <w:r w:rsidRPr="00C8510D">
        <w:rPr>
          <w:rFonts w:ascii="Times New Roman" w:hAnsi="Times New Roman" w:cs="Times New Roman"/>
          <w:sz w:val="28"/>
          <w:szCs w:val="28"/>
        </w:rPr>
        <w:t xml:space="preserve">. мережах допоможуть підтримувати інтерес аудиторії та підвищити її </w:t>
      </w:r>
      <w:proofErr w:type="spellStart"/>
      <w:r w:rsidRPr="00C8510D">
        <w:rPr>
          <w:rFonts w:ascii="Times New Roman" w:hAnsi="Times New Roman" w:cs="Times New Roman"/>
          <w:sz w:val="28"/>
          <w:szCs w:val="28"/>
        </w:rPr>
        <w:t>залученість</w:t>
      </w:r>
      <w:proofErr w:type="spellEnd"/>
      <w:r w:rsidRPr="00C8510D">
        <w:rPr>
          <w:rFonts w:ascii="Times New Roman" w:hAnsi="Times New Roman" w:cs="Times New Roman"/>
          <w:sz w:val="28"/>
          <w:szCs w:val="28"/>
        </w:rPr>
        <w:t xml:space="preserve"> (див. Додаток Д)</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lastRenderedPageBreak/>
        <w:t>Загалом, впровадження такої комплексної піар-стратегії дозволяє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ефективно управляти власною репутацією та підтримувати позитивні взаємини з цільовими аудиторіями, водночас забезпечуючи гнучкість та адаптивність у динамічному бізнес-середовищі.</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Для компанії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стратегія на 2024 рік орієнтується на гармонійне поєднання різноманітних комунікаційних ініціатив, що об'єднують технології подій, освітні комунікації, лідерство в галузі комунікацій, стратегічне партнерство та інтеграцію онлайн і </w:t>
      </w:r>
      <w:proofErr w:type="spellStart"/>
      <w:r w:rsidRPr="00C8510D">
        <w:rPr>
          <w:rFonts w:ascii="Times New Roman" w:hAnsi="Times New Roman" w:cs="Times New Roman"/>
          <w:sz w:val="28"/>
          <w:szCs w:val="28"/>
        </w:rPr>
        <w:t>офлайн</w:t>
      </w:r>
      <w:proofErr w:type="spellEnd"/>
      <w:r w:rsidRPr="00C8510D">
        <w:rPr>
          <w:rFonts w:ascii="Times New Roman" w:hAnsi="Times New Roman" w:cs="Times New Roman"/>
          <w:sz w:val="28"/>
          <w:szCs w:val="28"/>
        </w:rPr>
        <w:t xml:space="preserve"> каналів. Компанія прагне використати ці інструменти для підтримки свого бренду та налагодження </w:t>
      </w:r>
      <w:proofErr w:type="spellStart"/>
      <w:r w:rsidRPr="00C8510D">
        <w:rPr>
          <w:rFonts w:ascii="Times New Roman" w:hAnsi="Times New Roman" w:cs="Times New Roman"/>
          <w:sz w:val="28"/>
          <w:szCs w:val="28"/>
        </w:rPr>
        <w:t>зв'язків</w:t>
      </w:r>
      <w:proofErr w:type="spellEnd"/>
      <w:r w:rsidRPr="00C8510D">
        <w:rPr>
          <w:rFonts w:ascii="Times New Roman" w:hAnsi="Times New Roman" w:cs="Times New Roman"/>
          <w:sz w:val="28"/>
          <w:szCs w:val="28"/>
        </w:rPr>
        <w:t xml:space="preserve"> у бізнес-середовищі, з акцентом на </w:t>
      </w:r>
      <w:proofErr w:type="spellStart"/>
      <w:r w:rsidRPr="00C8510D">
        <w:rPr>
          <w:rFonts w:ascii="Times New Roman" w:hAnsi="Times New Roman" w:cs="Times New Roman"/>
          <w:sz w:val="28"/>
          <w:szCs w:val="28"/>
        </w:rPr>
        <w:t>інноваційність</w:t>
      </w:r>
      <w:proofErr w:type="spellEnd"/>
      <w:r w:rsidRPr="00C8510D">
        <w:rPr>
          <w:rFonts w:ascii="Times New Roman" w:hAnsi="Times New Roman" w:cs="Times New Roman"/>
          <w:sz w:val="28"/>
          <w:szCs w:val="28"/>
        </w:rPr>
        <w:t xml:space="preserve"> та професіоналізм.</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Технології подій відіграють ключову роль у комунікаційній стратегії.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планує організувати серію корпоративних заходів, зокрема щорічну конференцію у Києві та церемонію вручення інноваційних нагород у Одесі, що сприятиме залученню понад 800 учасників з числа ведучих галузевих експертів. Крім того, компанія братиме участь у міжнародних заходах, як-от Київський міжнародний економічний форум та </w:t>
      </w:r>
      <w:proofErr w:type="spellStart"/>
      <w:r w:rsidRPr="00C8510D">
        <w:rPr>
          <w:rFonts w:ascii="Times New Roman" w:hAnsi="Times New Roman" w:cs="Times New Roman"/>
          <w:sz w:val="28"/>
          <w:szCs w:val="28"/>
        </w:rPr>
        <w:t>Canton</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Fair</w:t>
      </w:r>
      <w:proofErr w:type="spellEnd"/>
      <w:r w:rsidRPr="00C8510D">
        <w:rPr>
          <w:rFonts w:ascii="Times New Roman" w:hAnsi="Times New Roman" w:cs="Times New Roman"/>
          <w:sz w:val="28"/>
          <w:szCs w:val="28"/>
        </w:rPr>
        <w:t xml:space="preserve"> в Китаї, де вона представить свої інновації на власних стендах.</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Лідерство в галузі комунікацій проявляється через активну діяльність директорки з комунікацій, яка регулярно публікуватиме статті на корпоративному блозі та братиме участь у публічних виступах на важливих галузевих заходах. Це підкреслить її роль як експерта і лідера думок.</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Стратегія </w:t>
      </w:r>
      <w:proofErr w:type="spellStart"/>
      <w:r w:rsidRPr="00C8510D">
        <w:rPr>
          <w:rFonts w:ascii="Times New Roman" w:hAnsi="Times New Roman" w:cs="Times New Roman"/>
          <w:sz w:val="28"/>
          <w:szCs w:val="28"/>
        </w:rPr>
        <w:t>проінформованості</w:t>
      </w:r>
      <w:proofErr w:type="spellEnd"/>
      <w:r w:rsidRPr="00C8510D">
        <w:rPr>
          <w:rFonts w:ascii="Times New Roman" w:hAnsi="Times New Roman" w:cs="Times New Roman"/>
          <w:sz w:val="28"/>
          <w:szCs w:val="28"/>
        </w:rPr>
        <w:t xml:space="preserve"> передбачає проведення квартальних досліджень для визначення рівня обізнаності аудиторії щодо бренду та адаптацію стратегій на основі зібраних даних. Це забезпечує зворотний зв'язок та допомагає точно налаштовувати маркетингові ініціативи.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Партнерська стратегія включає розробку та реалізацію спільних проектів із ключовими освітніми інститутами та галузевими організаціями, що розширює досягнення та вплив компанії. Нарешті, інтеграція онлайн та </w:t>
      </w:r>
      <w:proofErr w:type="spellStart"/>
      <w:r w:rsidRPr="00C8510D">
        <w:rPr>
          <w:rFonts w:ascii="Times New Roman" w:hAnsi="Times New Roman" w:cs="Times New Roman"/>
          <w:sz w:val="28"/>
          <w:szCs w:val="28"/>
        </w:rPr>
        <w:t>офлайн</w:t>
      </w:r>
      <w:proofErr w:type="spellEnd"/>
      <w:r w:rsidRPr="00C8510D">
        <w:rPr>
          <w:rFonts w:ascii="Times New Roman" w:hAnsi="Times New Roman" w:cs="Times New Roman"/>
          <w:sz w:val="28"/>
          <w:szCs w:val="28"/>
        </w:rPr>
        <w:t xml:space="preserve"> комунікацій включає розробку кампаній, які об'єднують цифрові та традиційні медіа, забезпечуючи єдиний комунікаційний простір для аудиторії.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2.2. Оформлення креативного продукту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У рамках розробки комплексної комунікаційної стратегії для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на 2024 рік, значну увагу приділено аспектам професійного оформлення різних комунікаційних ініціатив. Оформлення кожного елемента стратегії відіграє критичну роль у забезпеченні її ефективності та сприйнятті аудиторією.</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Організація та участь у заходах вимагає створення високоякісних </w:t>
      </w:r>
      <w:proofErr w:type="spellStart"/>
      <w:r w:rsidRPr="00C8510D">
        <w:rPr>
          <w:rFonts w:ascii="Times New Roman" w:hAnsi="Times New Roman" w:cs="Times New Roman"/>
          <w:sz w:val="28"/>
          <w:szCs w:val="28"/>
        </w:rPr>
        <w:t>промоційних</w:t>
      </w:r>
      <w:proofErr w:type="spellEnd"/>
      <w:r w:rsidRPr="00C8510D">
        <w:rPr>
          <w:rFonts w:ascii="Times New Roman" w:hAnsi="Times New Roman" w:cs="Times New Roman"/>
          <w:sz w:val="28"/>
          <w:szCs w:val="28"/>
        </w:rPr>
        <w:t xml:space="preserve"> матеріалів, які включають брошури, інформаційні пакети, та оформлення місця </w:t>
      </w:r>
      <w:r w:rsidRPr="00C8510D">
        <w:rPr>
          <w:rFonts w:ascii="Times New Roman" w:hAnsi="Times New Roman" w:cs="Times New Roman"/>
          <w:sz w:val="28"/>
          <w:szCs w:val="28"/>
        </w:rPr>
        <w:lastRenderedPageBreak/>
        <w:t>проведення (див. Додаток Д). Використання фірмового стилю, що відображає бренд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є важливим для створення однорідного візуального враження, що сприяє формуванню позитивного іміджу компанії.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Освітні матеріали та курси, що розробляються компанією, мають бути оформлені таким чином, щоб забезпечити зручність та доступність інформації для користувачів. Використання чітких візуальних елементів, таких як </w:t>
      </w:r>
      <w:proofErr w:type="spellStart"/>
      <w:r w:rsidRPr="00C8510D">
        <w:rPr>
          <w:rFonts w:ascii="Times New Roman" w:hAnsi="Times New Roman" w:cs="Times New Roman"/>
          <w:sz w:val="28"/>
          <w:szCs w:val="28"/>
        </w:rPr>
        <w:t>інфографіка</w:t>
      </w:r>
      <w:proofErr w:type="spellEnd"/>
      <w:r w:rsidRPr="00C8510D">
        <w:rPr>
          <w:rFonts w:ascii="Times New Roman" w:hAnsi="Times New Roman" w:cs="Times New Roman"/>
          <w:sz w:val="28"/>
          <w:szCs w:val="28"/>
        </w:rPr>
        <w:t xml:space="preserve"> і діаграми, сприяє кращому засвоєнню складного матеріалу. Це особливо важливо для електронних навчальних платформ, де інтерактивність та візуальна привабливість можуть значно підвищити ефективність навчання.</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При оформленні звітів про дослідження ринку, важливо забезпечити не тільки точність, але й візуальну наочність представлення даних. Графіки та таблиці повинні бути оформлені в єдиному стилістичному рішенні, що сприяє їх швидкому сприйняттю та аналізу.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Для документації, пов'язаної з </w:t>
      </w:r>
      <w:proofErr w:type="spellStart"/>
      <w:r w:rsidRPr="00C8510D">
        <w:rPr>
          <w:rFonts w:ascii="Times New Roman" w:hAnsi="Times New Roman" w:cs="Times New Roman"/>
          <w:sz w:val="28"/>
          <w:szCs w:val="28"/>
        </w:rPr>
        <w:t>партнерствами</w:t>
      </w:r>
      <w:proofErr w:type="spellEnd"/>
      <w:r w:rsidRPr="00C8510D">
        <w:rPr>
          <w:rFonts w:ascii="Times New Roman" w:hAnsi="Times New Roman" w:cs="Times New Roman"/>
          <w:sz w:val="28"/>
          <w:szCs w:val="28"/>
        </w:rPr>
        <w:t>, оформлення повинно бути стриманим і професійним, з використанням корпоративних кольорів та логотипів обох сторін. Це допомагає підкреслити серйозність та офіційність ділових відносин.</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Інтеграція онлайн та </w:t>
      </w:r>
      <w:proofErr w:type="spellStart"/>
      <w:r w:rsidRPr="00C8510D">
        <w:rPr>
          <w:rFonts w:ascii="Times New Roman" w:hAnsi="Times New Roman" w:cs="Times New Roman"/>
          <w:sz w:val="28"/>
          <w:szCs w:val="28"/>
        </w:rPr>
        <w:t>офлайн</w:t>
      </w:r>
      <w:proofErr w:type="spellEnd"/>
      <w:r w:rsidRPr="00C8510D">
        <w:rPr>
          <w:rFonts w:ascii="Times New Roman" w:hAnsi="Times New Roman" w:cs="Times New Roman"/>
          <w:sz w:val="28"/>
          <w:szCs w:val="28"/>
        </w:rPr>
        <w:t xml:space="preserve"> комунікаційних зусиль вимагає створення однорідних візуальних рішень, з урахуванням кольорової гами та створеного логотипу, (див. додаток В та Г) які забезпечують безшовний перехід між цифровими та фізичними медіа. Рекламні кампанії повинні мати схожий дизайн (див. Додаток), незалежно від платформи розповсюдження, для забезпечення постійної ідентифікації бренду.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Такий всебічний підхід до оформлення комунікаційних матеріалів сприяє не тільки збереженню єдності та професіоналізму в комунікаціях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але й забезпечує максимальну </w:t>
      </w:r>
      <w:proofErr w:type="spellStart"/>
      <w:r w:rsidRPr="00C8510D">
        <w:rPr>
          <w:rFonts w:ascii="Times New Roman" w:hAnsi="Times New Roman" w:cs="Times New Roman"/>
          <w:sz w:val="28"/>
          <w:szCs w:val="28"/>
        </w:rPr>
        <w:t>залученість</w:t>
      </w:r>
      <w:proofErr w:type="spellEnd"/>
      <w:r w:rsidRPr="00C8510D">
        <w:rPr>
          <w:rFonts w:ascii="Times New Roman" w:hAnsi="Times New Roman" w:cs="Times New Roman"/>
          <w:sz w:val="28"/>
          <w:szCs w:val="28"/>
        </w:rPr>
        <w:t xml:space="preserve"> і взаємодію з цільовою аудиторією.</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РОЗДІЛ 3. ПРОСУВАННЯ КОМПАНІЇ  НА РИНКУ</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3.1.Засоби поширення </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Для ефективної комунікаційної стратегії компанії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у 2024 році використовуються наступні канали: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1. Партнерства з провідними медійними платформами. Ці канали передбачають співпрацю з такими виданнями, як "Економічна правда", "Український тиждень" та "Дзеркало тижня". Компанія планує використати ці платформи для публікації аналітичних статей, інтерв'ю з ключовими фігурами, а також оглядів своїх інноваційних проектів. Ця співпраця підвищить </w:t>
      </w:r>
      <w:proofErr w:type="spellStart"/>
      <w:r w:rsidRPr="00C8510D">
        <w:rPr>
          <w:rFonts w:ascii="Times New Roman" w:hAnsi="Times New Roman" w:cs="Times New Roman"/>
          <w:sz w:val="28"/>
          <w:szCs w:val="28"/>
        </w:rPr>
        <w:t>впізнаваність</w:t>
      </w:r>
      <w:proofErr w:type="spellEnd"/>
      <w:r w:rsidRPr="00C8510D">
        <w:rPr>
          <w:rFonts w:ascii="Times New Roman" w:hAnsi="Times New Roman" w:cs="Times New Roman"/>
          <w:sz w:val="28"/>
          <w:szCs w:val="28"/>
        </w:rPr>
        <w:t xml:space="preserve"> та </w:t>
      </w:r>
      <w:proofErr w:type="spellStart"/>
      <w:r w:rsidRPr="00C8510D">
        <w:rPr>
          <w:rFonts w:ascii="Times New Roman" w:hAnsi="Times New Roman" w:cs="Times New Roman"/>
          <w:sz w:val="28"/>
          <w:szCs w:val="28"/>
        </w:rPr>
        <w:t>додасть</w:t>
      </w:r>
      <w:proofErr w:type="spellEnd"/>
      <w:r w:rsidRPr="00C8510D">
        <w:rPr>
          <w:rFonts w:ascii="Times New Roman" w:hAnsi="Times New Roman" w:cs="Times New Roman"/>
          <w:sz w:val="28"/>
          <w:szCs w:val="28"/>
        </w:rPr>
        <w:t xml:space="preserve"> </w:t>
      </w:r>
      <w:r w:rsidRPr="00C8510D">
        <w:rPr>
          <w:rFonts w:ascii="Times New Roman" w:hAnsi="Times New Roman" w:cs="Times New Roman"/>
          <w:sz w:val="28"/>
          <w:szCs w:val="28"/>
        </w:rPr>
        <w:lastRenderedPageBreak/>
        <w:t>авторитету бренду серед аудиторії. Видання можуть допомогти ефективно просувати події, такі як «День Логіста 2024». Це забезпечує більшу участь у заходах та підвищує їхню значущість.</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2. Участь у галузевих заходах. Компанія залучатиметься до важливих галузевих подій, як місцевих, так і міжнародних. Зокрема, планується участь у щорічному форумі "B2B </w:t>
      </w:r>
      <w:proofErr w:type="spellStart"/>
      <w:r w:rsidRPr="00C8510D">
        <w:rPr>
          <w:rFonts w:ascii="Times New Roman" w:hAnsi="Times New Roman" w:cs="Times New Roman"/>
          <w:sz w:val="28"/>
          <w:szCs w:val="28"/>
        </w:rPr>
        <w:t>Insights</w:t>
      </w:r>
      <w:proofErr w:type="spellEnd"/>
      <w:r w:rsidRPr="00C8510D">
        <w:rPr>
          <w:rFonts w:ascii="Times New Roman" w:hAnsi="Times New Roman" w:cs="Times New Roman"/>
          <w:sz w:val="28"/>
          <w:szCs w:val="28"/>
        </w:rPr>
        <w:t>", міжнародних виставках "</w:t>
      </w:r>
      <w:proofErr w:type="spellStart"/>
      <w:r w:rsidRPr="00C8510D">
        <w:rPr>
          <w:rFonts w:ascii="Times New Roman" w:hAnsi="Times New Roman" w:cs="Times New Roman"/>
          <w:sz w:val="28"/>
          <w:szCs w:val="28"/>
        </w:rPr>
        <w:t>Canton</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Fair</w:t>
      </w:r>
      <w:proofErr w:type="spellEnd"/>
      <w:r w:rsidRPr="00C8510D">
        <w:rPr>
          <w:rFonts w:ascii="Times New Roman" w:hAnsi="Times New Roman" w:cs="Times New Roman"/>
          <w:sz w:val="28"/>
          <w:szCs w:val="28"/>
        </w:rPr>
        <w:t>" і "</w:t>
      </w:r>
      <w:proofErr w:type="spellStart"/>
      <w:r w:rsidRPr="00C8510D">
        <w:rPr>
          <w:rFonts w:ascii="Times New Roman" w:hAnsi="Times New Roman" w:cs="Times New Roman"/>
          <w:sz w:val="28"/>
          <w:szCs w:val="28"/>
        </w:rPr>
        <w:t>CeBIT</w:t>
      </w:r>
      <w:proofErr w:type="spellEnd"/>
      <w:r w:rsidRPr="00C8510D">
        <w:rPr>
          <w:rFonts w:ascii="Times New Roman" w:hAnsi="Times New Roman" w:cs="Times New Roman"/>
          <w:sz w:val="28"/>
          <w:szCs w:val="28"/>
        </w:rPr>
        <w:t xml:space="preserve">". Ці заходи </w:t>
      </w:r>
      <w:proofErr w:type="spellStart"/>
      <w:r w:rsidRPr="00C8510D">
        <w:rPr>
          <w:rFonts w:ascii="Times New Roman" w:hAnsi="Times New Roman" w:cs="Times New Roman"/>
          <w:sz w:val="28"/>
          <w:szCs w:val="28"/>
        </w:rPr>
        <w:t>нададуть</w:t>
      </w:r>
      <w:proofErr w:type="spellEnd"/>
      <w:r w:rsidRPr="00C8510D">
        <w:rPr>
          <w:rFonts w:ascii="Times New Roman" w:hAnsi="Times New Roman" w:cs="Times New Roman"/>
          <w:sz w:val="28"/>
          <w:szCs w:val="28"/>
        </w:rPr>
        <w:t xml:space="preserve"> можливість представлення досягнень та інновацій компанії, а також сприятимуть налагодженню контактів із потенційними партнерами та клієнтами.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3. Корпоративний блог та соціальні мережі. Регулярне ведення корпоративного блогу та активна присутність у соціальних мережах дозволять компанії постійно інформувати свою аудиторію про новини, оновлення та спеціальні пропозиції (див Додаток Ж). Ці канали також використовуватимуться для регулярних рубрик та тематичних серій, які підтримують інтерес та </w:t>
      </w:r>
      <w:proofErr w:type="spellStart"/>
      <w:r w:rsidRPr="00C8510D">
        <w:rPr>
          <w:rFonts w:ascii="Times New Roman" w:hAnsi="Times New Roman" w:cs="Times New Roman"/>
          <w:sz w:val="28"/>
          <w:szCs w:val="28"/>
        </w:rPr>
        <w:t>залученість</w:t>
      </w:r>
      <w:proofErr w:type="spellEnd"/>
      <w:r w:rsidRPr="00C8510D">
        <w:rPr>
          <w:rFonts w:ascii="Times New Roman" w:hAnsi="Times New Roman" w:cs="Times New Roman"/>
          <w:sz w:val="28"/>
          <w:szCs w:val="28"/>
        </w:rPr>
        <w:t xml:space="preserve"> аудиторії.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4. Електронні листи. Через регулярну відправку електронних листів компанія підтримуватиме зв'язок зі своєю аудиторією, надаючи інформацію про актуальні новини, освітні матеріали, а також спеціальні акції та пропозиції.</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5.  Проведення бізнес-заходів. Для підвищення </w:t>
      </w:r>
      <w:proofErr w:type="spellStart"/>
      <w:r w:rsidRPr="00C8510D">
        <w:rPr>
          <w:rFonts w:ascii="Times New Roman" w:hAnsi="Times New Roman" w:cs="Times New Roman"/>
          <w:sz w:val="28"/>
          <w:szCs w:val="28"/>
        </w:rPr>
        <w:t>впізнаваності</w:t>
      </w:r>
      <w:proofErr w:type="spellEnd"/>
      <w:r w:rsidRPr="00C8510D">
        <w:rPr>
          <w:rFonts w:ascii="Times New Roman" w:hAnsi="Times New Roman" w:cs="Times New Roman"/>
          <w:sz w:val="28"/>
          <w:szCs w:val="28"/>
        </w:rPr>
        <w:t xml:space="preserve"> бренду, зміцнення репутації, залучення уваги ЗМІ та позиціонування бренду, як експертного, проведено всеукраїнську виставку “День Логіста 2024”. Завдяки участі у виставці та конференції,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зможе провести переговори з потенційними клієнтами та партнерами, що сприятиме укладанню нових угод про співпрацю. Це підвищить бізнес-активність та розширить можливості компанії на ринку. </w:t>
      </w:r>
      <w:proofErr w:type="spellStart"/>
      <w:r w:rsidRPr="00C8510D">
        <w:rPr>
          <w:rFonts w:ascii="Times New Roman" w:hAnsi="Times New Roman" w:cs="Times New Roman"/>
          <w:sz w:val="28"/>
          <w:szCs w:val="28"/>
        </w:rPr>
        <w:t>Пресреліз</w:t>
      </w:r>
      <w:proofErr w:type="spellEnd"/>
      <w:r w:rsidRPr="00C8510D">
        <w:rPr>
          <w:rFonts w:ascii="Times New Roman" w:hAnsi="Times New Roman" w:cs="Times New Roman"/>
          <w:sz w:val="28"/>
          <w:szCs w:val="28"/>
        </w:rPr>
        <w:t xml:space="preserve"> приверне увагу до заходу серед широкої аудиторії, включаючи потенційних учасників, спікерів та відвідувачів (див. Додаток И). Це допоможе поширити інформацію про виставку, її цілі, завдання та ключові події, збільшуючи обізнаність про «День Логіста 2024». Також правильно сформований </w:t>
      </w:r>
      <w:proofErr w:type="spellStart"/>
      <w:r w:rsidRPr="00C8510D">
        <w:rPr>
          <w:rFonts w:ascii="Times New Roman" w:hAnsi="Times New Roman" w:cs="Times New Roman"/>
          <w:sz w:val="28"/>
          <w:szCs w:val="28"/>
        </w:rPr>
        <w:t>пресреліз</w:t>
      </w:r>
      <w:proofErr w:type="spellEnd"/>
      <w:r w:rsidRPr="00C8510D">
        <w:rPr>
          <w:rFonts w:ascii="Times New Roman" w:hAnsi="Times New Roman" w:cs="Times New Roman"/>
          <w:sz w:val="28"/>
          <w:szCs w:val="28"/>
        </w:rPr>
        <w:t xml:space="preserve">, який підкреслює значущість та масштаб заходу, сприятиме формуванню позитивного іміджу виставки та організаторів. Це допоможе закріпити репутацію «Дня Логіста» як провідної події у логістичній галузі України. Візуалізація афіші до заходу стимулює інтерес до події та спонукає людей дізнатись більше про бренд та захід. Створення та використання </w:t>
      </w:r>
      <w:proofErr w:type="spellStart"/>
      <w:r w:rsidRPr="00C8510D">
        <w:rPr>
          <w:rFonts w:ascii="Times New Roman" w:hAnsi="Times New Roman" w:cs="Times New Roman"/>
          <w:sz w:val="28"/>
          <w:szCs w:val="28"/>
        </w:rPr>
        <w:t>брендованих</w:t>
      </w:r>
      <w:proofErr w:type="spellEnd"/>
      <w:r w:rsidRPr="00C8510D">
        <w:rPr>
          <w:rFonts w:ascii="Times New Roman" w:hAnsi="Times New Roman" w:cs="Times New Roman"/>
          <w:sz w:val="28"/>
          <w:szCs w:val="28"/>
        </w:rPr>
        <w:t xml:space="preserve"> матеріалів та сувенірів (див. Додаток Д) підвищить </w:t>
      </w:r>
      <w:proofErr w:type="spellStart"/>
      <w:r w:rsidRPr="00C8510D">
        <w:rPr>
          <w:rFonts w:ascii="Times New Roman" w:hAnsi="Times New Roman" w:cs="Times New Roman"/>
          <w:sz w:val="28"/>
          <w:szCs w:val="28"/>
        </w:rPr>
        <w:t>впізнаваність</w:t>
      </w:r>
      <w:proofErr w:type="spellEnd"/>
      <w:r w:rsidRPr="00C8510D">
        <w:rPr>
          <w:rFonts w:ascii="Times New Roman" w:hAnsi="Times New Roman" w:cs="Times New Roman"/>
          <w:sz w:val="28"/>
          <w:szCs w:val="28"/>
        </w:rPr>
        <w:t xml:space="preserve"> та лояльність до бренду серед учасників заходу. Створення бази спікерів та залучення їх до </w:t>
      </w:r>
      <w:proofErr w:type="spellStart"/>
      <w:r w:rsidRPr="00C8510D">
        <w:rPr>
          <w:rFonts w:ascii="Times New Roman" w:hAnsi="Times New Roman" w:cs="Times New Roman"/>
          <w:sz w:val="28"/>
          <w:szCs w:val="28"/>
        </w:rPr>
        <w:t>проєкту</w:t>
      </w:r>
      <w:proofErr w:type="spellEnd"/>
      <w:r w:rsidRPr="00C8510D">
        <w:rPr>
          <w:rFonts w:ascii="Times New Roman" w:hAnsi="Times New Roman" w:cs="Times New Roman"/>
          <w:sz w:val="28"/>
          <w:szCs w:val="28"/>
        </w:rPr>
        <w:t xml:space="preserve"> підвищує загальний рівень заходу. Люди охоче відвідують заходи, де виступають відомі та шановані професіонали, що сприяє збільшенню кількості учасників. Наявність у програмі заходу відомих та авторитетних спікерів підвищує рівень довіри до заходу. Це сприяє створенню позитивного іміджу заходу та організаторів в очах учасників та партнерів. Ефективна комунікація із майбутніми спікерами забезпечує успішну </w:t>
      </w:r>
      <w:r w:rsidRPr="00C8510D">
        <w:rPr>
          <w:rFonts w:ascii="Times New Roman" w:hAnsi="Times New Roman" w:cs="Times New Roman"/>
          <w:sz w:val="28"/>
          <w:szCs w:val="28"/>
        </w:rPr>
        <w:lastRenderedPageBreak/>
        <w:t>організацію та проведення заходу. Це включає персоналізоване запрошення (див. Додаток К), постійні оновлення, підтримку під час підготовки та проведення заходу, а також подяку і зворотний зв'язок після його завершення. Дотримання цих кроків допоможе створити позитивний досвід для спікерів та підвищити загальну якість заходу.</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Ці канали допоможуть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зміцнити свою репутацію, підвищити </w:t>
      </w:r>
      <w:proofErr w:type="spellStart"/>
      <w:r w:rsidRPr="00C8510D">
        <w:rPr>
          <w:rFonts w:ascii="Times New Roman" w:hAnsi="Times New Roman" w:cs="Times New Roman"/>
          <w:sz w:val="28"/>
          <w:szCs w:val="28"/>
        </w:rPr>
        <w:t>впізнаваність</w:t>
      </w:r>
      <w:proofErr w:type="spellEnd"/>
      <w:r w:rsidRPr="00C8510D">
        <w:rPr>
          <w:rFonts w:ascii="Times New Roman" w:hAnsi="Times New Roman" w:cs="Times New Roman"/>
          <w:sz w:val="28"/>
          <w:szCs w:val="28"/>
        </w:rPr>
        <w:t xml:space="preserve"> бренду та забезпечити регулярне і збалансоване інформування своєї цільової аудиторії протягом року.</w:t>
      </w:r>
    </w:p>
    <w:p w:rsidR="00C8510D" w:rsidRPr="00C8510D" w:rsidRDefault="00C8510D" w:rsidP="00C8510D">
      <w:pPr>
        <w:rPr>
          <w:rFonts w:ascii="Times New Roman" w:hAnsi="Times New Roman" w:cs="Times New Roman"/>
          <w:sz w:val="28"/>
          <w:szCs w:val="28"/>
        </w:rPr>
      </w:pP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Оцінка ефективності</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Після успішного проведення виставки "День Логіста 2024", ми аналізуємо результати з метою визначення досягнення поставлених цілей та вивчення впливу заходу на комунікаційну стратегію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Оцінка ефективності включає як кількісні, так і якісні показники, що дозволяє отримати повну картину результатів.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1. Збільшення кількості запитів на послуги</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Ціль: Збільшення кількості запитів на послуги компанії від потенційних клієнтів. Очікувана ефективність: 1-2 запити на послуги компанії протягом 2-4 місяців. Мінімум 1 успішна співпраця протягом 6 місяців.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Реальний результат: Після заходу кількість запитів на послуги зросла на 150%, що перевищило очікування. Було отримано 6 нових запитів на послуги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xml:space="preserve"> протягом перших 3 тижнів після виставки, з яких 2 призвели до успішної співпраці.</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2. Підвищення конверсії на </w:t>
      </w:r>
      <w:proofErr w:type="spellStart"/>
      <w:r w:rsidRPr="00C8510D">
        <w:rPr>
          <w:rFonts w:ascii="Times New Roman" w:hAnsi="Times New Roman" w:cs="Times New Roman"/>
          <w:sz w:val="28"/>
          <w:szCs w:val="28"/>
        </w:rPr>
        <w:t>вебсайті</w:t>
      </w:r>
      <w:proofErr w:type="spellEnd"/>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Ціль: Визначення відсотка відвідувачів </w:t>
      </w:r>
      <w:proofErr w:type="spellStart"/>
      <w:r w:rsidRPr="00C8510D">
        <w:rPr>
          <w:rFonts w:ascii="Times New Roman" w:hAnsi="Times New Roman" w:cs="Times New Roman"/>
          <w:sz w:val="28"/>
          <w:szCs w:val="28"/>
        </w:rPr>
        <w:t>вебсайту</w:t>
      </w:r>
      <w:proofErr w:type="spellEnd"/>
      <w:r w:rsidRPr="00C8510D">
        <w:rPr>
          <w:rFonts w:ascii="Times New Roman" w:hAnsi="Times New Roman" w:cs="Times New Roman"/>
          <w:sz w:val="28"/>
          <w:szCs w:val="28"/>
        </w:rPr>
        <w:t xml:space="preserve">, які здійснили конкретну дію (наприклад, заповнили контактну форму або замовили дзвінок). Очікувана ефективність: 10-15 </w:t>
      </w:r>
      <w:proofErr w:type="spellStart"/>
      <w:r w:rsidRPr="00C8510D">
        <w:rPr>
          <w:rFonts w:ascii="Times New Roman" w:hAnsi="Times New Roman" w:cs="Times New Roman"/>
          <w:sz w:val="28"/>
          <w:szCs w:val="28"/>
        </w:rPr>
        <w:t>лідів</w:t>
      </w:r>
      <w:proofErr w:type="spellEnd"/>
      <w:r w:rsidRPr="00C8510D">
        <w:rPr>
          <w:rFonts w:ascii="Times New Roman" w:hAnsi="Times New Roman" w:cs="Times New Roman"/>
          <w:sz w:val="28"/>
          <w:szCs w:val="28"/>
        </w:rPr>
        <w:t xml:space="preserve"> на день.</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Реальний результат: Конверсія на </w:t>
      </w:r>
      <w:proofErr w:type="spellStart"/>
      <w:r w:rsidRPr="00C8510D">
        <w:rPr>
          <w:rFonts w:ascii="Times New Roman" w:hAnsi="Times New Roman" w:cs="Times New Roman"/>
          <w:sz w:val="28"/>
          <w:szCs w:val="28"/>
        </w:rPr>
        <w:t>вебсайті</w:t>
      </w:r>
      <w:proofErr w:type="spellEnd"/>
      <w:r w:rsidRPr="00C8510D">
        <w:rPr>
          <w:rFonts w:ascii="Times New Roman" w:hAnsi="Times New Roman" w:cs="Times New Roman"/>
          <w:sz w:val="28"/>
          <w:szCs w:val="28"/>
        </w:rPr>
        <w:t xml:space="preserve"> збільшилася на 30%, що дало 12 </w:t>
      </w:r>
      <w:proofErr w:type="spellStart"/>
      <w:r w:rsidRPr="00C8510D">
        <w:rPr>
          <w:rFonts w:ascii="Times New Roman" w:hAnsi="Times New Roman" w:cs="Times New Roman"/>
          <w:sz w:val="28"/>
          <w:szCs w:val="28"/>
        </w:rPr>
        <w:t>лідів</w:t>
      </w:r>
      <w:proofErr w:type="spellEnd"/>
      <w:r w:rsidRPr="00C8510D">
        <w:rPr>
          <w:rFonts w:ascii="Times New Roman" w:hAnsi="Times New Roman" w:cs="Times New Roman"/>
          <w:sz w:val="28"/>
          <w:szCs w:val="28"/>
        </w:rPr>
        <w:t xml:space="preserve"> на день. Загалом за місяць було отримано 360 </w:t>
      </w:r>
      <w:proofErr w:type="spellStart"/>
      <w:r w:rsidRPr="00C8510D">
        <w:rPr>
          <w:rFonts w:ascii="Times New Roman" w:hAnsi="Times New Roman" w:cs="Times New Roman"/>
          <w:sz w:val="28"/>
          <w:szCs w:val="28"/>
        </w:rPr>
        <w:t>лідів</w:t>
      </w:r>
      <w:proofErr w:type="spellEnd"/>
      <w:r w:rsidRPr="00C8510D">
        <w:rPr>
          <w:rFonts w:ascii="Times New Roman" w:hAnsi="Times New Roman" w:cs="Times New Roman"/>
          <w:sz w:val="28"/>
          <w:szCs w:val="28"/>
        </w:rPr>
        <w:t>, що відповідає 120% від запланованого.</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3. Збільшення кількості позитивних відгуків</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Ціль: Вимірювання кількості позитивних відгуків про компанію в соціальних мережах. Очікувана ефективність: 1-2 позитивних відгуків на тиждень.</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Реальний результат: Кількість позитивних відгуків зросла на 250% у порівнянні з попереднім місяцем. Було отримано 5-6 позитивних відгуків на тиждень, що вдвічі більше запланованого.</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4. Підвищення обізнаності про бренд</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lastRenderedPageBreak/>
        <w:t>Ціль: Оцінка рівня усвідомленості бренду серед цільової аудиторії. Очікувана ефективність: Підвищення обізнаності про бренд.</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Реальний результат: Рівень обізнаності про бренд зріс на 40% серед цільової аудиторії. Проведене опитування показало, що 65% учасників виставки вперше дізналися про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а 55% з них зацікавилися подальшою співпрацею.</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5. Підвищення рівня залучення в соціальних медіа</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Ціль: Визначення показників взаємодії аудиторії з контентом у соціальних медіа. Очікувана ефективність: 35-50 </w:t>
      </w:r>
      <w:proofErr w:type="spellStart"/>
      <w:r w:rsidRPr="00C8510D">
        <w:rPr>
          <w:rFonts w:ascii="Times New Roman" w:hAnsi="Times New Roman" w:cs="Times New Roman"/>
          <w:sz w:val="28"/>
          <w:szCs w:val="28"/>
        </w:rPr>
        <w:t>лайків</w:t>
      </w:r>
      <w:proofErr w:type="spellEnd"/>
      <w:r w:rsidRPr="00C8510D">
        <w:rPr>
          <w:rFonts w:ascii="Times New Roman" w:hAnsi="Times New Roman" w:cs="Times New Roman"/>
          <w:sz w:val="28"/>
          <w:szCs w:val="28"/>
        </w:rPr>
        <w:t xml:space="preserve"> на постах, 5-7 коментарів під кожним постом, 5 </w:t>
      </w:r>
      <w:proofErr w:type="spellStart"/>
      <w:r w:rsidRPr="00C8510D">
        <w:rPr>
          <w:rFonts w:ascii="Times New Roman" w:hAnsi="Times New Roman" w:cs="Times New Roman"/>
          <w:sz w:val="28"/>
          <w:szCs w:val="28"/>
        </w:rPr>
        <w:t>репостів</w:t>
      </w:r>
      <w:proofErr w:type="spellEnd"/>
      <w:r w:rsidRPr="00C8510D">
        <w:rPr>
          <w:rFonts w:ascii="Times New Roman" w:hAnsi="Times New Roman" w:cs="Times New Roman"/>
          <w:sz w:val="28"/>
          <w:szCs w:val="28"/>
        </w:rPr>
        <w:t xml:space="preserve"> кожного поста, 200-300 переглядів на </w:t>
      </w:r>
      <w:proofErr w:type="spellStart"/>
      <w:r w:rsidRPr="00C8510D">
        <w:rPr>
          <w:rFonts w:ascii="Times New Roman" w:hAnsi="Times New Roman" w:cs="Times New Roman"/>
          <w:sz w:val="28"/>
          <w:szCs w:val="28"/>
        </w:rPr>
        <w:t>сторіс</w:t>
      </w:r>
      <w:proofErr w:type="spellEnd"/>
      <w:r w:rsidRPr="00C8510D">
        <w:rPr>
          <w:rFonts w:ascii="Times New Roman" w:hAnsi="Times New Roman" w:cs="Times New Roman"/>
          <w:sz w:val="28"/>
          <w:szCs w:val="28"/>
        </w:rPr>
        <w:t>.</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 xml:space="preserve">Реальний результат: У середньому на постах отримано 70 </w:t>
      </w:r>
      <w:proofErr w:type="spellStart"/>
      <w:r w:rsidRPr="00C8510D">
        <w:rPr>
          <w:rFonts w:ascii="Times New Roman" w:hAnsi="Times New Roman" w:cs="Times New Roman"/>
          <w:sz w:val="28"/>
          <w:szCs w:val="28"/>
        </w:rPr>
        <w:t>лайків</w:t>
      </w:r>
      <w:proofErr w:type="spellEnd"/>
      <w:r w:rsidRPr="00C8510D">
        <w:rPr>
          <w:rFonts w:ascii="Times New Roman" w:hAnsi="Times New Roman" w:cs="Times New Roman"/>
          <w:sz w:val="28"/>
          <w:szCs w:val="28"/>
        </w:rPr>
        <w:t xml:space="preserve">, 10 коментарів і 8 </w:t>
      </w:r>
      <w:proofErr w:type="spellStart"/>
      <w:r w:rsidRPr="00C8510D">
        <w:rPr>
          <w:rFonts w:ascii="Times New Roman" w:hAnsi="Times New Roman" w:cs="Times New Roman"/>
          <w:sz w:val="28"/>
          <w:szCs w:val="28"/>
        </w:rPr>
        <w:t>репостів</w:t>
      </w:r>
      <w:proofErr w:type="spellEnd"/>
      <w:r w:rsidRPr="00C8510D">
        <w:rPr>
          <w:rFonts w:ascii="Times New Roman" w:hAnsi="Times New Roman" w:cs="Times New Roman"/>
          <w:sz w:val="28"/>
          <w:szCs w:val="28"/>
        </w:rPr>
        <w:t xml:space="preserve">. Охоплення </w:t>
      </w:r>
      <w:proofErr w:type="spellStart"/>
      <w:r w:rsidRPr="00C8510D">
        <w:rPr>
          <w:rFonts w:ascii="Times New Roman" w:hAnsi="Times New Roman" w:cs="Times New Roman"/>
          <w:sz w:val="28"/>
          <w:szCs w:val="28"/>
        </w:rPr>
        <w:t>сторіс</w:t>
      </w:r>
      <w:proofErr w:type="spellEnd"/>
      <w:r w:rsidRPr="00C8510D">
        <w:rPr>
          <w:rFonts w:ascii="Times New Roman" w:hAnsi="Times New Roman" w:cs="Times New Roman"/>
          <w:sz w:val="28"/>
          <w:szCs w:val="28"/>
        </w:rPr>
        <w:t xml:space="preserve"> склало 400 переглядів. Рівень взаємодії з контентом зріс на 60%, що свідчить про високий інтерес до матеріалів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w:t>
      </w:r>
    </w:p>
    <w:p w:rsidR="00C8510D" w:rsidRPr="00C8510D" w:rsidRDefault="00C8510D" w:rsidP="00C8510D">
      <w:pPr>
        <w:rPr>
          <w:rFonts w:ascii="Times New Roman" w:hAnsi="Times New Roman" w:cs="Times New Roman"/>
          <w:sz w:val="28"/>
          <w:szCs w:val="28"/>
        </w:rPr>
      </w:pPr>
      <w:r w:rsidRPr="00C8510D">
        <w:rPr>
          <w:rFonts w:ascii="Times New Roman" w:hAnsi="Times New Roman" w:cs="Times New Roman"/>
          <w:sz w:val="28"/>
          <w:szCs w:val="28"/>
        </w:rPr>
        <w:t>Додаткові показники ефективності</w:t>
      </w:r>
    </w:p>
    <w:p w:rsidR="000805A4" w:rsidRPr="00C8510D" w:rsidRDefault="00C8510D">
      <w:pPr>
        <w:rPr>
          <w:rFonts w:ascii="Times New Roman" w:hAnsi="Times New Roman" w:cs="Times New Roman"/>
          <w:sz w:val="28"/>
          <w:szCs w:val="28"/>
        </w:rPr>
      </w:pPr>
      <w:r w:rsidRPr="00C8510D">
        <w:rPr>
          <w:rFonts w:ascii="Times New Roman" w:hAnsi="Times New Roman" w:cs="Times New Roman"/>
          <w:sz w:val="28"/>
          <w:szCs w:val="28"/>
        </w:rPr>
        <w:t xml:space="preserve">Медіа: Було опубліковано 5 статей у спеціалізованих медіа, з яких 4 мали загальне охоплення 20,000 переглядів. Співпраця з партнерами: Опубліковано 4 статті на ресурсах партнерів, з яких 3 були з переходами на сайт </w:t>
      </w:r>
      <w:proofErr w:type="spellStart"/>
      <w:r w:rsidRPr="00C8510D">
        <w:rPr>
          <w:rFonts w:ascii="Times New Roman" w:hAnsi="Times New Roman" w:cs="Times New Roman"/>
          <w:sz w:val="28"/>
          <w:szCs w:val="28"/>
        </w:rPr>
        <w:t>Trade</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Master</w:t>
      </w:r>
      <w:proofErr w:type="spellEnd"/>
      <w:r w:rsidRPr="00C8510D">
        <w:rPr>
          <w:rFonts w:ascii="Times New Roman" w:hAnsi="Times New Roman" w:cs="Times New Roman"/>
          <w:sz w:val="28"/>
          <w:szCs w:val="28"/>
        </w:rPr>
        <w:t xml:space="preserve"> </w:t>
      </w:r>
      <w:proofErr w:type="spellStart"/>
      <w:r w:rsidRPr="00C8510D">
        <w:rPr>
          <w:rFonts w:ascii="Times New Roman" w:hAnsi="Times New Roman" w:cs="Times New Roman"/>
          <w:sz w:val="28"/>
          <w:szCs w:val="28"/>
        </w:rPr>
        <w:t>Group</w:t>
      </w:r>
      <w:proofErr w:type="spellEnd"/>
      <w:r w:rsidRPr="00C8510D">
        <w:rPr>
          <w:rFonts w:ascii="Times New Roman" w:hAnsi="Times New Roman" w:cs="Times New Roman"/>
          <w:sz w:val="28"/>
          <w:szCs w:val="28"/>
        </w:rPr>
        <w:t>, що збільшило трафік на 25%. Заходи: Під час заходу було зареєстровано 1050 учасників. Відгуки учасників були переважно позитивними: середній рейтинг заходу на платформі відгуків склав 4.8 з 5. Продажі: Після виставки кількість замовлень на послуги зросла на 35%, що є значним підвищенням п</w:t>
      </w:r>
      <w:r>
        <w:rPr>
          <w:rFonts w:ascii="Times New Roman" w:hAnsi="Times New Roman" w:cs="Times New Roman"/>
          <w:sz w:val="28"/>
          <w:szCs w:val="28"/>
        </w:rPr>
        <w:t>орівняно з попереднім періодом.</w:t>
      </w:r>
      <w:bookmarkStart w:id="0" w:name="_GoBack"/>
      <w:bookmarkEnd w:id="0"/>
    </w:p>
    <w:sectPr w:rsidR="000805A4" w:rsidRPr="00C851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0D"/>
    <w:rsid w:val="000805A4"/>
    <w:rsid w:val="00C851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85EB"/>
  <w15:chartTrackingRefBased/>
  <w15:docId w15:val="{F86872C8-0572-42FD-9858-B8D8DA57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23268</Words>
  <Characters>13263</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2025-12-25T10:12:00Z</dcterms:created>
  <dcterms:modified xsi:type="dcterms:W3CDTF">2025-12-25T10:13:00Z</dcterms:modified>
</cp:coreProperties>
</file>