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76859" w14:textId="77777777" w:rsidR="001462F1" w:rsidRDefault="00813D48">
      <w:pPr>
        <w:spacing w:after="0" w:line="276" w:lineRule="auto"/>
        <w:ind w:firstLine="709"/>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КИЇВСЬКИЙ УНІВЕРСИТЕТ ІМЕНІ БОРИСА ГРІНЧЕНКА </w:t>
      </w:r>
    </w:p>
    <w:p w14:paraId="7D9AE416" w14:textId="77777777" w:rsidR="001462F1" w:rsidRDefault="00813D48">
      <w:pPr>
        <w:spacing w:after="0" w:line="276"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Факультет </w:t>
      </w:r>
      <w:proofErr w:type="spellStart"/>
      <w:r>
        <w:rPr>
          <w:rFonts w:ascii="Times New Roman" w:hAnsi="Times New Roman" w:cs="Times New Roman"/>
          <w:sz w:val="28"/>
          <w:szCs w:val="28"/>
          <w:lang w:val="ru-RU"/>
        </w:rPr>
        <w:t>інформаційних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технологій</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управління</w:t>
      </w:r>
      <w:proofErr w:type="spellEnd"/>
    </w:p>
    <w:p w14:paraId="3A2D2451" w14:textId="77777777" w:rsidR="001462F1" w:rsidRDefault="00813D48">
      <w:pPr>
        <w:spacing w:after="0" w:line="276"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Кафедра управління</w:t>
      </w:r>
    </w:p>
    <w:p w14:paraId="70D708DF" w14:textId="77777777" w:rsidR="001462F1" w:rsidRDefault="001462F1">
      <w:pPr>
        <w:spacing w:after="0" w:line="276" w:lineRule="auto"/>
        <w:ind w:firstLine="709"/>
        <w:jc w:val="center"/>
        <w:rPr>
          <w:rFonts w:ascii="Times New Roman" w:hAnsi="Times New Roman" w:cs="Times New Roman"/>
          <w:sz w:val="28"/>
          <w:szCs w:val="28"/>
          <w:lang w:val="ru-RU"/>
        </w:rPr>
      </w:pPr>
    </w:p>
    <w:p w14:paraId="047C3DDD" w14:textId="77777777" w:rsidR="001462F1" w:rsidRDefault="00813D48">
      <w:pPr>
        <w:spacing w:after="0" w:line="276" w:lineRule="auto"/>
        <w:ind w:firstLine="709"/>
        <w:rPr>
          <w:rFonts w:ascii="Times New Roman" w:hAnsi="Times New Roman" w:cs="Times New Roman"/>
          <w:sz w:val="28"/>
          <w:szCs w:val="28"/>
          <w:lang w:val="ru-RU"/>
        </w:rPr>
      </w:pPr>
      <w:r>
        <w:rPr>
          <w:rFonts w:ascii="Times New Roman" w:hAnsi="Times New Roman" w:cs="Times New Roman"/>
          <w:sz w:val="28"/>
          <w:szCs w:val="28"/>
          <w:lang w:val="ru-RU"/>
        </w:rPr>
        <w:t xml:space="preserve">Марченко </w:t>
      </w:r>
      <w:proofErr w:type="spellStart"/>
      <w:r>
        <w:rPr>
          <w:rFonts w:ascii="Times New Roman" w:hAnsi="Times New Roman" w:cs="Times New Roman"/>
          <w:sz w:val="28"/>
          <w:szCs w:val="28"/>
          <w:lang w:val="ru-RU"/>
        </w:rPr>
        <w:t>Анатолій</w:t>
      </w:r>
      <w:proofErr w:type="spellEnd"/>
      <w:r>
        <w:rPr>
          <w:rFonts w:ascii="Times New Roman" w:hAnsi="Times New Roman" w:cs="Times New Roman"/>
          <w:sz w:val="28"/>
          <w:szCs w:val="28"/>
          <w:lang w:val="ru-RU"/>
        </w:rPr>
        <w:t xml:space="preserve"> Миколайович                               ___________</w:t>
      </w:r>
    </w:p>
    <w:p w14:paraId="2D5DFBA9" w14:textId="77777777" w:rsidR="001462F1" w:rsidRDefault="00813D48">
      <w:pPr>
        <w:spacing w:after="0" w:line="276" w:lineRule="auto"/>
        <w:ind w:firstLine="709"/>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підпис</w:t>
      </w:r>
      <w:proofErr w:type="spellEnd"/>
      <w:r>
        <w:rPr>
          <w:rFonts w:ascii="Times New Roman" w:hAnsi="Times New Roman" w:cs="Times New Roman"/>
          <w:sz w:val="28"/>
          <w:szCs w:val="28"/>
          <w:lang w:val="ru-RU"/>
        </w:rPr>
        <w:t xml:space="preserve">)                                                     </w:t>
      </w:r>
    </w:p>
    <w:p w14:paraId="098C5AF7" w14:textId="77777777" w:rsidR="001462F1" w:rsidRDefault="001462F1">
      <w:pPr>
        <w:spacing w:after="0" w:line="276" w:lineRule="auto"/>
        <w:ind w:firstLine="709"/>
        <w:jc w:val="center"/>
        <w:rPr>
          <w:rFonts w:ascii="Times New Roman" w:hAnsi="Times New Roman" w:cs="Times New Roman"/>
          <w:sz w:val="28"/>
          <w:szCs w:val="28"/>
          <w:lang w:val="ru-RU"/>
        </w:rPr>
      </w:pPr>
    </w:p>
    <w:p w14:paraId="688A5DAA" w14:textId="77777777" w:rsidR="001462F1" w:rsidRDefault="00813D48">
      <w:pPr>
        <w:spacing w:after="0" w:line="276" w:lineRule="auto"/>
        <w:ind w:firstLine="709"/>
        <w:jc w:val="center"/>
        <w:rPr>
          <w:rFonts w:ascii="Times New Roman" w:hAnsi="Times New Roman" w:cs="Times New Roman"/>
          <w:sz w:val="28"/>
          <w:szCs w:val="28"/>
          <w:lang w:val="ru-RU"/>
        </w:rPr>
      </w:pPr>
      <w:proofErr w:type="spellStart"/>
      <w:r>
        <w:rPr>
          <w:rFonts w:ascii="Times New Roman" w:hAnsi="Times New Roman" w:cs="Times New Roman"/>
          <w:sz w:val="28"/>
          <w:szCs w:val="28"/>
          <w:lang w:val="ru-RU"/>
        </w:rPr>
        <w:t>Група</w:t>
      </w:r>
      <w:proofErr w:type="spellEnd"/>
      <w:r>
        <w:rPr>
          <w:rFonts w:ascii="Times New Roman" w:hAnsi="Times New Roman" w:cs="Times New Roman"/>
          <w:sz w:val="28"/>
          <w:szCs w:val="28"/>
          <w:lang w:val="ru-RU"/>
        </w:rPr>
        <w:t xml:space="preserve">      </w:t>
      </w:r>
      <w:r w:rsidRPr="003315D2">
        <w:rPr>
          <w:rFonts w:ascii="Times New Roman" w:hAnsi="Times New Roman" w:cs="Times New Roman"/>
          <w:sz w:val="28"/>
          <w:szCs w:val="28"/>
          <w:lang w:val="ru-RU"/>
        </w:rPr>
        <w:t>Д</w:t>
      </w:r>
      <w:r>
        <w:rPr>
          <w:rFonts w:ascii="Times New Roman" w:hAnsi="Times New Roman" w:cs="Times New Roman"/>
          <w:sz w:val="28"/>
          <w:szCs w:val="28"/>
        </w:rPr>
        <w:t>У</w:t>
      </w:r>
      <w:r w:rsidRPr="003315D2">
        <w:rPr>
          <w:rFonts w:ascii="Times New Roman" w:hAnsi="Times New Roman" w:cs="Times New Roman"/>
          <w:sz w:val="28"/>
          <w:szCs w:val="28"/>
          <w:lang w:val="ru-RU"/>
        </w:rPr>
        <w:t>м</w:t>
      </w:r>
      <w:r>
        <w:rPr>
          <w:rFonts w:ascii="Times New Roman" w:hAnsi="Times New Roman" w:cs="Times New Roman"/>
          <w:sz w:val="28"/>
          <w:szCs w:val="28"/>
          <w:lang w:val="ru-RU"/>
        </w:rPr>
        <w:t>-</w:t>
      </w:r>
      <w:r>
        <w:rPr>
          <w:rFonts w:ascii="Times New Roman" w:hAnsi="Times New Roman" w:cs="Times New Roman"/>
          <w:sz w:val="28"/>
          <w:szCs w:val="28"/>
        </w:rPr>
        <w:t>1-21-1.4з</w:t>
      </w:r>
    </w:p>
    <w:p w14:paraId="1F383BD8" w14:textId="77777777" w:rsidR="001462F1" w:rsidRDefault="001462F1">
      <w:pPr>
        <w:spacing w:after="0" w:line="276" w:lineRule="auto"/>
        <w:ind w:firstLine="709"/>
        <w:jc w:val="center"/>
        <w:rPr>
          <w:rFonts w:ascii="Times New Roman" w:hAnsi="Times New Roman" w:cs="Times New Roman"/>
          <w:sz w:val="28"/>
          <w:szCs w:val="28"/>
          <w:lang w:val="ru-RU"/>
        </w:rPr>
      </w:pPr>
    </w:p>
    <w:p w14:paraId="4B5C9553" w14:textId="77777777" w:rsidR="001462F1" w:rsidRDefault="001462F1">
      <w:pPr>
        <w:spacing w:after="0" w:line="276" w:lineRule="auto"/>
        <w:ind w:firstLine="709"/>
        <w:jc w:val="center"/>
        <w:rPr>
          <w:rFonts w:ascii="Times New Roman" w:hAnsi="Times New Roman" w:cs="Times New Roman"/>
          <w:sz w:val="28"/>
          <w:szCs w:val="28"/>
          <w:lang w:val="ru-RU"/>
        </w:rPr>
      </w:pPr>
    </w:p>
    <w:p w14:paraId="39D97269" w14:textId="77777777" w:rsidR="001462F1" w:rsidRDefault="001462F1">
      <w:pPr>
        <w:spacing w:after="0" w:line="276" w:lineRule="auto"/>
        <w:ind w:firstLine="709"/>
        <w:jc w:val="center"/>
        <w:rPr>
          <w:rFonts w:ascii="Times New Roman" w:hAnsi="Times New Roman" w:cs="Times New Roman"/>
          <w:sz w:val="28"/>
          <w:szCs w:val="28"/>
          <w:lang w:val="ru-RU"/>
        </w:rPr>
      </w:pPr>
    </w:p>
    <w:p w14:paraId="6606F724" w14:textId="77777777" w:rsidR="001462F1" w:rsidRDefault="00813D48">
      <w:pPr>
        <w:spacing w:after="0" w:line="276" w:lineRule="auto"/>
        <w:ind w:firstLine="709"/>
        <w:jc w:val="center"/>
        <w:rPr>
          <w:rFonts w:ascii="Times New Roman" w:hAnsi="Times New Roman" w:cs="Times New Roman"/>
          <w:b/>
          <w:sz w:val="28"/>
          <w:szCs w:val="28"/>
          <w:lang w:val="ru-RU"/>
        </w:rPr>
      </w:pPr>
      <w:r>
        <w:rPr>
          <w:rFonts w:ascii="Times New Roman" w:hAnsi="Times New Roman" w:cs="Times New Roman"/>
          <w:b/>
          <w:sz w:val="28"/>
          <w:szCs w:val="28"/>
          <w:lang w:val="ru-RU"/>
        </w:rPr>
        <w:t>КВАЛІФІКАЦІЙНА МАГІСТЕРСЬКА РОБОТА</w:t>
      </w:r>
    </w:p>
    <w:p w14:paraId="3444077B" w14:textId="77777777" w:rsidR="001462F1" w:rsidRDefault="00813D48">
      <w:pPr>
        <w:ind w:firstLine="709"/>
        <w:jc w:val="center"/>
        <w:rPr>
          <w:rFonts w:ascii="Times New Roman" w:hAnsi="Times New Roman" w:cs="Times New Roman"/>
          <w:sz w:val="28"/>
          <w:szCs w:val="28"/>
        </w:rPr>
      </w:pPr>
      <w:r>
        <w:rPr>
          <w:rFonts w:ascii="Times New Roman" w:hAnsi="Times New Roman" w:cs="Times New Roman"/>
          <w:sz w:val="28"/>
          <w:szCs w:val="28"/>
          <w:lang w:val="ru-RU"/>
        </w:rPr>
        <w:t>на тему «</w:t>
      </w:r>
      <w:r>
        <w:rPr>
          <w:rFonts w:ascii="Times New Roman" w:hAnsi="Times New Roman" w:cs="Times New Roman"/>
          <w:sz w:val="28"/>
          <w:szCs w:val="28"/>
        </w:rPr>
        <w:t>Ефективність прийняття управлінських рішень в органах влади та оцінка їх впливу»</w:t>
      </w:r>
    </w:p>
    <w:p w14:paraId="30DFC6A3" w14:textId="77777777" w:rsidR="001462F1" w:rsidRDefault="001462F1">
      <w:pPr>
        <w:spacing w:after="0" w:line="276" w:lineRule="auto"/>
        <w:ind w:firstLine="709"/>
        <w:jc w:val="center"/>
        <w:rPr>
          <w:rFonts w:ascii="Times New Roman" w:hAnsi="Times New Roman" w:cs="Times New Roman"/>
          <w:sz w:val="28"/>
          <w:szCs w:val="28"/>
        </w:rPr>
      </w:pPr>
    </w:p>
    <w:p w14:paraId="13D42399" w14:textId="77777777" w:rsidR="001462F1" w:rsidRDefault="001462F1">
      <w:pPr>
        <w:spacing w:after="0" w:line="276" w:lineRule="auto"/>
        <w:ind w:firstLine="709"/>
        <w:jc w:val="center"/>
        <w:rPr>
          <w:rFonts w:ascii="Times New Roman" w:hAnsi="Times New Roman" w:cs="Times New Roman"/>
          <w:sz w:val="28"/>
          <w:szCs w:val="28"/>
        </w:rPr>
      </w:pPr>
    </w:p>
    <w:p w14:paraId="4C6669E4" w14:textId="77777777" w:rsidR="001462F1" w:rsidRDefault="00813D48">
      <w:pPr>
        <w:spacing w:after="0" w:line="276"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Марченка  Анатолія Миколайовича </w:t>
      </w:r>
    </w:p>
    <w:p w14:paraId="0FF92A58" w14:textId="77777777" w:rsidR="001462F1" w:rsidRDefault="001462F1">
      <w:pPr>
        <w:spacing w:after="0" w:line="276" w:lineRule="auto"/>
        <w:ind w:firstLine="709"/>
        <w:jc w:val="center"/>
        <w:rPr>
          <w:rFonts w:ascii="Times New Roman" w:hAnsi="Times New Roman" w:cs="Times New Roman"/>
          <w:sz w:val="28"/>
          <w:szCs w:val="28"/>
        </w:rPr>
      </w:pPr>
    </w:p>
    <w:p w14:paraId="64DA35A1" w14:textId="77777777" w:rsidR="001462F1" w:rsidRDefault="001462F1">
      <w:pPr>
        <w:spacing w:after="0" w:line="276" w:lineRule="auto"/>
        <w:ind w:firstLine="709"/>
        <w:jc w:val="center"/>
        <w:rPr>
          <w:rFonts w:ascii="Times New Roman" w:hAnsi="Times New Roman" w:cs="Times New Roman"/>
          <w:sz w:val="28"/>
          <w:szCs w:val="28"/>
        </w:rPr>
      </w:pPr>
    </w:p>
    <w:p w14:paraId="22483C27" w14:textId="77777777" w:rsidR="001462F1" w:rsidRDefault="00813D48">
      <w:pPr>
        <w:spacing w:after="0" w:line="276" w:lineRule="auto"/>
        <w:ind w:firstLine="709"/>
        <w:jc w:val="center"/>
        <w:rPr>
          <w:rFonts w:ascii="Times New Roman" w:hAnsi="Times New Roman" w:cs="Times New Roman"/>
          <w:b/>
          <w:sz w:val="28"/>
          <w:szCs w:val="28"/>
        </w:rPr>
      </w:pPr>
      <w:r>
        <w:rPr>
          <w:rFonts w:ascii="Times New Roman" w:hAnsi="Times New Roman" w:cs="Times New Roman"/>
          <w:b/>
          <w:sz w:val="28"/>
          <w:szCs w:val="28"/>
        </w:rPr>
        <w:t>ОСВІТНЬО-ПРОФЕСІЙНІ ПРОГРАМИ</w:t>
      </w:r>
    </w:p>
    <w:p w14:paraId="483875C4" w14:textId="77777777" w:rsidR="001462F1" w:rsidRDefault="00813D48">
      <w:pPr>
        <w:spacing w:after="0" w:line="276" w:lineRule="auto"/>
        <w:ind w:firstLine="709"/>
        <w:jc w:val="center"/>
        <w:rPr>
          <w:rFonts w:ascii="Times New Roman" w:hAnsi="Times New Roman" w:cs="Times New Roman"/>
          <w:b/>
          <w:sz w:val="28"/>
          <w:szCs w:val="28"/>
        </w:rPr>
      </w:pPr>
      <w:r>
        <w:rPr>
          <w:rFonts w:ascii="Times New Roman" w:hAnsi="Times New Roman" w:cs="Times New Roman"/>
          <w:b/>
          <w:sz w:val="28"/>
          <w:szCs w:val="28"/>
        </w:rPr>
        <w:t>281.00.01 «Державне управління»</w:t>
      </w:r>
    </w:p>
    <w:p w14:paraId="390AB2A0" w14:textId="77777777" w:rsidR="001462F1" w:rsidRDefault="00813D48">
      <w:pPr>
        <w:spacing w:after="0" w:line="276" w:lineRule="auto"/>
        <w:ind w:firstLine="709"/>
        <w:jc w:val="center"/>
        <w:rPr>
          <w:rFonts w:ascii="Times New Roman" w:hAnsi="Times New Roman" w:cs="Times New Roman"/>
          <w:b/>
          <w:sz w:val="28"/>
          <w:szCs w:val="28"/>
        </w:rPr>
      </w:pPr>
      <w:r>
        <w:rPr>
          <w:rFonts w:ascii="Times New Roman" w:hAnsi="Times New Roman" w:cs="Times New Roman"/>
          <w:b/>
          <w:sz w:val="28"/>
          <w:szCs w:val="28"/>
        </w:rPr>
        <w:t>другого (магістерського) рівня вищої освіти</w:t>
      </w:r>
    </w:p>
    <w:p w14:paraId="6A737678" w14:textId="77777777" w:rsidR="001462F1" w:rsidRDefault="001462F1">
      <w:pPr>
        <w:spacing w:after="0" w:line="276" w:lineRule="auto"/>
        <w:ind w:firstLine="709"/>
        <w:jc w:val="center"/>
        <w:rPr>
          <w:rFonts w:ascii="Times New Roman" w:hAnsi="Times New Roman" w:cs="Times New Roman"/>
          <w:sz w:val="28"/>
          <w:szCs w:val="28"/>
        </w:rPr>
      </w:pPr>
    </w:p>
    <w:p w14:paraId="6A94CB55" w14:textId="77777777" w:rsidR="001462F1" w:rsidRDefault="001462F1">
      <w:pPr>
        <w:spacing w:after="0" w:line="276" w:lineRule="auto"/>
        <w:ind w:firstLine="709"/>
        <w:jc w:val="both"/>
        <w:rPr>
          <w:rFonts w:ascii="Times New Roman" w:hAnsi="Times New Roman" w:cs="Times New Roman"/>
          <w:sz w:val="28"/>
          <w:szCs w:val="28"/>
        </w:rPr>
      </w:pPr>
    </w:p>
    <w:p w14:paraId="694971BD" w14:textId="77777777" w:rsidR="001462F1" w:rsidRDefault="001462F1">
      <w:pPr>
        <w:spacing w:after="0" w:line="276" w:lineRule="auto"/>
        <w:ind w:firstLine="709"/>
        <w:jc w:val="both"/>
        <w:rPr>
          <w:rFonts w:ascii="Times New Roman" w:hAnsi="Times New Roman" w:cs="Times New Roman"/>
          <w:sz w:val="28"/>
          <w:szCs w:val="28"/>
        </w:rPr>
      </w:pPr>
    </w:p>
    <w:p w14:paraId="419D5526"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Галузь знань:    28 Управління та адміністрування</w:t>
      </w:r>
    </w:p>
    <w:p w14:paraId="4BD86573"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Спеціальність:  281 Публічне управління та адміністрування</w:t>
      </w:r>
    </w:p>
    <w:p w14:paraId="47B8D407"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Кваліфікація:    Магістр публічного управління та адміністрування</w:t>
      </w:r>
    </w:p>
    <w:p w14:paraId="18AAF5EC" w14:textId="77777777" w:rsidR="001462F1" w:rsidRDefault="001462F1">
      <w:pPr>
        <w:spacing w:after="0" w:line="276" w:lineRule="auto"/>
        <w:ind w:firstLine="709"/>
        <w:jc w:val="both"/>
        <w:rPr>
          <w:rFonts w:ascii="Times New Roman" w:hAnsi="Times New Roman" w:cs="Times New Roman"/>
          <w:sz w:val="28"/>
          <w:szCs w:val="28"/>
        </w:rPr>
      </w:pPr>
    </w:p>
    <w:p w14:paraId="71A92F5B" w14:textId="77777777" w:rsidR="001462F1" w:rsidRDefault="001462F1">
      <w:pPr>
        <w:spacing w:after="0" w:line="276" w:lineRule="auto"/>
        <w:ind w:firstLine="709"/>
        <w:jc w:val="both"/>
        <w:rPr>
          <w:rFonts w:ascii="Times New Roman" w:hAnsi="Times New Roman" w:cs="Times New Roman"/>
          <w:sz w:val="28"/>
          <w:szCs w:val="28"/>
        </w:rPr>
      </w:pPr>
    </w:p>
    <w:p w14:paraId="028AA0FC"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Допущений до захисту: ___________________________________</w:t>
      </w:r>
    </w:p>
    <w:p w14:paraId="1B4E9ED1"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(дата захисту)</w:t>
      </w:r>
    </w:p>
    <w:p w14:paraId="322F8568"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Завідувач випускової кафедри _________ ____________________________</w:t>
      </w:r>
    </w:p>
    <w:p w14:paraId="641DAA37" w14:textId="77777777" w:rsidR="001462F1" w:rsidRDefault="00813D48">
      <w:pPr>
        <w:spacing w:after="0" w:line="276"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                                                     (підпис, дата)      (науковий ступінь, вчене звання, ПІБ) </w:t>
      </w:r>
    </w:p>
    <w:p w14:paraId="6117EC1A"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Науковий керівник                    _________ ____________________________</w:t>
      </w:r>
    </w:p>
    <w:p w14:paraId="6DC97F67" w14:textId="77777777" w:rsidR="001462F1" w:rsidRDefault="00813D48">
      <w:pPr>
        <w:spacing w:after="0" w:line="276"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                                                     (підпис, дата)      (науковий ступінь, вчене звання, ПІБ) </w:t>
      </w:r>
    </w:p>
    <w:p w14:paraId="66298A14" w14:textId="77777777" w:rsidR="001462F1" w:rsidRDefault="001462F1">
      <w:pPr>
        <w:spacing w:after="0" w:line="276" w:lineRule="auto"/>
        <w:ind w:firstLine="709"/>
        <w:jc w:val="both"/>
        <w:rPr>
          <w:rFonts w:ascii="Times New Roman" w:hAnsi="Times New Roman" w:cs="Times New Roman"/>
          <w:sz w:val="24"/>
          <w:szCs w:val="28"/>
        </w:rPr>
      </w:pPr>
    </w:p>
    <w:p w14:paraId="62A2FE40" w14:textId="77777777" w:rsidR="001462F1" w:rsidRDefault="001462F1">
      <w:pPr>
        <w:spacing w:after="0" w:line="276" w:lineRule="auto"/>
        <w:jc w:val="center"/>
        <w:rPr>
          <w:rFonts w:ascii="Times New Roman" w:hAnsi="Times New Roman" w:cs="Times New Roman"/>
          <w:sz w:val="24"/>
          <w:szCs w:val="28"/>
        </w:rPr>
      </w:pPr>
    </w:p>
    <w:p w14:paraId="2200C70D" w14:textId="77777777" w:rsidR="001462F1" w:rsidRDefault="00813D48">
      <w:pPr>
        <w:spacing w:after="0" w:line="276" w:lineRule="auto"/>
        <w:jc w:val="center"/>
        <w:rPr>
          <w:rFonts w:ascii="Times New Roman" w:hAnsi="Times New Roman" w:cs="Times New Roman"/>
          <w:sz w:val="24"/>
          <w:szCs w:val="28"/>
        </w:rPr>
      </w:pPr>
      <w:r>
        <w:rPr>
          <w:rFonts w:ascii="Times New Roman" w:hAnsi="Times New Roman" w:cs="Times New Roman"/>
          <w:sz w:val="24"/>
          <w:szCs w:val="28"/>
        </w:rPr>
        <w:t>Київ-2022</w:t>
      </w:r>
    </w:p>
    <w:p w14:paraId="12E1037C" w14:textId="77777777" w:rsidR="001462F1" w:rsidRDefault="00813D48">
      <w:pPr>
        <w:ind w:firstLine="709"/>
        <w:jc w:val="center"/>
        <w:rPr>
          <w:rFonts w:ascii="Times New Roman" w:hAnsi="Times New Roman" w:cs="Times New Roman"/>
          <w:sz w:val="28"/>
          <w:szCs w:val="28"/>
        </w:rPr>
      </w:pPr>
      <w:r>
        <w:rPr>
          <w:rFonts w:ascii="Times New Roman" w:hAnsi="Times New Roman" w:cs="Times New Roman"/>
          <w:sz w:val="28"/>
          <w:szCs w:val="28"/>
        </w:rPr>
        <w:lastRenderedPageBreak/>
        <w:t>ЗМІСТ</w:t>
      </w:r>
    </w:p>
    <w:p w14:paraId="5D4F63A4" w14:textId="77777777" w:rsidR="001462F1" w:rsidRDefault="001462F1">
      <w:pPr>
        <w:spacing w:after="0" w:line="276" w:lineRule="auto"/>
        <w:ind w:firstLine="709"/>
        <w:rPr>
          <w:rFonts w:ascii="Times New Roman" w:hAnsi="Times New Roman" w:cs="Times New Roman"/>
          <w:sz w:val="28"/>
          <w:szCs w:val="28"/>
        </w:rPr>
      </w:pPr>
    </w:p>
    <w:p w14:paraId="49AE823D"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ВСТУП…………………………………………………………………………3</w:t>
      </w:r>
    </w:p>
    <w:p w14:paraId="46C73B12" w14:textId="77777777" w:rsidR="001462F1" w:rsidRDefault="001462F1">
      <w:pPr>
        <w:spacing w:after="0" w:line="276" w:lineRule="auto"/>
        <w:ind w:firstLine="709"/>
        <w:jc w:val="both"/>
        <w:rPr>
          <w:rFonts w:ascii="Times New Roman" w:hAnsi="Times New Roman" w:cs="Times New Roman"/>
          <w:sz w:val="28"/>
          <w:szCs w:val="28"/>
        </w:rPr>
      </w:pPr>
    </w:p>
    <w:p w14:paraId="6432045E"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РОЗДІЛ 1. ТЕОРЕТИЧНІ ОСНОВИ ТА СУТНІСТЬ ЕФЕКТИВНОСТІ УПРАВЛІНСЬКИХ РІШЕНЬ В ОРГАНАХ ВЛАДИ</w:t>
      </w:r>
    </w:p>
    <w:p w14:paraId="6DDE7A63"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1.1. Поняття та значення ефективності прийняття управлінських рішень…6</w:t>
      </w:r>
    </w:p>
    <w:p w14:paraId="0B0A2BEB"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1.2. Умови ефективності управлінських рішень в органах влади…………12</w:t>
      </w:r>
    </w:p>
    <w:p w14:paraId="204384E7"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1.3. Фактори впливу на розробку та прийняття ефективних управлінських рішень в органах влади…………………………………………………………….14</w:t>
      </w:r>
    </w:p>
    <w:p w14:paraId="594E640A"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Висновки до розділу 1………………………………………………………19</w:t>
      </w:r>
    </w:p>
    <w:p w14:paraId="2F60B078" w14:textId="77777777" w:rsidR="001462F1" w:rsidRDefault="001462F1">
      <w:pPr>
        <w:spacing w:after="0" w:line="276" w:lineRule="auto"/>
        <w:ind w:firstLine="709"/>
        <w:jc w:val="both"/>
        <w:rPr>
          <w:rFonts w:ascii="Times New Roman" w:hAnsi="Times New Roman" w:cs="Times New Roman"/>
          <w:sz w:val="28"/>
          <w:szCs w:val="28"/>
        </w:rPr>
      </w:pPr>
    </w:p>
    <w:p w14:paraId="2B5EC775"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РОЗДІЛ 2. ТЕОРЕТИКО-МЕТОДОЛОГІЧНІ ОСНОВИ ОЦІНКИ ЕФЕКТИВНОСТІ УПРАВЛІННЯ В ОРГАНАХ ВЛАДИ</w:t>
      </w:r>
    </w:p>
    <w:p w14:paraId="6E16A180"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2.1. Теоретичні засади оцінки ефективності………………………………20</w:t>
      </w:r>
    </w:p>
    <w:p w14:paraId="753EAF12"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2.2. Методи оцінки ефективності прийняття управлінських рішень в органах влади………………………………………………………………………28</w:t>
      </w:r>
    </w:p>
    <w:p w14:paraId="00CF443F"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2.3. Критерії та особливості оцінки ефективності прийняття управлінських рішень в органах влади…………………………………………………………….43</w:t>
      </w:r>
    </w:p>
    <w:p w14:paraId="2A79DE5C"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Висновки до розділу 2………………………………………………………52</w:t>
      </w:r>
    </w:p>
    <w:p w14:paraId="20542F1D" w14:textId="77777777" w:rsidR="001462F1" w:rsidRDefault="001462F1">
      <w:pPr>
        <w:spacing w:after="0" w:line="276" w:lineRule="auto"/>
        <w:ind w:firstLine="709"/>
        <w:jc w:val="both"/>
        <w:rPr>
          <w:rFonts w:ascii="Times New Roman" w:hAnsi="Times New Roman" w:cs="Times New Roman"/>
          <w:sz w:val="28"/>
          <w:szCs w:val="28"/>
        </w:rPr>
      </w:pPr>
    </w:p>
    <w:p w14:paraId="58A039A6"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РОЗДІЛ 3. ПРОБЛЕМНІ АСПЕКТИ ТА НАПРЯМИ ПІДВИЩЕННЯ ЕФЕКТИВНОСТІ ПРИЙНЯТТЯ УПРАВЛІНСЬКИХ РІШЕНЬ</w:t>
      </w:r>
    </w:p>
    <w:p w14:paraId="15D069CA"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3.1. Проблеми ефективності прийняття управлінських рішень в органах влади………………………………………………………………………………...53</w:t>
      </w:r>
    </w:p>
    <w:p w14:paraId="77772952"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3.2. Основні напрями та пропозиції щодо підвищення ефективності розробки і прийняття управлінських рішень в органах влади………………….59</w:t>
      </w:r>
    </w:p>
    <w:p w14:paraId="31791ECF"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3.2. Оцінка ефективності запропонованих заходів щодо підвищення ефективності прийняття управлінських рішень в органах влади………………64</w:t>
      </w:r>
    </w:p>
    <w:p w14:paraId="0E9FB3F5"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Висновки до розділу 3……………………………………………………...67</w:t>
      </w:r>
    </w:p>
    <w:p w14:paraId="1FC77FCB" w14:textId="77777777" w:rsidR="001462F1" w:rsidRDefault="001462F1">
      <w:pPr>
        <w:spacing w:after="0" w:line="276" w:lineRule="auto"/>
        <w:ind w:firstLine="709"/>
        <w:jc w:val="both"/>
        <w:rPr>
          <w:rFonts w:ascii="Times New Roman" w:hAnsi="Times New Roman" w:cs="Times New Roman"/>
          <w:sz w:val="28"/>
          <w:szCs w:val="28"/>
        </w:rPr>
      </w:pPr>
    </w:p>
    <w:p w14:paraId="437E54A8"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ВИСНОВКИ…………………………………………………………………68</w:t>
      </w:r>
    </w:p>
    <w:p w14:paraId="60827690" w14:textId="77777777" w:rsidR="001462F1" w:rsidRDefault="001462F1">
      <w:pPr>
        <w:spacing w:after="0" w:line="276" w:lineRule="auto"/>
        <w:ind w:firstLine="709"/>
        <w:jc w:val="both"/>
        <w:rPr>
          <w:rFonts w:ascii="Times New Roman" w:hAnsi="Times New Roman" w:cs="Times New Roman"/>
          <w:sz w:val="28"/>
          <w:szCs w:val="28"/>
        </w:rPr>
      </w:pPr>
    </w:p>
    <w:p w14:paraId="080B61BC" w14:textId="77777777" w:rsidR="001462F1" w:rsidRDefault="00813D48">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СПИСОК ВИКОРИСТАНИХ ДЖЕРЕЛ…………………………………..70</w:t>
      </w:r>
    </w:p>
    <w:p w14:paraId="37B12098" w14:textId="77777777" w:rsidR="001462F1" w:rsidRDefault="00813D48">
      <w:pPr>
        <w:ind w:firstLine="709"/>
        <w:rPr>
          <w:rFonts w:ascii="Times New Roman" w:hAnsi="Times New Roman" w:cs="Times New Roman"/>
          <w:sz w:val="28"/>
          <w:szCs w:val="28"/>
        </w:rPr>
      </w:pPr>
      <w:r>
        <w:br w:type="page"/>
      </w:r>
    </w:p>
    <w:p w14:paraId="213C4302" w14:textId="77777777" w:rsidR="001462F1" w:rsidRDefault="00813D4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ВСТУП</w:t>
      </w:r>
    </w:p>
    <w:p w14:paraId="1FE36AC3" w14:textId="77777777" w:rsidR="001462F1" w:rsidRDefault="001462F1">
      <w:pPr>
        <w:spacing w:after="0" w:line="360" w:lineRule="auto"/>
        <w:ind w:firstLine="709"/>
        <w:jc w:val="center"/>
        <w:rPr>
          <w:rFonts w:ascii="Times New Roman" w:hAnsi="Times New Roman" w:cs="Times New Roman"/>
          <w:sz w:val="28"/>
          <w:szCs w:val="28"/>
        </w:rPr>
      </w:pPr>
    </w:p>
    <w:p w14:paraId="728375CE" w14:textId="77777777" w:rsidR="001462F1" w:rsidRDefault="001462F1">
      <w:pPr>
        <w:spacing w:after="0" w:line="360" w:lineRule="auto"/>
        <w:ind w:firstLine="709"/>
        <w:jc w:val="center"/>
        <w:rPr>
          <w:rFonts w:ascii="Times New Roman" w:hAnsi="Times New Roman" w:cs="Times New Roman"/>
          <w:sz w:val="28"/>
          <w:szCs w:val="28"/>
        </w:rPr>
      </w:pPr>
    </w:p>
    <w:p w14:paraId="384B5E2A"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Актуальність теми. </w:t>
      </w:r>
      <w:r>
        <w:rPr>
          <w:rFonts w:ascii="Times New Roman" w:hAnsi="Times New Roman" w:cs="Times New Roman"/>
          <w:sz w:val="28"/>
          <w:szCs w:val="28"/>
        </w:rPr>
        <w:t>Подальша діяльність та функціонування державно-владного органу напряму залежить від ефективності прийнятих управлінських рішень. Однак, на сьогоднішній день існує ряд проблемних аспектів, які негативно впливають на можливість прийняття ефективних управлінських рішень в органах влади, що спричиняє ряд проблем у провадженні діяльності останніх. Актуальність теми задається необхідністю пошуку ефективних моделей прийняття управлінських рішень в органах влади, а також необхідністю вирішення наявних проблем у цій сфері. Також актуальність теми задається необхідністю удосконалення процесу оцінки ефективності прийняття управлінських рішень з метою підвищення їх ефективності.</w:t>
      </w:r>
    </w:p>
    <w:p w14:paraId="3E6854B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Стан і ступінь розробки проблеми у спеціальній літературі. </w:t>
      </w:r>
      <w:r>
        <w:rPr>
          <w:rFonts w:ascii="Times New Roman" w:hAnsi="Times New Roman" w:cs="Times New Roman"/>
          <w:sz w:val="28"/>
          <w:szCs w:val="28"/>
        </w:rPr>
        <w:t xml:space="preserve">Дослідженням даної теми займались </w:t>
      </w:r>
      <w:proofErr w:type="spellStart"/>
      <w:r>
        <w:rPr>
          <w:rFonts w:ascii="Times New Roman" w:hAnsi="Times New Roman" w:cs="Times New Roman"/>
          <w:sz w:val="28"/>
          <w:szCs w:val="28"/>
        </w:rPr>
        <w:t>Архпенко</w:t>
      </w:r>
      <w:proofErr w:type="spellEnd"/>
      <w:r>
        <w:rPr>
          <w:rFonts w:ascii="Times New Roman" w:hAnsi="Times New Roman" w:cs="Times New Roman"/>
          <w:sz w:val="28"/>
          <w:szCs w:val="28"/>
        </w:rPr>
        <w:t xml:space="preserve"> О.Б., </w:t>
      </w:r>
      <w:proofErr w:type="spellStart"/>
      <w:r>
        <w:rPr>
          <w:rFonts w:ascii="Times New Roman" w:hAnsi="Times New Roman" w:cs="Times New Roman"/>
          <w:sz w:val="28"/>
          <w:szCs w:val="28"/>
        </w:rPr>
        <w:t>Дніпров</w:t>
      </w:r>
      <w:proofErr w:type="spellEnd"/>
      <w:r>
        <w:rPr>
          <w:rFonts w:ascii="Times New Roman" w:hAnsi="Times New Roman" w:cs="Times New Roman"/>
          <w:sz w:val="28"/>
          <w:szCs w:val="28"/>
        </w:rPr>
        <w:t xml:space="preserve"> О.С., Домбровський В.В., </w:t>
      </w:r>
      <w:proofErr w:type="spellStart"/>
      <w:r>
        <w:rPr>
          <w:rFonts w:ascii="Times New Roman" w:hAnsi="Times New Roman" w:cs="Times New Roman"/>
          <w:sz w:val="28"/>
          <w:szCs w:val="28"/>
        </w:rPr>
        <w:t>Заяц</w:t>
      </w:r>
      <w:proofErr w:type="spellEnd"/>
      <w:r>
        <w:rPr>
          <w:rFonts w:ascii="Times New Roman" w:hAnsi="Times New Roman" w:cs="Times New Roman"/>
          <w:sz w:val="28"/>
          <w:szCs w:val="28"/>
        </w:rPr>
        <w:t xml:space="preserve"> Н.В., </w:t>
      </w:r>
      <w:proofErr w:type="spellStart"/>
      <w:r>
        <w:rPr>
          <w:rFonts w:ascii="Times New Roman" w:hAnsi="Times New Roman" w:cs="Times New Roman"/>
          <w:sz w:val="28"/>
          <w:szCs w:val="28"/>
        </w:rPr>
        <w:t>Зоска</w:t>
      </w:r>
      <w:proofErr w:type="spellEnd"/>
      <w:r>
        <w:rPr>
          <w:rFonts w:ascii="Times New Roman" w:hAnsi="Times New Roman" w:cs="Times New Roman"/>
          <w:sz w:val="28"/>
          <w:szCs w:val="28"/>
        </w:rPr>
        <w:t xml:space="preserve"> Я.В., </w:t>
      </w:r>
      <w:proofErr w:type="spellStart"/>
      <w:r>
        <w:rPr>
          <w:rFonts w:ascii="Times New Roman" w:hAnsi="Times New Roman" w:cs="Times New Roman"/>
          <w:sz w:val="28"/>
          <w:szCs w:val="28"/>
        </w:rPr>
        <w:t>Лаврук</w:t>
      </w:r>
      <w:proofErr w:type="spellEnd"/>
      <w:r>
        <w:rPr>
          <w:rFonts w:ascii="Times New Roman" w:hAnsi="Times New Roman" w:cs="Times New Roman"/>
          <w:sz w:val="28"/>
          <w:szCs w:val="28"/>
        </w:rPr>
        <w:t xml:space="preserve"> В.В., </w:t>
      </w:r>
      <w:proofErr w:type="spellStart"/>
      <w:r>
        <w:rPr>
          <w:rFonts w:ascii="Times New Roman" w:hAnsi="Times New Roman" w:cs="Times New Roman"/>
          <w:sz w:val="28"/>
          <w:szCs w:val="28"/>
        </w:rPr>
        <w:t>Лаврук</w:t>
      </w:r>
      <w:proofErr w:type="spellEnd"/>
      <w:r>
        <w:rPr>
          <w:rFonts w:ascii="Times New Roman" w:hAnsi="Times New Roman" w:cs="Times New Roman"/>
          <w:sz w:val="28"/>
          <w:szCs w:val="28"/>
        </w:rPr>
        <w:t xml:space="preserve"> О.С., Колісник А.С., </w:t>
      </w:r>
      <w:proofErr w:type="spellStart"/>
      <w:r>
        <w:rPr>
          <w:rFonts w:ascii="Times New Roman" w:hAnsi="Times New Roman" w:cs="Times New Roman"/>
          <w:sz w:val="28"/>
          <w:szCs w:val="28"/>
        </w:rPr>
        <w:t>Колянко</w:t>
      </w:r>
      <w:proofErr w:type="spellEnd"/>
      <w:r>
        <w:rPr>
          <w:rFonts w:ascii="Times New Roman" w:hAnsi="Times New Roman" w:cs="Times New Roman"/>
          <w:sz w:val="28"/>
          <w:szCs w:val="28"/>
        </w:rPr>
        <w:t xml:space="preserve"> О.В., </w:t>
      </w:r>
      <w:proofErr w:type="spellStart"/>
      <w:r>
        <w:rPr>
          <w:rFonts w:ascii="Times New Roman" w:hAnsi="Times New Roman" w:cs="Times New Roman"/>
          <w:sz w:val="28"/>
          <w:szCs w:val="28"/>
        </w:rPr>
        <w:t>Мартишин</w:t>
      </w:r>
      <w:proofErr w:type="spellEnd"/>
      <w:r>
        <w:rPr>
          <w:rFonts w:ascii="Times New Roman" w:hAnsi="Times New Roman" w:cs="Times New Roman"/>
          <w:sz w:val="28"/>
          <w:szCs w:val="28"/>
        </w:rPr>
        <w:t xml:space="preserve"> Д.С., Нестеренко Д.В., Новікова Н.О., Пилипчук Т.І., </w:t>
      </w:r>
      <w:proofErr w:type="spellStart"/>
      <w:r>
        <w:rPr>
          <w:rFonts w:ascii="Times New Roman" w:hAnsi="Times New Roman" w:cs="Times New Roman"/>
          <w:sz w:val="28"/>
          <w:szCs w:val="28"/>
        </w:rPr>
        <w:t>Ундір</w:t>
      </w:r>
      <w:proofErr w:type="spellEnd"/>
      <w:r>
        <w:rPr>
          <w:rFonts w:ascii="Times New Roman" w:hAnsi="Times New Roman" w:cs="Times New Roman"/>
          <w:sz w:val="28"/>
          <w:szCs w:val="28"/>
        </w:rPr>
        <w:t xml:space="preserve"> В.О., </w:t>
      </w:r>
      <w:proofErr w:type="spellStart"/>
      <w:r>
        <w:rPr>
          <w:rFonts w:ascii="Times New Roman" w:hAnsi="Times New Roman" w:cs="Times New Roman"/>
          <w:sz w:val="28"/>
          <w:szCs w:val="28"/>
        </w:rPr>
        <w:t>Шаульська</w:t>
      </w:r>
      <w:proofErr w:type="spellEnd"/>
      <w:r>
        <w:rPr>
          <w:rFonts w:ascii="Times New Roman" w:hAnsi="Times New Roman" w:cs="Times New Roman"/>
          <w:sz w:val="28"/>
          <w:szCs w:val="28"/>
        </w:rPr>
        <w:t xml:space="preserve"> Г.М., Швець О.В. та багато інших. Однак, жоден з цих дослідників не торкався теми ефективності прийняття управлінських рішень в органах влади та оцінки їх впливу комплексно, висвітлюючи при цьому окремі аспекти зазначеної теми.</w:t>
      </w:r>
    </w:p>
    <w:p w14:paraId="4385BF33"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 огляду на вище викладене, тема магістерської роботи є актуальною та потребує подальших наукових досліджень.</w:t>
      </w:r>
    </w:p>
    <w:p w14:paraId="7D04EA81" w14:textId="77777777" w:rsidR="003315D2" w:rsidRPr="003315D2" w:rsidRDefault="00813D48" w:rsidP="003315D2">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Мета і завдання дослідження. </w:t>
      </w:r>
      <w:r w:rsidR="003315D2" w:rsidRPr="003315D2">
        <w:rPr>
          <w:rFonts w:ascii="Times New Roman" w:hAnsi="Times New Roman" w:cs="Times New Roman"/>
          <w:sz w:val="28"/>
          <w:szCs w:val="28"/>
        </w:rPr>
        <w:t>Метою магістерської роботи є</w:t>
      </w:r>
      <w:r w:rsidR="003315D2">
        <w:rPr>
          <w:rFonts w:ascii="Times New Roman" w:hAnsi="Times New Roman" w:cs="Times New Roman"/>
          <w:sz w:val="28"/>
          <w:szCs w:val="28"/>
        </w:rPr>
        <w:t xml:space="preserve"> </w:t>
      </w:r>
      <w:r w:rsidR="003315D2" w:rsidRPr="003315D2">
        <w:rPr>
          <w:rFonts w:ascii="Times New Roman" w:hAnsi="Times New Roman" w:cs="Times New Roman"/>
          <w:sz w:val="28"/>
          <w:szCs w:val="28"/>
        </w:rPr>
        <w:t>дослідження ефективності прийняття управлінських рішень в органах влади та</w:t>
      </w:r>
      <w:r w:rsidR="003315D2">
        <w:rPr>
          <w:rFonts w:ascii="Times New Roman" w:hAnsi="Times New Roman" w:cs="Times New Roman"/>
          <w:sz w:val="28"/>
          <w:szCs w:val="28"/>
        </w:rPr>
        <w:t xml:space="preserve"> </w:t>
      </w:r>
      <w:r w:rsidR="003315D2" w:rsidRPr="003315D2">
        <w:rPr>
          <w:rFonts w:ascii="Times New Roman" w:hAnsi="Times New Roman" w:cs="Times New Roman"/>
          <w:sz w:val="28"/>
          <w:szCs w:val="28"/>
        </w:rPr>
        <w:t>здійснення оцінки їх впливу</w:t>
      </w:r>
    </w:p>
    <w:p w14:paraId="40A5550B" w14:textId="77777777" w:rsidR="003315D2" w:rsidRPr="003315D2" w:rsidRDefault="003315D2" w:rsidP="003315D2">
      <w:pPr>
        <w:spacing w:after="0" w:line="360" w:lineRule="auto"/>
        <w:ind w:firstLine="709"/>
        <w:jc w:val="both"/>
        <w:rPr>
          <w:rFonts w:ascii="Times New Roman" w:hAnsi="Times New Roman" w:cs="Times New Roman"/>
          <w:sz w:val="28"/>
          <w:szCs w:val="28"/>
        </w:rPr>
      </w:pPr>
      <w:r w:rsidRPr="003315D2">
        <w:rPr>
          <w:rFonts w:ascii="Times New Roman" w:hAnsi="Times New Roman" w:cs="Times New Roman"/>
          <w:sz w:val="28"/>
          <w:szCs w:val="28"/>
        </w:rPr>
        <w:t>Відповідно до зазначеної мети слід реалізувати такі завдання:</w:t>
      </w:r>
    </w:p>
    <w:p w14:paraId="21BC5C57" w14:textId="77777777" w:rsidR="003315D2" w:rsidRPr="003315D2" w:rsidRDefault="003315D2" w:rsidP="003315D2">
      <w:pPr>
        <w:spacing w:after="0" w:line="360" w:lineRule="auto"/>
        <w:ind w:firstLine="709"/>
        <w:jc w:val="both"/>
        <w:rPr>
          <w:rFonts w:ascii="Times New Roman" w:hAnsi="Times New Roman" w:cs="Times New Roman"/>
          <w:sz w:val="28"/>
          <w:szCs w:val="28"/>
        </w:rPr>
      </w:pPr>
      <w:r w:rsidRPr="003315D2">
        <w:rPr>
          <w:rFonts w:ascii="Times New Roman" w:hAnsi="Times New Roman" w:cs="Times New Roman"/>
          <w:sz w:val="28"/>
          <w:szCs w:val="28"/>
        </w:rPr>
        <w:t>- опрацювати теоретичні засади та методи оцінки ефективності</w:t>
      </w:r>
    </w:p>
    <w:p w14:paraId="522F4B2C" w14:textId="77777777" w:rsidR="003315D2" w:rsidRPr="003315D2" w:rsidRDefault="003315D2" w:rsidP="003315D2">
      <w:pPr>
        <w:spacing w:after="0" w:line="360" w:lineRule="auto"/>
        <w:ind w:firstLine="709"/>
        <w:jc w:val="both"/>
        <w:rPr>
          <w:rFonts w:ascii="Times New Roman" w:hAnsi="Times New Roman" w:cs="Times New Roman"/>
          <w:sz w:val="28"/>
          <w:szCs w:val="28"/>
        </w:rPr>
      </w:pPr>
      <w:r w:rsidRPr="003315D2">
        <w:rPr>
          <w:rFonts w:ascii="Times New Roman" w:hAnsi="Times New Roman" w:cs="Times New Roman"/>
          <w:sz w:val="28"/>
          <w:szCs w:val="28"/>
        </w:rPr>
        <w:t>прийняття управлінських рішень в органах влади;</w:t>
      </w:r>
    </w:p>
    <w:p w14:paraId="7B63C174" w14:textId="77777777" w:rsidR="003315D2" w:rsidRPr="003315D2" w:rsidRDefault="003315D2" w:rsidP="003315D2">
      <w:pPr>
        <w:spacing w:after="0" w:line="360" w:lineRule="auto"/>
        <w:ind w:firstLine="709"/>
        <w:jc w:val="both"/>
        <w:rPr>
          <w:rFonts w:ascii="Times New Roman" w:hAnsi="Times New Roman" w:cs="Times New Roman"/>
          <w:sz w:val="28"/>
          <w:szCs w:val="28"/>
        </w:rPr>
      </w:pPr>
      <w:r w:rsidRPr="003315D2">
        <w:rPr>
          <w:rFonts w:ascii="Times New Roman" w:hAnsi="Times New Roman" w:cs="Times New Roman"/>
          <w:sz w:val="28"/>
          <w:szCs w:val="28"/>
        </w:rPr>
        <w:lastRenderedPageBreak/>
        <w:t>- дати характеристику критеріям та особливостям оцінки ефективності</w:t>
      </w:r>
      <w:r>
        <w:rPr>
          <w:rFonts w:ascii="Times New Roman" w:hAnsi="Times New Roman" w:cs="Times New Roman"/>
          <w:sz w:val="28"/>
          <w:szCs w:val="28"/>
        </w:rPr>
        <w:t xml:space="preserve"> </w:t>
      </w:r>
      <w:r w:rsidRPr="003315D2">
        <w:rPr>
          <w:rFonts w:ascii="Times New Roman" w:hAnsi="Times New Roman" w:cs="Times New Roman"/>
          <w:sz w:val="28"/>
          <w:szCs w:val="28"/>
        </w:rPr>
        <w:t>прийняття управлінських рішень в органах влади</w:t>
      </w:r>
    </w:p>
    <w:p w14:paraId="3D01839D" w14:textId="77777777" w:rsidR="003315D2" w:rsidRPr="003315D2" w:rsidRDefault="003315D2" w:rsidP="003315D2">
      <w:pPr>
        <w:spacing w:after="0" w:line="360" w:lineRule="auto"/>
        <w:ind w:firstLine="709"/>
        <w:jc w:val="both"/>
        <w:rPr>
          <w:rFonts w:ascii="Times New Roman" w:hAnsi="Times New Roman" w:cs="Times New Roman"/>
          <w:sz w:val="28"/>
          <w:szCs w:val="28"/>
        </w:rPr>
      </w:pPr>
      <w:r w:rsidRPr="003315D2">
        <w:rPr>
          <w:rFonts w:ascii="Times New Roman" w:hAnsi="Times New Roman" w:cs="Times New Roman"/>
          <w:sz w:val="28"/>
          <w:szCs w:val="28"/>
        </w:rPr>
        <w:t>- здійснити аналіз методів оцінки ефективності прийняття управлінських</w:t>
      </w:r>
    </w:p>
    <w:p w14:paraId="7E22FD44" w14:textId="77777777" w:rsidR="003315D2" w:rsidRPr="003315D2" w:rsidRDefault="003315D2" w:rsidP="003315D2">
      <w:pPr>
        <w:spacing w:after="0" w:line="360" w:lineRule="auto"/>
        <w:ind w:firstLine="709"/>
        <w:jc w:val="both"/>
        <w:rPr>
          <w:rFonts w:ascii="Times New Roman" w:hAnsi="Times New Roman" w:cs="Times New Roman"/>
          <w:sz w:val="28"/>
          <w:szCs w:val="28"/>
        </w:rPr>
      </w:pPr>
      <w:r w:rsidRPr="003315D2">
        <w:rPr>
          <w:rFonts w:ascii="Times New Roman" w:hAnsi="Times New Roman" w:cs="Times New Roman"/>
          <w:sz w:val="28"/>
          <w:szCs w:val="28"/>
        </w:rPr>
        <w:t>рішень в органах влади</w:t>
      </w:r>
    </w:p>
    <w:p w14:paraId="1F5B14BD" w14:textId="77777777" w:rsidR="003315D2" w:rsidRPr="003315D2" w:rsidRDefault="003315D2" w:rsidP="003315D2">
      <w:pPr>
        <w:spacing w:after="0" w:line="360" w:lineRule="auto"/>
        <w:ind w:firstLine="709"/>
        <w:jc w:val="both"/>
        <w:rPr>
          <w:rFonts w:ascii="Times New Roman" w:hAnsi="Times New Roman" w:cs="Times New Roman"/>
          <w:sz w:val="28"/>
          <w:szCs w:val="28"/>
        </w:rPr>
      </w:pPr>
      <w:r w:rsidRPr="003315D2">
        <w:rPr>
          <w:rFonts w:ascii="Times New Roman" w:hAnsi="Times New Roman" w:cs="Times New Roman"/>
          <w:sz w:val="28"/>
          <w:szCs w:val="28"/>
        </w:rPr>
        <w:t>- показати проблеми, що можуть здійснювати вплив на ефективність</w:t>
      </w:r>
      <w:r>
        <w:rPr>
          <w:rFonts w:ascii="Times New Roman" w:hAnsi="Times New Roman" w:cs="Times New Roman"/>
          <w:sz w:val="28"/>
          <w:szCs w:val="28"/>
        </w:rPr>
        <w:t xml:space="preserve"> </w:t>
      </w:r>
      <w:r w:rsidRPr="003315D2">
        <w:rPr>
          <w:rFonts w:ascii="Times New Roman" w:hAnsi="Times New Roman" w:cs="Times New Roman"/>
          <w:sz w:val="28"/>
          <w:szCs w:val="28"/>
        </w:rPr>
        <w:t>прийняття управлінських рішень та визначити напрями та пропозиції щодо</w:t>
      </w:r>
      <w:r>
        <w:rPr>
          <w:rFonts w:ascii="Times New Roman" w:hAnsi="Times New Roman" w:cs="Times New Roman"/>
          <w:sz w:val="28"/>
          <w:szCs w:val="28"/>
        </w:rPr>
        <w:t xml:space="preserve"> </w:t>
      </w:r>
      <w:r w:rsidRPr="003315D2">
        <w:rPr>
          <w:rFonts w:ascii="Times New Roman" w:hAnsi="Times New Roman" w:cs="Times New Roman"/>
          <w:sz w:val="28"/>
          <w:szCs w:val="28"/>
        </w:rPr>
        <w:t>підвищення ефективності розробки і прийняття управлінських рішень в органах</w:t>
      </w:r>
      <w:r>
        <w:rPr>
          <w:rFonts w:ascii="Times New Roman" w:hAnsi="Times New Roman" w:cs="Times New Roman"/>
          <w:sz w:val="28"/>
          <w:szCs w:val="28"/>
        </w:rPr>
        <w:t xml:space="preserve"> </w:t>
      </w:r>
      <w:r w:rsidRPr="003315D2">
        <w:rPr>
          <w:rFonts w:ascii="Times New Roman" w:hAnsi="Times New Roman" w:cs="Times New Roman"/>
          <w:sz w:val="28"/>
          <w:szCs w:val="28"/>
        </w:rPr>
        <w:t>влади;</w:t>
      </w:r>
    </w:p>
    <w:p w14:paraId="04375408" w14:textId="77777777" w:rsidR="003315D2" w:rsidRDefault="003315D2" w:rsidP="003315D2">
      <w:pPr>
        <w:spacing w:after="0" w:line="360" w:lineRule="auto"/>
        <w:ind w:firstLine="709"/>
        <w:jc w:val="both"/>
        <w:rPr>
          <w:rFonts w:ascii="Times New Roman" w:hAnsi="Times New Roman" w:cs="Times New Roman"/>
          <w:sz w:val="28"/>
          <w:szCs w:val="28"/>
        </w:rPr>
      </w:pPr>
      <w:r w:rsidRPr="003315D2">
        <w:rPr>
          <w:rFonts w:ascii="Times New Roman" w:hAnsi="Times New Roman" w:cs="Times New Roman"/>
          <w:b/>
          <w:sz w:val="28"/>
          <w:szCs w:val="28"/>
        </w:rPr>
        <w:t>Об’єкт та предмет дослідження.</w:t>
      </w:r>
      <w:r w:rsidRPr="003315D2">
        <w:rPr>
          <w:rFonts w:ascii="Times New Roman" w:hAnsi="Times New Roman" w:cs="Times New Roman"/>
          <w:sz w:val="28"/>
          <w:szCs w:val="28"/>
        </w:rPr>
        <w:t xml:space="preserve"> </w:t>
      </w:r>
    </w:p>
    <w:p w14:paraId="599F6150" w14:textId="77777777" w:rsidR="003315D2" w:rsidRPr="003315D2" w:rsidRDefault="003315D2" w:rsidP="003315D2">
      <w:pPr>
        <w:spacing w:after="0" w:line="360" w:lineRule="auto"/>
        <w:ind w:firstLine="709"/>
        <w:jc w:val="both"/>
        <w:rPr>
          <w:rFonts w:ascii="Times New Roman" w:hAnsi="Times New Roman" w:cs="Times New Roman"/>
          <w:sz w:val="28"/>
          <w:szCs w:val="28"/>
        </w:rPr>
      </w:pPr>
      <w:r w:rsidRPr="003315D2">
        <w:rPr>
          <w:rFonts w:ascii="Times New Roman" w:hAnsi="Times New Roman" w:cs="Times New Roman"/>
          <w:sz w:val="28"/>
          <w:szCs w:val="28"/>
        </w:rPr>
        <w:t>Об’єкт магістерської роботи – оцінка</w:t>
      </w:r>
      <w:r>
        <w:rPr>
          <w:rFonts w:ascii="Times New Roman" w:hAnsi="Times New Roman" w:cs="Times New Roman"/>
          <w:sz w:val="28"/>
          <w:szCs w:val="28"/>
        </w:rPr>
        <w:t xml:space="preserve"> </w:t>
      </w:r>
      <w:r w:rsidRPr="003315D2">
        <w:rPr>
          <w:rFonts w:ascii="Times New Roman" w:hAnsi="Times New Roman" w:cs="Times New Roman"/>
          <w:sz w:val="28"/>
          <w:szCs w:val="28"/>
        </w:rPr>
        <w:t>ефективності прийняття управлінських рішень в органах влади</w:t>
      </w:r>
    </w:p>
    <w:p w14:paraId="526532EC" w14:textId="77777777" w:rsidR="0030677D" w:rsidRDefault="003315D2" w:rsidP="003315D2">
      <w:pPr>
        <w:spacing w:after="0" w:line="360" w:lineRule="auto"/>
        <w:ind w:firstLine="709"/>
        <w:jc w:val="both"/>
        <w:rPr>
          <w:rFonts w:ascii="Times New Roman" w:hAnsi="Times New Roman" w:cs="Times New Roman"/>
          <w:b/>
          <w:sz w:val="28"/>
          <w:szCs w:val="28"/>
        </w:rPr>
      </w:pPr>
      <w:r w:rsidRPr="003315D2">
        <w:rPr>
          <w:rFonts w:ascii="Times New Roman" w:hAnsi="Times New Roman" w:cs="Times New Roman"/>
          <w:sz w:val="28"/>
          <w:szCs w:val="28"/>
        </w:rPr>
        <w:t>Предмет дослідження – ефективність прийняття управлінських рішень в</w:t>
      </w:r>
      <w:r w:rsidR="0030677D">
        <w:rPr>
          <w:rFonts w:ascii="Times New Roman" w:hAnsi="Times New Roman" w:cs="Times New Roman"/>
          <w:sz w:val="28"/>
          <w:szCs w:val="28"/>
        </w:rPr>
        <w:t xml:space="preserve"> </w:t>
      </w:r>
      <w:r w:rsidRPr="003315D2">
        <w:rPr>
          <w:rFonts w:ascii="Times New Roman" w:hAnsi="Times New Roman" w:cs="Times New Roman"/>
          <w:sz w:val="28"/>
          <w:szCs w:val="28"/>
        </w:rPr>
        <w:t>органах влади та оцінка їх впливу.</w:t>
      </w:r>
      <w:r w:rsidRPr="003315D2">
        <w:rPr>
          <w:rFonts w:ascii="Times New Roman" w:hAnsi="Times New Roman" w:cs="Times New Roman"/>
          <w:b/>
          <w:sz w:val="28"/>
          <w:szCs w:val="28"/>
        </w:rPr>
        <w:t xml:space="preserve"> </w:t>
      </w:r>
    </w:p>
    <w:p w14:paraId="0F5F610D" w14:textId="77777777" w:rsidR="001462F1" w:rsidRDefault="00813D48" w:rsidP="003315D2">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Методи дослідження. </w:t>
      </w:r>
      <w:r>
        <w:rPr>
          <w:rFonts w:ascii="Times New Roman" w:hAnsi="Times New Roman" w:cs="Times New Roman"/>
          <w:sz w:val="28"/>
          <w:szCs w:val="28"/>
        </w:rPr>
        <w:t>Методологічною основою дослідження стали як загальнонаукові, так і спеціально-наукові методи пізнання. Так, метод сходження від абстрактного до конкретного дозволив визначити поняття, значення, умови ефективності прийняття управлінських рішень та фактори впливу на них в органах державної влади. Метод діалектики дозволив охарактеризувати теоретичні засади оцінки ефективності прийняття управлінських рішень.  Метод синтезу дозволив окреслити методи оцінки ефективності прийняття управлінських рішень в структурі владних органів держави. Структурно-функціональний метод дозволив визначити критерії та особливості оцінки ефективності прийняття управлінських рішень в органах влади. Метод аналізу дозволив встановити проблеми ефективності прийняття управлінських рішень в органах владних структур. Метод моделювання дозволив визначити напрями та пропозиції щодо підвищення ефективності розробки і прийняття управлінських рішень в органах влади.</w:t>
      </w:r>
    </w:p>
    <w:p w14:paraId="591AF6FA"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Практичне значення отриманих результатів. </w:t>
      </w:r>
      <w:r>
        <w:rPr>
          <w:rFonts w:ascii="Times New Roman" w:hAnsi="Times New Roman" w:cs="Times New Roman"/>
          <w:sz w:val="28"/>
          <w:szCs w:val="28"/>
        </w:rPr>
        <w:t xml:space="preserve">Практичну спрямованість отриманих результатів дослідження підтверджено доведенням її основних теоретико-методологічних положень до рівня науково обґрунтованих </w:t>
      </w:r>
      <w:r>
        <w:rPr>
          <w:rFonts w:ascii="Times New Roman" w:hAnsi="Times New Roman" w:cs="Times New Roman"/>
          <w:sz w:val="28"/>
          <w:szCs w:val="28"/>
        </w:rPr>
        <w:lastRenderedPageBreak/>
        <w:t>пропозицій та рекомендацій прикладного характеру, що використовуються в діяльності органів державної влади, зокрема, такі матеріали використовує у своїй роботі __________________________________________________(Довідка від ___ __________ 2022 року №_____).</w:t>
      </w:r>
    </w:p>
    <w:p w14:paraId="7A81CB0E"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Апробація результатів магістерської роботи. </w:t>
      </w:r>
      <w:r>
        <w:rPr>
          <w:rFonts w:ascii="Times New Roman" w:hAnsi="Times New Roman" w:cs="Times New Roman"/>
          <w:sz w:val="28"/>
          <w:szCs w:val="28"/>
        </w:rPr>
        <w:t>Основні положення та результати магістерської роботи оприлюднені на ________________________________________________________________________________________________________________________________________.</w:t>
      </w:r>
    </w:p>
    <w:p w14:paraId="6057CA0D" w14:textId="77777777" w:rsidR="001462F1" w:rsidRDefault="001462F1">
      <w:pPr>
        <w:spacing w:after="0" w:line="360" w:lineRule="auto"/>
        <w:ind w:firstLine="709"/>
        <w:jc w:val="both"/>
        <w:rPr>
          <w:rFonts w:ascii="Times New Roman" w:hAnsi="Times New Roman" w:cs="Times New Roman"/>
          <w:sz w:val="28"/>
          <w:szCs w:val="28"/>
        </w:rPr>
      </w:pPr>
    </w:p>
    <w:p w14:paraId="22EF3934" w14:textId="77777777" w:rsidR="001462F1" w:rsidRDefault="001462F1">
      <w:pPr>
        <w:spacing w:after="0" w:line="360" w:lineRule="auto"/>
        <w:ind w:firstLine="709"/>
        <w:jc w:val="both"/>
        <w:rPr>
          <w:rFonts w:ascii="Times New Roman" w:hAnsi="Times New Roman" w:cs="Times New Roman"/>
          <w:sz w:val="28"/>
          <w:szCs w:val="28"/>
        </w:rPr>
      </w:pPr>
    </w:p>
    <w:p w14:paraId="4E72499F" w14:textId="77777777" w:rsidR="001462F1" w:rsidRDefault="00813D48">
      <w:pPr>
        <w:spacing w:line="360" w:lineRule="auto"/>
        <w:ind w:firstLine="709"/>
        <w:rPr>
          <w:rFonts w:ascii="Times New Roman" w:hAnsi="Times New Roman" w:cs="Times New Roman"/>
          <w:sz w:val="28"/>
          <w:szCs w:val="28"/>
        </w:rPr>
      </w:pPr>
      <w:r>
        <w:br w:type="page"/>
      </w:r>
    </w:p>
    <w:p w14:paraId="117F286A" w14:textId="77777777" w:rsidR="001462F1" w:rsidRDefault="00813D4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РОЗДІЛ 1</w:t>
      </w:r>
    </w:p>
    <w:p w14:paraId="563E2134" w14:textId="77777777" w:rsidR="001462F1" w:rsidRDefault="00813D4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ТЕОРЕТИЧНІ ОСНОВИ ТА СУТНІСТЬ ЕФЕКТИВНОСТІ УПРАВЛІНСЬКИХ РІШЕНЬ В ОРГАНАХ ВЛАДИ</w:t>
      </w:r>
    </w:p>
    <w:p w14:paraId="288CB8A9" w14:textId="77777777" w:rsidR="001462F1" w:rsidRDefault="001462F1">
      <w:pPr>
        <w:spacing w:after="0" w:line="360" w:lineRule="auto"/>
        <w:ind w:firstLine="709"/>
        <w:jc w:val="both"/>
        <w:rPr>
          <w:rFonts w:ascii="Times New Roman" w:hAnsi="Times New Roman" w:cs="Times New Roman"/>
          <w:sz w:val="28"/>
          <w:szCs w:val="28"/>
        </w:rPr>
      </w:pPr>
    </w:p>
    <w:p w14:paraId="3994ED08" w14:textId="77777777" w:rsidR="001462F1" w:rsidRDefault="001462F1">
      <w:pPr>
        <w:spacing w:after="0" w:line="360" w:lineRule="auto"/>
        <w:ind w:firstLine="709"/>
        <w:jc w:val="both"/>
        <w:rPr>
          <w:rFonts w:ascii="Times New Roman" w:hAnsi="Times New Roman" w:cs="Times New Roman"/>
          <w:sz w:val="28"/>
          <w:szCs w:val="28"/>
        </w:rPr>
      </w:pPr>
    </w:p>
    <w:p w14:paraId="21562A3E" w14:textId="77777777" w:rsidR="001462F1" w:rsidRDefault="00813D48">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1.1. Поняття та значення ефективності прийняття управлінських рішень</w:t>
      </w:r>
    </w:p>
    <w:p w14:paraId="019F5A4E"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Розробка та прийняття рішень займає центральне місце в управлінській діяльності. Підготовка та вибір рішень є процесом, який поєднує всі функції управління: планування, організацію, мотивацію, координацію, контроль.</w:t>
      </w:r>
    </w:p>
    <w:p w14:paraId="59580447"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Під управлінським рішенням розуміють вибір альтернатив, який здійснює особа, яка приймає рішення, у межах її компетенції, спрямований на досягнення поставленої мети [67]. Державне управлінське рішення – вибір та обґрунтування певної програми дій органів влади, яка орієнтована на об'єкт управління, тобто людину, а також враховує її потреби та інтереси [36, с. 30]. Рішення є важливим елементом управління, вони безпосередньо визначають результативність у системі управління процесів.</w:t>
      </w:r>
    </w:p>
    <w:p w14:paraId="20A8FC8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Державно-управлінський рівень процесу прийняття рішень набуває в наш час особливої уваги, що зумовлюється тим, що своєчасність та обґрунтованість таких рішень напряму залежить не тільки ефективність здійснення діяльності певного органу влади, реалізації політики держави в певній сфері, але й добробут українських громадян.  Державно-управлінські рішення займають особливе місце як у поточній політико-управлінській практиці, так і в науці управління,  що знаходить своє підтвердження великою кількістю різноманітних досліджень у цій сфері.</w:t>
      </w:r>
    </w:p>
    <w:p w14:paraId="0DEB7E3D"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Будь-яке прийняте управлінське рішення має бути ефективним. Показник «ефективності управлінських рішень» є провідним у частині прийнятих рішень. В цілому, під ефективністю управління в органах влади можна уявити ефективність управління діяльністю органу влади, що є результатом здатності управлінців розробляти ефективні управлінські рішення задля досягнення </w:t>
      </w:r>
      <w:r>
        <w:rPr>
          <w:rFonts w:ascii="Times New Roman" w:hAnsi="Times New Roman" w:cs="Times New Roman"/>
          <w:sz w:val="28"/>
          <w:szCs w:val="28"/>
        </w:rPr>
        <w:lastRenderedPageBreak/>
        <w:t>поставлених цілей. Від якості та ефективності рішень, які приймають органи управління та владні структури, залежить стабільність та стійкість розвитку окремої території чи країни загалом у стрімко мінливих умовах [2, с. 451].</w:t>
      </w:r>
    </w:p>
    <w:p w14:paraId="1E56A56E"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Процес прийняття управлінського рішення необхідно розглядати як систему двох взаємозалежних, але водночас самостійних стадій: теоретично знайденого (розробленого) та практично реалізованого рішення. Виходячи з цього і здійснюється оцінка ефективності прийнятих рішень: оцінка першої стадії відбувається з урахуванням параметрів якості, а оцінка другої – з урахуванням критеріїв ефективності [20, с. 16]. З урахуванням сказаного, поняття «ефективність рішень» можна розглядати як ефективність розробки рішення та ефективність реалізації управлінських рішень, що відповідає двом стадіям (етапам) процесу прийняття управлінських рішень. На кожному з них можуть використовуватися свої підходи до оцінки та показники ефективності.</w:t>
      </w:r>
    </w:p>
    <w:p w14:paraId="7D153A6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теорії прийняття рішень окремі автори виділяють поняття «управлінські рішення» та «управлінські дії». При цьому під управлінськими рішеннями розуміється внутрішня розумова діяльність суб'єкта управління (керівника, колегіального чи колективного органу) щодо вирішення проблемної ситуації. Управлінські дії – ззовні спостережувані процеси діяльності управлінських працівників щодо забезпечення виконання управлінського рішення. Прийняття рішення можна характеризувати як проміжну фазу між рішенням та дією, значною мірою комунікаційну, що включає вплив на соціальне середовище – розробників та виконавців прийнятого рішення [17, </w:t>
      </w:r>
      <w:r>
        <w:rPr>
          <w:rFonts w:ascii="Times New Roman" w:hAnsi="Times New Roman" w:cs="Times New Roman"/>
          <w:sz w:val="28"/>
          <w:szCs w:val="28"/>
          <w:lang w:val="en-US"/>
        </w:rPr>
        <w:t>c</w:t>
      </w:r>
      <w:r>
        <w:rPr>
          <w:rFonts w:ascii="Times New Roman" w:hAnsi="Times New Roman" w:cs="Times New Roman"/>
          <w:sz w:val="28"/>
          <w:szCs w:val="28"/>
        </w:rPr>
        <w:t>. 76].</w:t>
      </w:r>
    </w:p>
    <w:p w14:paraId="326FAD7C" w14:textId="77777777" w:rsidR="001462F1" w:rsidRDefault="00813D4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Процес прийняття управлінського рішення становить окремий інтерес. Він складається з кількох стадій, які послідовно змінюють одна одну (рис. 1.1.) [48, </w:t>
      </w:r>
      <w:r>
        <w:rPr>
          <w:rFonts w:ascii="Times New Roman" w:hAnsi="Times New Roman" w:cs="Times New Roman"/>
          <w:sz w:val="28"/>
          <w:szCs w:val="28"/>
          <w:lang w:val="en-US"/>
        </w:rPr>
        <w:t>c</w:t>
      </w:r>
      <w:r>
        <w:rPr>
          <w:rFonts w:ascii="Times New Roman" w:hAnsi="Times New Roman" w:cs="Times New Roman"/>
          <w:sz w:val="28"/>
          <w:szCs w:val="28"/>
        </w:rPr>
        <w:t>. 246]. Ці стадії являють собою відображення розумового процесу особи, що приймає рішення, її дій з пошуку істини і проявів волі з метою вибору конкретної альтернативи. Дослідження процесу прийняття рішення дозволяє краще зрозуміти джерела його походження.</w:t>
      </w:r>
    </w:p>
    <w:p w14:paraId="015F3CF3"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Управлінське рішення доступне для сприйняття в декількох формах:</w:t>
      </w:r>
    </w:p>
    <w:p w14:paraId="3DB1F40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усно-розпорядчій (наказ, прохання до працівника, колеги),</w:t>
      </w:r>
    </w:p>
    <w:p w14:paraId="6EEB3111"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письмовій (офіційний наказ про призначення, делегування повноважень),</w:t>
      </w:r>
    </w:p>
    <w:p w14:paraId="4FC648E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формі діалогу (у процесі наради, чи постановки планових завдань).</w:t>
      </w:r>
    </w:p>
    <w:p w14:paraId="04E74C71" w14:textId="77777777" w:rsidR="001462F1" w:rsidRDefault="001462F1">
      <w:pPr>
        <w:spacing w:after="0" w:line="360" w:lineRule="auto"/>
        <w:ind w:firstLine="709"/>
        <w:jc w:val="both"/>
        <w:rPr>
          <w:rFonts w:ascii="Times New Roman" w:hAnsi="Times New Roman" w:cs="Times New Roman"/>
          <w:sz w:val="28"/>
          <w:szCs w:val="28"/>
        </w:rPr>
      </w:pPr>
    </w:p>
    <w:p w14:paraId="386C36F6" w14:textId="77777777" w:rsidR="001462F1" w:rsidRDefault="00813D48">
      <w:pPr>
        <w:spacing w:after="0" w:line="360" w:lineRule="auto"/>
        <w:ind w:firstLine="709"/>
        <w:jc w:val="both"/>
        <w:rPr>
          <w:rFonts w:ascii="Times New Roman" w:hAnsi="Times New Roman" w:cs="Times New Roman"/>
          <w:sz w:val="28"/>
          <w:szCs w:val="28"/>
        </w:rPr>
      </w:pPr>
      <w:r>
        <w:rPr>
          <w:noProof/>
          <w:lang w:val="ru-RU" w:eastAsia="ru-RU"/>
        </w:rPr>
        <w:drawing>
          <wp:inline distT="0" distB="17145" distL="0" distR="0" wp14:anchorId="50F59E66" wp14:editId="79CA8C30">
            <wp:extent cx="5488305" cy="5642610"/>
            <wp:effectExtent l="0" t="0" r="0" b="0"/>
            <wp:docPr id="1" name="Diagram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2A853FC7" w14:textId="77777777" w:rsidR="001462F1" w:rsidRDefault="00813D4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Рисунок 1.1. Етапи прийняття управлінських рішень</w:t>
      </w:r>
    </w:p>
    <w:p w14:paraId="54EC88E9" w14:textId="77777777" w:rsidR="001462F1" w:rsidRDefault="001462F1">
      <w:pPr>
        <w:spacing w:after="0" w:line="360" w:lineRule="auto"/>
        <w:jc w:val="both"/>
        <w:rPr>
          <w:rFonts w:ascii="Times New Roman" w:hAnsi="Times New Roman" w:cs="Times New Roman"/>
          <w:sz w:val="28"/>
          <w:szCs w:val="28"/>
        </w:rPr>
      </w:pPr>
    </w:p>
    <w:p w14:paraId="114D47C3"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Поняття «ефективності управлінських рішень» у наш час немає однозначного тлумачення, оскільки досить важко чітко виділити у результатах діяльності організації загалом ту частину, яка є безпосереднім результатом ефективності управлінського рішення. Певний вплив мають і зовнішні чинники.</w:t>
      </w:r>
    </w:p>
    <w:p w14:paraId="5CC6B3A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Під ефективністю у загальному вигляді розуміється результативність чогось (виробництва, управління, праці). </w:t>
      </w:r>
    </w:p>
    <w:p w14:paraId="4DE6966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економічній теорії особливого значення набувають два види ефективності: економічна та соціальна. Економічна ефективність (</w:t>
      </w:r>
      <w:proofErr w:type="spellStart"/>
      <w:r>
        <w:rPr>
          <w:rFonts w:ascii="Times New Roman" w:hAnsi="Times New Roman" w:cs="Times New Roman"/>
          <w:sz w:val="28"/>
          <w:szCs w:val="28"/>
        </w:rPr>
        <w:t>Е</w:t>
      </w:r>
      <w:r>
        <w:rPr>
          <w:rFonts w:ascii="Times New Roman" w:hAnsi="Times New Roman" w:cs="Times New Roman"/>
          <w:sz w:val="28"/>
          <w:szCs w:val="28"/>
          <w:vertAlign w:val="subscript"/>
        </w:rPr>
        <w:t>е</w:t>
      </w:r>
      <w:proofErr w:type="spellEnd"/>
      <w:r>
        <w:rPr>
          <w:rFonts w:ascii="Times New Roman" w:hAnsi="Times New Roman" w:cs="Times New Roman"/>
          <w:sz w:val="28"/>
          <w:szCs w:val="28"/>
        </w:rPr>
        <w:t>) характеризується відношенням отриманого результату (Р) до затрат (З):</w:t>
      </w:r>
    </w:p>
    <w:p w14:paraId="222603D5" w14:textId="77777777" w:rsidR="001462F1" w:rsidRDefault="00813D48">
      <w:pPr>
        <w:spacing w:after="0" w:line="360" w:lineRule="auto"/>
        <w:ind w:firstLine="709"/>
        <w:jc w:val="center"/>
        <w:rPr>
          <w:rFonts w:ascii="Times New Roman" w:hAnsi="Times New Roman" w:cs="Times New Roman"/>
          <w:sz w:val="28"/>
          <w:szCs w:val="28"/>
        </w:rPr>
      </w:pPr>
      <w:proofErr w:type="spellStart"/>
      <w:r>
        <w:rPr>
          <w:rFonts w:ascii="Times New Roman" w:hAnsi="Times New Roman" w:cs="Times New Roman"/>
          <w:sz w:val="28"/>
          <w:szCs w:val="28"/>
        </w:rPr>
        <w:t>Е</w:t>
      </w:r>
      <w:r>
        <w:rPr>
          <w:rFonts w:ascii="Times New Roman" w:hAnsi="Times New Roman" w:cs="Times New Roman"/>
          <w:sz w:val="28"/>
          <w:szCs w:val="28"/>
          <w:vertAlign w:val="subscript"/>
        </w:rPr>
        <w:t>е</w:t>
      </w:r>
      <w:proofErr w:type="spellEnd"/>
      <w:r>
        <w:rPr>
          <w:rFonts w:ascii="Times New Roman" w:hAnsi="Times New Roman" w:cs="Times New Roman"/>
          <w:sz w:val="28"/>
          <w:szCs w:val="28"/>
        </w:rPr>
        <w:t>=Р/З.</w:t>
      </w:r>
    </w:p>
    <w:p w14:paraId="276DBE4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Соціальна ефективність виражає ступінь задоволення попиту населення (споживачів, замовників) на товари, послуги [69,</w:t>
      </w:r>
      <w:r>
        <w:rPr>
          <w:rFonts w:ascii="Times New Roman" w:hAnsi="Times New Roman" w:cs="Times New Roman"/>
          <w:sz w:val="28"/>
          <w:szCs w:val="28"/>
          <w:lang w:val="ru-RU"/>
        </w:rPr>
        <w:t xml:space="preserve"> с. 175]</w:t>
      </w:r>
      <w:r>
        <w:rPr>
          <w:rFonts w:ascii="Times New Roman" w:hAnsi="Times New Roman" w:cs="Times New Roman"/>
          <w:sz w:val="28"/>
          <w:szCs w:val="28"/>
        </w:rPr>
        <w:t>.</w:t>
      </w:r>
    </w:p>
    <w:p w14:paraId="382855B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Ефективність управлінських рішень – це ресурсна результативність, отримана за підсумками розробки та реалізації управлінського рішення. Як ресурси можуть виступати фінанси, матеріали, персонал.</w:t>
      </w:r>
    </w:p>
    <w:p w14:paraId="7E6E5893"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Класифікація ефективності управлінських рішень аналогічна до загальної класифікації ефективності.</w:t>
      </w:r>
    </w:p>
    <w:p w14:paraId="6A48F796"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Організаційна ефективність характеризує процес досягнення цілей функціонування та розвитку організації. Цілі пов'язані з становищем організації над ринком, її конкурентоспроможністю, іміджем, задоволенням потреб працівників тощо. Організаційна ефективність і якість управлінських рішень нерозривно пов'язані між собою, і тому в багатьох публікаціях ці параметри розглядаються спільно.</w:t>
      </w:r>
    </w:p>
    <w:p w14:paraId="0C4F1CD2"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Економічна ефективність характеризує співвідношення ефекту, отриманого в результаті реалізації конкретного управлінського рішення та витрат на його розробку та реалізацію.</w:t>
      </w:r>
    </w:p>
    <w:p w14:paraId="52116A4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Соціальна ефективність сприймається як відповідність різних видів діяльності організації інтересам співробітників та інших груп зацікавлених осіб. Соціальні цілі реалізують потреби людини в інформації, знаннях, творчій праці, самовираженні, спілкуванні, відпочинку.</w:t>
      </w:r>
    </w:p>
    <w:p w14:paraId="0126CBF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Психологічна ефективність характеризує процес задоволення потреб працівника та інших зацікавлених осіб у сім'ї, вільному часі, комфортних умовах праці та ін.</w:t>
      </w:r>
    </w:p>
    <w:p w14:paraId="486A54C2"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 Правова ефективність оцінюється ступенем відповідності рішення правовим нормам та правилам внутрішнього розпорядку та трудової дисципліни.</w:t>
      </w:r>
    </w:p>
    <w:p w14:paraId="32427484"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Екологічна ефективність оцінює вплив діяльності організації на довкілля.</w:t>
      </w:r>
    </w:p>
    <w:p w14:paraId="3A7CA952"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 Етична ефективність оцінює відповідність рішення моральним нормам поведінки людей, як в організації, так і поза нею.</w:t>
      </w:r>
    </w:p>
    <w:p w14:paraId="5B787F8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Політична ефективність характеризує відповідність діяльності організації політичним інтересам працівників та їх груп, суспільства загалом та держави [17, </w:t>
      </w:r>
      <w:r>
        <w:rPr>
          <w:rFonts w:ascii="Times New Roman" w:hAnsi="Times New Roman" w:cs="Times New Roman"/>
          <w:sz w:val="28"/>
          <w:szCs w:val="28"/>
          <w:lang w:val="en-US"/>
        </w:rPr>
        <w:t>c</w:t>
      </w:r>
      <w:r>
        <w:rPr>
          <w:rFonts w:ascii="Times New Roman" w:hAnsi="Times New Roman" w:cs="Times New Roman"/>
          <w:sz w:val="28"/>
          <w:szCs w:val="28"/>
        </w:rPr>
        <w:t>. 77].</w:t>
      </w:r>
    </w:p>
    <w:p w14:paraId="38C289C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того, щоб визначити наскільки ефективним є управлінське рішення виділяють три елементи ефективності, виражені в категоріях:</w:t>
      </w:r>
    </w:p>
    <w:p w14:paraId="1A2DA384"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перша категорія – відсоток якості управлінського рішення. Що вище відсоток якості, то ефективніше управлінське рішення;</w:t>
      </w:r>
    </w:p>
    <w:p w14:paraId="63E6C63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друга категорія – потенційна ефективність рішення, яка виражається в різних можливостях до зниження собівартості управлінського рішення, що саме по собі досить ефективне;</w:t>
      </w:r>
    </w:p>
    <w:p w14:paraId="274ED57E"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третя категорія – оцінка результату управлінського рішення, вираженого в обсязі отриманих коштів від прийняття управлінського рішення. Управлінське рішення перебуває у безпосереднього зв'язку з результатом і метою організації, і може оцінюватися різними економічними величинами та категоріями [24, с. 91].</w:t>
      </w:r>
    </w:p>
    <w:p w14:paraId="16610E61"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Як показники ефективності та ефекту сприймаються як односкладові, так і складні елементи:</w:t>
      </w:r>
    </w:p>
    <w:p w14:paraId="24715D4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рівень якості рішення;</w:t>
      </w:r>
    </w:p>
    <w:p w14:paraId="2C1455E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наявність критеріїв;</w:t>
      </w:r>
    </w:p>
    <w:p w14:paraId="2330EC2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цілей та завдань;</w:t>
      </w:r>
    </w:p>
    <w:p w14:paraId="26DFFDC4"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узгодженість елементів;</w:t>
      </w:r>
    </w:p>
    <w:p w14:paraId="7A17162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рівень задоволеності замовника виконанням;</w:t>
      </w:r>
    </w:p>
    <w:p w14:paraId="62B8C63B" w14:textId="77777777" w:rsidR="001462F1" w:rsidRDefault="00813D48">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 xml:space="preserve">- кількість повторних звернень </w:t>
      </w:r>
      <w:r>
        <w:rPr>
          <w:rFonts w:ascii="Times New Roman" w:hAnsi="Times New Roman" w:cs="Times New Roman"/>
          <w:sz w:val="28"/>
          <w:szCs w:val="28"/>
          <w:lang w:val="ru-RU"/>
        </w:rPr>
        <w:t>[21, с. 30]</w:t>
      </w:r>
      <w:r>
        <w:rPr>
          <w:rFonts w:ascii="Times New Roman" w:hAnsi="Times New Roman" w:cs="Times New Roman"/>
          <w:sz w:val="28"/>
          <w:szCs w:val="28"/>
        </w:rPr>
        <w:t>.</w:t>
      </w:r>
    </w:p>
    <w:p w14:paraId="6599A1F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У процесі прийняття управлінського рішення виникає велика кількість різноманітних витрат, які неминучі, проте, якщо рішення прийнято правильно, то кількість витрат істотно знижується і процес прийняття рішення стає ще більш ефективним.</w:t>
      </w:r>
    </w:p>
    <w:p w14:paraId="51E78D72"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Розглянемо більш детально які саме витрати можуть виникати в процесі прийняття управлінського рішення:</w:t>
      </w:r>
    </w:p>
    <w:p w14:paraId="3B2A2CE6"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витрати часу – відносяться до непоправних, оскільки не мають тенденції до поповнення;</w:t>
      </w:r>
    </w:p>
    <w:p w14:paraId="5C094F44"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високотехнологічні витрати – впровадження інноваційних розробок у процес прийняття управлінського рішення та роботи організації;</w:t>
      </w:r>
    </w:p>
    <w:p w14:paraId="6C32CA21"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витрати інформаційних ресурсів – процес прийняття управлінського рішення пов'язаний з великою кількістю інформації, яка бере участь в інформаційному обміні;</w:t>
      </w:r>
    </w:p>
    <w:p w14:paraId="7381397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витрати, пов'язані з людським капіталом – необхідні додаткові вкладення в людський капітал;</w:t>
      </w:r>
    </w:p>
    <w:p w14:paraId="3F857BC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витрати різних категорій або спільні – різні види витрат, які можуть виникати в процесі прийняття управлінського рішення [37, с. 161].</w:t>
      </w:r>
    </w:p>
    <w:p w14:paraId="7EEAE931"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 огляду на вище викладене, зазначимо, що індикатор «ефективність управлінського рішення» відбиває найважливішу характеристику даного рішення. Аналіз існуючих у науковій літературі різних визначень суті цього поняття показує, що його розуміють в наступних інтерпретаціях:</w:t>
      </w:r>
    </w:p>
    <w:p w14:paraId="150103D3"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«економічна ефективність» сприймається як співвідношення отриманих результатів до витрат, витрачених на розробку та реалізацію цього управлінського рішення;</w:t>
      </w:r>
    </w:p>
    <w:p w14:paraId="62FC756A"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«ефективність управлінського рішення» можна визначити як співвідношення досягнутих результатів та витрачених на це ресурсів;</w:t>
      </w:r>
    </w:p>
    <w:p w14:paraId="0A315374"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основним критерієм ефективності управлінського рішення є відношення отриманого внаслідок його реалізації ефекту, вираженого показником ступеня досягнення мети, до величини витрат на розробку та здійснення рішення.</w:t>
      </w:r>
    </w:p>
    <w:p w14:paraId="215B4AD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Найповнішим, з нашого погляду, є таке визначення ефективності управлінського рішення: відношення ступеня досягнення поставлених цілей до сукупності тимчасових, людських, фінансових та інших ресурсів, витрачених на прийняття і реалізацію такого управлінського рішення.</w:t>
      </w:r>
    </w:p>
    <w:p w14:paraId="4653728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основним засобом успішної діяльності органу влади є ефективна система управління з відповідним набором методів, засобів та функцій управління, яка забезпечує формування та реалізацію того варіанту розвитку органу влади, що дозволяє отримати найкращі в означеній ситуації кінцеві результати і забезпечити досягнення поставленої мети. Ефективність прийняття управлінських рішень значною мірою залежить від ряду факторів, які є системо утворюючими категоріями поняття «ефективності».</w:t>
      </w:r>
    </w:p>
    <w:p w14:paraId="0A5C6228" w14:textId="77777777" w:rsidR="001462F1" w:rsidRDefault="001462F1">
      <w:pPr>
        <w:spacing w:after="0" w:line="360" w:lineRule="auto"/>
        <w:ind w:firstLine="709"/>
        <w:jc w:val="both"/>
        <w:rPr>
          <w:rFonts w:ascii="Times New Roman" w:hAnsi="Times New Roman" w:cs="Times New Roman"/>
          <w:sz w:val="28"/>
          <w:szCs w:val="28"/>
        </w:rPr>
      </w:pPr>
    </w:p>
    <w:p w14:paraId="152E6137" w14:textId="77777777" w:rsidR="001462F1" w:rsidRDefault="001462F1">
      <w:pPr>
        <w:spacing w:after="0" w:line="360" w:lineRule="auto"/>
        <w:ind w:firstLine="709"/>
        <w:jc w:val="both"/>
        <w:rPr>
          <w:rFonts w:ascii="Times New Roman" w:hAnsi="Times New Roman" w:cs="Times New Roman"/>
          <w:sz w:val="28"/>
          <w:szCs w:val="28"/>
        </w:rPr>
      </w:pPr>
    </w:p>
    <w:p w14:paraId="2F5435CD" w14:textId="77777777" w:rsidR="001462F1" w:rsidRDefault="00813D48">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1.2. Умови ефективності управлінських рішень в органах влади</w:t>
      </w:r>
    </w:p>
    <w:p w14:paraId="4CA0C38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Ефективність управлінських рішень в органах влади напряму залежить від умов, які на нього впливають. Рішення вважається ефективним, якщо виконуються такі умови:</w:t>
      </w:r>
    </w:p>
    <w:p w14:paraId="4E78F106"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економічність – рішення має забезпечувати досягнення поставленої мети із найменшими затратами;</w:t>
      </w:r>
    </w:p>
    <w:p w14:paraId="10C33FC2"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своєчасність – своєчасність як прийняття рішення, так й досягнення поставленої мети;</w:t>
      </w:r>
    </w:p>
    <w:p w14:paraId="2D71C161"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обґрунтованість – виконавці мають бути переконані у тому, щоб процес розробки та прийняття рішення здійснювався розумно, з урахуванням ситуаційних характеристик. У зв'язку з цим не можна плутати фактичну обґрунтованість та її сприйняття виконавцями, розуміння ними аргументів, які спонукають керівника органу влади прийняти саме таке рішення;</w:t>
      </w:r>
    </w:p>
    <w:p w14:paraId="0014802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здійсненність – не можна приймати нереальне, абстрактне рішення, бо такі рішення у своїй основі неефективні, викликають досаду виконавців. Ухвалене рішення має відповідати силам і засобам колективу, що його виконує [</w:t>
      </w:r>
      <w:r>
        <w:rPr>
          <w:rFonts w:ascii="Times New Roman" w:hAnsi="Times New Roman" w:cs="Times New Roman"/>
          <w:sz w:val="28"/>
          <w:szCs w:val="28"/>
          <w:lang w:val="ru-RU"/>
        </w:rPr>
        <w:t>26</w:t>
      </w:r>
      <w:r>
        <w:rPr>
          <w:rFonts w:ascii="Times New Roman" w:hAnsi="Times New Roman" w:cs="Times New Roman"/>
          <w:sz w:val="28"/>
          <w:szCs w:val="28"/>
        </w:rPr>
        <w:t>, с. 58].</w:t>
      </w:r>
    </w:p>
    <w:p w14:paraId="2D8530C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У досягненні ефективності рішень особливу роль відіграють методи доведення прийнятих рішень до виконавців. Ефективність починається зазвичай з поділу альтернатив на групові та індивідуальні завдання та підбору виконавців. У результаті кожен співробітник отримує власне завдання, яке безпосередньо залежить від його службових обов'язків та цілої низки інших об'єктивних та суб'єктивних факторів. Вважається, що вміння передати завдання виконавцям є основним джерелом ефективності прийнятого рішення. У зв'язку з цим виділяють чотири основні причини невиконання рішень:</w:t>
      </w:r>
    </w:p>
    <w:p w14:paraId="69AE4A77"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недостатньо чітке формулювання;</w:t>
      </w:r>
    </w:p>
    <w:p w14:paraId="5E6BB9D4"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погане усвідомлення рішення виконавцем, не зважаючи на ясне і чітке його викладення;</w:t>
      </w:r>
    </w:p>
    <w:p w14:paraId="65C4EAD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відсутність умов та засобів для виконання управлінського рішення за його доброго усвідомлення та формулювання;</w:t>
      </w:r>
    </w:p>
    <w:p w14:paraId="4E72C287"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попередні умови виконані, але виконавець внутрішньо не згоден з варіантом рішення, запропонованим керівником органу влади. Виконавець у цьому разі може мати свій, «ефективніший», на його думку, варіант вирішення цієї проблеми </w:t>
      </w:r>
      <w:r>
        <w:rPr>
          <w:rFonts w:ascii="Times New Roman" w:hAnsi="Times New Roman" w:cs="Times New Roman"/>
          <w:sz w:val="28"/>
          <w:szCs w:val="28"/>
          <w:lang w:val="ru-RU"/>
        </w:rPr>
        <w:t xml:space="preserve">[28, </w:t>
      </w:r>
      <w:r>
        <w:rPr>
          <w:rFonts w:ascii="Times New Roman" w:hAnsi="Times New Roman" w:cs="Times New Roman"/>
          <w:sz w:val="28"/>
          <w:szCs w:val="28"/>
          <w:lang w:val="en-US"/>
        </w:rPr>
        <w:t>c</w:t>
      </w:r>
      <w:r>
        <w:rPr>
          <w:rFonts w:ascii="Times New Roman" w:hAnsi="Times New Roman" w:cs="Times New Roman"/>
          <w:sz w:val="28"/>
          <w:szCs w:val="28"/>
          <w:lang w:val="ru-RU"/>
        </w:rPr>
        <w:t>. 178]</w:t>
      </w:r>
      <w:r>
        <w:rPr>
          <w:rFonts w:ascii="Times New Roman" w:hAnsi="Times New Roman" w:cs="Times New Roman"/>
          <w:sz w:val="28"/>
          <w:szCs w:val="28"/>
        </w:rPr>
        <w:t>.</w:t>
      </w:r>
    </w:p>
    <w:p w14:paraId="239D8F42"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Щоб модель діяльності виконавця відповідала початковій ідеї керівника органу влади, до моделі рішення висувають низку вимог:</w:t>
      </w:r>
    </w:p>
    <w:p w14:paraId="6E8DA52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повнота моделі, її відповідність як задуму керівника, так і змісту, структурі та умовам виконавчої діяльності;</w:t>
      </w:r>
    </w:p>
    <w:p w14:paraId="4B04A7C6"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точність моделі (якщо завдання ставиться абстрактно, вона не виконується взагалі чи виконується формально);</w:t>
      </w:r>
    </w:p>
    <w:p w14:paraId="0CA5272E"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гнучкість моделі, що виражається у динамічному поданні у моделі майбутньої діяльності;</w:t>
      </w:r>
    </w:p>
    <w:p w14:paraId="36DCD7C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стресостійкість</w:t>
      </w:r>
      <w:proofErr w:type="spellEnd"/>
      <w:r>
        <w:rPr>
          <w:rFonts w:ascii="Times New Roman" w:hAnsi="Times New Roman" w:cs="Times New Roman"/>
          <w:sz w:val="28"/>
          <w:szCs w:val="28"/>
        </w:rPr>
        <w:t>, міцність моделі, що передбачає здатність виконавця реалізувати план дій у складних ситуаціях;</w:t>
      </w:r>
    </w:p>
    <w:p w14:paraId="514F568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адаптивність моделі, можливість її своєчасної зміни. Ця вимога, здавалося б, суперечить зазначеним вище. Проблема в даному випадку полягає у виборі оптимального співвідношення між стабільністю та гнучкістю моделі;</w:t>
      </w:r>
    </w:p>
    <w:p w14:paraId="6BB7FD7E"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узгодженість моделі, необхідність якої пов'язана з тим, що виконавець відокремлений та його дії повинні узгоджуватися щодо завдань, часу, місця тощо  з іншими виконавцями [64, с. 298].</w:t>
      </w:r>
    </w:p>
    <w:p w14:paraId="0C84B34D"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забезпечення ефективної реалізації управлінських рішень в органах влади доцільно дотримуватись наступних принципів:</w:t>
      </w:r>
    </w:p>
    <w:p w14:paraId="59DF536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зміни проводити відповідно до розробленої стратегії їх здійснення;</w:t>
      </w:r>
    </w:p>
    <w:p w14:paraId="6790A79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процес перетворень має бути не обвальним, а поступовим для забезпечення плавного переходу від старого до нового, щоб мати резерв часу для виявлення та, при необхідності, здійснення необхідних коригувань;</w:t>
      </w:r>
    </w:p>
    <w:p w14:paraId="3379EC4D"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враховувати вплив людського фактору, цілком ймовірний опір деякої частини персоналу до змін. Необхідно протиставити цим людям прихильників змін, проводити роз'яснювальну роботу з переорієнтації консерваторів;</w:t>
      </w:r>
    </w:p>
    <w:p w14:paraId="676B1266"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проводити політику партнерства зі співробітниками фірми, засновану на поінформованості, заохоченні ініціативи та творчості, формуванні сприятливого клімату, ефективних «команд», здорового духу змагання, припинення проявів бюрократизму [40, с. 130-131.].</w:t>
      </w:r>
    </w:p>
    <w:p w14:paraId="11ADB763"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ефективність прийняття управлінських рішень в органах влади залежить від ряду умов, які на це впливають. Дані умови мають різне походження та спрямування, однак всі вони є однаково важливими в процесі прийняття ефективного управлінського рішення.</w:t>
      </w:r>
    </w:p>
    <w:p w14:paraId="50610CC2" w14:textId="77777777" w:rsidR="001462F1" w:rsidRDefault="001462F1">
      <w:pPr>
        <w:spacing w:after="0" w:line="360" w:lineRule="auto"/>
        <w:ind w:firstLine="709"/>
        <w:jc w:val="both"/>
        <w:rPr>
          <w:rFonts w:ascii="Times New Roman" w:hAnsi="Times New Roman" w:cs="Times New Roman"/>
          <w:b/>
          <w:sz w:val="28"/>
          <w:szCs w:val="28"/>
        </w:rPr>
      </w:pPr>
    </w:p>
    <w:p w14:paraId="3633465E" w14:textId="77777777" w:rsidR="001462F1" w:rsidRDefault="001462F1">
      <w:pPr>
        <w:spacing w:after="0" w:line="360" w:lineRule="auto"/>
        <w:ind w:firstLine="709"/>
        <w:jc w:val="both"/>
        <w:rPr>
          <w:rFonts w:ascii="Times New Roman" w:hAnsi="Times New Roman" w:cs="Times New Roman"/>
          <w:b/>
          <w:sz w:val="28"/>
          <w:szCs w:val="28"/>
        </w:rPr>
      </w:pPr>
    </w:p>
    <w:p w14:paraId="681F6075" w14:textId="77777777" w:rsidR="001462F1" w:rsidRDefault="00813D48">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1.3. Фактори впливу на розробку та прийняття ефективних управлінських рішень в органах влади</w:t>
      </w:r>
    </w:p>
    <w:p w14:paraId="16C46051"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Процес прийняття управлінських рішень є складним багатоетапним процесом, який відбувається під впливом багатьох факторів та умов. Ці фактори впливають на якість та ефективність прийнятих управлінських рішень. Управлінці повинні діяти у процесі прийняття рішень, зважаючи на зовнішні та внутрішні чинники середовища, тому що орган влади перебуває у постійній взаємодії з іншими структурами у моделі відкритої системи. Управлінець </w:t>
      </w:r>
      <w:r>
        <w:rPr>
          <w:rFonts w:ascii="Times New Roman" w:hAnsi="Times New Roman" w:cs="Times New Roman"/>
          <w:sz w:val="28"/>
          <w:szCs w:val="28"/>
        </w:rPr>
        <w:lastRenderedPageBreak/>
        <w:t>повинен мати знання про фактори, які становлять основу успіху управлінської діяльності в органах влади. До факторів внутрішнього середовища відносяться цілі діяльності, розподіл влади, важливість рішення, час, доступний для особи, яка приймає рішення, психологічні та особистісні фактори особи, яка приймає рішення, та її досвід [8, с. 4]. Немає сумнівів у тому, що будь-яке прийняте та реалізоване рішення має призвести до досягнення цілей організації, оскільки цілі організації є головною спрямовуючою віссю всіх операцій, тому основою для прийняття управлінських рішень є вибір найбільш відповідного рішення, що призводить до досягнення оперативних чи стратегічних цілей організації.</w:t>
      </w:r>
    </w:p>
    <w:p w14:paraId="06AFC7EA"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Структура розподілу компетенцій в органах влади і те, як вона використовується, впливає на легкість або складність процесу прийняття рішень, в органах влади. Управлінські рішення, зосереджені в руках вищого керівництва, або керовані централізовано, приймаються повільно, а погляди сторін, пов'язані з проблемою, ігноруються та виявляються в управлінських рішеннях індивідуальними тенденціями та односторонніми баченнями, оскільки працівникам не дозволяється брати участь у прийнятті рішень. </w:t>
      </w:r>
    </w:p>
    <w:p w14:paraId="2095103C"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Відносна важливість рішення сильно впливає на процес прийняття рішення, чим важливіше рішення, тим більше необхідно зібрати достатньої інформації про нього, відносна важливість кожного рішення визначається такими факторами:</w:t>
      </w:r>
    </w:p>
    <w:p w14:paraId="119C986E"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кількість осіб, задіяних рішенням та ступінь впливу;</w:t>
      </w:r>
    </w:p>
    <w:p w14:paraId="3F906424"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вартість рішення та очікуваний дохід від нього, чим вищі витрати, що випливають із нього, або очікуваний дохід, отриманий в результаті цього рішення, тим важливіше рішення [42, </w:t>
      </w:r>
      <w:r>
        <w:rPr>
          <w:rFonts w:ascii="Times New Roman" w:hAnsi="Times New Roman" w:cs="Times New Roman"/>
          <w:sz w:val="28"/>
          <w:szCs w:val="28"/>
          <w:lang w:val="en-US"/>
        </w:rPr>
        <w:t>c</w:t>
      </w:r>
      <w:r>
        <w:rPr>
          <w:rFonts w:ascii="Times New Roman" w:hAnsi="Times New Roman" w:cs="Times New Roman"/>
          <w:sz w:val="28"/>
          <w:szCs w:val="28"/>
        </w:rPr>
        <w:t>. 102].</w:t>
      </w:r>
    </w:p>
    <w:p w14:paraId="215E8B0D"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Чинник часу робить великий тиск на особу, що приймає рішення: що більше часу доступно приймаючому рішення, то більше альтернатив представлено, а також  доступна можливість аналізу інформації. Чим менше часу доступно для приймаючого рішення, тим швидше потрібне прийняття рішення, що зменшує альтернативу.</w:t>
      </w:r>
    </w:p>
    <w:p w14:paraId="4309409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Психологічні та особистісні фактори відносяться до особи, яка приймає рішення, та її психологічної реакції на будь-яку проблему, з якою вона може зіткнутися [</w:t>
      </w:r>
      <w:r>
        <w:rPr>
          <w:rFonts w:ascii="Times New Roman" w:hAnsi="Times New Roman" w:cs="Times New Roman"/>
          <w:sz w:val="28"/>
          <w:szCs w:val="28"/>
          <w:lang w:val="ru-RU"/>
        </w:rPr>
        <w:t>43</w:t>
      </w:r>
      <w:r>
        <w:rPr>
          <w:rFonts w:ascii="Times New Roman" w:hAnsi="Times New Roman" w:cs="Times New Roman"/>
          <w:sz w:val="28"/>
          <w:szCs w:val="28"/>
        </w:rPr>
        <w:t xml:space="preserve">, </w:t>
      </w:r>
      <w:r>
        <w:rPr>
          <w:rFonts w:ascii="Times New Roman" w:hAnsi="Times New Roman" w:cs="Times New Roman"/>
          <w:sz w:val="28"/>
          <w:szCs w:val="28"/>
          <w:lang w:val="en-US"/>
        </w:rPr>
        <w:t>c</w:t>
      </w:r>
      <w:r>
        <w:rPr>
          <w:rFonts w:ascii="Times New Roman" w:hAnsi="Times New Roman" w:cs="Times New Roman"/>
          <w:sz w:val="28"/>
          <w:szCs w:val="28"/>
          <w:lang w:val="ru-RU"/>
        </w:rPr>
        <w:t>. 224</w:t>
      </w:r>
      <w:r>
        <w:rPr>
          <w:rFonts w:ascii="Times New Roman" w:hAnsi="Times New Roman" w:cs="Times New Roman"/>
          <w:sz w:val="28"/>
          <w:szCs w:val="28"/>
        </w:rPr>
        <w:t>]. Цінності та переконання особи, яка приймає рішення, про те, що добре, що погано, що добро і що зло, впливають на його розуміння ситуацій і проблем, і вибір між різними альтернативами. Крім того, рівень інтелекту, досвіду, навичок та здібностей, якими володіє особа, яка приймає рішення, має великий вплив на якість та ефективність прийнятих рішень. Управлінець, який володіє розумним ступенем інтелекту, хорошим рівнем освіти та досвіду, буде кращим за інших у здатності виявляти проблеми та знаходити їх вирішення. Чим кращі когнітивні навички керівника державного органу (здатність аналізувати), тим краще він може знайти найкращі практичні розв'язання проблем, які він вирішує.</w:t>
      </w:r>
    </w:p>
    <w:p w14:paraId="5500F7DD"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Ще одним фактором, що впливає на процес прийняття управлінських рішень, є фактор ризику, де ризики визначаються як потенційні події, які можуть негативно, позитивно чи нейтрально вплинути на діяльність органу влади. Сучасний керівник органу влади повинен уміти управляти ризиками, тобто здійснювати процес прийняття та виконання управлінських рішень, спрямованих на зниження ймовірності виникнення несприятливого результату та мінімізацію можливих втрат, викликаних його реалізацією, і це робиться з метою підвищення ефективності прийняття управлінських рішень [15, </w:t>
      </w:r>
      <w:r>
        <w:rPr>
          <w:rFonts w:ascii="Times New Roman" w:hAnsi="Times New Roman" w:cs="Times New Roman"/>
          <w:sz w:val="28"/>
          <w:szCs w:val="28"/>
          <w:lang w:val="en-US"/>
        </w:rPr>
        <w:t>c</w:t>
      </w:r>
      <w:r>
        <w:rPr>
          <w:rFonts w:ascii="Times New Roman" w:hAnsi="Times New Roman" w:cs="Times New Roman"/>
          <w:sz w:val="28"/>
          <w:szCs w:val="28"/>
        </w:rPr>
        <w:t>. 117].</w:t>
      </w:r>
    </w:p>
    <w:p w14:paraId="2131CCE7"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Чинник невизначеності пов'язаний з відсутністю або недостатністю інформації про проблему, з якою стикається орган влади, та про результати прийнятих рішень, тобто відсутністю інформації про можливі результати. Невизначеність характерна для деяких рішень, які повинні прийматися в умовах, що швидко змінюються. Невизначеність може бути усунена повністю або частково двома способами:</w:t>
      </w:r>
    </w:p>
    <w:p w14:paraId="0E8E77D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пошуком та вивченням наявної інформації;</w:t>
      </w:r>
    </w:p>
    <w:p w14:paraId="0A971B64"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придбанням інформації, якої бракує [</w:t>
      </w:r>
      <w:r>
        <w:rPr>
          <w:rFonts w:ascii="Times New Roman" w:hAnsi="Times New Roman" w:cs="Times New Roman"/>
          <w:sz w:val="28"/>
          <w:szCs w:val="28"/>
          <w:lang w:val="ru-RU"/>
        </w:rPr>
        <w:t>35</w:t>
      </w:r>
      <w:r>
        <w:rPr>
          <w:rFonts w:ascii="Times New Roman" w:hAnsi="Times New Roman" w:cs="Times New Roman"/>
          <w:sz w:val="28"/>
          <w:szCs w:val="28"/>
        </w:rPr>
        <w:t>,</w:t>
      </w:r>
      <w:r>
        <w:rPr>
          <w:rFonts w:ascii="Times New Roman" w:hAnsi="Times New Roman" w:cs="Times New Roman"/>
          <w:sz w:val="28"/>
          <w:szCs w:val="28"/>
          <w:lang w:val="ru-RU"/>
        </w:rPr>
        <w:t xml:space="preserve"> </w:t>
      </w:r>
      <w:r>
        <w:rPr>
          <w:rFonts w:ascii="Times New Roman" w:hAnsi="Times New Roman" w:cs="Times New Roman"/>
          <w:sz w:val="28"/>
          <w:szCs w:val="28"/>
          <w:lang w:val="en-US"/>
        </w:rPr>
        <w:t>c</w:t>
      </w:r>
      <w:r>
        <w:rPr>
          <w:rFonts w:ascii="Times New Roman" w:hAnsi="Times New Roman" w:cs="Times New Roman"/>
          <w:sz w:val="28"/>
          <w:szCs w:val="28"/>
          <w:lang w:val="ru-RU"/>
        </w:rPr>
        <w:t>. 122]</w:t>
      </w:r>
      <w:r>
        <w:rPr>
          <w:rFonts w:ascii="Times New Roman" w:hAnsi="Times New Roman" w:cs="Times New Roman"/>
          <w:sz w:val="28"/>
          <w:szCs w:val="28"/>
        </w:rPr>
        <w:t>.</w:t>
      </w:r>
    </w:p>
    <w:p w14:paraId="620280FA"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 факторів, що впливають на якісну розробку ефективного управлінського рішення з точки зору оцінки професіоналізму суб'єктів </w:t>
      </w:r>
      <w:r>
        <w:rPr>
          <w:rFonts w:ascii="Times New Roman" w:hAnsi="Times New Roman" w:cs="Times New Roman"/>
          <w:sz w:val="28"/>
          <w:szCs w:val="28"/>
        </w:rPr>
        <w:lastRenderedPageBreak/>
        <w:t>прийняття рішень, слід віднести: компетентність, досвід роботи фахівців, які приймають рішення, ступінь їхньої інформованості, ступінь наукової обґрунтованості прийняття раціональних рішень, багатоваріантність розрахунків; рівень колегіальності у процесі розробки рішення; ступінь безпосередньої участі керівників, спеціалістів, які розробляли рішення у його реалізації та характер та ступінь їх відповідальності за результати рішення; використання зовнішніх консультантів у ході розробки варіантів рішень та ін. Таким чином, чим вищий професіоналізм ключових фахівців, тим ефективніше та якісніше прийняті ними рішення, що призводять до досягнення поставлених цілей.</w:t>
      </w:r>
    </w:p>
    <w:p w14:paraId="151AD2C3"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Значне місце у складі якісних показників ефективності розробки управлінських рішень відводиться обліку необхідних реалізації рішення ресурсів, передусім, тимчасових, фінансових, інформаційних, ресурсів обчислювальної техніки [25, с. 86].</w:t>
      </w:r>
    </w:p>
    <w:p w14:paraId="41143172"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Показниками, що підвищують якість прийнятих рішень з позиції оцінки тимчасового фактору, є своєчасність та оперативність, що залежать від швидкості їх розробки, прийняття та організації виконання, планові та фактичні терміни поетапної реалізації прийнятих управлінських рішень. До фінансових ресурсів відносяться витрати, пов'язані з розробкою проектів рішень, засоби для прийняття та здійснення цих рішень, а також витрати на утримання апарату управління. Аргументованість, наукова обґрунтованість та правомочність прийнятих раціональних та ефективних управлінських рішень залежать від необхідності отримання та використання якісної вихідної інформації, що визначається її достовірністю та достатністю. Обґрунтування для кожного рішення повинні у формалізованому вигляді спиратися на використання статистичних, економічних та інших даних, що характеризують інформаційну основу розробки рішення. Сучасний підхід, що розширює можливості покращення рівня та якості прийняття управлінських рішень, пов'язаний з використанням цифрової інформації.</w:t>
      </w:r>
    </w:p>
    <w:p w14:paraId="3EB9BB81"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Впровадження </w:t>
      </w:r>
      <w:proofErr w:type="spellStart"/>
      <w:r>
        <w:rPr>
          <w:rFonts w:ascii="Times New Roman" w:hAnsi="Times New Roman" w:cs="Times New Roman"/>
          <w:sz w:val="28"/>
          <w:szCs w:val="28"/>
        </w:rPr>
        <w:t>цифровізації</w:t>
      </w:r>
      <w:proofErr w:type="spellEnd"/>
      <w:r>
        <w:rPr>
          <w:rFonts w:ascii="Times New Roman" w:hAnsi="Times New Roman" w:cs="Times New Roman"/>
          <w:sz w:val="28"/>
          <w:szCs w:val="28"/>
        </w:rPr>
        <w:t xml:space="preserve"> в економіку країни було прийнято починати з державного сектора, оскільки за проведеними дослідженнями понад 75% усієї інформації проходить через управління або надання державних послуг. У частині зберігання та передачі інформації різним відомствам та міністерствам провідна роль належить державі, яка є власником 2/3 загальних потоків цифрової інформації. Розширення доступу до достовірних даних та технологій їх аналіз зрештою може покращити якість будь-яких управлінських рішень (стратегічних, тактичних та оперативних), нехай навіть повна алгоритмізація можлива лише для вирішення оперативних проблем [</w:t>
      </w:r>
      <w:r>
        <w:rPr>
          <w:rFonts w:ascii="Times New Roman" w:hAnsi="Times New Roman" w:cs="Times New Roman"/>
          <w:sz w:val="28"/>
          <w:szCs w:val="28"/>
          <w:lang w:val="ru-RU"/>
        </w:rPr>
        <w:t>57</w:t>
      </w:r>
      <w:r>
        <w:rPr>
          <w:rFonts w:ascii="Times New Roman" w:hAnsi="Times New Roman" w:cs="Times New Roman"/>
          <w:sz w:val="28"/>
          <w:szCs w:val="28"/>
        </w:rPr>
        <w:t xml:space="preserve">, </w:t>
      </w:r>
      <w:r>
        <w:rPr>
          <w:rFonts w:ascii="Times New Roman" w:hAnsi="Times New Roman" w:cs="Times New Roman"/>
          <w:sz w:val="28"/>
          <w:szCs w:val="28"/>
          <w:lang w:val="ru-RU"/>
        </w:rPr>
        <w:t>с. 150</w:t>
      </w:r>
      <w:r>
        <w:rPr>
          <w:rFonts w:ascii="Times New Roman" w:hAnsi="Times New Roman" w:cs="Times New Roman"/>
          <w:sz w:val="28"/>
          <w:szCs w:val="28"/>
        </w:rPr>
        <w:t xml:space="preserve">]. Використання обчислювальної техніки, пов'язаної з автоматизацією процесу збирання та обробки інформації, процесу розробки та реалізації рішень значно скорочує час розробки рішення та підвищує його обґрунтованість. Автоматизація прийняття управлінських рішень включає у собі комплекс заходів, вкладених у розробку та використання програмної платформи, що дозволяє підвищити ефективність діяльності та прийняття рішень з допомогою звільнення від рутинних завдань і більш грамотного використання часу. Таким чином, як один з якісних факторів підвищення ефективності управлінських рішень, автоматизація цього процесу позитивно впливає на зниження витрат на отримання, аналіз та обробку інформації, зменшення ризиків отримання помилкових даних, оптимізацію робочого часу працівників, прискорення процесів розробки, прийняття та реалізації управлінських рішень. </w:t>
      </w:r>
    </w:p>
    <w:p w14:paraId="765B1C93"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зовнішніх факторів відносять змінні зовнішнього середовища органу влади. Виділяють два рівні таких факторів – фактори макросередовища та фактори мікросередовища. До складу макросередовища входять такі групи факторів: економічні; технологічні; правові; демографічні; культурні; політичні; природні (екологічні); науково-технічні; міжнародні. Мікросередовище до свого складу включає групи суб'єктів, зокрема громадян нашої держави, іноземців, осіб без громадянства тощо [</w:t>
      </w:r>
      <w:r>
        <w:rPr>
          <w:rFonts w:ascii="Times New Roman" w:hAnsi="Times New Roman" w:cs="Times New Roman"/>
          <w:sz w:val="28"/>
          <w:szCs w:val="28"/>
          <w:lang w:val="ru-RU"/>
        </w:rPr>
        <w:t>30</w:t>
      </w:r>
      <w:r>
        <w:rPr>
          <w:rFonts w:ascii="Times New Roman" w:hAnsi="Times New Roman" w:cs="Times New Roman"/>
          <w:sz w:val="28"/>
          <w:szCs w:val="28"/>
        </w:rPr>
        <w:t>, с. 16].</w:t>
      </w:r>
    </w:p>
    <w:p w14:paraId="20643601"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чином, у процесі прийняття та реалізації ефективних управлінських рішень необхідно брати до уваги фактори, що впливають на їх </w:t>
      </w:r>
      <w:r>
        <w:rPr>
          <w:rFonts w:ascii="Times New Roman" w:hAnsi="Times New Roman" w:cs="Times New Roman"/>
          <w:sz w:val="28"/>
          <w:szCs w:val="28"/>
        </w:rPr>
        <w:lastRenderedPageBreak/>
        <w:t>ефективність з метою прийняття та реалізації, зважених та обґрунтованих рішень, які дозволять не лише вирішити ту чи іншу управлінську ситуацію, а й сприятимуть розвитку органу влади, досягненню ним запланованих цілей та зміцненню позиції в суспільстві.</w:t>
      </w:r>
    </w:p>
    <w:p w14:paraId="3F788EEB" w14:textId="77777777" w:rsidR="001462F1" w:rsidRDefault="001462F1">
      <w:pPr>
        <w:spacing w:after="0" w:line="360" w:lineRule="auto"/>
        <w:ind w:firstLine="709"/>
        <w:jc w:val="both"/>
        <w:rPr>
          <w:rFonts w:ascii="Times New Roman" w:hAnsi="Times New Roman" w:cs="Times New Roman"/>
          <w:sz w:val="28"/>
          <w:szCs w:val="28"/>
        </w:rPr>
      </w:pPr>
    </w:p>
    <w:p w14:paraId="0F0F9CF3" w14:textId="77777777" w:rsidR="001462F1" w:rsidRDefault="001462F1">
      <w:pPr>
        <w:spacing w:after="0" w:line="360" w:lineRule="auto"/>
        <w:ind w:firstLine="709"/>
        <w:jc w:val="both"/>
        <w:rPr>
          <w:rFonts w:ascii="Times New Roman" w:hAnsi="Times New Roman" w:cs="Times New Roman"/>
          <w:sz w:val="28"/>
          <w:szCs w:val="28"/>
        </w:rPr>
      </w:pPr>
    </w:p>
    <w:p w14:paraId="6504C601" w14:textId="77777777" w:rsidR="001462F1" w:rsidRDefault="00813D4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Висновки до розділу 1</w:t>
      </w:r>
    </w:p>
    <w:p w14:paraId="032D0941" w14:textId="77777777" w:rsidR="001462F1" w:rsidRDefault="001462F1">
      <w:pPr>
        <w:spacing w:after="0" w:line="360" w:lineRule="auto"/>
        <w:ind w:firstLine="709"/>
        <w:jc w:val="center"/>
        <w:rPr>
          <w:rFonts w:ascii="Times New Roman" w:hAnsi="Times New Roman" w:cs="Times New Roman"/>
          <w:b/>
          <w:sz w:val="28"/>
          <w:szCs w:val="28"/>
        </w:rPr>
      </w:pPr>
    </w:p>
    <w:p w14:paraId="71C8C3E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Основним засобом успішної діяльності органу влади є ефективна система управління з відповідним набором методів, засобів та функцій управління, яка забезпечує формування та реалізацію того варіанту розвитку органу влади, що дозволяє отримати найкращі в означеній ситуації кінцеві результати і забезпечити досягнення поставленої мети. Ефективність прийняття управлінських рішень значною мірою залежить від ряду факторів, які є системо утворюючими категоріями поняття «ефективності».</w:t>
      </w:r>
    </w:p>
    <w:p w14:paraId="3E0F4A3C"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Ефективність прийняття управлінських рішень в органах влади залежить від ряду умов, які на це впливають. Дані умови мають різне походження та спрямування, однак всі вони є однаково важливими в процесі прийняття ефективного управлінського рішення.</w:t>
      </w:r>
    </w:p>
    <w:p w14:paraId="6B9FB2E4"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У процесі прийняття та реалізації ефективних управлінських рішень необхідно брати до уваги фактори, що впливають на їх ефективність з метою прийняття та реалізації, зважених та обґрунтованих рішень, які дозволять не лише вирішити ту чи іншу управлінську ситуацію, а й сприятимуть розвитку органу влади, досягненню ним запланованих цілей та зміцненню позиції в суспільстві.</w:t>
      </w:r>
    </w:p>
    <w:p w14:paraId="689EBF86" w14:textId="77777777" w:rsidR="001462F1" w:rsidRDefault="001462F1">
      <w:pPr>
        <w:spacing w:after="0" w:line="360" w:lineRule="auto"/>
        <w:ind w:firstLine="709"/>
        <w:jc w:val="both"/>
        <w:rPr>
          <w:rFonts w:ascii="Times New Roman" w:hAnsi="Times New Roman" w:cs="Times New Roman"/>
          <w:sz w:val="28"/>
          <w:szCs w:val="28"/>
        </w:rPr>
      </w:pPr>
    </w:p>
    <w:p w14:paraId="2D266AB2" w14:textId="77777777" w:rsidR="001462F1" w:rsidRDefault="00813D48">
      <w:pPr>
        <w:rPr>
          <w:rFonts w:ascii="Times New Roman" w:hAnsi="Times New Roman" w:cs="Times New Roman"/>
          <w:b/>
          <w:sz w:val="28"/>
          <w:szCs w:val="28"/>
        </w:rPr>
      </w:pPr>
      <w:r>
        <w:br w:type="page"/>
      </w:r>
    </w:p>
    <w:p w14:paraId="35D80189" w14:textId="77777777" w:rsidR="001462F1" w:rsidRDefault="00813D4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РОЗДІЛ 2</w:t>
      </w:r>
    </w:p>
    <w:p w14:paraId="3ABFBA90" w14:textId="77777777" w:rsidR="001462F1" w:rsidRDefault="00813D4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ТЕОРЕТИКО-МЕТОДОЛОГІЧНІ ОСНОВИ ОЦІНКИ ЕФЕКТИВНОСТІ УПРАВЛІННЯ В ОРГАНАХ ВЛАДИ</w:t>
      </w:r>
    </w:p>
    <w:p w14:paraId="6864FF53" w14:textId="77777777" w:rsidR="001462F1" w:rsidRDefault="001462F1">
      <w:pPr>
        <w:spacing w:after="0" w:line="360" w:lineRule="auto"/>
        <w:ind w:firstLine="709"/>
        <w:jc w:val="both"/>
        <w:rPr>
          <w:rFonts w:ascii="Times New Roman" w:hAnsi="Times New Roman" w:cs="Times New Roman"/>
          <w:sz w:val="28"/>
          <w:szCs w:val="28"/>
        </w:rPr>
      </w:pPr>
    </w:p>
    <w:p w14:paraId="05A40B44" w14:textId="77777777" w:rsidR="001462F1" w:rsidRDefault="001462F1">
      <w:pPr>
        <w:spacing w:after="0" w:line="360" w:lineRule="auto"/>
        <w:ind w:firstLine="709"/>
        <w:jc w:val="both"/>
        <w:rPr>
          <w:rFonts w:ascii="Times New Roman" w:hAnsi="Times New Roman" w:cs="Times New Roman"/>
          <w:sz w:val="28"/>
          <w:szCs w:val="28"/>
        </w:rPr>
      </w:pPr>
    </w:p>
    <w:p w14:paraId="0150E9B4" w14:textId="77777777" w:rsidR="001462F1" w:rsidRDefault="00813D48">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2.1. Теоретичні засади оцінки ефективності</w:t>
      </w:r>
    </w:p>
    <w:p w14:paraId="18224222"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Прийняття управлінських рішень є основним інструментом керуючого впливу, адже саме в розробці рішень, їх прийнятті, реалізації та контролі полягає діяльність всього апарату управління.</w:t>
      </w:r>
    </w:p>
    <w:p w14:paraId="754FDE7A"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Поняття ефективності владно-управлінського рішення прийнято розкривати через сукупність моделей та методів щодо вивчення та виміру дійсних результатів владної діяльності або завершених чи </w:t>
      </w:r>
      <w:proofErr w:type="spellStart"/>
      <w:r>
        <w:rPr>
          <w:rFonts w:ascii="Times New Roman" w:hAnsi="Times New Roman" w:cs="Times New Roman"/>
          <w:sz w:val="28"/>
          <w:szCs w:val="28"/>
        </w:rPr>
        <w:t>перебуваючих</w:t>
      </w:r>
      <w:proofErr w:type="spellEnd"/>
      <w:r>
        <w:rPr>
          <w:rFonts w:ascii="Times New Roman" w:hAnsi="Times New Roman" w:cs="Times New Roman"/>
          <w:sz w:val="28"/>
          <w:szCs w:val="28"/>
        </w:rPr>
        <w:t xml:space="preserve"> на стадії реалізації програм</w:t>
      </w:r>
      <w:r>
        <w:rPr>
          <w:rFonts w:ascii="Times New Roman" w:eastAsia="Times New Roman" w:hAnsi="Times New Roman" w:cs="Times New Roman"/>
          <w:sz w:val="28"/>
          <w:szCs w:val="28"/>
          <w:lang w:eastAsia="uk-UA"/>
        </w:rPr>
        <w:t xml:space="preserve"> [2, c. 456].</w:t>
      </w:r>
    </w:p>
    <w:p w14:paraId="1416E8A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Оцінка ефективності прийняття управлінських рішень відіграє важливу роль у діяльності всього органу влади загалом. Вона необхідна для подальшої роботи органу влади, оскільки, якщо прийняте рішення виявиться неефективним, то робота всіх підрозділів буде також неефективна. Тому на етапі прийняття управлінського рішення необхідно проробити велику дослідницьку роботу з розробки найкращого варіанту рішення, щоб уникнути поганої, неякісної та неефективної роботи.</w:t>
      </w:r>
    </w:p>
    <w:p w14:paraId="4DE7B69E"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Розробка та впровадження  оцінки  ефективності  системи  державного  управління  є об’єктивно складною і до кінця не вирішеною проблемою в теорії публічного управління. Складність цієї проблеми зумовлена відсутністю в державному секторі єдиного показника результатів, яким в комерційному секторі, наприклад, є прибуток, а також тим, що продукт організацій державного сектора, як правило, важко піддається виміру і не призначений для конкуренції. Проблема впровадження оцінки  ефективності  державного  управління  обґрунтована  також тим, що передбачає визначення як безпосередніх, так і опосередкованих результатів, що необхідно враховувати,  і включає значну кількість показників (економічних, політичних, управлінське та </w:t>
      </w:r>
      <w:r>
        <w:rPr>
          <w:rFonts w:ascii="Times New Roman" w:hAnsi="Times New Roman" w:cs="Times New Roman"/>
          <w:sz w:val="28"/>
          <w:szCs w:val="28"/>
        </w:rPr>
        <w:lastRenderedPageBreak/>
        <w:t>ін.). Виходячи з цього, компетентна оцінка ефективності управлінських процесів повинна розглядати взаємодію суб'єктів управління з керованими об'єктами, та визначати наступні критерії: стан і продуктивність результатів взаємодії, результативність та  якість процесів, структуру, обсяг та відповідність продуктів (результатів).</w:t>
      </w:r>
    </w:p>
    <w:p w14:paraId="4D559979"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Суб'єкт оцінки – центральний елемент системи оцінки ефективності діяльності державних органів. Головним носієм суб'єктності в системі державних органів виступають державні органи, відповідальні за результати організаційної діяльності та планування, а також ті, хто приймають кадрові рішення. І саме вони є суб'єктами оцінки ефективності державних органів. Як правило, держава визначає чіткий вичерпний перелік суб'єктів оцінки. Об'єктом оцінки ефективності є державний орган і / або його підвідомчі організації. Як предмет оцінки виступають напрямки діяльності об'єкта оцінки [</w:t>
      </w:r>
      <w:r w:rsidRPr="003315D2">
        <w:rPr>
          <w:rFonts w:ascii="Times New Roman" w:hAnsi="Times New Roman" w:cs="Times New Roman"/>
          <w:sz w:val="28"/>
          <w:szCs w:val="28"/>
        </w:rPr>
        <w:t>3</w:t>
      </w:r>
      <w:r>
        <w:rPr>
          <w:rFonts w:ascii="Times New Roman" w:hAnsi="Times New Roman" w:cs="Times New Roman"/>
          <w:sz w:val="28"/>
          <w:szCs w:val="28"/>
        </w:rPr>
        <w:t>, с. 291].</w:t>
      </w:r>
    </w:p>
    <w:p w14:paraId="67ED9B22"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Можна говорити про дві оцінки ефективності рішень: теоретичну (апріорну), на основі якої робиться обґрунтований вибір альтернативи для реалізації, та про фактичну (апостеріорну) ефективність рішення, що визначається за результатами його реалізації.</w:t>
      </w:r>
    </w:p>
    <w:p w14:paraId="216561F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Фахівці також виділяють два аспекти ефективності управлінських рішень – цільовий та витратний [1, с. 5]. Цільовий аспект виражає міру досягнення цілей органу влади, а витратний – економічність способів перетворення ресурсів на результати управлінського рішення. </w:t>
      </w:r>
    </w:p>
    <w:p w14:paraId="496AEDF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Виявлення цілей організації та характеру дій щодо їх досягнення є стратегічним завданням, вибір же технологій перетворення ресурсів на задані результати є тактичним завданням. Відповідно до цього правомірно називати цільову ефективність стратегічною, а витратну – тактичною.</w:t>
      </w:r>
    </w:p>
    <w:p w14:paraId="2637AB91"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Слід зазначити, що у теоретичному та методичному плані питання оцінки ефективності управлінських рішень, а також управління в цілому, розроблені ще недостатньо. Тому найчастіше ефективність оцінюється на якісному рівні та виражається динамікою об'ємних та якісних показників. При цьому, як правило, не виділяється ефективність «поетапна» (розробка та реалізація рішень). До </w:t>
      </w:r>
      <w:r>
        <w:rPr>
          <w:rFonts w:ascii="Times New Roman" w:hAnsi="Times New Roman" w:cs="Times New Roman"/>
          <w:sz w:val="28"/>
          <w:szCs w:val="28"/>
        </w:rPr>
        <w:lastRenderedPageBreak/>
        <w:t>оцінки ефективності рішень підходять із позиції «практика – критерій істини». З цим важко не погодитись, хоча, з іншого боку, науково обґрунтовані проекти рішень можуть з різних причин ігноруватися практикою. І це явище, на жаль, не таке рідкісне в нашому житті.</w:t>
      </w:r>
    </w:p>
    <w:p w14:paraId="40BDB22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 складу якісних показників ефективності розробки управлінських рішень можуть бути включені показники, наведені на рисунку 2.1 </w:t>
      </w:r>
      <w:r>
        <w:rPr>
          <w:rFonts w:ascii="Times New Roman" w:hAnsi="Times New Roman" w:cs="Times New Roman"/>
          <w:sz w:val="28"/>
          <w:szCs w:val="28"/>
          <w:lang w:val="ru-RU"/>
        </w:rPr>
        <w:t xml:space="preserve">[17, </w:t>
      </w:r>
      <w:r>
        <w:rPr>
          <w:rFonts w:ascii="Times New Roman" w:hAnsi="Times New Roman" w:cs="Times New Roman"/>
          <w:sz w:val="28"/>
          <w:szCs w:val="28"/>
          <w:lang w:val="en-US"/>
        </w:rPr>
        <w:t>c</w:t>
      </w:r>
      <w:r>
        <w:rPr>
          <w:rFonts w:ascii="Times New Roman" w:hAnsi="Times New Roman" w:cs="Times New Roman"/>
          <w:sz w:val="28"/>
          <w:szCs w:val="28"/>
          <w:lang w:val="ru-RU"/>
        </w:rPr>
        <w:t>. 78]</w:t>
      </w:r>
      <w:r>
        <w:rPr>
          <w:rFonts w:ascii="Times New Roman" w:hAnsi="Times New Roman" w:cs="Times New Roman"/>
          <w:sz w:val="28"/>
          <w:szCs w:val="28"/>
        </w:rPr>
        <w:t>.</w:t>
      </w:r>
    </w:p>
    <w:p w14:paraId="4868E2F4" w14:textId="77777777" w:rsidR="001462F1" w:rsidRDefault="00813D48">
      <w:pPr>
        <w:spacing w:after="0" w:line="360" w:lineRule="auto"/>
        <w:ind w:firstLine="709"/>
        <w:jc w:val="both"/>
        <w:rPr>
          <w:rFonts w:ascii="Times New Roman" w:hAnsi="Times New Roman" w:cs="Times New Roman"/>
          <w:sz w:val="28"/>
          <w:szCs w:val="28"/>
        </w:rPr>
      </w:pPr>
      <w:r>
        <w:rPr>
          <w:noProof/>
          <w:lang w:val="ru-RU" w:eastAsia="ru-RU"/>
        </w:rPr>
        <w:drawing>
          <wp:inline distT="0" distB="8255" distL="0" distR="38100" wp14:anchorId="6A71052C" wp14:editId="0CE04D04">
            <wp:extent cx="5488305" cy="6470650"/>
            <wp:effectExtent l="0" t="0" r="36195" b="6350"/>
            <wp:docPr id="2" name="Diagram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7AD7817B" w14:textId="77777777" w:rsidR="001462F1" w:rsidRDefault="00813D4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Рисунок 2.1. Якісні показники ефективності розробки управлінських рішень</w:t>
      </w:r>
    </w:p>
    <w:p w14:paraId="388F3987"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Зазначене відноситься насамперед до управлінських рішень перспективного характеру, пов'язаних з кардинальними змінами в органі влади.</w:t>
      </w:r>
    </w:p>
    <w:p w14:paraId="699ED4F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Кількісна оцінка ефективності управлінських рішень багато в чому утруднена через специфічні особливості управлінської праці. Критеріями кількісної оцінки ефективності управлінських рішень в органах влади є такі (рис. 2.2.)</w:t>
      </w:r>
      <w:r>
        <w:rPr>
          <w:rFonts w:ascii="Times New Roman" w:hAnsi="Times New Roman" w:cs="Times New Roman"/>
          <w:sz w:val="28"/>
          <w:szCs w:val="28"/>
          <w:lang w:val="ru-RU"/>
        </w:rPr>
        <w:t xml:space="preserve"> [</w:t>
      </w:r>
      <w:r>
        <w:rPr>
          <w:rFonts w:ascii="Times New Roman" w:hAnsi="Times New Roman" w:cs="Times New Roman"/>
          <w:sz w:val="28"/>
          <w:szCs w:val="28"/>
          <w:lang w:val="en-US"/>
        </w:rPr>
        <w:t>53</w:t>
      </w:r>
      <w:r>
        <w:rPr>
          <w:rFonts w:ascii="Times New Roman" w:hAnsi="Times New Roman" w:cs="Times New Roman"/>
          <w:sz w:val="28"/>
          <w:szCs w:val="28"/>
          <w:lang w:val="ru-RU"/>
        </w:rPr>
        <w:t>, с. 31]</w:t>
      </w:r>
      <w:r>
        <w:rPr>
          <w:rFonts w:ascii="Times New Roman" w:hAnsi="Times New Roman" w:cs="Times New Roman"/>
          <w:sz w:val="28"/>
          <w:szCs w:val="28"/>
        </w:rPr>
        <w:t>.</w:t>
      </w:r>
    </w:p>
    <w:p w14:paraId="0D5D21A3" w14:textId="77777777" w:rsidR="001462F1" w:rsidRDefault="00813D48">
      <w:pPr>
        <w:spacing w:after="0" w:line="360" w:lineRule="auto"/>
        <w:ind w:firstLine="709"/>
        <w:jc w:val="both"/>
        <w:rPr>
          <w:rFonts w:ascii="Times New Roman" w:hAnsi="Times New Roman" w:cs="Times New Roman"/>
          <w:sz w:val="28"/>
          <w:szCs w:val="28"/>
        </w:rPr>
      </w:pPr>
      <w:r>
        <w:rPr>
          <w:noProof/>
          <w:lang w:val="ru-RU" w:eastAsia="ru-RU"/>
        </w:rPr>
        <w:drawing>
          <wp:inline distT="0" distB="0" distL="19050" distR="61595" wp14:anchorId="13F758BD" wp14:editId="13140CAD">
            <wp:extent cx="5636260" cy="6835140"/>
            <wp:effectExtent l="19050" t="0" r="59690" b="0"/>
            <wp:docPr id="3" name="Diagram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48E02123" w14:textId="77777777" w:rsidR="001462F1" w:rsidRDefault="00813D4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Рисунок 2.2. Критерії кількісної оцінки ефективності управлінських рішень в органах влади</w:t>
      </w:r>
    </w:p>
    <w:p w14:paraId="59641B06" w14:textId="77777777" w:rsidR="001462F1" w:rsidRDefault="001462F1">
      <w:pPr>
        <w:spacing w:after="0" w:line="360" w:lineRule="auto"/>
        <w:ind w:firstLine="709"/>
        <w:jc w:val="both"/>
        <w:rPr>
          <w:rFonts w:ascii="Times New Roman" w:hAnsi="Times New Roman" w:cs="Times New Roman"/>
          <w:sz w:val="28"/>
          <w:szCs w:val="28"/>
        </w:rPr>
      </w:pPr>
    </w:p>
    <w:p w14:paraId="706D90D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Як бачимо, спектр причин, що ускладнюють кількісну оцінку ефективності управлінських рішень, досить широкий. Тим не менш теорією та практикою управління розроблено деякі методологічні підходи та методичні прийоми для її проведення. </w:t>
      </w:r>
    </w:p>
    <w:p w14:paraId="36598163"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Зазначені вище критерії ефективності мають не лише відображати рівень досягнення встановлених цілей, але відображати миттєву реакцію на можливу появу нових проблем в сфері управління державного органу чи негативних тенденцій запроваджуваних раніше держпрограм. Варто наголосити, що в основному управлінська практика в органах влади зводиться до того, що ефективність управління встановлюється з використанням аналітичних чи експертних підходів з допомогою співставлення основних показників управління (сукупності ознак). </w:t>
      </w:r>
    </w:p>
    <w:p w14:paraId="22C57654"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Тому на стадії розробки та прийняття управлінського рішення можна дати лише орієнтовну оцінку його ефективності. Ефективність управлінського рішення залежить не тільки від його абсолютної правильності, а й від того, чи реалізовано його послідовно й у термін, чи досягло воно поставленої мети [</w:t>
      </w:r>
      <w:r>
        <w:rPr>
          <w:rFonts w:ascii="Times New Roman" w:hAnsi="Times New Roman" w:cs="Times New Roman"/>
          <w:sz w:val="28"/>
          <w:szCs w:val="28"/>
          <w:lang w:val="ru-RU"/>
        </w:rPr>
        <w:t>22</w:t>
      </w:r>
      <w:r>
        <w:rPr>
          <w:rFonts w:ascii="Times New Roman" w:hAnsi="Times New Roman" w:cs="Times New Roman"/>
          <w:sz w:val="28"/>
          <w:szCs w:val="28"/>
        </w:rPr>
        <w:t>, с. 7]. Отже, ефективність управлінського рішення залежить як від якості самого рішення, так і від якості його здійснення.</w:t>
      </w:r>
    </w:p>
    <w:p w14:paraId="0C59334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сучасній управлінській літературі висловлюється думка, що реалізувати управлінське рішення часто значно складніше, ніж його прийняти. Потенційно менш ефективне рішення, зрештою, може бути найефективнішим за значної переваги у рівні реалізації.</w:t>
      </w:r>
    </w:p>
    <w:p w14:paraId="5512196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Основною задачею, яка ставиться у процесі оцінювання владно-управлінського рішення, є оцінка:</w:t>
      </w:r>
    </w:p>
    <w:p w14:paraId="3265EEC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управлінської діяльності органів влади;</w:t>
      </w:r>
    </w:p>
    <w:p w14:paraId="0B86C22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здійснення основними держструктурами політики;</w:t>
      </w:r>
    </w:p>
    <w:p w14:paraId="4BD42FC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ефективності здійснення та впровадження держпрограм;</w:t>
      </w:r>
    </w:p>
    <w:p w14:paraId="2639FA07"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можливих чи наявних наслідків впроваджених раніше     державних програм [2, c. 458].</w:t>
      </w:r>
    </w:p>
    <w:p w14:paraId="1939A76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Варто також зазначити, що вибір оцінки та методів оцінювання ефективності управлінської діяльності органу влади напряму залежить від цілей цієї діяльності, інтересів органу влади чи певної групи осіб тощо.  Процес планування щодо здійснення діяльності стосовно оцінки результатів державного управління в органі влади включає здійснення вибору системи певних показників, властивостей оцінок, точності оцінювання, процедур збору інформації, в тому числі використання результатів інших досліджень.</w:t>
      </w:r>
    </w:p>
    <w:p w14:paraId="53D6D6A1"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визначення оцінок, зазвичай, проводяться оціночні дослідження, котрі поділяються на дві групи, представлені науковими й традиційними формами.</w:t>
      </w:r>
    </w:p>
    <w:p w14:paraId="73F4C6A3"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Оцінка ефективності прийняття управлінських рішень в органах влади знаходить прояв у системі показників ефективності та результативності діяльності органів влади, яка має включати такі групи:</w:t>
      </w:r>
    </w:p>
    <w:p w14:paraId="1075477D"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Показники безпосереднього результату. У звітах про діяльність органів влади та структурних підрозділів вже міститься перелік певних результатів. Зміст результатів управлінської діяльності органів влади визначається питаннями компетенції і характером тих функцій, які ними виконуються. У цьому разі показником безпосереднього результату для нього виступить кількість послуг у широкому сенсі, управлінські рішення у вигляді правових актів, програм. Показником безпосереднього результату може бути кількість стандартизованих послуг, відхилення від заданих стандартів числа одержувачів стандартизованих послуг.</w:t>
      </w:r>
    </w:p>
    <w:p w14:paraId="7E444C04"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Показники кінцевого ефекту. Показники ефекту характеризують зміни у об'єкті управління, характер впливу діяльності на цільову групу дозволяє зазначити кінцевий ефект від управлінської діяльності виконавчого органу. Кінцевим ефектом для органу є зміна (або відсутність зміни) у стані, функціонуванні об'єкта управління, цільових груп і, як правило, він пов'язаний з досягненням цілей діяльності органу влади. Як показники, які можуть свідчити про досягнення кінцевого соціального ефекту, виступають показники задоволеності споживача наданою послугою або діяльністю органу влади.</w:t>
      </w:r>
    </w:p>
    <w:p w14:paraId="1D252BD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 Показники безпосередніх процесів пов'язані з характером функціонування, управлінськими процесами, вимогами до них. Показник може формулюватися як частки операцій або процедур, що відповідають стандартам або вимогам до роботи. Фактично ці показники не можна повністю віднести до показників результату, хоча вони і нерозривно пов'язані, якість управлінських процесів лише певною мірою визначає досягнення результату. Як показники безпосередніх процесів можуть бути виділені, наприклад, частка підготовлених документів, виконаних у строк та без порушень, частка операцій, проведених відповідно до регламенту [</w:t>
      </w:r>
      <w:r>
        <w:rPr>
          <w:rFonts w:ascii="Times New Roman" w:hAnsi="Times New Roman" w:cs="Times New Roman"/>
          <w:sz w:val="28"/>
          <w:szCs w:val="28"/>
          <w:lang w:val="ru-RU"/>
        </w:rPr>
        <w:t>38</w:t>
      </w:r>
      <w:r>
        <w:rPr>
          <w:rFonts w:ascii="Times New Roman" w:hAnsi="Times New Roman" w:cs="Times New Roman"/>
          <w:sz w:val="28"/>
          <w:szCs w:val="28"/>
        </w:rPr>
        <w:t>, с. 113].</w:t>
      </w:r>
    </w:p>
    <w:p w14:paraId="360FB0A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Показники повинні відповідати таким вимогам</w:t>
      </w:r>
      <w:r>
        <w:rPr>
          <w:rFonts w:ascii="Times New Roman" w:hAnsi="Times New Roman" w:cs="Times New Roman"/>
          <w:sz w:val="28"/>
          <w:szCs w:val="28"/>
          <w:lang w:val="ru-RU"/>
        </w:rPr>
        <w:t xml:space="preserve"> (</w:t>
      </w:r>
      <w:r>
        <w:rPr>
          <w:rFonts w:ascii="Times New Roman" w:hAnsi="Times New Roman" w:cs="Times New Roman"/>
          <w:sz w:val="28"/>
          <w:szCs w:val="28"/>
        </w:rPr>
        <w:t>рис. 2.3.)</w:t>
      </w:r>
      <w:r>
        <w:rPr>
          <w:rFonts w:ascii="Times New Roman" w:hAnsi="Times New Roman" w:cs="Times New Roman"/>
          <w:sz w:val="28"/>
          <w:szCs w:val="28"/>
          <w:lang w:val="ru-RU"/>
        </w:rPr>
        <w:t xml:space="preserve"> [</w:t>
      </w:r>
      <w:r w:rsidRPr="003315D2">
        <w:rPr>
          <w:rFonts w:ascii="Times New Roman" w:hAnsi="Times New Roman" w:cs="Times New Roman"/>
          <w:sz w:val="28"/>
          <w:szCs w:val="28"/>
          <w:lang w:val="ru-RU"/>
        </w:rPr>
        <w:t>60</w:t>
      </w:r>
      <w:r>
        <w:rPr>
          <w:rFonts w:ascii="Times New Roman" w:hAnsi="Times New Roman" w:cs="Times New Roman"/>
          <w:sz w:val="28"/>
          <w:szCs w:val="28"/>
          <w:lang w:val="ru-RU"/>
        </w:rPr>
        <w:t>, с. 34-35.]</w:t>
      </w:r>
      <w:r>
        <w:rPr>
          <w:rFonts w:ascii="Times New Roman" w:hAnsi="Times New Roman" w:cs="Times New Roman"/>
          <w:sz w:val="28"/>
          <w:szCs w:val="28"/>
        </w:rPr>
        <w:t>.</w:t>
      </w:r>
    </w:p>
    <w:p w14:paraId="12F8861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Впроваджуючи систему управління за результатами, важливо врахувати ризики та обмеження, необхідна складна попередня оцінка щодо визначення показників ефективності, оскільки встановлення ненадійної, необ'єктивної та незбалансованої системи показників може спричинити ще більш серйозні наслідки, ніж взагалі відсутність системи оцінки. Застосування системи оцінки ефективності збільшує прозорість. Прозорість сама по є дуже цінною якістю. Нерідко внаслідок її відсутності та закритості у діяльності органів влади розвивається бюрократизм, увага приділяється непродуктивним процесам, методичним рекомендаціям, структуруванню. В результаті, не зовсім ясно, яке відношення до основного процесу мають деякі види діяльності органу влади та в чому мета його існування. У цьому випадку визначення показників ефективності та результативності діяльності та виконання поставлених завдань може вести до підвищення прозорості та бути додатковим стимулом для запровадження інновацій. Впровадження процедур оцінки ефективності може суттєво покращити якість внутрішньої політики та системи прийняття рішень в органах влади.</w:t>
      </w:r>
    </w:p>
    <w:p w14:paraId="633D7D51" w14:textId="77777777" w:rsidR="001462F1" w:rsidRDefault="001462F1">
      <w:pPr>
        <w:spacing w:after="0" w:line="360" w:lineRule="auto"/>
        <w:ind w:firstLine="709"/>
        <w:jc w:val="both"/>
        <w:rPr>
          <w:rFonts w:ascii="Times New Roman" w:hAnsi="Times New Roman" w:cs="Times New Roman"/>
          <w:sz w:val="28"/>
          <w:szCs w:val="28"/>
        </w:rPr>
      </w:pPr>
    </w:p>
    <w:p w14:paraId="48FD7F84" w14:textId="77777777" w:rsidR="001462F1" w:rsidRDefault="00813D48">
      <w:pPr>
        <w:spacing w:after="0" w:line="360" w:lineRule="auto"/>
        <w:ind w:firstLine="709"/>
        <w:jc w:val="both"/>
        <w:rPr>
          <w:rFonts w:ascii="Times New Roman" w:hAnsi="Times New Roman" w:cs="Times New Roman"/>
          <w:sz w:val="28"/>
          <w:szCs w:val="28"/>
        </w:rPr>
      </w:pPr>
      <w:r>
        <w:rPr>
          <w:noProof/>
          <w:lang w:val="ru-RU" w:eastAsia="ru-RU"/>
        </w:rPr>
        <w:lastRenderedPageBreak/>
        <w:drawing>
          <wp:inline distT="38100" distB="64770" distL="0" distR="0" wp14:anchorId="0336FD4D" wp14:editId="6FA02C24">
            <wp:extent cx="5668645" cy="8185785"/>
            <wp:effectExtent l="0" t="0" r="8255" b="5715"/>
            <wp:docPr id="4" name="Diagram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r>
        <w:rPr>
          <w:rFonts w:ascii="Times New Roman" w:hAnsi="Times New Roman" w:cs="Times New Roman"/>
          <w:sz w:val="28"/>
          <w:szCs w:val="28"/>
        </w:rPr>
        <w:t xml:space="preserve"> </w:t>
      </w:r>
    </w:p>
    <w:p w14:paraId="4011C4CB" w14:textId="77777777" w:rsidR="001462F1" w:rsidRDefault="00813D4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Рисунок 2.3. Вимоги до показників</w:t>
      </w:r>
    </w:p>
    <w:p w14:paraId="04B7716C"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З огляду на вище викладене, можна відобразити оцінку ефективності прийняття управлінських рішень в органах влади за допомогою схеми (рис. 2.4.) </w:t>
      </w:r>
      <w:r>
        <w:rPr>
          <w:rFonts w:ascii="Times New Roman" w:hAnsi="Times New Roman" w:cs="Times New Roman"/>
          <w:sz w:val="28"/>
          <w:szCs w:val="28"/>
          <w:lang w:val="ru-RU"/>
        </w:rPr>
        <w:t>[2</w:t>
      </w:r>
      <w:r>
        <w:rPr>
          <w:rFonts w:ascii="Times New Roman" w:hAnsi="Times New Roman" w:cs="Times New Roman"/>
          <w:sz w:val="28"/>
          <w:szCs w:val="28"/>
        </w:rPr>
        <w:t>, с. 456</w:t>
      </w:r>
      <w:r>
        <w:rPr>
          <w:rFonts w:ascii="Times New Roman" w:hAnsi="Times New Roman" w:cs="Times New Roman"/>
          <w:sz w:val="28"/>
          <w:szCs w:val="28"/>
          <w:lang w:val="ru-RU"/>
        </w:rPr>
        <w:t>]</w:t>
      </w:r>
      <w:r>
        <w:rPr>
          <w:rFonts w:ascii="Times New Roman" w:hAnsi="Times New Roman" w:cs="Times New Roman"/>
          <w:sz w:val="28"/>
          <w:szCs w:val="28"/>
        </w:rPr>
        <w:t>.</w:t>
      </w:r>
    </w:p>
    <w:p w14:paraId="0C86EF44" w14:textId="77777777" w:rsidR="001462F1" w:rsidRDefault="00813D48">
      <w:pPr>
        <w:spacing w:after="0" w:line="360" w:lineRule="auto"/>
        <w:ind w:firstLine="709"/>
        <w:jc w:val="both"/>
        <w:rPr>
          <w:rFonts w:ascii="Times New Roman" w:hAnsi="Times New Roman" w:cs="Times New Roman"/>
          <w:sz w:val="28"/>
          <w:szCs w:val="28"/>
        </w:rPr>
      </w:pPr>
      <w:r>
        <w:rPr>
          <w:noProof/>
          <w:lang w:val="ru-RU" w:eastAsia="ru-RU"/>
        </w:rPr>
        <w:drawing>
          <wp:inline distT="0" distB="0" distL="0" distR="0" wp14:anchorId="6ECA519F" wp14:editId="62AA2AEF">
            <wp:extent cx="5678170" cy="3745230"/>
            <wp:effectExtent l="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noChangeArrowheads="1"/>
                    </pic:cNvPicPr>
                  </pic:nvPicPr>
                  <pic:blipFill>
                    <a:blip r:embed="rId27" cstate="print"/>
                    <a:stretch>
                      <a:fillRect/>
                    </a:stretch>
                  </pic:blipFill>
                  <pic:spPr bwMode="auto">
                    <a:xfrm>
                      <a:off x="0" y="0"/>
                      <a:ext cx="5678170" cy="3745230"/>
                    </a:xfrm>
                    <a:prstGeom prst="rect">
                      <a:avLst/>
                    </a:prstGeom>
                  </pic:spPr>
                </pic:pic>
              </a:graphicData>
            </a:graphic>
          </wp:inline>
        </w:drawing>
      </w:r>
    </w:p>
    <w:p w14:paraId="2F95AB91" w14:textId="77777777" w:rsidR="001462F1" w:rsidRDefault="00813D4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Рисунок 2.4. Схема оцінки ефективності прийняття управлінських рішень в органах влади</w:t>
      </w:r>
    </w:p>
    <w:p w14:paraId="1BE3A56E" w14:textId="77777777" w:rsidR="001462F1" w:rsidRDefault="001462F1">
      <w:pPr>
        <w:spacing w:after="0" w:line="360" w:lineRule="auto"/>
        <w:ind w:firstLine="709"/>
        <w:jc w:val="both"/>
        <w:rPr>
          <w:rFonts w:ascii="Times New Roman" w:hAnsi="Times New Roman" w:cs="Times New Roman"/>
          <w:sz w:val="28"/>
          <w:szCs w:val="28"/>
        </w:rPr>
      </w:pPr>
    </w:p>
    <w:p w14:paraId="074E38F1"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Отже, оцінка ефективності прийняття управлінських рішень в органах влади являється достатньо проблемним та складним завданням, однак його реалізація є можливою на основі спеціально визначених методів проведення такої оцінки. Правильне запровадження процесу оцінки ефективності дозволяє  суттєво поліпшити якість системи прийняття рішень та організацію внутрішньої політики в органах влади.</w:t>
      </w:r>
    </w:p>
    <w:p w14:paraId="5EEB3011" w14:textId="77777777" w:rsidR="001462F1" w:rsidRDefault="001462F1">
      <w:pPr>
        <w:spacing w:after="0" w:line="360" w:lineRule="auto"/>
        <w:ind w:firstLine="709"/>
        <w:jc w:val="both"/>
        <w:rPr>
          <w:rFonts w:ascii="Times New Roman" w:hAnsi="Times New Roman" w:cs="Times New Roman"/>
          <w:sz w:val="28"/>
          <w:szCs w:val="28"/>
        </w:rPr>
      </w:pPr>
    </w:p>
    <w:p w14:paraId="7F9FF70E" w14:textId="77777777" w:rsidR="001462F1" w:rsidRDefault="001462F1">
      <w:pPr>
        <w:spacing w:after="0" w:line="360" w:lineRule="auto"/>
        <w:ind w:firstLine="709"/>
        <w:jc w:val="both"/>
        <w:rPr>
          <w:rFonts w:ascii="Times New Roman" w:hAnsi="Times New Roman" w:cs="Times New Roman"/>
          <w:sz w:val="28"/>
          <w:szCs w:val="28"/>
        </w:rPr>
      </w:pPr>
    </w:p>
    <w:p w14:paraId="36D5D018" w14:textId="77777777" w:rsidR="001462F1" w:rsidRDefault="00813D48">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2.2. Методи оцінки ефективності прийняття управлінських рішень в органах влади</w:t>
      </w:r>
    </w:p>
    <w:p w14:paraId="439CF3D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Складність оцінки ефективності прийняття управлінських рішень органів державної влади проявляється в тому, що ці установи не виробляють </w:t>
      </w:r>
      <w:r>
        <w:rPr>
          <w:rFonts w:ascii="Times New Roman" w:hAnsi="Times New Roman" w:cs="Times New Roman"/>
          <w:sz w:val="28"/>
          <w:szCs w:val="28"/>
        </w:rPr>
        <w:lastRenderedPageBreak/>
        <w:t>матеріальної продукції, за якою можна оцінити ступінь задоволеності споживача або іншого результату реалізації фінансової політики, який можна зафіксувати чи кількісно виміряти. Органи державної влади самі розробляють і затверджують доходи та витрати бюджетів, стандарти та форми фінансового контролю, показники ефективності діяльності органів влади, отже, висока ймовірність суб'єктивізму і не напруженості даних показників.</w:t>
      </w:r>
    </w:p>
    <w:p w14:paraId="774492F7"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Однак, не зважаючи на таку складність в оцінці ефективності прийняття управлінських рішень в органах влади, науковцями розроблені дієві методи їх оцінки. Методи оцінки ефективності діяльності органів влади розроблялись із  врахуванням:</w:t>
      </w:r>
    </w:p>
    <w:p w14:paraId="1CC70F9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ефективності витрачання бюджетних коштів;</w:t>
      </w:r>
    </w:p>
    <w:p w14:paraId="1BAD98BA"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динаміки зміни показників, що характеризують якість життя;</w:t>
      </w:r>
    </w:p>
    <w:p w14:paraId="6DC8E9FD"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рівня соціально-економічного розвитку держави;</w:t>
      </w:r>
    </w:p>
    <w:p w14:paraId="4FC5879E"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ступеня впровадження методів та принципів управління, що забезпечують перехід до більш результативних моделей управління </w:t>
      </w:r>
      <w:r>
        <w:rPr>
          <w:rFonts w:ascii="Times New Roman" w:hAnsi="Times New Roman" w:cs="Times New Roman"/>
          <w:sz w:val="28"/>
          <w:szCs w:val="28"/>
          <w:lang w:val="ru-RU"/>
        </w:rPr>
        <w:t>[34, с. 151]</w:t>
      </w:r>
      <w:r>
        <w:rPr>
          <w:rFonts w:ascii="Times New Roman" w:hAnsi="Times New Roman" w:cs="Times New Roman"/>
          <w:sz w:val="28"/>
          <w:szCs w:val="28"/>
        </w:rPr>
        <w:t>.</w:t>
      </w:r>
    </w:p>
    <w:p w14:paraId="67F0AA36"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Сучасний етап у розвитку системи державного управління обумовлений необхідністю пошуку нових методів управлінської діяльності, що враховують динаміку суспільно-політичних та соціально-економічних процесів в Україні. Одним із найбільш актуальних питань є питання оцінки ефективності діяльності державних органів влади. Питання розробки науково обґрунтованих методик оцінки ефективності діяльності органів державної влади та їх посадових осіб, що включають систему ключових показників ефективності діяльності органів державної влади, осіб, які заміщають державні посади та державних службовців, досі залишаються актуальними. Тож визначимо, що розуміють під методами оцінки ефективності прийняття управлінських рішень в органах влади та здійснимо характеристику їх різновидів.</w:t>
      </w:r>
    </w:p>
    <w:p w14:paraId="16BED673"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Методи оцінки ефективності управлінських рішень – це сукупність прийомів та способів дослідження, які спрямовуються на одержання повних та достовірних результатів щодо оцінки ефективності управлінської проблеми, яка була вирішена [65, с. 298]. Для обґрунтування управлінських рішень, їх </w:t>
      </w:r>
      <w:r>
        <w:rPr>
          <w:rFonts w:ascii="Times New Roman" w:hAnsi="Times New Roman" w:cs="Times New Roman"/>
          <w:sz w:val="28"/>
          <w:szCs w:val="28"/>
        </w:rPr>
        <w:lastRenderedPageBreak/>
        <w:t>розроблення та реалізації використовується широкий спектр методів дослідження.</w:t>
      </w:r>
    </w:p>
    <w:p w14:paraId="3235C4C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Вибір методу оцінки ефективності лише на рівні окремих органів в структурі державної влади пов'язаний з вибором методів оцінки ефективності державної служби загалом на державному рівні. В даний час найбільш ефективним серед методів оцінки є метод управління цілями. Він найбільше відповідає сучасним тенденціям оцінки ефективності в зарубіжних країнах, дозволяє дати об'єктивну оцінку не тільки економічної, а й технічної (управлінської) та соціальної ефективності, і, на відміну від багатьох інших методів, може бути застосований не тільки на рівні окремих органів державної влади, а й загалом по країні.</w:t>
      </w:r>
    </w:p>
    <w:p w14:paraId="53CAFFAD"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Складність завдання оцінки управлінських рішень вимагає залучення до її вирішення фахівців із різних галузей: економістів, соціологів, психологів, екологів, спеціалістів із системного аналізу тощо. Такий підхід відповідає комплексній природі об'єкта оцінки.</w:t>
      </w:r>
    </w:p>
    <w:p w14:paraId="2DBF7394"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Сьогодні нові умови розвитку суспільства призводять до того, що багато методів і прийомів менеджменту, що довели свою результативність в комерційному секторі, поступово впроваджуються у практику державного управління. </w:t>
      </w:r>
      <w:proofErr w:type="spellStart"/>
      <w:r>
        <w:rPr>
          <w:rFonts w:ascii="Times New Roman" w:hAnsi="Times New Roman" w:cs="Times New Roman"/>
          <w:sz w:val="28"/>
          <w:szCs w:val="28"/>
          <w:lang w:val="ru-RU"/>
        </w:rPr>
        <w:t>Зокрема</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протязі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останнього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двадцятиліття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досить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багато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нових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методів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щодо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удосконалення</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оцінки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діяльності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було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запозичено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із</w:t>
      </w:r>
      <w:proofErr w:type="spellEnd"/>
      <w:r>
        <w:rPr>
          <w:rFonts w:ascii="Times New Roman" w:hAnsi="Times New Roman" w:cs="Times New Roman"/>
          <w:sz w:val="28"/>
          <w:szCs w:val="28"/>
          <w:lang w:val="ru-RU"/>
        </w:rPr>
        <w:t xml:space="preserve"> приватного сектору. </w:t>
      </w:r>
      <w:r>
        <w:rPr>
          <w:rFonts w:ascii="Times New Roman" w:hAnsi="Times New Roman" w:cs="Times New Roman"/>
          <w:sz w:val="28"/>
          <w:szCs w:val="28"/>
        </w:rPr>
        <w:t>До таких методів можна віднести:</w:t>
      </w:r>
    </w:p>
    <w:p w14:paraId="24C1C58A"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spellStart"/>
      <w:r>
        <w:rPr>
          <w:rFonts w:ascii="Times New Roman" w:hAnsi="Times New Roman" w:cs="Times New Roman"/>
          <w:sz w:val="28"/>
          <w:szCs w:val="28"/>
        </w:rPr>
        <w:t>бенчмаркінг</w:t>
      </w:r>
      <w:proofErr w:type="spellEnd"/>
      <w:r>
        <w:rPr>
          <w:rFonts w:ascii="Times New Roman" w:hAnsi="Times New Roman" w:cs="Times New Roman"/>
          <w:sz w:val="28"/>
          <w:szCs w:val="28"/>
        </w:rPr>
        <w:t>;</w:t>
      </w:r>
    </w:p>
    <w:p w14:paraId="38C411A1"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реінжиніринг;</w:t>
      </w:r>
    </w:p>
    <w:p w14:paraId="54E526CD"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використання моделей оцінки якості роботи (наприклад, тотальне управління якістю, ISO</w:t>
      </w:r>
      <w:r>
        <w:rPr>
          <w:rFonts w:ascii="Times New Roman" w:hAnsi="Times New Roman" w:cs="Times New Roman"/>
          <w:sz w:val="28"/>
          <w:szCs w:val="28"/>
        </w:rPr>
        <w:softHyphen/>
        <w:t xml:space="preserve">9000, формування «робочих мереж», функціональний аналіз, </w:t>
      </w:r>
      <w:proofErr w:type="spellStart"/>
      <w:r>
        <w:rPr>
          <w:rFonts w:ascii="Times New Roman" w:hAnsi="Times New Roman" w:cs="Times New Roman"/>
          <w:sz w:val="28"/>
          <w:szCs w:val="28"/>
        </w:rPr>
        <w:t>менеджмент</w:t>
      </w:r>
      <w:r>
        <w:rPr>
          <w:rFonts w:ascii="Times New Roman" w:hAnsi="Times New Roman" w:cs="Times New Roman"/>
          <w:sz w:val="28"/>
          <w:szCs w:val="28"/>
        </w:rPr>
        <w:softHyphen/>
        <w:t>аудит</w:t>
      </w:r>
      <w:proofErr w:type="spellEnd"/>
      <w:r>
        <w:rPr>
          <w:rFonts w:ascii="Times New Roman" w:hAnsi="Times New Roman" w:cs="Times New Roman"/>
          <w:sz w:val="28"/>
          <w:szCs w:val="28"/>
        </w:rPr>
        <w:t xml:space="preserve"> тощо) [39, с. 277].</w:t>
      </w:r>
    </w:p>
    <w:p w14:paraId="760E7417"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Спочатку </w:t>
      </w:r>
      <w:proofErr w:type="spellStart"/>
      <w:r>
        <w:rPr>
          <w:rFonts w:ascii="Times New Roman" w:hAnsi="Times New Roman" w:cs="Times New Roman"/>
          <w:sz w:val="28"/>
          <w:szCs w:val="28"/>
        </w:rPr>
        <w:t>бенчмаркінг</w:t>
      </w:r>
      <w:proofErr w:type="spellEnd"/>
      <w:r>
        <w:rPr>
          <w:rFonts w:ascii="Times New Roman" w:hAnsi="Times New Roman" w:cs="Times New Roman"/>
          <w:sz w:val="28"/>
          <w:szCs w:val="28"/>
        </w:rPr>
        <w:t xml:space="preserve"> виник у приватному секторі, а точніше у сфері обслуговування літаків в аеропортах. Цей англомовний термін </w:t>
      </w:r>
      <w:proofErr w:type="spellStart"/>
      <w:r>
        <w:rPr>
          <w:rFonts w:ascii="Times New Roman" w:hAnsi="Times New Roman" w:cs="Times New Roman"/>
          <w:sz w:val="28"/>
          <w:szCs w:val="28"/>
        </w:rPr>
        <w:t>best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practice</w:t>
      </w:r>
      <w:proofErr w:type="spellEnd"/>
      <w:r>
        <w:rPr>
          <w:rFonts w:ascii="Times New Roman" w:hAnsi="Times New Roman" w:cs="Times New Roman"/>
          <w:sz w:val="28"/>
          <w:szCs w:val="28"/>
        </w:rPr>
        <w:t xml:space="preserve"> означає «аналіз кращих практик» і передбачає прагнення учасників ринку вчитися у найкращих. Ряд американських авіакомпаній поставили за мету </w:t>
      </w:r>
      <w:r>
        <w:rPr>
          <w:rFonts w:ascii="Times New Roman" w:hAnsi="Times New Roman" w:cs="Times New Roman"/>
          <w:sz w:val="28"/>
          <w:szCs w:val="28"/>
        </w:rPr>
        <w:lastRenderedPageBreak/>
        <w:t>зниження часу обслуговування та витрат праці та витрат загалом під час заправки, очищення та перевірки літаків, для чого почали активно вивчати досвід колег у цьому напрямі. Першим кроком став інформаційний обмін, тобто були визначені найкращі за критерієм мінімального часу обслуговування літаків. Для цього звернулися до досвіду команд, що беруть участь у спортивних автоперегонах, та до організації взаємодії членів команди техніків (</w:t>
      </w:r>
      <w:proofErr w:type="spellStart"/>
      <w:r>
        <w:rPr>
          <w:rFonts w:ascii="Times New Roman" w:hAnsi="Times New Roman" w:cs="Times New Roman"/>
          <w:sz w:val="28"/>
          <w:szCs w:val="28"/>
        </w:rPr>
        <w:t>сервісменів</w:t>
      </w:r>
      <w:proofErr w:type="spellEnd"/>
      <w:r>
        <w:rPr>
          <w:rFonts w:ascii="Times New Roman" w:hAnsi="Times New Roman" w:cs="Times New Roman"/>
          <w:sz w:val="28"/>
          <w:szCs w:val="28"/>
        </w:rPr>
        <w:t xml:space="preserve">) при заміні гуми під час гоночних </w:t>
      </w:r>
      <w:proofErr w:type="spellStart"/>
      <w:r>
        <w:rPr>
          <w:rFonts w:ascii="Times New Roman" w:hAnsi="Times New Roman" w:cs="Times New Roman"/>
          <w:sz w:val="28"/>
          <w:szCs w:val="28"/>
        </w:rPr>
        <w:t>пітстопів</w:t>
      </w:r>
      <w:proofErr w:type="spellEnd"/>
      <w:r>
        <w:rPr>
          <w:rFonts w:ascii="Times New Roman" w:hAnsi="Times New Roman" w:cs="Times New Roman"/>
          <w:sz w:val="28"/>
          <w:szCs w:val="28"/>
        </w:rPr>
        <w:t>. Другим кроком був аналіз організації та процесів цих піт-</w:t>
      </w:r>
      <w:proofErr w:type="spellStart"/>
      <w:r>
        <w:rPr>
          <w:rFonts w:ascii="Times New Roman" w:hAnsi="Times New Roman" w:cs="Times New Roman"/>
          <w:sz w:val="28"/>
          <w:szCs w:val="28"/>
        </w:rPr>
        <w:t>стопів</w:t>
      </w:r>
      <w:proofErr w:type="spellEnd"/>
      <w:r>
        <w:rPr>
          <w:rFonts w:ascii="Times New Roman" w:hAnsi="Times New Roman" w:cs="Times New Roman"/>
          <w:sz w:val="28"/>
          <w:szCs w:val="28"/>
        </w:rPr>
        <w:t xml:space="preserve"> та реалізованих можливостей щодо впровадження їх у свою практику. Результатом стало зниження витрат до 70% </w:t>
      </w:r>
      <w:r>
        <w:rPr>
          <w:rFonts w:ascii="Times New Roman" w:hAnsi="Times New Roman" w:cs="Times New Roman"/>
          <w:sz w:val="28"/>
          <w:szCs w:val="28"/>
          <w:lang w:val="ru-RU"/>
        </w:rPr>
        <w:t xml:space="preserve">[11, </w:t>
      </w:r>
      <w:r>
        <w:rPr>
          <w:rFonts w:ascii="Times New Roman" w:hAnsi="Times New Roman" w:cs="Times New Roman"/>
          <w:sz w:val="28"/>
          <w:szCs w:val="28"/>
          <w:lang w:val="en-US"/>
        </w:rPr>
        <w:t>c</w:t>
      </w:r>
      <w:r>
        <w:rPr>
          <w:rFonts w:ascii="Times New Roman" w:hAnsi="Times New Roman" w:cs="Times New Roman"/>
          <w:sz w:val="28"/>
          <w:szCs w:val="28"/>
          <w:lang w:val="ru-RU"/>
        </w:rPr>
        <w:t>. 61]</w:t>
      </w:r>
      <w:r>
        <w:rPr>
          <w:rFonts w:ascii="Times New Roman" w:hAnsi="Times New Roman" w:cs="Times New Roman"/>
          <w:sz w:val="28"/>
          <w:szCs w:val="28"/>
        </w:rPr>
        <w:t>. Цікавим є те, що авіакомпанії навчалися в іншої, на перший погляд абсолютно непорівнянної галузі та змогли досягти неймовірних результатів у галузі зростання ефективності.</w:t>
      </w:r>
    </w:p>
    <w:p w14:paraId="23888C9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Цей досвід, хоч і не відразу, був сприйнятий у публічному секторі. Найбільш затребуваною виявилася можливість вивчення досвіду подібних і навіть ідентичних за функціями державних установ у питанні роботи як усередині організації, тобто ефективніше технологічно, і зовні, тобто у сфері взаємодії з громадянами. І дійсно, стандартні публічні послуги, як то видача довідок, реєстрація, постановка на облік і так далі, за своїм внутрішнім змістом практично не різняться в різних містах та регіонах країни, і навіть у межах різних країн їх можна порівнювати. Також можна порівнювати і ефективність роботи співробітників з виконання рутинних функцій, а в умовах розвитку інформаційних технологій та Інтернету, що сприяють становленню концепції «електронного уряду» (e-</w:t>
      </w:r>
      <w:proofErr w:type="spellStart"/>
      <w:r>
        <w:rPr>
          <w:rFonts w:ascii="Times New Roman" w:hAnsi="Times New Roman" w:cs="Times New Roman"/>
          <w:sz w:val="28"/>
          <w:szCs w:val="28"/>
        </w:rPr>
        <w:t>government</w:t>
      </w:r>
      <w:proofErr w:type="spellEnd"/>
      <w:r>
        <w:rPr>
          <w:rFonts w:ascii="Times New Roman" w:hAnsi="Times New Roman" w:cs="Times New Roman"/>
          <w:sz w:val="28"/>
          <w:szCs w:val="28"/>
        </w:rPr>
        <w:t xml:space="preserve">), це завдання стало ще більш реалізованим. Слід зазначити, що державний сектор має у цьому плані серйозну перевагу перед приватним унаслідок наступної обставини. Якщо в приватному секторі вдосконалення нетворчої роботи є елементом ноу-хау, конкурентною перевагою, то в ідеальній ситуації досягнення подібної якості будь-яких організацій у рамках громадського сектору стають благом із позитивними </w:t>
      </w:r>
      <w:proofErr w:type="spellStart"/>
      <w:r>
        <w:rPr>
          <w:rFonts w:ascii="Times New Roman" w:hAnsi="Times New Roman" w:cs="Times New Roman"/>
          <w:sz w:val="28"/>
          <w:szCs w:val="28"/>
        </w:rPr>
        <w:t>екстерналіями</w:t>
      </w:r>
      <w:proofErr w:type="spellEnd"/>
      <w:r>
        <w:rPr>
          <w:rFonts w:ascii="Times New Roman" w:hAnsi="Times New Roman" w:cs="Times New Roman"/>
          <w:sz w:val="28"/>
          <w:szCs w:val="28"/>
        </w:rPr>
        <w:t xml:space="preserve">, оскільки досвід найкращих має служити «спільній справі» вдосконалення роботи інших державних структур. Перешкодою на шляху </w:t>
      </w:r>
      <w:r>
        <w:rPr>
          <w:rFonts w:ascii="Times New Roman" w:hAnsi="Times New Roman" w:cs="Times New Roman"/>
          <w:sz w:val="28"/>
          <w:szCs w:val="28"/>
        </w:rPr>
        <w:lastRenderedPageBreak/>
        <w:t>доступу до «найкращих практик» у громадському секторі є вже не захист потенційного прибутку новаторів рутин, а недоліки стимулювання у процесі передачі знань. У цьому велике значення має організація симулювання процесу конкуренції та створення системи стимулюючих контрактів, що сприяють поширенню та розвитку «найкращих практик». У цьому сенсі процес «творчого руйнування» у публічному секторі має дещо інші рушійні сили та перешкоди, ніж у приватному</w:t>
      </w:r>
      <w:r>
        <w:rPr>
          <w:rFonts w:ascii="Times New Roman" w:hAnsi="Times New Roman" w:cs="Times New Roman"/>
          <w:sz w:val="28"/>
          <w:szCs w:val="28"/>
          <w:lang w:val="ru-RU"/>
        </w:rPr>
        <w:t xml:space="preserve"> [32,  с. 139]</w:t>
      </w:r>
      <w:r>
        <w:rPr>
          <w:rFonts w:ascii="Times New Roman" w:hAnsi="Times New Roman" w:cs="Times New Roman"/>
          <w:sz w:val="28"/>
          <w:szCs w:val="28"/>
        </w:rPr>
        <w:t>.</w:t>
      </w:r>
    </w:p>
    <w:p w14:paraId="48866EF9"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Переваги використання даного методу для оцінки ефективності управління в органах влади наведені на рисунку (Рис. 2.5.).</w:t>
      </w:r>
    </w:p>
    <w:p w14:paraId="685C126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Ще одним запозиченим із приватного сектору методом є метод реінжинірингу. У приватному секторі він ще відомий під назвою «реінжиніринг бізнес-процесів». Даний метод використовується як універсальний інструмент скорочення витрат, що дозволяє знижувати тимчасові, фінансові, фізичні та інші витрати [49, с. 126]. Досягнення ефекту відбувається шляхом виключення непотрібних процедур та оптимізації складних. </w:t>
      </w:r>
    </w:p>
    <w:p w14:paraId="2F3C0D3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Мета реінжинірингу – зміна головних управлінських систем і відносин, які пов’язані з  основними процесами, в максимально короткі терміни. Велику роль в проведенні реінжинірингу відіграє не персонал, а керівники, які повинні безпосередньо управляти цим процесом.  При чому в процесі змін акцентується увага на трансформації структури державних органів, управлінських процесів; механізмах ухвалення рішень; модернізації інформаційної системи; управління персоналом [24, с. 107 ]. Загалом, реінжиніринг належить до стратегій з високим ризиком, що пов’язано з радикальним типом змін, тому при його використанні потрібна спеціальна підготовка і оцінка можливих ризиків. </w:t>
      </w:r>
    </w:p>
    <w:p w14:paraId="2DD37EC6" w14:textId="77777777" w:rsidR="001462F1" w:rsidRDefault="001462F1">
      <w:pPr>
        <w:spacing w:after="0" w:line="360" w:lineRule="auto"/>
        <w:ind w:firstLine="709"/>
        <w:jc w:val="both"/>
        <w:rPr>
          <w:rFonts w:ascii="Times New Roman" w:hAnsi="Times New Roman" w:cs="Times New Roman"/>
          <w:sz w:val="28"/>
          <w:szCs w:val="28"/>
        </w:rPr>
      </w:pPr>
    </w:p>
    <w:p w14:paraId="25B34793" w14:textId="77777777" w:rsidR="001462F1" w:rsidRDefault="00813D48">
      <w:pPr>
        <w:spacing w:after="0" w:line="360" w:lineRule="auto"/>
        <w:jc w:val="both"/>
        <w:rPr>
          <w:rFonts w:ascii="Times New Roman" w:hAnsi="Times New Roman" w:cs="Times New Roman"/>
          <w:sz w:val="28"/>
          <w:szCs w:val="28"/>
        </w:rPr>
      </w:pPr>
      <w:r>
        <w:rPr>
          <w:noProof/>
          <w:lang w:val="ru-RU" w:eastAsia="ru-RU"/>
        </w:rPr>
        <w:lastRenderedPageBreak/>
        <w:drawing>
          <wp:inline distT="0" distB="0" distL="0" distR="25400" wp14:anchorId="353DFB80" wp14:editId="25E62DD3">
            <wp:extent cx="6148705" cy="8370570"/>
            <wp:effectExtent l="0" t="0" r="23495" b="0"/>
            <wp:docPr id="6" name="Diagram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69CD9D7A"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Рисунок 2.5. </w:t>
      </w:r>
      <w:r>
        <w:rPr>
          <w:rFonts w:ascii="Times New Roman" w:hAnsi="Times New Roman" w:cs="Times New Roman"/>
          <w:sz w:val="28"/>
          <w:szCs w:val="28"/>
        </w:rPr>
        <w:t xml:space="preserve">Переваги </w:t>
      </w:r>
      <w:proofErr w:type="spellStart"/>
      <w:r>
        <w:rPr>
          <w:rFonts w:ascii="Times New Roman" w:hAnsi="Times New Roman" w:cs="Times New Roman"/>
          <w:sz w:val="28"/>
          <w:szCs w:val="28"/>
        </w:rPr>
        <w:t>бенчмаркінгу</w:t>
      </w:r>
      <w:proofErr w:type="spellEnd"/>
      <w:r>
        <w:rPr>
          <w:rFonts w:ascii="Times New Roman" w:hAnsi="Times New Roman" w:cs="Times New Roman"/>
          <w:sz w:val="28"/>
          <w:szCs w:val="28"/>
        </w:rPr>
        <w:t xml:space="preserve"> у оцінці ефективності управлінських рішень органів державної влади</w:t>
      </w:r>
    </w:p>
    <w:p w14:paraId="101F51AD"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Реінжиніринг складається з наступних етапів (Рис. 2.6.) [68, </w:t>
      </w:r>
      <w:r>
        <w:rPr>
          <w:rFonts w:ascii="Times New Roman" w:hAnsi="Times New Roman" w:cs="Times New Roman"/>
          <w:sz w:val="28"/>
          <w:szCs w:val="28"/>
          <w:lang w:val="en-US"/>
        </w:rPr>
        <w:t>c</w:t>
      </w:r>
      <w:r>
        <w:rPr>
          <w:rFonts w:ascii="Times New Roman" w:hAnsi="Times New Roman" w:cs="Times New Roman"/>
          <w:sz w:val="28"/>
          <w:szCs w:val="28"/>
          <w:lang w:val="ru-RU"/>
        </w:rPr>
        <w:t>. 303</w:t>
      </w:r>
      <w:r>
        <w:rPr>
          <w:rFonts w:ascii="Times New Roman" w:hAnsi="Times New Roman" w:cs="Times New Roman"/>
          <w:sz w:val="28"/>
          <w:szCs w:val="28"/>
        </w:rPr>
        <w:t>].</w:t>
      </w:r>
    </w:p>
    <w:p w14:paraId="1C8D1318" w14:textId="77777777" w:rsidR="001462F1" w:rsidRDefault="00813D48">
      <w:pPr>
        <w:spacing w:after="0" w:line="360" w:lineRule="auto"/>
        <w:jc w:val="both"/>
        <w:rPr>
          <w:rFonts w:ascii="Times New Roman" w:hAnsi="Times New Roman" w:cs="Times New Roman"/>
          <w:sz w:val="28"/>
          <w:szCs w:val="28"/>
        </w:rPr>
      </w:pPr>
      <w:r>
        <w:rPr>
          <w:noProof/>
          <w:lang w:val="ru-RU" w:eastAsia="ru-RU"/>
        </w:rPr>
        <w:lastRenderedPageBreak/>
        <w:drawing>
          <wp:inline distT="0" distB="0" distL="0" distR="63500" wp14:anchorId="0A78C6B5" wp14:editId="566BB311">
            <wp:extent cx="6072505" cy="5338445"/>
            <wp:effectExtent l="19050" t="0" r="42545" b="0"/>
            <wp:docPr id="7" name="Diagram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6B2250DD" w14:textId="77777777" w:rsidR="001462F1" w:rsidRDefault="00813D48">
      <w:pPr>
        <w:spacing w:after="0" w:line="360" w:lineRule="auto"/>
        <w:ind w:firstLine="709"/>
        <w:jc w:val="center"/>
        <w:rPr>
          <w:rFonts w:ascii="Times New Roman" w:hAnsi="Times New Roman" w:cs="Times New Roman"/>
          <w:sz w:val="28"/>
          <w:szCs w:val="28"/>
        </w:rPr>
      </w:pPr>
      <w:r>
        <w:rPr>
          <w:rFonts w:ascii="Times New Roman" w:hAnsi="Times New Roman" w:cs="Times New Roman"/>
          <w:b/>
          <w:sz w:val="28"/>
          <w:szCs w:val="28"/>
        </w:rPr>
        <w:t xml:space="preserve">Рисунок 2.6. </w:t>
      </w:r>
      <w:r>
        <w:rPr>
          <w:rFonts w:ascii="Times New Roman" w:hAnsi="Times New Roman" w:cs="Times New Roman"/>
          <w:sz w:val="28"/>
          <w:szCs w:val="28"/>
        </w:rPr>
        <w:t>Етапи здійснення реінжинірингу</w:t>
      </w:r>
    </w:p>
    <w:p w14:paraId="1E8523A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Після проведення анкетних опитувань та фокус-груп, вивчення законодавства, статистики та іншої інформації створюється графічний опис процесу – покроковий опис проходження адміністративного процесу із зазначенням необхідної кількості часу, документів, фінансових витрат та нормативних документів. Для збору достовірних даних про реальний перебіг процесу та виявлення можливих проблем рекомендується складати схему з </w:t>
      </w:r>
      <w:proofErr w:type="spellStart"/>
      <w:r>
        <w:rPr>
          <w:rFonts w:ascii="Times New Roman" w:hAnsi="Times New Roman" w:cs="Times New Roman"/>
          <w:sz w:val="28"/>
          <w:szCs w:val="28"/>
        </w:rPr>
        <w:t>послугодавцями</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послугоодержувачами</w:t>
      </w:r>
      <w:proofErr w:type="spellEnd"/>
      <w:r>
        <w:rPr>
          <w:rFonts w:ascii="Times New Roman" w:hAnsi="Times New Roman" w:cs="Times New Roman"/>
          <w:sz w:val="28"/>
          <w:szCs w:val="28"/>
        </w:rPr>
        <w:t>, які безпосередньо беруть участь у процесі.</w:t>
      </w:r>
    </w:p>
    <w:p w14:paraId="74B475F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Створення графічного опису бізнес-процесів – один із найбільш ефективних підходів до реінжинірингу бізнес-процесів та важлива складова будь-якої професійної системи управління бізнес-процесами. Існує кілька різних методів, що дозволяють побудувати схему процесу: візуальні (SPA, </w:t>
      </w:r>
      <w:r>
        <w:rPr>
          <w:rFonts w:ascii="Times New Roman" w:hAnsi="Times New Roman" w:cs="Times New Roman"/>
          <w:sz w:val="28"/>
          <w:szCs w:val="28"/>
        </w:rPr>
        <w:lastRenderedPageBreak/>
        <w:t xml:space="preserve">графічна блок-схема, </w:t>
      </w:r>
      <w:proofErr w:type="spellStart"/>
      <w:r>
        <w:rPr>
          <w:rFonts w:ascii="Times New Roman" w:hAnsi="Times New Roman" w:cs="Times New Roman"/>
          <w:sz w:val="28"/>
          <w:szCs w:val="28"/>
        </w:rPr>
        <w:t>фішбоун</w:t>
      </w:r>
      <w:proofErr w:type="spellEnd"/>
      <w:r>
        <w:rPr>
          <w:rFonts w:ascii="Times New Roman" w:hAnsi="Times New Roman" w:cs="Times New Roman"/>
          <w:sz w:val="28"/>
          <w:szCs w:val="28"/>
        </w:rPr>
        <w:t>, картування), текстові (поетапний словесний опис) та діаграмні (SIPOC) [44, с. 133].</w:t>
      </w:r>
    </w:p>
    <w:p w14:paraId="4A1F1B9D"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всіх своїх різновидах схема дозволяє докладно розкласти всі ключові особливості процесу, виявити слабкі та сильні його сторони та перенести переваги в нову версію процесу, позбавившись мінусів. Для візуалізації процесу надання послуги, її детального розкладання та виявлення проблем найкраще використовувати картку процесу, побудовану на паперовому чи електронному носії. Після складання схеми необхідно узгодити її з усіма залученими до процедури державними установами, які отримали інформацію щодо процесу. Узгодження необхідне для створення достовірної, повної і діючої схеми процесу. Схема процесу є вихідним пунктом для створення рекомендацій щодо покращення процесу. </w:t>
      </w:r>
    </w:p>
    <w:p w14:paraId="26733293"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Далі необхідно провести логічний, правовий та економічний аналізи схеми процесу, за результатами яких формуватимуться рекомендації. Логічний аналіз охоплює низку питань щодо організації державної послуги на предмет зручності та швидкості, а також прозорості, організації надання інформації, професіоналізму та якості обслуговування громадян. У ході логічного аналізу оцінюються: доцільність, логічність, зручність та швидкість проходження; наявність спеціалізованої інформаційної системи; прозорість процесу; оптимізація роботи; професіоналізм обслуговування клієнтів; дублювання функцій; корупційні ризики.</w:t>
      </w:r>
    </w:p>
    <w:p w14:paraId="2C67F16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Правовий аналіз полягає у порівнянні схеми процесу, складеної згідно з чинним законодавством, зі схемою, що відображає реальний процес. Основні етапи правового аналізу (Рис. 2.7.) </w:t>
      </w:r>
      <w:r>
        <w:rPr>
          <w:rFonts w:ascii="Times New Roman" w:hAnsi="Times New Roman" w:cs="Times New Roman"/>
          <w:sz w:val="28"/>
          <w:szCs w:val="28"/>
          <w:lang w:val="ru-RU"/>
        </w:rPr>
        <w:t xml:space="preserve">[45, </w:t>
      </w:r>
      <w:r>
        <w:rPr>
          <w:rFonts w:ascii="Times New Roman" w:hAnsi="Times New Roman" w:cs="Times New Roman"/>
          <w:sz w:val="28"/>
          <w:szCs w:val="28"/>
          <w:lang w:val="en-US"/>
        </w:rPr>
        <w:t>c</w:t>
      </w:r>
      <w:r>
        <w:rPr>
          <w:rFonts w:ascii="Times New Roman" w:hAnsi="Times New Roman" w:cs="Times New Roman"/>
          <w:sz w:val="28"/>
          <w:szCs w:val="28"/>
          <w:lang w:val="ru-RU"/>
        </w:rPr>
        <w:t>. 64]</w:t>
      </w:r>
      <w:r>
        <w:rPr>
          <w:rFonts w:ascii="Times New Roman" w:hAnsi="Times New Roman" w:cs="Times New Roman"/>
          <w:sz w:val="28"/>
          <w:szCs w:val="28"/>
        </w:rPr>
        <w:t>.</w:t>
      </w:r>
    </w:p>
    <w:p w14:paraId="2AA467D0" w14:textId="77777777" w:rsidR="001462F1" w:rsidRDefault="00813D48">
      <w:pPr>
        <w:spacing w:after="0" w:line="360" w:lineRule="auto"/>
        <w:ind w:firstLine="709"/>
        <w:jc w:val="both"/>
        <w:rPr>
          <w:rFonts w:ascii="Times New Roman" w:hAnsi="Times New Roman" w:cs="Times New Roman"/>
          <w:sz w:val="28"/>
          <w:szCs w:val="28"/>
        </w:rPr>
      </w:pPr>
      <w:r>
        <w:rPr>
          <w:noProof/>
          <w:lang w:val="ru-RU" w:eastAsia="ru-RU"/>
        </w:rPr>
        <w:lastRenderedPageBreak/>
        <w:drawing>
          <wp:inline distT="0" distB="19050" distL="0" distR="0" wp14:anchorId="7CC17E8B" wp14:editId="2620A5DD">
            <wp:extent cx="5488305" cy="3202305"/>
            <wp:effectExtent l="0" t="0" r="0" b="0"/>
            <wp:docPr id="8" name="Diagram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002F7247" w14:textId="77777777" w:rsidR="001462F1" w:rsidRDefault="00813D48">
      <w:pPr>
        <w:spacing w:after="0" w:line="360" w:lineRule="auto"/>
        <w:ind w:firstLine="709"/>
        <w:jc w:val="center"/>
        <w:rPr>
          <w:rFonts w:ascii="Times New Roman" w:hAnsi="Times New Roman" w:cs="Times New Roman"/>
          <w:sz w:val="28"/>
          <w:szCs w:val="28"/>
        </w:rPr>
      </w:pPr>
      <w:r>
        <w:rPr>
          <w:rFonts w:ascii="Times New Roman" w:hAnsi="Times New Roman" w:cs="Times New Roman"/>
          <w:b/>
          <w:sz w:val="28"/>
          <w:szCs w:val="28"/>
        </w:rPr>
        <w:t>Рисунок 2.7</w:t>
      </w:r>
      <w:r>
        <w:rPr>
          <w:rFonts w:ascii="Times New Roman" w:hAnsi="Times New Roman" w:cs="Times New Roman"/>
          <w:sz w:val="28"/>
          <w:szCs w:val="28"/>
        </w:rPr>
        <w:t>. Етапи правового аналізу</w:t>
      </w:r>
    </w:p>
    <w:p w14:paraId="373FCDDC" w14:textId="77777777" w:rsidR="001462F1" w:rsidRDefault="001462F1">
      <w:pPr>
        <w:spacing w:after="0" w:line="360" w:lineRule="auto"/>
        <w:ind w:firstLine="709"/>
        <w:jc w:val="both"/>
        <w:rPr>
          <w:rFonts w:ascii="Times New Roman" w:hAnsi="Times New Roman" w:cs="Times New Roman"/>
          <w:sz w:val="28"/>
          <w:szCs w:val="28"/>
        </w:rPr>
      </w:pPr>
    </w:p>
    <w:p w14:paraId="25C93004"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Правовий аналіз передбачає пошук відповіді такі питання:</w:t>
      </w:r>
    </w:p>
    <w:p w14:paraId="3243C912"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чи обов'язкова участь у процесі всіх зазначених структур чи є можливість звертатися до однієї? чи всі структури, що беруть участь у процесі, уповноважені здійснювати виконувані ними функції відповідно до законодавства?</w:t>
      </w:r>
    </w:p>
    <w:p w14:paraId="6D85732E"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який список документів, які подаються до держорганів, і які вимоги до них: чи збігаються вимоги структур до вимог законодавства, чи не </w:t>
      </w:r>
      <w:proofErr w:type="spellStart"/>
      <w:r>
        <w:rPr>
          <w:rFonts w:ascii="Times New Roman" w:hAnsi="Times New Roman" w:cs="Times New Roman"/>
          <w:sz w:val="28"/>
          <w:szCs w:val="28"/>
        </w:rPr>
        <w:t>завищуються</w:t>
      </w:r>
      <w:proofErr w:type="spellEnd"/>
      <w:r>
        <w:rPr>
          <w:rFonts w:ascii="Times New Roman" w:hAnsi="Times New Roman" w:cs="Times New Roman"/>
          <w:sz w:val="28"/>
          <w:szCs w:val="28"/>
        </w:rPr>
        <w:t xml:space="preserve"> вимоги до документів? чи можливо зменшити кількість документів, зменшити до них вимоги відповідно до законодавства? наскільки потрібна та інформація, яка вноситься до документів, потрібних від одержувача послуг?</w:t>
      </w:r>
    </w:p>
    <w:p w14:paraId="33A09C0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які послуги надаються на платній основі; розмір платежів; наскільки обґрунтовано надання платних послуг?</w:t>
      </w:r>
    </w:p>
    <w:p w14:paraId="338E9D2C"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скільки часу витрачається на процес отримання послуги?</w:t>
      </w:r>
    </w:p>
    <w:p w14:paraId="013078A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яка загальна кількість фінансових витрат під час проходження процесу?</w:t>
      </w:r>
    </w:p>
    <w:p w14:paraId="3B916613" w14:textId="77777777" w:rsidR="001462F1" w:rsidRDefault="00813D48">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 чи порушуються права одержувачів послуг у ході проходження процесу?</w:t>
      </w:r>
      <w:r>
        <w:rPr>
          <w:rFonts w:ascii="Times New Roman" w:hAnsi="Times New Roman" w:cs="Times New Roman"/>
          <w:sz w:val="28"/>
          <w:szCs w:val="28"/>
          <w:lang w:val="ru-RU"/>
        </w:rPr>
        <w:t xml:space="preserve"> [45, </w:t>
      </w:r>
      <w:r>
        <w:rPr>
          <w:rFonts w:ascii="Times New Roman" w:hAnsi="Times New Roman" w:cs="Times New Roman"/>
          <w:sz w:val="28"/>
          <w:szCs w:val="28"/>
          <w:lang w:val="en-US"/>
        </w:rPr>
        <w:t>c</w:t>
      </w:r>
      <w:r>
        <w:rPr>
          <w:rFonts w:ascii="Times New Roman" w:hAnsi="Times New Roman" w:cs="Times New Roman"/>
          <w:sz w:val="28"/>
          <w:szCs w:val="28"/>
          <w:lang w:val="ru-RU"/>
        </w:rPr>
        <w:t>. 65].</w:t>
      </w:r>
    </w:p>
    <w:p w14:paraId="5405C4B6"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Відмінності у схемах можливі внаслідок наявності невідповідностей, які можуть бути пов'язані з: </w:t>
      </w:r>
    </w:p>
    <w:p w14:paraId="7C586F4D"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нечітким формулюванням у правових актах; </w:t>
      </w:r>
    </w:p>
    <w:p w14:paraId="67B2E07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колізіями у законодавстві;</w:t>
      </w:r>
    </w:p>
    <w:p w14:paraId="545A5367"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невиконанням законодавства державними органами; </w:t>
      </w:r>
    </w:p>
    <w:p w14:paraId="283E8144"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нерозумінням та неправильним тлумаченням держорганами тих чи інших положень законодавства.</w:t>
      </w:r>
    </w:p>
    <w:p w14:paraId="00F1E84C"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Залежно від типу виявленої проблеми може бути запропоновані ті чи інші рекомендації. У першому випадку було б розумним запропонувати внести зміни та доповнення до чинного законодавства. У другому випадку необхідно усунути правову колізію. У третьому випадку необхідно показати ситуації невиконання держорганами законодавства, при цьому у кожному конкретному випадку слід робити посилання на відповідний пункт законодавства або на відповідний нормативно-правовий акт, який порушено. Необхідно вивчити, що є причиною невиконання держорганами законодавства: це може статися внаслідок неправильного тлумачення законодавства, недостатньо організованої системи управління в держоргані, неорганізованості чи навмисно. Залежно від причини порушення формулюються рекомендації з відповідною аргументацією та посиланнями на конкретні законодавчі та нормативні правові акти. У четвертому разі необхідно знайти документи, які тлумачать те чи інше законодавство. Можливо, буде потрібно звернутися до правових відділів виконавчої влади для уточнення тлумачення. Досвід роботи показує, що за досить вагомої аргументації, посилання на конкретні пункти законодавства є реальна можливість впровадження запропонованої рекомендації.</w:t>
      </w:r>
    </w:p>
    <w:p w14:paraId="5B694FE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Економічний аналіз включає у собі підрахунок матеріальної вигоди від запровадження рекомендацій як зменшення витрат </w:t>
      </w:r>
      <w:proofErr w:type="spellStart"/>
      <w:r>
        <w:rPr>
          <w:rFonts w:ascii="Times New Roman" w:hAnsi="Times New Roman" w:cs="Times New Roman"/>
          <w:sz w:val="28"/>
          <w:szCs w:val="28"/>
        </w:rPr>
        <w:t>послугоотримувачів</w:t>
      </w:r>
      <w:proofErr w:type="spellEnd"/>
      <w:r>
        <w:rPr>
          <w:rFonts w:ascii="Times New Roman" w:hAnsi="Times New Roman" w:cs="Times New Roman"/>
          <w:sz w:val="28"/>
          <w:szCs w:val="28"/>
        </w:rPr>
        <w:t xml:space="preserve"> і </w:t>
      </w:r>
      <w:proofErr w:type="spellStart"/>
      <w:r>
        <w:rPr>
          <w:rFonts w:ascii="Times New Roman" w:hAnsi="Times New Roman" w:cs="Times New Roman"/>
          <w:sz w:val="28"/>
          <w:szCs w:val="28"/>
        </w:rPr>
        <w:t>послугодавців</w:t>
      </w:r>
      <w:proofErr w:type="spellEnd"/>
      <w:r>
        <w:rPr>
          <w:rFonts w:ascii="Times New Roman" w:hAnsi="Times New Roman" w:cs="Times New Roman"/>
          <w:sz w:val="28"/>
          <w:szCs w:val="28"/>
        </w:rPr>
        <w:t xml:space="preserve">, скорочення термінів надання державної послуги, зниження витрат ресурсів державних органів тощо. Підсумкові рекомендації щодо реінжинірингу бізнес-процесів державних послуг охоплюють: </w:t>
      </w:r>
    </w:p>
    <w:p w14:paraId="722A1AEA"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удосконалення нормативної правової бази, усунення правових колізій, гармонізацію стандартів та регламентів; </w:t>
      </w:r>
    </w:p>
    <w:p w14:paraId="545786CE"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скорочення термінів процесів; </w:t>
      </w:r>
    </w:p>
    <w:p w14:paraId="3CDB7A2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скорочення кількості представлених документів; </w:t>
      </w:r>
    </w:p>
    <w:p w14:paraId="4AEA2AE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скорочення фінансових витрат </w:t>
      </w:r>
      <w:proofErr w:type="spellStart"/>
      <w:r>
        <w:rPr>
          <w:rFonts w:ascii="Times New Roman" w:hAnsi="Times New Roman" w:cs="Times New Roman"/>
          <w:sz w:val="28"/>
          <w:szCs w:val="28"/>
        </w:rPr>
        <w:t>послугоотримувачів</w:t>
      </w:r>
      <w:proofErr w:type="spellEnd"/>
      <w:r>
        <w:rPr>
          <w:rFonts w:ascii="Times New Roman" w:hAnsi="Times New Roman" w:cs="Times New Roman"/>
          <w:sz w:val="28"/>
          <w:szCs w:val="28"/>
        </w:rPr>
        <w:t xml:space="preserve">; </w:t>
      </w:r>
    </w:p>
    <w:p w14:paraId="147C6F4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скорочення завантаження працівників </w:t>
      </w:r>
      <w:proofErr w:type="spellStart"/>
      <w:r>
        <w:rPr>
          <w:rFonts w:ascii="Times New Roman" w:hAnsi="Times New Roman" w:cs="Times New Roman"/>
          <w:sz w:val="28"/>
          <w:szCs w:val="28"/>
        </w:rPr>
        <w:t>послугодавців</w:t>
      </w:r>
      <w:proofErr w:type="spellEnd"/>
      <w:r>
        <w:rPr>
          <w:rFonts w:ascii="Times New Roman" w:hAnsi="Times New Roman" w:cs="Times New Roman"/>
          <w:sz w:val="28"/>
          <w:szCs w:val="28"/>
        </w:rPr>
        <w:t xml:space="preserve">, тобто вивільнення робочого дня для виконання інших функцій; </w:t>
      </w:r>
    </w:p>
    <w:p w14:paraId="04C5D9B4"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підвищення прозорості процесу, зручності одержувачів послуг.</w:t>
      </w:r>
    </w:p>
    <w:p w14:paraId="353D78E0" w14:textId="77777777" w:rsidR="001462F1" w:rsidRDefault="00813D48">
      <w:pPr>
        <w:spacing w:after="0" w:line="360" w:lineRule="auto"/>
        <w:ind w:firstLine="709"/>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Метод «тотального управління якістю» використовується для того, щоб здійснити створення системи ефективного та постійного удосконалення державно-владних процесів і процедур надання державних послуг; максимально залучити в процес управління державних службовців з опорою на їх творчий потенціал; здійснити широке використання статистичних методів під час аналізу управлінських процесів; здійснити багатосторонню орієнтацію на запити, потреби й інтереси споживачів державних послуг, які визнаються основними оцінювачами якості; приймати рішення на основі фактів і результатів аналізу, а не думок або суджень [18, с. 66]. Даний метод повністю спрямований на зміну усталеної філософії управління. Метод управління якістю базується на взаємному зв’язку потенціалу державно-владних структур та результатів їх владної діяльності із постійним співставленням стратегічних та тактичних цілей. При цьому відбувається активне залучення держслужбовців у якісно-контрольні процеси.</w:t>
      </w:r>
    </w:p>
    <w:p w14:paraId="125302D8" w14:textId="77777777" w:rsidR="001462F1" w:rsidRDefault="00813D48">
      <w:pPr>
        <w:spacing w:after="0" w:line="360" w:lineRule="auto"/>
        <w:ind w:firstLine="70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rPr>
        <w:t xml:space="preserve">Виділяють наступні принципи управління якістю в державних органах (Рис. 2.8.) </w:t>
      </w:r>
      <w:r>
        <w:rPr>
          <w:rFonts w:ascii="Times New Roman" w:hAnsi="Times New Roman" w:cs="Times New Roman"/>
          <w:color w:val="000000" w:themeColor="text1"/>
          <w:sz w:val="28"/>
          <w:szCs w:val="28"/>
          <w:lang w:val="ru-RU"/>
        </w:rPr>
        <w:t>[5,</w:t>
      </w:r>
      <w:r>
        <w:rPr>
          <w:rFonts w:ascii="Times New Roman" w:hAnsi="Times New Roman" w:cs="Times New Roman"/>
          <w:color w:val="000000" w:themeColor="text1"/>
          <w:sz w:val="28"/>
          <w:szCs w:val="28"/>
        </w:rPr>
        <w:t xml:space="preserve"> с. 68</w:t>
      </w:r>
      <w:r>
        <w:rPr>
          <w:rFonts w:ascii="Times New Roman" w:hAnsi="Times New Roman" w:cs="Times New Roman"/>
          <w:color w:val="000000" w:themeColor="text1"/>
          <w:sz w:val="28"/>
          <w:szCs w:val="28"/>
          <w:lang w:val="ru-RU"/>
        </w:rPr>
        <w:t>]</w:t>
      </w:r>
    </w:p>
    <w:p w14:paraId="15A0C74D" w14:textId="77777777" w:rsidR="001462F1" w:rsidRDefault="00813D48">
      <w:pPr>
        <w:spacing w:after="0" w:line="360" w:lineRule="auto"/>
        <w:jc w:val="both"/>
        <w:rPr>
          <w:rFonts w:ascii="Times New Roman" w:hAnsi="Times New Roman" w:cs="Times New Roman"/>
          <w:color w:val="000000" w:themeColor="text1"/>
          <w:sz w:val="28"/>
          <w:szCs w:val="28"/>
        </w:rPr>
      </w:pPr>
      <w:r>
        <w:rPr>
          <w:noProof/>
          <w:lang w:val="ru-RU" w:eastAsia="ru-RU"/>
        </w:rPr>
        <w:lastRenderedPageBreak/>
        <w:drawing>
          <wp:inline distT="0" distB="15240" distL="0" distR="33020" wp14:anchorId="4D87E36E" wp14:editId="712CCC1F">
            <wp:extent cx="6102985" cy="9035415"/>
            <wp:effectExtent l="0" t="0" r="31115" b="13335"/>
            <wp:docPr id="9" name="Diagram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14:paraId="540A9C9A" w14:textId="77777777" w:rsidR="001462F1" w:rsidRDefault="00813D48">
      <w:pPr>
        <w:spacing w:after="0" w:line="360" w:lineRule="auto"/>
        <w:ind w:firstLine="709"/>
        <w:jc w:val="center"/>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Рисунок 2.8.</w:t>
      </w:r>
      <w:r>
        <w:rPr>
          <w:rFonts w:ascii="Times New Roman" w:hAnsi="Times New Roman" w:cs="Times New Roman"/>
          <w:color w:val="000000" w:themeColor="text1"/>
          <w:sz w:val="28"/>
          <w:szCs w:val="28"/>
        </w:rPr>
        <w:t xml:space="preserve"> Принципи управління якістю в державних органах</w:t>
      </w:r>
    </w:p>
    <w:p w14:paraId="3626B2A9" w14:textId="77777777" w:rsidR="001462F1" w:rsidRDefault="001462F1">
      <w:pPr>
        <w:spacing w:after="0" w:line="360" w:lineRule="auto"/>
        <w:ind w:firstLine="709"/>
        <w:jc w:val="both"/>
        <w:rPr>
          <w:rFonts w:ascii="Times New Roman" w:hAnsi="Times New Roman" w:cs="Times New Roman"/>
          <w:color w:val="FF0000"/>
          <w:sz w:val="28"/>
          <w:szCs w:val="28"/>
        </w:rPr>
      </w:pPr>
    </w:p>
    <w:p w14:paraId="05A0DAC2" w14:textId="77777777" w:rsidR="001462F1" w:rsidRDefault="00813D4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Сьогодні існує декілька моделей управління якістю. Зокрема, однією з них є модель під назвою «якість роботи». Дана модель була розроблена Європейським фондом. Основна суть – акцент уваги у процесі оцінки управлінської діяльності на можливостях та результатах владно-управлінської діяльності організаційного спрямування.</w:t>
      </w:r>
      <w:r>
        <w:rPr>
          <w:rFonts w:ascii="Times New Roman" w:hAnsi="Times New Roman" w:cs="Times New Roman"/>
          <w:color w:val="FF0000"/>
          <w:sz w:val="28"/>
          <w:szCs w:val="28"/>
        </w:rPr>
        <w:t xml:space="preserve"> </w:t>
      </w:r>
      <w:r>
        <w:rPr>
          <w:rFonts w:ascii="Times New Roman" w:hAnsi="Times New Roman" w:cs="Times New Roman"/>
          <w:color w:val="000000" w:themeColor="text1"/>
          <w:sz w:val="28"/>
          <w:szCs w:val="28"/>
        </w:rPr>
        <w:t>На основі самооцінки та незалежного аудиту</w:t>
      </w:r>
      <w:r>
        <w:rPr>
          <w:rFonts w:ascii="Times New Roman" w:hAnsi="Times New Roman" w:cs="Times New Roman"/>
          <w:color w:val="FF0000"/>
          <w:sz w:val="28"/>
          <w:szCs w:val="28"/>
        </w:rPr>
        <w:t xml:space="preserve"> </w:t>
      </w:r>
      <w:r>
        <w:rPr>
          <w:rFonts w:ascii="Times New Roman" w:hAnsi="Times New Roman" w:cs="Times New Roman"/>
          <w:color w:val="000000" w:themeColor="text1"/>
          <w:sz w:val="28"/>
          <w:szCs w:val="28"/>
        </w:rPr>
        <w:t>створюється система стимулів для покращення якості державних послуг, що надаються.</w:t>
      </w:r>
      <w:r>
        <w:rPr>
          <w:rFonts w:ascii="Times New Roman" w:hAnsi="Times New Roman" w:cs="Times New Roman"/>
          <w:color w:val="FF0000"/>
          <w:sz w:val="28"/>
          <w:szCs w:val="28"/>
        </w:rPr>
        <w:t xml:space="preserve">   </w:t>
      </w:r>
      <w:r>
        <w:rPr>
          <w:rFonts w:ascii="Times New Roman" w:hAnsi="Times New Roman" w:cs="Times New Roman"/>
          <w:color w:val="000000" w:themeColor="text1"/>
          <w:sz w:val="28"/>
          <w:szCs w:val="28"/>
        </w:rPr>
        <w:t xml:space="preserve">Оцінка діяльності органів державного управління в межах цієї моделі включає десять критеріїв (Рис. 2.9.) [16, </w:t>
      </w:r>
      <w:r w:rsidRPr="003315D2">
        <w:rPr>
          <w:rFonts w:ascii="Times New Roman" w:hAnsi="Times New Roman" w:cs="Times New Roman"/>
          <w:color w:val="000000" w:themeColor="text1"/>
          <w:sz w:val="28"/>
          <w:szCs w:val="28"/>
        </w:rPr>
        <w:t>с. 23</w:t>
      </w:r>
      <w:r>
        <w:rPr>
          <w:rFonts w:ascii="Times New Roman" w:hAnsi="Times New Roman" w:cs="Times New Roman"/>
          <w:color w:val="000000" w:themeColor="text1"/>
          <w:sz w:val="28"/>
          <w:szCs w:val="28"/>
        </w:rPr>
        <w:t>].</w:t>
      </w:r>
    </w:p>
    <w:p w14:paraId="06F50465" w14:textId="77777777" w:rsidR="001462F1" w:rsidRDefault="00813D48">
      <w:pPr>
        <w:spacing w:after="0" w:line="360" w:lineRule="auto"/>
        <w:ind w:firstLine="709"/>
        <w:jc w:val="both"/>
        <w:rPr>
          <w:rFonts w:ascii="Times New Roman" w:hAnsi="Times New Roman" w:cs="Times New Roman"/>
          <w:color w:val="000000" w:themeColor="text1"/>
          <w:sz w:val="28"/>
          <w:szCs w:val="28"/>
        </w:rPr>
      </w:pPr>
      <w:r>
        <w:rPr>
          <w:noProof/>
          <w:lang w:val="ru-RU" w:eastAsia="ru-RU"/>
        </w:rPr>
        <w:drawing>
          <wp:inline distT="0" distB="0" distL="0" distR="68580" wp14:anchorId="5E9FC74F" wp14:editId="32ADF9E4">
            <wp:extent cx="6067425" cy="3888105"/>
            <wp:effectExtent l="0" t="0" r="66675" b="0"/>
            <wp:docPr id="10" name="Diagram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r>
        <w:rPr>
          <w:rFonts w:ascii="Times New Roman" w:hAnsi="Times New Roman" w:cs="Times New Roman"/>
          <w:color w:val="000000" w:themeColor="text1"/>
          <w:sz w:val="28"/>
          <w:szCs w:val="28"/>
        </w:rPr>
        <w:t xml:space="preserve"> </w:t>
      </w:r>
    </w:p>
    <w:p w14:paraId="00B647D9" w14:textId="77777777" w:rsidR="001462F1" w:rsidRDefault="00813D48">
      <w:pPr>
        <w:spacing w:after="0" w:line="360" w:lineRule="auto"/>
        <w:ind w:firstLine="709"/>
        <w:jc w:val="center"/>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Рисунок 2.9.</w:t>
      </w:r>
      <w:r>
        <w:rPr>
          <w:rFonts w:ascii="Times New Roman" w:hAnsi="Times New Roman" w:cs="Times New Roman"/>
          <w:color w:val="000000" w:themeColor="text1"/>
          <w:sz w:val="28"/>
          <w:szCs w:val="28"/>
        </w:rPr>
        <w:t xml:space="preserve"> Критерії моделі «якість роботи»</w:t>
      </w:r>
    </w:p>
    <w:p w14:paraId="6BEF094D" w14:textId="77777777" w:rsidR="001462F1" w:rsidRDefault="00813D4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Найбільш відомою з технологій оцінки якості є модель «ISO – 9000». Серія міжнародних стандартів ISO (ІСО) 9000 розроблена Міжнародною організацією зі стандартизації, є узагальненням передового світового досвіду у сфері управління якістю. Стандарти серії ISO 9000 – це стандарти формування системи менеджменту якості (СМЯ), що застосовуються до будь-якої галузі економіки та поширюються на підприємства з будь-якими видами діяльності [46, с. 109]. В даний час у зарубіжній практиці існує досвід застосування </w:t>
      </w:r>
      <w:r>
        <w:rPr>
          <w:rFonts w:ascii="Times New Roman" w:hAnsi="Times New Roman" w:cs="Times New Roman"/>
          <w:color w:val="000000" w:themeColor="text1"/>
          <w:sz w:val="28"/>
          <w:szCs w:val="28"/>
        </w:rPr>
        <w:lastRenderedPageBreak/>
        <w:t>стандартів ISO серії 9000 в органах державної влади та місцевого самоврядування.</w:t>
      </w:r>
    </w:p>
    <w:p w14:paraId="4C44B507" w14:textId="77777777" w:rsidR="001462F1" w:rsidRDefault="00813D4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Дана система накопичує в собі ті методи, які надають можливість досягати ефективності у  процесах управління  та </w:t>
      </w:r>
      <w:proofErr w:type="spellStart"/>
      <w:r>
        <w:rPr>
          <w:rFonts w:ascii="Times New Roman" w:hAnsi="Times New Roman" w:cs="Times New Roman"/>
          <w:color w:val="000000" w:themeColor="text1"/>
          <w:sz w:val="28"/>
          <w:szCs w:val="28"/>
        </w:rPr>
        <w:t>документообміну</w:t>
      </w:r>
      <w:proofErr w:type="spellEnd"/>
      <w:r>
        <w:rPr>
          <w:rFonts w:ascii="Times New Roman" w:hAnsi="Times New Roman" w:cs="Times New Roman"/>
          <w:color w:val="000000" w:themeColor="text1"/>
          <w:sz w:val="28"/>
          <w:szCs w:val="28"/>
        </w:rPr>
        <w:t xml:space="preserve"> в органі державної влади під час утворення системи управління якістю. Даною моделлю оцінки якості на сьогодні вже послуговуються більше як 100 країн світу. Особливість та унікальність даної моделі оцінки якості полягає в тому, що вона характеризується наявністю універсальних стандартів, на основі яких органи влади мають можливість порівнювати показники власної діяльності з аналогічними показниками інших державних органів, в результаті чого відбувається впровадження власних методик по підвищенні якості управління. </w:t>
      </w:r>
    </w:p>
    <w:p w14:paraId="02E19BB2" w14:textId="77777777" w:rsidR="001462F1" w:rsidRDefault="00813D4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думку науковців, саме в результаті впровадження даної моделі досягається:</w:t>
      </w:r>
    </w:p>
    <w:p w14:paraId="241EC073" w14:textId="77777777" w:rsidR="001462F1" w:rsidRDefault="00813D4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підвищення результативності у роботі державних владних структур;</w:t>
      </w:r>
    </w:p>
    <w:p w14:paraId="4AC9CBE1" w14:textId="77777777" w:rsidR="001462F1" w:rsidRDefault="00813D4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значно краще відбувається використання часових та ресурсних потенціалів;</w:t>
      </w:r>
    </w:p>
    <w:p w14:paraId="3A9F47E3" w14:textId="77777777" w:rsidR="001462F1" w:rsidRDefault="00813D4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оновлення та вдосконалення процедур надання послуг органами влади;</w:t>
      </w:r>
    </w:p>
    <w:p w14:paraId="0B959E71" w14:textId="77777777" w:rsidR="001462F1" w:rsidRDefault="00813D4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підвищення рівня задоволеності у споживачів послуг органів влади;</w:t>
      </w:r>
    </w:p>
    <w:p w14:paraId="05EC19C4" w14:textId="77777777" w:rsidR="001462F1" w:rsidRDefault="00813D4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підвищення іміджу державних органів влади;</w:t>
      </w:r>
    </w:p>
    <w:p w14:paraId="4DA516F8" w14:textId="77777777" w:rsidR="001462F1" w:rsidRDefault="00813D4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утвердження відкритості в комунікаційних процесах всередині органів  влади.</w:t>
      </w:r>
    </w:p>
    <w:p w14:paraId="516F0CB9" w14:textId="77777777" w:rsidR="001462F1" w:rsidRDefault="00813D4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Філософія цієї концепції передбачає обов’язок влади забезпечувати якісними послугами усіх громадян, відповідно до стандартів, найбільш економним і ефективним шляхом. Стандартизація охоплює різні аспекти, але основними напрямами є (Рис. 2.10.) </w:t>
      </w:r>
      <w:r>
        <w:rPr>
          <w:rFonts w:ascii="Times New Roman" w:hAnsi="Times New Roman" w:cs="Times New Roman"/>
          <w:color w:val="000000" w:themeColor="text1"/>
          <w:sz w:val="28"/>
          <w:szCs w:val="28"/>
          <w:lang w:val="ru-RU"/>
        </w:rPr>
        <w:t>[12, с. 500]</w:t>
      </w:r>
      <w:r>
        <w:rPr>
          <w:rFonts w:ascii="Times New Roman" w:hAnsi="Times New Roman" w:cs="Times New Roman"/>
          <w:color w:val="000000" w:themeColor="text1"/>
          <w:sz w:val="28"/>
          <w:szCs w:val="28"/>
        </w:rPr>
        <w:t>:</w:t>
      </w:r>
    </w:p>
    <w:p w14:paraId="2C47ECE0" w14:textId="77777777" w:rsidR="001462F1" w:rsidRDefault="00813D48">
      <w:pPr>
        <w:spacing w:after="0" w:line="360" w:lineRule="auto"/>
        <w:jc w:val="both"/>
        <w:rPr>
          <w:rFonts w:ascii="Times New Roman" w:hAnsi="Times New Roman" w:cs="Times New Roman"/>
          <w:color w:val="000000" w:themeColor="text1"/>
          <w:sz w:val="28"/>
          <w:szCs w:val="28"/>
        </w:rPr>
      </w:pPr>
      <w:r>
        <w:rPr>
          <w:noProof/>
          <w:lang w:val="ru-RU" w:eastAsia="ru-RU"/>
        </w:rPr>
        <w:lastRenderedPageBreak/>
        <w:drawing>
          <wp:inline distT="0" distB="0" distL="38100" distR="19050" wp14:anchorId="575871A6" wp14:editId="770CD4A1">
            <wp:extent cx="6250305" cy="3202305"/>
            <wp:effectExtent l="38100" t="0" r="17145" b="0"/>
            <wp:docPr id="11" name="Diagram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p>
    <w:p w14:paraId="5E5714C8" w14:textId="77777777" w:rsidR="001462F1" w:rsidRDefault="00813D48">
      <w:pPr>
        <w:spacing w:after="0" w:line="360" w:lineRule="auto"/>
        <w:ind w:firstLine="709"/>
        <w:jc w:val="center"/>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Рисунок 2.10.</w:t>
      </w:r>
      <w:r>
        <w:rPr>
          <w:rFonts w:ascii="Times New Roman" w:hAnsi="Times New Roman" w:cs="Times New Roman"/>
          <w:color w:val="000000" w:themeColor="text1"/>
          <w:sz w:val="28"/>
          <w:szCs w:val="28"/>
        </w:rPr>
        <w:t xml:space="preserve"> Основні напрямки стандартизації</w:t>
      </w:r>
    </w:p>
    <w:p w14:paraId="4DC51A77" w14:textId="77777777" w:rsidR="001462F1" w:rsidRDefault="00813D4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Обговорення стандартів послуг, згідно із правилами аналізованої моделі, повинне відбуватися між різними категоріями і групами, а саме: політиками та громадянами; громадянами і державними службовцями, представниками центральних та місцевих органів влади тощо. На думку клієнтів, якість послуг, як правило, оцінюється за такими показниками, як час надання послуг, їх відповідність потребам громадян, право на оскарження, можливість впливу на надавачів послуг. Загалом, стандартизація якості послуг дає змогу довести до споживача державної послуги інформацію про те, якою має  бути  якість отриманої  послуги, тим  самим створюючи  основу  для  оцінки ефективності кожного державного службовця. Одним із інструментів оцінки діяльності органів  державного управління  та державних службовців є регулярні опитування населення для оцінки рівня задоволеності послугами – якістю послуг, їх виконанням, вартістю, різноманітністю.</w:t>
      </w:r>
    </w:p>
    <w:p w14:paraId="1D9530F5" w14:textId="77777777" w:rsidR="001462F1" w:rsidRDefault="00813D48">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Таким чином, на сьогоднішній день при оцінці якості управління в державних органах використовуються різні методи, які раніше більш активно застосовувались в менеджменті недержавного сектору. Однак, їх використання потребує врахування специфіки діяльності органів державної влади, специфіки організації управлінських процесів в цих органах. Однак, на практиці їх застосування виправдовує поставлені цілі оцінки якості, оскільки дозволяє </w:t>
      </w:r>
      <w:r>
        <w:rPr>
          <w:rFonts w:ascii="Times New Roman" w:hAnsi="Times New Roman" w:cs="Times New Roman"/>
          <w:color w:val="000000" w:themeColor="text1"/>
          <w:sz w:val="28"/>
          <w:szCs w:val="28"/>
        </w:rPr>
        <w:lastRenderedPageBreak/>
        <w:t>значно покращувати управління в державних структурах, підвищувати його ефективність та результативність.</w:t>
      </w:r>
    </w:p>
    <w:p w14:paraId="7F83E5CA" w14:textId="77777777" w:rsidR="001462F1" w:rsidRDefault="001462F1">
      <w:pPr>
        <w:spacing w:after="0" w:line="360" w:lineRule="auto"/>
        <w:ind w:firstLine="709"/>
        <w:jc w:val="both"/>
        <w:rPr>
          <w:rFonts w:ascii="Times New Roman" w:hAnsi="Times New Roman" w:cs="Times New Roman"/>
          <w:sz w:val="28"/>
          <w:szCs w:val="28"/>
        </w:rPr>
      </w:pPr>
    </w:p>
    <w:p w14:paraId="02137ED5" w14:textId="77777777" w:rsidR="001462F1" w:rsidRDefault="001462F1">
      <w:pPr>
        <w:spacing w:after="0" w:line="360" w:lineRule="auto"/>
        <w:ind w:firstLine="709"/>
        <w:jc w:val="both"/>
        <w:rPr>
          <w:rFonts w:ascii="Times New Roman" w:hAnsi="Times New Roman" w:cs="Times New Roman"/>
          <w:sz w:val="28"/>
          <w:szCs w:val="28"/>
        </w:rPr>
      </w:pPr>
    </w:p>
    <w:p w14:paraId="40F55C03" w14:textId="77777777" w:rsidR="001462F1" w:rsidRDefault="00813D48">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2.3. Критерії та особливості оцінки ефективності прийняття управлінських рішень в органах влади</w:t>
      </w:r>
    </w:p>
    <w:p w14:paraId="1FD7C67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Процес прийняття управлінського рішення необхідно розглядати як систему двох взаємозалежних, але водночас самостійних стадій: теоретично знайденого (розробленого) та практично реалізованого рішення. При цьому оцінка першої стадії відбувається на основі параметрів якості, а оцінка другої – на основі критеріїв ефективності.</w:t>
      </w:r>
    </w:p>
    <w:p w14:paraId="33E6B3B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Під поняттям «критерію ефективності» прийняття управлінських рішень в органах влади прийнято розуміти ознаку або їх сукупність, які є підставою здійснення оцінки ефективності державної управлінської системи в цілому, а також конкретних рішень управлінських структур органів влади [58, с. 43]. Така оцінка ефективності прийняття управлінських рішень в органах влади потрібна, в першу чергу, органам влади, а в другу чергу – суспільству, оскільки з її допомогою можна здійснювати контроль якості управлінських рішень, а отже, і діяльності, органів влади. Має значення оцінка ефективності управлінських рішень і безпосередньо для державних службовців, для яких вона ще й розглядається як дієвий засіб удосконалення їх діяльності у сфері управління та прийняття рішень.</w:t>
      </w:r>
    </w:p>
    <w:p w14:paraId="3489CC4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Результати управлінської діяльності органів влади прийнято розглядати як об’єкти ефективності прийняття управлінських рішень, серед яких можна виділити: стан суспільних відносин, рівень життя, конкретні акти, процеси тощо. Основу критеріїв ефективності становлять публічно-управлінські засади-принципи, що за своєю суттю є нормативними вимогами об’єктивного походження, що були вироблені практикою соціального управління, а також виступають певними засобами регулювання зв’язку між цілями і результатами діяльності у сфері державно-владного управління.</w:t>
      </w:r>
    </w:p>
    <w:p w14:paraId="256D7963"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Такими засадами є засади, відображені на рисунку (Рис. 2.11.) </w:t>
      </w:r>
      <w:r>
        <w:rPr>
          <w:rFonts w:ascii="Times New Roman" w:hAnsi="Times New Roman" w:cs="Times New Roman"/>
          <w:sz w:val="28"/>
          <w:szCs w:val="28"/>
          <w:lang w:val="ru-RU"/>
        </w:rPr>
        <w:t>[19,</w:t>
      </w:r>
      <w:r>
        <w:rPr>
          <w:rFonts w:ascii="Times New Roman" w:hAnsi="Times New Roman" w:cs="Times New Roman"/>
          <w:sz w:val="28"/>
          <w:szCs w:val="28"/>
        </w:rPr>
        <w:t xml:space="preserve"> с. 17-18</w:t>
      </w:r>
      <w:r>
        <w:rPr>
          <w:rFonts w:ascii="Times New Roman" w:hAnsi="Times New Roman" w:cs="Times New Roman"/>
          <w:sz w:val="28"/>
          <w:szCs w:val="28"/>
          <w:lang w:val="ru-RU"/>
        </w:rPr>
        <w:t>]</w:t>
      </w:r>
      <w:r>
        <w:rPr>
          <w:rFonts w:ascii="Times New Roman" w:hAnsi="Times New Roman" w:cs="Times New Roman"/>
          <w:sz w:val="28"/>
          <w:szCs w:val="28"/>
        </w:rPr>
        <w:t>.</w:t>
      </w:r>
    </w:p>
    <w:p w14:paraId="73D67F0A" w14:textId="77777777" w:rsidR="001462F1" w:rsidRDefault="00813D48">
      <w:pPr>
        <w:spacing w:after="0" w:line="360" w:lineRule="auto"/>
        <w:jc w:val="both"/>
        <w:rPr>
          <w:rFonts w:ascii="Times New Roman" w:hAnsi="Times New Roman" w:cs="Times New Roman"/>
          <w:sz w:val="28"/>
          <w:szCs w:val="28"/>
        </w:rPr>
      </w:pPr>
      <w:r>
        <w:rPr>
          <w:noProof/>
          <w:lang w:val="ru-RU" w:eastAsia="ru-RU"/>
        </w:rPr>
        <w:drawing>
          <wp:inline distT="0" distB="0" distL="0" distR="24130" wp14:anchorId="424610D6" wp14:editId="1500AE66">
            <wp:extent cx="6092825" cy="5975985"/>
            <wp:effectExtent l="19050" t="0" r="22225" b="0"/>
            <wp:docPr id="12" name="Diagram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inline>
        </w:drawing>
      </w:r>
    </w:p>
    <w:p w14:paraId="06D485B1" w14:textId="77777777" w:rsidR="001462F1" w:rsidRDefault="00813D48">
      <w:pPr>
        <w:spacing w:after="0" w:line="360" w:lineRule="auto"/>
        <w:ind w:firstLine="709"/>
        <w:jc w:val="center"/>
        <w:rPr>
          <w:rFonts w:ascii="Times New Roman" w:hAnsi="Times New Roman" w:cs="Times New Roman"/>
          <w:sz w:val="28"/>
          <w:szCs w:val="28"/>
        </w:rPr>
      </w:pPr>
      <w:r>
        <w:rPr>
          <w:rFonts w:ascii="Times New Roman" w:hAnsi="Times New Roman" w:cs="Times New Roman"/>
          <w:b/>
          <w:sz w:val="28"/>
          <w:szCs w:val="28"/>
        </w:rPr>
        <w:t>Рисунок 2.11.</w:t>
      </w:r>
      <w:r>
        <w:rPr>
          <w:rFonts w:ascii="Times New Roman" w:hAnsi="Times New Roman" w:cs="Times New Roman"/>
          <w:sz w:val="28"/>
          <w:szCs w:val="28"/>
        </w:rPr>
        <w:t xml:space="preserve"> Принципи оцінки ефективності прийняття управлінських рішень</w:t>
      </w:r>
    </w:p>
    <w:p w14:paraId="22198FE0" w14:textId="77777777" w:rsidR="001462F1" w:rsidRDefault="001462F1">
      <w:pPr>
        <w:spacing w:after="0" w:line="360" w:lineRule="auto"/>
        <w:ind w:firstLine="709"/>
        <w:jc w:val="both"/>
        <w:rPr>
          <w:rFonts w:ascii="Times New Roman" w:hAnsi="Times New Roman" w:cs="Times New Roman"/>
          <w:sz w:val="28"/>
          <w:szCs w:val="28"/>
        </w:rPr>
      </w:pPr>
    </w:p>
    <w:p w14:paraId="49B13D2C" w14:textId="77777777" w:rsidR="001462F1" w:rsidRDefault="00813D48">
      <w:pPr>
        <w:pStyle w:val="ab"/>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Оцінка ефективності реалізованих управлінських рішень здійснюється за допомогою використання кількісних та якісних критеріїв ефективності [2, </w:t>
      </w:r>
      <w:r>
        <w:rPr>
          <w:rFonts w:ascii="Times New Roman" w:hAnsi="Times New Roman" w:cs="Times New Roman"/>
          <w:sz w:val="28"/>
          <w:szCs w:val="28"/>
          <w:lang w:val="en-US"/>
        </w:rPr>
        <w:t>c</w:t>
      </w:r>
      <w:r>
        <w:rPr>
          <w:rFonts w:ascii="Times New Roman" w:hAnsi="Times New Roman" w:cs="Times New Roman"/>
          <w:sz w:val="28"/>
          <w:szCs w:val="28"/>
        </w:rPr>
        <w:t>. 458]. Кількісні показники оцінки ефективності управлінських рішень ґрунтуються на наступних постулатах:</w:t>
      </w:r>
    </w:p>
    <w:p w14:paraId="2F848EB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розробка та прийняття управлінських рішень є процесами творчими;</w:t>
      </w:r>
    </w:p>
    <w:p w14:paraId="0B62B747"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реалізація рішення залежить від соціально-психологічних факторів;</w:t>
      </w:r>
    </w:p>
    <w:p w14:paraId="651DE141"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ускладнює оцінку ефективності рішення тимчасовий фактор, оскільки його реалізація може бути як оперативною (миттєвою), і розгорнутою у часі (протягом днів, тижнів, місяців і навіть років) [52, с. 54].</w:t>
      </w:r>
    </w:p>
    <w:p w14:paraId="465758D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якісних показників оцінки ефективності управлінських рішень відносять:</w:t>
      </w:r>
    </w:p>
    <w:p w14:paraId="1FF9502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ступінь наукової обґрунтованості рішення;</w:t>
      </w:r>
    </w:p>
    <w:p w14:paraId="3A85E78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багатоваріантність розрахунків;</w:t>
      </w:r>
    </w:p>
    <w:p w14:paraId="3E0EFDD4"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орієнтацію на дослідження не лише вітчизняного, а й зарубіжного досвіду </w:t>
      </w:r>
      <w:r>
        <w:rPr>
          <w:rFonts w:ascii="Times New Roman" w:hAnsi="Times New Roman" w:cs="Times New Roman"/>
          <w:sz w:val="28"/>
          <w:szCs w:val="28"/>
          <w:lang w:val="ru-RU"/>
        </w:rPr>
        <w:t>[31, с. 89</w:t>
      </w:r>
      <w:r>
        <w:rPr>
          <w:rFonts w:ascii="Times New Roman" w:hAnsi="Times New Roman" w:cs="Times New Roman"/>
          <w:sz w:val="28"/>
          <w:szCs w:val="28"/>
        </w:rPr>
        <w:t>].</w:t>
      </w:r>
    </w:p>
    <w:p w14:paraId="602C902C"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Ефективність управлінського рішення залежить безпосередньо від його якісної розробки, і навіть від того, наскільки воно реалізовано поетапно й у призначений термін. Тільки в такому разі рішення досягне поставленої цілі. Отже, ефективність управлінського рішення залежить як від якості процесу підготовки самого рішення, так і від якості його здійснення. Ефективність як характерну рису реалізованого управлінського рішення слід визначати як досягнення поставлених цілей та завдань із мінімальними витратами. Кількісно ефективність рішення можна оцінити за допомогою таких змінних:</w:t>
      </w:r>
    </w:p>
    <w:p w14:paraId="28A3BFE1"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витрати на розробку управлінських рішень, а також на утримання апарату управління;</w:t>
      </w:r>
    </w:p>
    <w:p w14:paraId="2D04D0B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результати управлінської діяльності, що відображаються у зміні значень показників, що оцінюють стан об'єкта управління [33, с. 409].</w:t>
      </w:r>
    </w:p>
    <w:p w14:paraId="2CC6C163"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чином, єдина методика оцінки якості управлінських рішень в органах державного управління відсутня, хоча для оцінювання ефективності управлінських рішень органів влади є різні підходи та змінні. Різні підходи до визначення критеріїв ефективності доцільно подати у вигляді таблиці (Табл. </w:t>
      </w:r>
      <w:r>
        <w:rPr>
          <w:rFonts w:ascii="Times New Roman" w:hAnsi="Times New Roman" w:cs="Times New Roman"/>
          <w:sz w:val="28"/>
          <w:szCs w:val="28"/>
          <w:lang w:val="ru-RU"/>
        </w:rPr>
        <w:t>2</w:t>
      </w:r>
      <w:r>
        <w:rPr>
          <w:rFonts w:ascii="Times New Roman" w:hAnsi="Times New Roman" w:cs="Times New Roman"/>
          <w:sz w:val="28"/>
          <w:szCs w:val="28"/>
        </w:rPr>
        <w:t>.1.).</w:t>
      </w:r>
    </w:p>
    <w:p w14:paraId="5FF5B773" w14:textId="77777777" w:rsidR="001462F1" w:rsidRDefault="00813D48">
      <w:pPr>
        <w:spacing w:after="0" w:line="360" w:lineRule="auto"/>
        <w:ind w:firstLine="709"/>
        <w:jc w:val="right"/>
        <w:rPr>
          <w:rFonts w:ascii="Times New Roman" w:hAnsi="Times New Roman" w:cs="Times New Roman"/>
          <w:b/>
          <w:i/>
          <w:sz w:val="28"/>
          <w:szCs w:val="28"/>
        </w:rPr>
      </w:pPr>
      <w:r>
        <w:rPr>
          <w:rFonts w:ascii="Times New Roman" w:hAnsi="Times New Roman" w:cs="Times New Roman"/>
          <w:b/>
          <w:i/>
          <w:sz w:val="28"/>
          <w:szCs w:val="28"/>
        </w:rPr>
        <w:t xml:space="preserve">Таблиця 2.1. </w:t>
      </w:r>
    </w:p>
    <w:p w14:paraId="708B915D" w14:textId="77777777" w:rsidR="001462F1" w:rsidRDefault="00813D4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Підходи до визначення критеріїв оцінки ефективності управлінських рішень в органах влади</w:t>
      </w:r>
    </w:p>
    <w:tbl>
      <w:tblPr>
        <w:tblStyle w:val="af"/>
        <w:tblW w:w="9629" w:type="dxa"/>
        <w:tblLayout w:type="fixed"/>
        <w:tblLook w:val="04A0" w:firstRow="1" w:lastRow="0" w:firstColumn="1" w:lastColumn="0" w:noHBand="0" w:noVBand="1"/>
      </w:tblPr>
      <w:tblGrid>
        <w:gridCol w:w="4814"/>
        <w:gridCol w:w="4815"/>
      </w:tblGrid>
      <w:tr w:rsidR="001462F1" w14:paraId="4D17A0B7" w14:textId="77777777">
        <w:tc>
          <w:tcPr>
            <w:tcW w:w="4814" w:type="dxa"/>
          </w:tcPr>
          <w:p w14:paraId="35548DC7" w14:textId="77777777" w:rsidR="001462F1" w:rsidRDefault="00813D48">
            <w:pPr>
              <w:widowControl w:val="0"/>
              <w:spacing w:after="0" w:line="360" w:lineRule="auto"/>
              <w:jc w:val="both"/>
              <w:rPr>
                <w:rFonts w:ascii="Times New Roman" w:hAnsi="Times New Roman" w:cs="Times New Roman"/>
                <w:b/>
                <w:sz w:val="28"/>
                <w:szCs w:val="28"/>
              </w:rPr>
            </w:pPr>
            <w:r>
              <w:rPr>
                <w:rFonts w:ascii="Times New Roman" w:eastAsia="Calibri" w:hAnsi="Times New Roman" w:cs="Times New Roman"/>
                <w:b/>
                <w:sz w:val="28"/>
                <w:szCs w:val="28"/>
              </w:rPr>
              <w:t>Науковець</w:t>
            </w:r>
          </w:p>
        </w:tc>
        <w:tc>
          <w:tcPr>
            <w:tcW w:w="4814" w:type="dxa"/>
          </w:tcPr>
          <w:p w14:paraId="07CFE1D7" w14:textId="77777777" w:rsidR="001462F1" w:rsidRDefault="00813D48">
            <w:pPr>
              <w:widowControl w:val="0"/>
              <w:spacing w:after="0" w:line="360" w:lineRule="auto"/>
              <w:jc w:val="both"/>
              <w:rPr>
                <w:rFonts w:ascii="Times New Roman" w:hAnsi="Times New Roman" w:cs="Times New Roman"/>
                <w:b/>
                <w:sz w:val="28"/>
                <w:szCs w:val="28"/>
              </w:rPr>
            </w:pPr>
            <w:r>
              <w:rPr>
                <w:rFonts w:ascii="Times New Roman" w:eastAsia="Calibri" w:hAnsi="Times New Roman" w:cs="Times New Roman"/>
                <w:b/>
                <w:sz w:val="28"/>
                <w:szCs w:val="28"/>
              </w:rPr>
              <w:t>Критерії оцінки ефективності</w:t>
            </w:r>
          </w:p>
        </w:tc>
      </w:tr>
      <w:tr w:rsidR="001462F1" w14:paraId="546501C5" w14:textId="77777777">
        <w:tc>
          <w:tcPr>
            <w:tcW w:w="4814" w:type="dxa"/>
          </w:tcPr>
          <w:p w14:paraId="1E7D5B62"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lang w:val="ru-RU"/>
              </w:rPr>
              <w:lastRenderedPageBreak/>
              <w:t>Ярошенко Б. В</w:t>
            </w:r>
            <w:r>
              <w:rPr>
                <w:rFonts w:ascii="Times New Roman" w:eastAsia="Calibri" w:hAnsi="Times New Roman" w:cs="Times New Roman"/>
                <w:sz w:val="24"/>
                <w:szCs w:val="28"/>
              </w:rPr>
              <w:t xml:space="preserve">. </w:t>
            </w:r>
            <w:r>
              <w:rPr>
                <w:rFonts w:ascii="Times New Roman" w:eastAsia="Calibri" w:hAnsi="Times New Roman" w:cs="Times New Roman"/>
                <w:sz w:val="24"/>
                <w:szCs w:val="28"/>
                <w:lang w:val="ru-RU"/>
              </w:rPr>
              <w:t xml:space="preserve">[70, </w:t>
            </w:r>
            <w:r>
              <w:rPr>
                <w:rFonts w:ascii="Times New Roman" w:eastAsia="Calibri" w:hAnsi="Times New Roman" w:cs="Times New Roman"/>
                <w:sz w:val="24"/>
                <w:szCs w:val="28"/>
                <w:lang w:val="en-US"/>
              </w:rPr>
              <w:t>c. 112]</w:t>
            </w:r>
          </w:p>
        </w:tc>
        <w:tc>
          <w:tcPr>
            <w:tcW w:w="4814" w:type="dxa"/>
          </w:tcPr>
          <w:p w14:paraId="4A277C58"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xml:space="preserve">- </w:t>
            </w:r>
            <w:proofErr w:type="spellStart"/>
            <w:r>
              <w:rPr>
                <w:rFonts w:ascii="Times New Roman" w:eastAsia="Calibri" w:hAnsi="Times New Roman" w:cs="Times New Roman"/>
                <w:sz w:val="24"/>
                <w:szCs w:val="28"/>
              </w:rPr>
              <w:t>ціннісно</w:t>
            </w:r>
            <w:proofErr w:type="spellEnd"/>
            <w:r>
              <w:rPr>
                <w:rFonts w:ascii="Times New Roman" w:eastAsia="Calibri" w:hAnsi="Times New Roman" w:cs="Times New Roman"/>
                <w:sz w:val="24"/>
                <w:szCs w:val="28"/>
              </w:rPr>
              <w:noBreakHyphen/>
              <w:t>раціональні критерії;</w:t>
            </w:r>
          </w:p>
          <w:p w14:paraId="67DA0938"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xml:space="preserve">- </w:t>
            </w:r>
            <w:proofErr w:type="spellStart"/>
            <w:r>
              <w:rPr>
                <w:rFonts w:ascii="Times New Roman" w:eastAsia="Calibri" w:hAnsi="Times New Roman" w:cs="Times New Roman"/>
                <w:sz w:val="24"/>
                <w:szCs w:val="28"/>
              </w:rPr>
              <w:t>цілераціональні</w:t>
            </w:r>
            <w:proofErr w:type="spellEnd"/>
            <w:r>
              <w:rPr>
                <w:rFonts w:ascii="Times New Roman" w:eastAsia="Calibri" w:hAnsi="Times New Roman" w:cs="Times New Roman"/>
                <w:sz w:val="24"/>
                <w:szCs w:val="28"/>
              </w:rPr>
              <w:t xml:space="preserve"> критерії;</w:t>
            </w:r>
          </w:p>
          <w:p w14:paraId="32A08D99"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прагматичні критерії.</w:t>
            </w:r>
          </w:p>
        </w:tc>
      </w:tr>
      <w:tr w:rsidR="001462F1" w14:paraId="310E73DC" w14:textId="77777777">
        <w:tc>
          <w:tcPr>
            <w:tcW w:w="4814" w:type="dxa"/>
          </w:tcPr>
          <w:p w14:paraId="4201BE94" w14:textId="77777777" w:rsidR="001462F1" w:rsidRDefault="00813D48">
            <w:pPr>
              <w:widowControl w:val="0"/>
              <w:spacing w:after="0" w:line="240" w:lineRule="auto"/>
              <w:jc w:val="both"/>
              <w:rPr>
                <w:rFonts w:ascii="Times New Roman" w:hAnsi="Times New Roman" w:cs="Times New Roman"/>
                <w:sz w:val="24"/>
                <w:szCs w:val="28"/>
                <w:lang w:val="ru-RU"/>
              </w:rPr>
            </w:pPr>
            <w:r>
              <w:rPr>
                <w:rFonts w:ascii="Times New Roman" w:eastAsia="Calibri" w:hAnsi="Times New Roman" w:cs="Times New Roman"/>
                <w:sz w:val="24"/>
                <w:szCs w:val="28"/>
              </w:rPr>
              <w:t xml:space="preserve"> </w:t>
            </w:r>
            <w:proofErr w:type="spellStart"/>
            <w:r>
              <w:rPr>
                <w:rFonts w:ascii="Times New Roman" w:eastAsia="Calibri" w:hAnsi="Times New Roman" w:cs="Times New Roman"/>
                <w:sz w:val="24"/>
                <w:szCs w:val="28"/>
              </w:rPr>
              <w:t>Сабадош</w:t>
            </w:r>
            <w:proofErr w:type="spellEnd"/>
            <w:r>
              <w:rPr>
                <w:rFonts w:ascii="Times New Roman" w:eastAsia="Calibri" w:hAnsi="Times New Roman" w:cs="Times New Roman"/>
                <w:sz w:val="24"/>
                <w:szCs w:val="28"/>
              </w:rPr>
              <w:t xml:space="preserve"> Г. О., Усенко О. В. </w:t>
            </w:r>
            <w:r>
              <w:rPr>
                <w:rFonts w:ascii="Times New Roman" w:eastAsia="Calibri" w:hAnsi="Times New Roman" w:cs="Times New Roman"/>
                <w:sz w:val="24"/>
                <w:szCs w:val="28"/>
                <w:lang w:val="ru-RU"/>
              </w:rPr>
              <w:t>[56, с. 271]</w:t>
            </w:r>
          </w:p>
        </w:tc>
        <w:tc>
          <w:tcPr>
            <w:tcW w:w="4814" w:type="dxa"/>
          </w:tcPr>
          <w:p w14:paraId="57F90FB4"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xml:space="preserve">- критерій економічних показників; </w:t>
            </w:r>
          </w:p>
          <w:p w14:paraId="08DC415D"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xml:space="preserve">- критерій показників </w:t>
            </w:r>
            <w:proofErr w:type="spellStart"/>
            <w:r>
              <w:rPr>
                <w:rFonts w:ascii="Times New Roman" w:eastAsia="Calibri" w:hAnsi="Times New Roman" w:cs="Times New Roman"/>
                <w:sz w:val="24"/>
                <w:szCs w:val="28"/>
              </w:rPr>
              <w:t>соцрозвитку</w:t>
            </w:r>
            <w:proofErr w:type="spellEnd"/>
            <w:r>
              <w:rPr>
                <w:rFonts w:ascii="Times New Roman" w:eastAsia="Calibri" w:hAnsi="Times New Roman" w:cs="Times New Roman"/>
                <w:sz w:val="24"/>
                <w:szCs w:val="28"/>
              </w:rPr>
              <w:t xml:space="preserve"> та </w:t>
            </w:r>
            <w:proofErr w:type="spellStart"/>
            <w:r>
              <w:rPr>
                <w:rFonts w:ascii="Times New Roman" w:eastAsia="Calibri" w:hAnsi="Times New Roman" w:cs="Times New Roman"/>
                <w:sz w:val="24"/>
                <w:szCs w:val="28"/>
              </w:rPr>
              <w:t>соцзахисту</w:t>
            </w:r>
            <w:proofErr w:type="spellEnd"/>
            <w:r>
              <w:rPr>
                <w:rFonts w:ascii="Times New Roman" w:eastAsia="Calibri" w:hAnsi="Times New Roman" w:cs="Times New Roman"/>
                <w:sz w:val="24"/>
                <w:szCs w:val="28"/>
              </w:rPr>
              <w:t xml:space="preserve"> населення; </w:t>
            </w:r>
          </w:p>
          <w:p w14:paraId="04C43F84"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xml:space="preserve">- критерій капітального будівництва; </w:t>
            </w:r>
          </w:p>
          <w:p w14:paraId="77C55D4D"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xml:space="preserve">- критерій транспортного забезпечення; </w:t>
            </w:r>
          </w:p>
          <w:p w14:paraId="69995592"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xml:space="preserve">- критерій показників розвитку </w:t>
            </w:r>
            <w:proofErr w:type="spellStart"/>
            <w:r>
              <w:rPr>
                <w:rFonts w:ascii="Times New Roman" w:eastAsia="Calibri" w:hAnsi="Times New Roman" w:cs="Times New Roman"/>
                <w:sz w:val="24"/>
                <w:szCs w:val="28"/>
              </w:rPr>
              <w:t>теле</w:t>
            </w:r>
            <w:proofErr w:type="spellEnd"/>
            <w:r>
              <w:rPr>
                <w:rFonts w:ascii="Times New Roman" w:eastAsia="Calibri" w:hAnsi="Times New Roman" w:cs="Times New Roman"/>
                <w:sz w:val="24"/>
                <w:szCs w:val="28"/>
              </w:rPr>
              <w:t>- й радіокомунікацій, інших інформаційних систем;</w:t>
            </w:r>
          </w:p>
          <w:p w14:paraId="3A74B2F5"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xml:space="preserve">- критерій зовнішньоекономічної діяльності державного органу; </w:t>
            </w:r>
          </w:p>
          <w:p w14:paraId="2A023094"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критерій охорони правопорядку.</w:t>
            </w:r>
          </w:p>
        </w:tc>
      </w:tr>
      <w:tr w:rsidR="001462F1" w14:paraId="69F7722D" w14:textId="77777777">
        <w:tc>
          <w:tcPr>
            <w:tcW w:w="4814" w:type="dxa"/>
          </w:tcPr>
          <w:p w14:paraId="127F8D73"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xml:space="preserve">Григорчук О. [14, </w:t>
            </w:r>
            <w:r>
              <w:rPr>
                <w:rFonts w:ascii="Times New Roman" w:eastAsia="Calibri" w:hAnsi="Times New Roman" w:cs="Times New Roman"/>
                <w:sz w:val="24"/>
                <w:szCs w:val="28"/>
                <w:lang w:val="en-US"/>
              </w:rPr>
              <w:t>c</w:t>
            </w:r>
            <w:r>
              <w:rPr>
                <w:rFonts w:ascii="Times New Roman" w:eastAsia="Calibri" w:hAnsi="Times New Roman" w:cs="Times New Roman"/>
                <w:sz w:val="24"/>
                <w:szCs w:val="28"/>
              </w:rPr>
              <w:t>. 87]</w:t>
            </w:r>
          </w:p>
        </w:tc>
        <w:tc>
          <w:tcPr>
            <w:tcW w:w="4814" w:type="dxa"/>
          </w:tcPr>
          <w:p w14:paraId="4262360A"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критерій функціональної оцінки;</w:t>
            </w:r>
          </w:p>
          <w:p w14:paraId="4CBFFF7D"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критерій витратної оцінки;</w:t>
            </w:r>
          </w:p>
          <w:p w14:paraId="7CB940CA"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критерій оцінки спеціальної ефективності.</w:t>
            </w:r>
          </w:p>
        </w:tc>
      </w:tr>
      <w:tr w:rsidR="001462F1" w14:paraId="0A788BE5" w14:textId="77777777">
        <w:tc>
          <w:tcPr>
            <w:tcW w:w="4814" w:type="dxa"/>
          </w:tcPr>
          <w:p w14:paraId="54E41EA9" w14:textId="77777777" w:rsidR="001462F1" w:rsidRDefault="00813D48">
            <w:pPr>
              <w:widowControl w:val="0"/>
              <w:spacing w:after="0" w:line="240" w:lineRule="auto"/>
              <w:jc w:val="both"/>
              <w:rPr>
                <w:rFonts w:ascii="Times New Roman" w:hAnsi="Times New Roman" w:cs="Times New Roman"/>
                <w:sz w:val="24"/>
                <w:szCs w:val="28"/>
              </w:rPr>
            </w:pPr>
            <w:proofErr w:type="spellStart"/>
            <w:r>
              <w:rPr>
                <w:rFonts w:ascii="Times New Roman" w:eastAsia="Calibri" w:hAnsi="Times New Roman" w:cs="Times New Roman"/>
                <w:sz w:val="24"/>
                <w:szCs w:val="28"/>
              </w:rPr>
              <w:t>Горин</w:t>
            </w:r>
            <w:proofErr w:type="spellEnd"/>
            <w:r>
              <w:rPr>
                <w:rFonts w:ascii="Times New Roman" w:eastAsia="Calibri" w:hAnsi="Times New Roman" w:cs="Times New Roman"/>
                <w:sz w:val="24"/>
                <w:szCs w:val="28"/>
              </w:rPr>
              <w:t xml:space="preserve"> В.П.</w:t>
            </w:r>
          </w:p>
          <w:p w14:paraId="4E790BF7"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w:t>
            </w:r>
            <w:r>
              <w:rPr>
                <w:rFonts w:ascii="Times New Roman" w:eastAsia="Calibri" w:hAnsi="Times New Roman" w:cs="Times New Roman"/>
                <w:sz w:val="24"/>
                <w:szCs w:val="28"/>
                <w:lang w:val="ru-RU"/>
              </w:rPr>
              <w:t xml:space="preserve">13, </w:t>
            </w:r>
            <w:r>
              <w:rPr>
                <w:rFonts w:ascii="Times New Roman" w:eastAsia="Calibri" w:hAnsi="Times New Roman" w:cs="Times New Roman"/>
                <w:sz w:val="24"/>
                <w:szCs w:val="28"/>
                <w:lang w:val="en-US"/>
              </w:rPr>
              <w:t>c</w:t>
            </w:r>
            <w:r>
              <w:rPr>
                <w:rFonts w:ascii="Times New Roman" w:eastAsia="Calibri" w:hAnsi="Times New Roman" w:cs="Times New Roman"/>
                <w:sz w:val="24"/>
                <w:szCs w:val="28"/>
                <w:lang w:val="ru-RU"/>
              </w:rPr>
              <w:t>. 158-159]</w:t>
            </w:r>
          </w:p>
        </w:tc>
        <w:tc>
          <w:tcPr>
            <w:tcW w:w="4814" w:type="dxa"/>
          </w:tcPr>
          <w:p w14:paraId="14CCE304"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критерій ефективності бюджетного управління у методологічному аспекті, що оцінює рівень застосування при розрахунку бюджетних показників різних методів планування;</w:t>
            </w:r>
          </w:p>
          <w:p w14:paraId="132DD398"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критерій ефективності бюджетного управління у процедурному аспекті, що передбачає високий ступінь деталізації процедур складання, розгляду й затвердження бюджету;</w:t>
            </w:r>
          </w:p>
          <w:p w14:paraId="601B181A"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критерій ефективності бюджетного управління у хронологічному аспекті, яке передбачає чітке дотримання визначених строків складання й затвердження бюджету.</w:t>
            </w:r>
          </w:p>
        </w:tc>
      </w:tr>
      <w:tr w:rsidR="001462F1" w14:paraId="68F3DF01" w14:textId="77777777">
        <w:tc>
          <w:tcPr>
            <w:tcW w:w="4814" w:type="dxa"/>
          </w:tcPr>
          <w:p w14:paraId="4D9B79A0" w14:textId="77777777" w:rsidR="001462F1" w:rsidRDefault="00813D48">
            <w:pPr>
              <w:widowControl w:val="0"/>
              <w:spacing w:after="0" w:line="240" w:lineRule="auto"/>
              <w:jc w:val="both"/>
              <w:rPr>
                <w:rFonts w:ascii="Times New Roman" w:hAnsi="Times New Roman" w:cs="Times New Roman"/>
                <w:sz w:val="24"/>
                <w:szCs w:val="28"/>
                <w:lang w:val="ru-RU"/>
              </w:rPr>
            </w:pPr>
            <w:r>
              <w:rPr>
                <w:rFonts w:ascii="Times New Roman" w:eastAsia="Calibri" w:hAnsi="Times New Roman" w:cs="Times New Roman"/>
                <w:sz w:val="24"/>
                <w:szCs w:val="28"/>
              </w:rPr>
              <w:t>Румянцева Т.В. [54, с. 87]</w:t>
            </w:r>
          </w:p>
        </w:tc>
        <w:tc>
          <w:tcPr>
            <w:tcW w:w="4814" w:type="dxa"/>
          </w:tcPr>
          <w:p w14:paraId="6095DA1F"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загальна соціальна ефективність (рівень держави та усієї системи державного управління);</w:t>
            </w:r>
          </w:p>
          <w:p w14:paraId="6FDDBFC9"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спеціальна соціальна ефективність (ефективність функціонування суб’єктів державного управління);</w:t>
            </w:r>
          </w:p>
          <w:p w14:paraId="29136AC5"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конкретна соціальна ефективність (ефективність діяльності управлінських органів і посадових осіб).</w:t>
            </w:r>
          </w:p>
        </w:tc>
      </w:tr>
      <w:tr w:rsidR="001462F1" w14:paraId="7A050337" w14:textId="77777777">
        <w:tc>
          <w:tcPr>
            <w:tcW w:w="4814" w:type="dxa"/>
          </w:tcPr>
          <w:p w14:paraId="6EBF2897" w14:textId="77777777" w:rsidR="001462F1" w:rsidRDefault="00813D48">
            <w:pPr>
              <w:widowControl w:val="0"/>
              <w:spacing w:after="0" w:line="240" w:lineRule="auto"/>
              <w:jc w:val="both"/>
              <w:rPr>
                <w:rFonts w:ascii="Times New Roman" w:hAnsi="Times New Roman" w:cs="Times New Roman"/>
                <w:sz w:val="24"/>
                <w:szCs w:val="28"/>
              </w:rPr>
            </w:pPr>
            <w:proofErr w:type="spellStart"/>
            <w:r>
              <w:rPr>
                <w:rFonts w:ascii="Times New Roman" w:eastAsia="Calibri" w:hAnsi="Times New Roman" w:cs="Times New Roman"/>
                <w:sz w:val="24"/>
                <w:szCs w:val="28"/>
              </w:rPr>
              <w:t>Ганіна</w:t>
            </w:r>
            <w:proofErr w:type="spellEnd"/>
            <w:r>
              <w:rPr>
                <w:rFonts w:ascii="Times New Roman" w:eastAsia="Calibri" w:hAnsi="Times New Roman" w:cs="Times New Roman"/>
                <w:sz w:val="24"/>
                <w:szCs w:val="28"/>
              </w:rPr>
              <w:t xml:space="preserve"> Т.П. [10, с. 423]</w:t>
            </w:r>
          </w:p>
        </w:tc>
        <w:tc>
          <w:tcPr>
            <w:tcW w:w="4814" w:type="dxa"/>
          </w:tcPr>
          <w:p w14:paraId="36851308"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критерій ступеню відповідності напрямів, змісту і результатів управлінської діяльності посадових осіб тим її параметрам, що позначені в правовому статусі органу й посади;</w:t>
            </w:r>
          </w:p>
          <w:p w14:paraId="2A37DC38"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критерій законності рішень і дій посадових осіб органів державної влади;</w:t>
            </w:r>
          </w:p>
          <w:p w14:paraId="3C0820AB"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xml:space="preserve">- критерій реальності керуючих впливів посадових осіб; </w:t>
            </w:r>
          </w:p>
          <w:p w14:paraId="1EDA0F2C"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критерій змісту управлінських актів (рішень, вчинків, дій) з погляду відображення в них запитів і потреб людей,</w:t>
            </w:r>
          </w:p>
          <w:p w14:paraId="2E84D6AA"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xml:space="preserve">спрямованості на їх благополуччя і </w:t>
            </w:r>
            <w:r>
              <w:rPr>
                <w:rFonts w:ascii="Times New Roman" w:eastAsia="Calibri" w:hAnsi="Times New Roman" w:cs="Times New Roman"/>
                <w:sz w:val="24"/>
                <w:szCs w:val="28"/>
              </w:rPr>
              <w:lastRenderedPageBreak/>
              <w:t>розвиток;</w:t>
            </w:r>
          </w:p>
          <w:p w14:paraId="392BFCC4"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критерій рівня демократизму управлінської діяльності, який визначається характером і обсягом взаємозв’язків відповідних управлінських органів і посадових осіб з громадянами, їхніми об’єднаннями і колективами, різними верствами населення, міра забезпечення в рішеннях і діях посадової особи державного престижу працівників органів влади;</w:t>
            </w:r>
          </w:p>
          <w:p w14:paraId="678CD034"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критерій правдивості і доцільності управлінської інформації, що видається посадовими особами;</w:t>
            </w:r>
          </w:p>
          <w:p w14:paraId="201C5567" w14:textId="77777777" w:rsidR="001462F1" w:rsidRDefault="00813D48">
            <w:pPr>
              <w:widowControl w:val="0"/>
              <w:spacing w:after="0" w:line="240" w:lineRule="auto"/>
              <w:jc w:val="both"/>
              <w:rPr>
                <w:rFonts w:ascii="Times New Roman" w:hAnsi="Times New Roman" w:cs="Times New Roman"/>
                <w:sz w:val="24"/>
                <w:szCs w:val="28"/>
              </w:rPr>
            </w:pPr>
            <w:r>
              <w:rPr>
                <w:rFonts w:ascii="Times New Roman" w:eastAsia="Calibri" w:hAnsi="Times New Roman" w:cs="Times New Roman"/>
                <w:sz w:val="24"/>
                <w:szCs w:val="28"/>
              </w:rPr>
              <w:t>- моральний критерій, сутність якого полягає в морально-ідеологічному впливі управлінської діяльності на зовнішнє середовище, на людей, із якими посадові особи стикаються, взаємодіють, спільно вирішують різні проблеми.</w:t>
            </w:r>
          </w:p>
        </w:tc>
      </w:tr>
    </w:tbl>
    <w:p w14:paraId="2D595B07" w14:textId="77777777" w:rsidR="001462F1" w:rsidRDefault="001462F1">
      <w:pPr>
        <w:spacing w:after="0" w:line="360" w:lineRule="auto"/>
        <w:ind w:firstLine="709"/>
        <w:jc w:val="both"/>
        <w:rPr>
          <w:rFonts w:ascii="Times New Roman" w:hAnsi="Times New Roman" w:cs="Times New Roman"/>
          <w:sz w:val="28"/>
          <w:szCs w:val="28"/>
        </w:rPr>
      </w:pPr>
    </w:p>
    <w:p w14:paraId="5805F3BC"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Деякі дослідники в теорії та практиці управління вважають, що якісне рішення обов'язково буде ефективним, а також, що рішення, що призвело до ефективних результатів, було розроблено з високим рівнем якості.</w:t>
      </w:r>
    </w:p>
    <w:p w14:paraId="7764451E"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Однак ці висновки є досить спірними, оскільки:</w:t>
      </w:r>
    </w:p>
    <w:p w14:paraId="5CBC7739"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неякісно розроблене управлінське рішення під час реалізації може бути «витягнуте» хорошим, мотивованим виконавцем і призвести до високого рівня ефективності;</w:t>
      </w:r>
    </w:p>
    <w:p w14:paraId="4536B221"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якісне рішення може бути «завалено» виконавцем, який не мотивований на високі результати діяльності організації.</w:t>
      </w:r>
    </w:p>
    <w:p w14:paraId="5E5C6F7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Отже, значна роль підвищення ефективності управлінських рішень відводиться виконавцю. Це означає, що початковим етапом у процесі реалізації рішення має бути підбір виконавців. Багато в чому від того, як проведено підбір, залежатиме й результат рішення. Першорядним завданням керівника при підборі виконавців для реалізації рішення є зіставлення професійних здібностей та ділових якостей менеджера, які призведуть до успішного та ефективного виконання доручень та обов'язків та зведуть до мінімуму ризик невиконання або неякісного виконання рішення. З метою підбору виконавця рішення керівник може використати такі методики (Рис. 2.12) </w:t>
      </w:r>
      <w:r>
        <w:rPr>
          <w:rFonts w:ascii="Times New Roman" w:hAnsi="Times New Roman" w:cs="Times New Roman"/>
          <w:sz w:val="28"/>
          <w:szCs w:val="28"/>
          <w:lang w:val="ru-RU"/>
        </w:rPr>
        <w:t>[</w:t>
      </w:r>
      <w:r>
        <w:rPr>
          <w:rFonts w:ascii="Times New Roman" w:hAnsi="Times New Roman" w:cs="Times New Roman"/>
          <w:sz w:val="28"/>
          <w:szCs w:val="28"/>
        </w:rPr>
        <w:t>19, с. 18</w:t>
      </w:r>
      <w:r>
        <w:rPr>
          <w:rFonts w:ascii="Times New Roman" w:hAnsi="Times New Roman" w:cs="Times New Roman"/>
          <w:sz w:val="28"/>
          <w:szCs w:val="28"/>
          <w:lang w:val="ru-RU"/>
        </w:rPr>
        <w:t>]</w:t>
      </w:r>
      <w:r>
        <w:rPr>
          <w:rFonts w:ascii="Times New Roman" w:hAnsi="Times New Roman" w:cs="Times New Roman"/>
          <w:sz w:val="28"/>
          <w:szCs w:val="28"/>
        </w:rPr>
        <w:t>.</w:t>
      </w:r>
    </w:p>
    <w:p w14:paraId="1B2CC2AF" w14:textId="77777777" w:rsidR="001462F1" w:rsidRDefault="00813D48">
      <w:pPr>
        <w:spacing w:after="0" w:line="360" w:lineRule="auto"/>
        <w:ind w:firstLine="709"/>
        <w:jc w:val="both"/>
        <w:rPr>
          <w:rFonts w:ascii="Times New Roman" w:hAnsi="Times New Roman" w:cs="Times New Roman"/>
          <w:sz w:val="28"/>
          <w:szCs w:val="28"/>
        </w:rPr>
      </w:pPr>
      <w:r>
        <w:rPr>
          <w:noProof/>
          <w:lang w:val="ru-RU" w:eastAsia="ru-RU"/>
        </w:rPr>
        <w:lastRenderedPageBreak/>
        <w:drawing>
          <wp:inline distT="0" distB="19050" distL="0" distR="0" wp14:anchorId="562F2B90" wp14:editId="6AA7091A">
            <wp:extent cx="5488305" cy="3202305"/>
            <wp:effectExtent l="0" t="0" r="0" b="0"/>
            <wp:docPr id="13" name="Diagram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p>
    <w:p w14:paraId="1F356B9F" w14:textId="77777777" w:rsidR="001462F1" w:rsidRDefault="00813D48">
      <w:pPr>
        <w:spacing w:after="0" w:line="360" w:lineRule="auto"/>
        <w:ind w:firstLine="709"/>
        <w:jc w:val="center"/>
        <w:rPr>
          <w:rFonts w:ascii="Times New Roman" w:hAnsi="Times New Roman" w:cs="Times New Roman"/>
          <w:sz w:val="28"/>
          <w:szCs w:val="28"/>
        </w:rPr>
      </w:pPr>
      <w:r>
        <w:rPr>
          <w:rFonts w:ascii="Times New Roman" w:hAnsi="Times New Roman" w:cs="Times New Roman"/>
          <w:b/>
          <w:sz w:val="28"/>
          <w:szCs w:val="28"/>
        </w:rPr>
        <w:t xml:space="preserve">Рисунок 2.12. </w:t>
      </w:r>
      <w:r>
        <w:rPr>
          <w:rFonts w:ascii="Times New Roman" w:hAnsi="Times New Roman" w:cs="Times New Roman"/>
          <w:sz w:val="28"/>
          <w:szCs w:val="28"/>
        </w:rPr>
        <w:t>Методики вибору виконавця управлінського рішення</w:t>
      </w:r>
    </w:p>
    <w:p w14:paraId="5F6E8781"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Незалежно від вибору методики підбору виконавців процес підбору складається з кількох стадій: підготовка, створення атмосфери довіри, основна частина, висновок, оцінка та аналіз отриманих результатів. Розглянемо докладніше кожен із етапів.</w:t>
      </w:r>
    </w:p>
    <w:p w14:paraId="2E514A6A"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етапі підготовки керівнику слід проаналізувати всю інформацію про потенційного виконавця, доступну установі, а також вибрати методику підбору виконавця, підготувати питання та критерії оцінки кандидата </w:t>
      </w:r>
      <w:r w:rsidRPr="003315D2">
        <w:rPr>
          <w:rFonts w:ascii="Times New Roman" w:hAnsi="Times New Roman" w:cs="Times New Roman"/>
          <w:sz w:val="28"/>
          <w:szCs w:val="28"/>
        </w:rPr>
        <w:t>[7, с. 48 ]</w:t>
      </w:r>
      <w:r>
        <w:rPr>
          <w:rFonts w:ascii="Times New Roman" w:hAnsi="Times New Roman" w:cs="Times New Roman"/>
          <w:sz w:val="28"/>
          <w:szCs w:val="28"/>
        </w:rPr>
        <w:t>.</w:t>
      </w:r>
    </w:p>
    <w:p w14:paraId="7FA0833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етапі створення атмосфери довіри на початку процесу підбору виконавців на плечі керівника лягає завдання створення природної, розслабленої обстановки, щоб звести до мінімуму хвилювання та напруження кандидата, які можуть завадити йому розкрити свої здібності повному обсязі. Керівнику рекомендується посміхнутися кандидату, запропонувати чай чи каву, сісти там, де йому буде зручніше, розпочати розмову на абстрактні нейтральні позитивні теми та налагодити візуальний контакт. Після цього слід переходити до основної частини процесу підбору виконавців для реалізації рішень.</w:t>
      </w:r>
    </w:p>
    <w:p w14:paraId="4BD6FCD2"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етапі обміну інформацією керівник, використовуючи ту чи іншу методику підбору виконавців, збирає всю необхідну інформацію про кандидата: факти з його життя, попередній досвід роботи, зацікавленість та бажання виконавця у реалізації рішення, його думку про поставлене завдання. Однією з </w:t>
      </w:r>
      <w:r>
        <w:rPr>
          <w:rFonts w:ascii="Times New Roman" w:hAnsi="Times New Roman" w:cs="Times New Roman"/>
          <w:sz w:val="28"/>
          <w:szCs w:val="28"/>
        </w:rPr>
        <w:lastRenderedPageBreak/>
        <w:t xml:space="preserve">найбільш використовуваних методик підбору виконавців є оцінка особистих цінностей та якостей через неформальну розмову. </w:t>
      </w:r>
    </w:p>
    <w:p w14:paraId="11ADD956"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підсумками всього обсягу інформації, одержуваної з розмови керівників із виконавцями, від керівників вимагається уважний і вдумливий підхід, що має бути строго персоналізований. Не останню роль тут відіграють професійні та психологічні тести. Професійні тести допоможуть оцінити здібності та навички, покажуть слабкі місця та вкажуть напрямок, у якому слід попрацювати над собою виконавцю. У процесі проходження такого тесту кандидати максимально наближаються до виконання практичних завдань. Очікувану поведінку виконавця у колективі та сумісність роботи у команді у процесі реалізації рішення також можна визначити за результатами психологічного тестування.</w:t>
      </w:r>
    </w:p>
    <w:p w14:paraId="557771F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Використання біографічних тестів при підборі виконавців для реалізації рішень полягає в оцінці та аналізі особистих, сімейних відносин, особливостей інтелекту та мислення, інтересів та хобі, рівня комунікабельності та спілкування [29, с. 38]. Питання в таких тестах пов'язані з фактами з життя виконавця та його минулим досвідом роботи. Крім того, з цією метою може бути використана і методика ділової гри, під час якої проблемні ситуації зазвичай супроводжуються спонтанним обговоренням проблеми, а пошук їх вирішення представляє більший інтерес щодо вдосконалення особистості, і навіть розвиває </w:t>
      </w:r>
      <w:proofErr w:type="spellStart"/>
      <w:r>
        <w:rPr>
          <w:rFonts w:ascii="Times New Roman" w:hAnsi="Times New Roman" w:cs="Times New Roman"/>
          <w:sz w:val="28"/>
          <w:szCs w:val="28"/>
        </w:rPr>
        <w:t>стресостійкість</w:t>
      </w:r>
      <w:proofErr w:type="spellEnd"/>
      <w:r>
        <w:rPr>
          <w:rFonts w:ascii="Times New Roman" w:hAnsi="Times New Roman" w:cs="Times New Roman"/>
          <w:sz w:val="28"/>
          <w:szCs w:val="28"/>
        </w:rPr>
        <w:t xml:space="preserve"> кандидата. </w:t>
      </w:r>
    </w:p>
    <w:p w14:paraId="625AD8C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Плюсами використання такого методу оптимального підбору виконавців для реалізації рішень, як ділова гра, є доповнення інформації про виконавця, можливість спрогнозувати його поведінку у реальних робочих ситуаціях, підібрати для виконавця індивідуальні </w:t>
      </w:r>
      <w:proofErr w:type="spellStart"/>
      <w:r>
        <w:rPr>
          <w:rFonts w:ascii="Times New Roman" w:hAnsi="Times New Roman" w:cs="Times New Roman"/>
          <w:sz w:val="28"/>
          <w:szCs w:val="28"/>
        </w:rPr>
        <w:t>мотиватори</w:t>
      </w:r>
      <w:proofErr w:type="spellEnd"/>
      <w:r>
        <w:rPr>
          <w:rFonts w:ascii="Times New Roman" w:hAnsi="Times New Roman" w:cs="Times New Roman"/>
          <w:sz w:val="28"/>
          <w:szCs w:val="28"/>
        </w:rPr>
        <w:t>, що підвищить ефективність роботи у виконанні рішення, виявити виконавця, чиї особистісні особливості не відповідають цілям та завданням, спрямованим на реалізацію рішення, та чиї особистісні особливості свідомо не відповідають роботі у колективі. Усе це мінімізує ризики невиконання чи неякісного виконання рішень виконавцями.</w:t>
      </w:r>
    </w:p>
    <w:p w14:paraId="523B4D44"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У висновку процедури відбору виконавця керівнику слід бути доброзичливим, подякувати кандидату за приділений час та увагу, пояснити йому подальші дії та строки розгляду його кандидатури. Оцінка та аналіз отриманих результатів за потенційним виконавцем здійснюються на основі порівняння отриманих результатів за вказаними методиками.</w:t>
      </w:r>
    </w:p>
    <w:p w14:paraId="48101706"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Своєчасний та правильний підбір виконавців в органах управління визначає життєздатність та ефективність реалізації рішення. У найбільш загальному вигляді ефективність можна визначити, як співвідношення досягнутих результатів та витрачених на це ресурсів, тому для оцінювання ефективності необхідно за заздалегідь обраними показниками виявити результати реалізації рішення (наприклад, у приватному секторі економіки таким результатом найчастіше стає прибуток), потім – витрачені на це ресурси, а потім </w:t>
      </w:r>
      <w:proofErr w:type="spellStart"/>
      <w:r>
        <w:rPr>
          <w:rFonts w:ascii="Times New Roman" w:hAnsi="Times New Roman" w:cs="Times New Roman"/>
          <w:sz w:val="28"/>
          <w:szCs w:val="28"/>
        </w:rPr>
        <w:t>співставити</w:t>
      </w:r>
      <w:proofErr w:type="spellEnd"/>
      <w:r>
        <w:rPr>
          <w:rFonts w:ascii="Times New Roman" w:hAnsi="Times New Roman" w:cs="Times New Roman"/>
          <w:sz w:val="28"/>
          <w:szCs w:val="28"/>
        </w:rPr>
        <w:t xml:space="preserve"> ці дві величини. Ця схема максимально підходить до приватного сектору, але не може бути повністю застосована до діяльності в державному секторі управління. Населення країни не має змоги точно розглянути результат діяльності державних органів влади. Внаслідок цього державні службовці найчастіше також не мають змоги бачити результат реалізованих управлінських рішень.</w:t>
      </w:r>
    </w:p>
    <w:p w14:paraId="2C501B8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Щоб усунути дану проблему відбувається прийняття нормативних актів з оцінки ефективності діяльності органів влади. Нормативні акти з оцінки ефективності діяльності, з погляду кінцевого результату, спрямовані на аналіз ефективності управління органів влади, орієнтованих на соціально-економічний розвиток території, раціональне витрачання бюджетних коштів, на виявлення резервів, що не використовуються при плануванні пріоритетних програм подальшого розвитку, на розробку заходів спрямованих на підвищення якості наданих населенню послуг, на рівень використання інноваційних методів в управлінні, а також на зниження неефективних витрат. Останнім часом в Україні було прийнято ряд нормативно-правових актів, які визначають особливості оцінки ефективності управлінських рішень тих чи інших державних органів. Зокрема, прикладами таких актів можуть слугувати </w:t>
      </w:r>
      <w:r>
        <w:rPr>
          <w:rFonts w:ascii="Times New Roman" w:hAnsi="Times New Roman" w:cs="Times New Roman"/>
          <w:sz w:val="28"/>
          <w:szCs w:val="28"/>
        </w:rPr>
        <w:lastRenderedPageBreak/>
        <w:t>Постанова КМУ «Порядок та Методика проведення моніторингу та оцінки результативності реалізації державної регіональної політики» від 21 жовтня 2015 року [51], Постанова КМУ «Про затвердження критеріїв та Методики проведення оцінювання ефективності діяльності Національного агентства з питань запобігання корупції» від 20 травня 2020 року [50] тощо.</w:t>
      </w:r>
    </w:p>
    <w:p w14:paraId="183D7F96"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Однак, до нашого часу питання встановлення критеріїв оцінки ефективності управлінських рішень в органах влади є проблемним. Проблема полягає у невирішеності низки принципових питань, пов'язаних з оцінкою реальних результатів діяльності органів влади, вибором її критеріїв та оціночних еталонів (стандартів). Ця та інші проблеми призводять до того, що застосування навіть досить складних та витончених оціночних критеріїв не призводить до скільки-небудь значних результатів у практичній діяльності органів державного управління.</w:t>
      </w:r>
    </w:p>
    <w:p w14:paraId="0A545A0A"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причин недостатньої ефективності оціночних критеріїв можна віднести:</w:t>
      </w:r>
    </w:p>
    <w:p w14:paraId="610EDC1E"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складність самих об'єктів управлінського впливу, що обумовлює труднощі у визначенні надійних показників корисності (ефективності) різних управлінських рішень (як у якісних, так і в кількісних аспектах);</w:t>
      </w:r>
    </w:p>
    <w:p w14:paraId="121F445E"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вплив на можливу оцінку результатів праці державних службовців факторів змін навколишнього середовища (наприклад, своєчасне та корисне рішення, яке могло бути ефективним три місяці тому, сьогодні може бути неактуальним), у зв'язку з чим важко накопичити об'єктивну базу оцінок;</w:t>
      </w:r>
    </w:p>
    <w:p w14:paraId="548E78FA"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недостатність орієнтації аналітико-прогностичних служб адміністрацій на виявлення причин і наслідків прийнятих управлінських рішень;</w:t>
      </w:r>
    </w:p>
    <w:p w14:paraId="78C3FCD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недостатнє залучення зовнішніх (незалежних) експертів до процедур оцінювання </w:t>
      </w:r>
      <w:r>
        <w:rPr>
          <w:rFonts w:ascii="Times New Roman" w:hAnsi="Times New Roman" w:cs="Times New Roman"/>
          <w:sz w:val="28"/>
          <w:szCs w:val="28"/>
          <w:lang w:val="ru-RU"/>
        </w:rPr>
        <w:t>[41, с. 77]</w:t>
      </w:r>
      <w:r>
        <w:rPr>
          <w:rFonts w:ascii="Times New Roman" w:hAnsi="Times New Roman" w:cs="Times New Roman"/>
          <w:sz w:val="28"/>
          <w:szCs w:val="28"/>
        </w:rPr>
        <w:t>.</w:t>
      </w:r>
    </w:p>
    <w:p w14:paraId="11C6AA4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Слід враховувати, що багато управлінських рішень та дій органів державного управління органічно включають дослідницький, аналітичний, інформаційний, </w:t>
      </w:r>
      <w:proofErr w:type="spellStart"/>
      <w:r>
        <w:rPr>
          <w:rFonts w:ascii="Times New Roman" w:hAnsi="Times New Roman" w:cs="Times New Roman"/>
          <w:sz w:val="28"/>
          <w:szCs w:val="28"/>
        </w:rPr>
        <w:t>соціотехнічний</w:t>
      </w:r>
      <w:proofErr w:type="spellEnd"/>
      <w:r>
        <w:rPr>
          <w:rFonts w:ascii="Times New Roman" w:hAnsi="Times New Roman" w:cs="Times New Roman"/>
          <w:sz w:val="28"/>
          <w:szCs w:val="28"/>
        </w:rPr>
        <w:t xml:space="preserve">, організаційний, технологічний та інші аспекти, </w:t>
      </w:r>
      <w:r>
        <w:rPr>
          <w:rFonts w:ascii="Times New Roman" w:hAnsi="Times New Roman" w:cs="Times New Roman"/>
          <w:sz w:val="28"/>
          <w:szCs w:val="28"/>
        </w:rPr>
        <w:lastRenderedPageBreak/>
        <w:t>встановлення критеріїв оцінки яких вимагає принципово інших (більш системних) підходів.</w:t>
      </w:r>
    </w:p>
    <w:p w14:paraId="0D7F433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питання встановлення єдиних критеріїв оцінки ефективності управлінської діяльності державних структурних утворень досі залишається відкритим. Причиною цього є ряд факторів, які встановлюються специфікою управлінської діяльності в органах влади. Однак, можна використовувати кожен із проаналізованих підходів, якщо його використання є доцільним та прийнятним при оцінці ефективності того чи іншого державного органу.</w:t>
      </w:r>
    </w:p>
    <w:p w14:paraId="6642F550" w14:textId="77777777" w:rsidR="001462F1" w:rsidRPr="003315D2" w:rsidRDefault="001462F1">
      <w:pPr>
        <w:spacing w:after="0" w:line="360" w:lineRule="auto"/>
        <w:ind w:firstLine="709"/>
        <w:jc w:val="both"/>
        <w:rPr>
          <w:rFonts w:ascii="Times New Roman" w:hAnsi="Times New Roman" w:cs="Times New Roman"/>
          <w:sz w:val="28"/>
          <w:szCs w:val="28"/>
          <w:lang w:val="ru-RU"/>
        </w:rPr>
      </w:pPr>
    </w:p>
    <w:p w14:paraId="31C9F7D2" w14:textId="77777777" w:rsidR="001462F1" w:rsidRPr="003315D2" w:rsidRDefault="001462F1">
      <w:pPr>
        <w:spacing w:after="0" w:line="360" w:lineRule="auto"/>
        <w:ind w:firstLine="709"/>
        <w:jc w:val="both"/>
        <w:rPr>
          <w:rFonts w:ascii="Times New Roman" w:hAnsi="Times New Roman" w:cs="Times New Roman"/>
          <w:sz w:val="28"/>
          <w:szCs w:val="28"/>
          <w:lang w:val="ru-RU"/>
        </w:rPr>
      </w:pPr>
    </w:p>
    <w:p w14:paraId="2C351380" w14:textId="77777777" w:rsidR="001462F1" w:rsidRDefault="00813D4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Висновки до розділу 2</w:t>
      </w:r>
    </w:p>
    <w:p w14:paraId="0B39D1AC" w14:textId="77777777" w:rsidR="001462F1" w:rsidRDefault="001462F1">
      <w:pPr>
        <w:spacing w:after="0" w:line="360" w:lineRule="auto"/>
        <w:ind w:firstLine="709"/>
        <w:jc w:val="center"/>
        <w:rPr>
          <w:rFonts w:ascii="Times New Roman" w:hAnsi="Times New Roman" w:cs="Times New Roman"/>
          <w:b/>
          <w:sz w:val="28"/>
          <w:szCs w:val="28"/>
        </w:rPr>
      </w:pPr>
    </w:p>
    <w:p w14:paraId="442D617E"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Оцінка ефективності прийняття управлінських рішень в органах влади являється достатньо проблемним та складним завданням, однак його реалізація є можливою на основі спеціально визначених методів проведення такої оцінки. Правильне запровадження процесу оцінки ефективності дозволяє  суттєво поліпшити якість системи прийняття рішень та організацію внутрішньої політики в органах влади.</w:t>
      </w:r>
    </w:p>
    <w:p w14:paraId="1C01E67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На сьогоднішній день при оцінці якості управління в державних органах використовуються різні методи, які раніше більш активно застосовувались в менеджменті недержавного сектору. Однак, їх використання потребує врахування специфіки діяльності органів державної влади, специфіки організації управлінських процесів в цих органах. Однак, на практиці їх застосування виправдовує поставлені цілі оцінки якості, оскільки дозволяє значно покращувати управління в державних структурах, підвищувати його ефективність та результативність.</w:t>
      </w:r>
    </w:p>
    <w:p w14:paraId="0FF3D002"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Питання встановлення єдиних критеріїв оцінки ефективності управлінської діяльності державних структурних утворень досі залишається відкритим. Причиною цього є ряд факторів, які встановлюються специфікою </w:t>
      </w:r>
      <w:r>
        <w:rPr>
          <w:rFonts w:ascii="Times New Roman" w:hAnsi="Times New Roman" w:cs="Times New Roman"/>
          <w:sz w:val="28"/>
          <w:szCs w:val="28"/>
        </w:rPr>
        <w:lastRenderedPageBreak/>
        <w:t>управлінської діяльності в органах влади. Однак, можна використовувати кожен із проаналізованих підходів, якщо його використання є доцільним та прийнятним при оцінці ефективності того чи іншого державного органу.</w:t>
      </w:r>
      <w:r>
        <w:br w:type="page"/>
      </w:r>
    </w:p>
    <w:p w14:paraId="177F8F9B" w14:textId="77777777" w:rsidR="001462F1" w:rsidRDefault="00813D4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РОЗДІЛ 3</w:t>
      </w:r>
    </w:p>
    <w:p w14:paraId="13B4ED9A" w14:textId="77777777" w:rsidR="001462F1" w:rsidRDefault="00813D4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ПРОБЛЕМНІ АСПЕКТИ ТА НАПРЯМИ ПІДВИЩЕННЯ ЕФЕКТИВНОСТІ ПРИЙНЯТТЯ УПРАВЛІНСЬКИХ РІШЕНЬ</w:t>
      </w:r>
    </w:p>
    <w:p w14:paraId="1F0BDA94" w14:textId="77777777" w:rsidR="001462F1" w:rsidRDefault="001462F1">
      <w:pPr>
        <w:spacing w:after="0" w:line="360" w:lineRule="auto"/>
        <w:ind w:firstLine="709"/>
        <w:jc w:val="both"/>
        <w:rPr>
          <w:rFonts w:ascii="Times New Roman" w:hAnsi="Times New Roman" w:cs="Times New Roman"/>
          <w:sz w:val="28"/>
          <w:szCs w:val="28"/>
        </w:rPr>
      </w:pPr>
    </w:p>
    <w:p w14:paraId="24CD2AFF" w14:textId="77777777" w:rsidR="001462F1" w:rsidRDefault="001462F1">
      <w:pPr>
        <w:spacing w:after="0" w:line="360" w:lineRule="auto"/>
        <w:ind w:firstLine="709"/>
        <w:jc w:val="both"/>
        <w:rPr>
          <w:rFonts w:ascii="Times New Roman" w:hAnsi="Times New Roman" w:cs="Times New Roman"/>
          <w:sz w:val="28"/>
          <w:szCs w:val="28"/>
        </w:rPr>
      </w:pPr>
    </w:p>
    <w:p w14:paraId="6DF73A32" w14:textId="77777777" w:rsidR="001462F1" w:rsidRDefault="00813D48">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3.1. Проблеми ефективності прийняття управлінських рішень в органах влади</w:t>
      </w:r>
    </w:p>
    <w:p w14:paraId="40808DE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Управлінське рішення буде якісним та ефективним, якщо воно відповідає певним вимогам. До основних вимог до управлінських рішень відносять актуальність, доказовість, обов'язковість виконання, цілеспрямованість, несуперечність (узгодженість із раніше прийнятими управлінськими рішеннями), законність, гнучкість, адаптивність.</w:t>
      </w:r>
    </w:p>
    <w:p w14:paraId="1ED05C3E"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Однак для того, щоб досягти ідеальної моделі прийняття управлінських рішень, необхідно викорінити низку проблем, які перешкоджають ефективному процесу розробки, прийняття та реалізації управлінських рішень. Значною проблемою з цього погляду є розуміння державного управління, як виду адміністративного управління, як діяльності тільки виконавчих органів влади, як прямого впливу на суспільні відносини та людину шляхом використання організаційно-розпорядчих та соціально-психологічних методів управління. Визначення завдань державного органу управління залежить від програмних цілей держави, що походять від стратегії розвитку. На жаль, у діяльності державних органів більшість завдань є вузьковідомчими та не враховують потреби суспільства. Багато результатів з реалізації завдань органів державного управління не мають мультиплікативного ефекту для розвитку суспільства. </w:t>
      </w:r>
    </w:p>
    <w:p w14:paraId="3A6F6607"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розробці управлінського рішення необхідно адекватно оцінювати проблемну ситуацію та можливі альтернативи з метою вибору оптимального варіанта рішення, що максимально відповідає стратегічним цілям органу влади. Управлінські рішення завжди приймаються з певним ступенем ризику, при цьому керівник прагне їх мінімізувати та запобігти негативним наслідкам у разі наступу. У разі невизначеності неможливо з достатньою точністю </w:t>
      </w:r>
      <w:r>
        <w:rPr>
          <w:rFonts w:ascii="Times New Roman" w:hAnsi="Times New Roman" w:cs="Times New Roman"/>
          <w:sz w:val="28"/>
          <w:szCs w:val="28"/>
        </w:rPr>
        <w:lastRenderedPageBreak/>
        <w:t>спрогнозувати ймовірність досягнення потенційних результатів. Організація процесу розробки рішення визначає тимчасові, управлінські та ресурсні витрати на його розробку.</w:t>
      </w:r>
    </w:p>
    <w:p w14:paraId="5EA9FA86"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Сьогодні існує багато протиріч у розумінні сутності держави та ролі державного управління. Державне управління розуміється як владно-адміністративний вплив апарату на суспільство, де таке розглядається лише як об'єкт управління, роль якого полягає у реалізації цих владно-адміністративних рішень. Суспільство практично усунуто від розробки, ухвалення та контролю реалізації державних управлінських рішень, а звідси – поява бюрократизму і, як наслідок, корупції.</w:t>
      </w:r>
    </w:p>
    <w:p w14:paraId="39FCDAA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Вагомою також залишається проблема трансформації політичних рішень в адміністративні рішення. Система політичних рішень будується з урахуванням політичних інтересів певних груп населення, потреб політичних інститутів, і навіть соціокультурних цінностей суспільства. Здійснити виявлення чіткої грані, якою політичне рішення відокремлюється від адміністративного є дуже важким завданням, виходячи з чого, має місце проникнення адміністративних методів прийняття рішень у політико-правову сферу. У той же час зміст і орієнтація політичних рішень знаходить свій прояв в адміністративних рішеннях.</w:t>
      </w:r>
    </w:p>
    <w:p w14:paraId="345DB2D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Ті рішення, які мають політичний характер і стосуються суспільно значущих проблем, приймає політичне керівництво, яке є вищими органами державної влади. Надалі таке рішення трансформується лише на рівні того чи іншого відомства чи міністерства. Цей етап ще зберігає політичний характер того чи іншого рішення зокрема й у частині формулювань. Тим не менш, зазначений етап також характеризується появою адміністративної сторони рішення, що має зв'язок з механізмами та вимогами, що належать до конкретної сфери діяльності чи галузі. Наприклад, політичне рішення, яке спрямоване на запобігання конфліктам та зниження соціальної напруженості, знаходить свою конкретизацію на рівні відомств та міністерств, які займаються проблемами умов праці, тарифів, заробітної плати тощо.</w:t>
      </w:r>
    </w:p>
    <w:p w14:paraId="09A3422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 наступному етапі приймаються конкретні рішення на таких рівнях: місцевий, регіональний і місцевий. На цих рівнях вирішується поява адміністративного характеру, який є чітко вираженим. Адміністративне рішення не повинно нести в собі жодних політичних переваг, а той чиновник, який його приймає, має бути політично нейтральним. На місцевому рівні адміністративне рішення має граничну конкретизацію виходячи з усіх соціальних показників, які можуть представлятися у вигляді умов праці у певному районі, місті чи будь-якій області, розміру заробітної плати, рівня життя, зайнятості населення.</w:t>
      </w:r>
    </w:p>
    <w:p w14:paraId="572D3CF6"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Політика, як правило, </w:t>
      </w:r>
      <w:proofErr w:type="spellStart"/>
      <w:r>
        <w:rPr>
          <w:rFonts w:ascii="Times New Roman" w:hAnsi="Times New Roman" w:cs="Times New Roman"/>
          <w:sz w:val="28"/>
          <w:szCs w:val="28"/>
        </w:rPr>
        <w:t>дистанційована</w:t>
      </w:r>
      <w:proofErr w:type="spellEnd"/>
      <w:r>
        <w:rPr>
          <w:rFonts w:ascii="Times New Roman" w:hAnsi="Times New Roman" w:cs="Times New Roman"/>
          <w:sz w:val="28"/>
          <w:szCs w:val="28"/>
        </w:rPr>
        <w:t xml:space="preserve"> від безпосередньої адміністративної практики. Ця властивість знаходить свій прояв у тому, що політичні рішення мають більш узагальнений характер, якщо порівнювати їх з адміністративними рішеннями. Основою побудови політичних рішень є реальні політичні та соціально-економічні умови. Політичні рішення також залежать від існуючого та функціонуючого державно-адміністративного апарату. У той же час вони впливають на те, якою є форма, характер, механізм і методи прийняття адміністративних рішень.</w:t>
      </w:r>
    </w:p>
    <w:p w14:paraId="7D889A0E"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Незважаючи на той факт, що адміністративні рішення є вторинними і мають підпорядковано-допоміжний характер, є похідними від політичних рішень у тій частині, що вони необхідні для того, щоб забезпечити умови, які потрібні для того, щоб підготувати, прийняти і реалізувати рішення політичного керівництва. Будь-яке політичне рішення, коли воно потрапляє в адміністративний апарат як громадський імператив, проходить трансформацію, а іноді може і спотворитися. Це відбувається через те, що апарат адміністративного управління, коли ним сприймається політичне рішення, має власні переваги, цінності та традиції, а також навички, пов'язані з прийняттям рішень. Таким чином, політичне рішення здійснює вторгнення до адміністративного середовища, яке є усталеним.</w:t>
      </w:r>
    </w:p>
    <w:p w14:paraId="7C8B127A"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Можуть також мати місце суперечності функціонального характеру між механізмом адміністративного здійснення політичного рішення та </w:t>
      </w:r>
      <w:r>
        <w:rPr>
          <w:rFonts w:ascii="Times New Roman" w:hAnsi="Times New Roman" w:cs="Times New Roman"/>
          <w:sz w:val="28"/>
          <w:szCs w:val="28"/>
        </w:rPr>
        <w:lastRenderedPageBreak/>
        <w:t>безпосередньо політичним рішенням. Виходячи з цього, має місце необхідність знайти такі організаційні та функціональні основи, які мають відношення до роботи ланок адміністративного апарату, які дали б можливість зробити адміністративний апарат більш сприйнятливим до політичних імпульсів, що виходять з боку основних політичних сил, і щоб адміністративний апарат міг здійснити трансформацію політичних рішень на комплекс адміністративних заходів без спотворення цих рішень.</w:t>
      </w:r>
    </w:p>
    <w:p w14:paraId="7E50DB36"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Крім того, як і раніше, зберігаються проблеми значної тимчасової протяжності між прийняттям політичних рішень і адміністративних рішень, що випливають з них, і недостатнього за повнотою забезпечення політичних рішень адміністративними.</w:t>
      </w:r>
    </w:p>
    <w:p w14:paraId="7EF6A16C"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Ще одна проблема пов'язана із специфікою структури державних органів. Ієрархічність їхньої структури дає підстави для появи двох типів рішень – реальних і формальних. В організаційній ієрархії в ідеалі будь-яке вирішення питань має прийматися на рівні управління і в тому підрозділі, де акумульований найбільший масив необхідної для цього інформації. Але інформація за своєю природою має задовольняти цілі підготовки рішення і, водночас, сприяти тому, щоб воно було пов'язане з іншими рішеннями, а не суперечило їм. Трапляється, що конфронтація між рішеннями залишається непоміченою на нижніх рівнях ієрархії. Тому доцільно, щоб рішення, а точніше, їх проекти аналізувалися і затверджувалися на вищих рівнях організаційної ієрархії. Проект рішення, розроблений фахівцями відповідного підрозділу, просуваючись вгору ієрархією, коригується і стає раціональнішим. Однак верхні рівні ієрархії, як правило, не в змозі детально вивчити і оцінити всі проекти рішень, що до них надходять. Керівнику завжди доводиться вдаватися до узагальнень, причому тим частіше, чим вищий його статус в ієрархії. І, тим менше, у нього залишається часу навіть на перегляд проектів рішень. Виникає загроза того, що, досягнувши вищого керівника, проект рішення буде представлений без жодної альтернативи. В силу цього «реальні» рішення, що розробляються на нижчих щаблях організаційної ієрархії, на </w:t>
      </w:r>
      <w:r>
        <w:rPr>
          <w:rFonts w:ascii="Times New Roman" w:hAnsi="Times New Roman" w:cs="Times New Roman"/>
          <w:sz w:val="28"/>
          <w:szCs w:val="28"/>
        </w:rPr>
        <w:lastRenderedPageBreak/>
        <w:t>вищих її щаблях трансформуються в «формальні», тобто затверджуються без серйозного аналізу.</w:t>
      </w:r>
    </w:p>
    <w:p w14:paraId="569BA159"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Наступна проблема зумовлена ​​явною безальтернативністю рішення. Хоча рішення державних органів та їх посадових осіб ґрунтуються на правовій нормі, вона лише скорочує кількість потенційних альтернатив, але не виключає їх вибір у принципі. На практиці таку можливість часто воліють не помічати. До того ж, опора виключно на правову норму далеко не завжди в кожному конкретному випадку здатна привести до бажаного результату, на досягнення якого вона орієнтована. Тому важливо виходити з того, що правова норма, що задає рамки рішення, зовсім не виключає можливості розробки кількох варіантів вирішення однієї й тієї проблеми.</w:t>
      </w:r>
    </w:p>
    <w:p w14:paraId="2B89A993"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Одночасно потенційна небезпека може становити високе значення суб'єктивного чинника у процесі прийняття рішень у межах правових норм. Надмірно великий вплив на процеси роботи з рішеннями можуть надавати тривале перебування чиновників на своїх посадах, наявність корпоративних зв'язків та інтересів та схильність з цих позицій інтерпретувати одержувані зверху та підлягаючі виконанню рішення, використовуючи при цьому суперечності, що зустрічаються у нормативних актах.</w:t>
      </w:r>
    </w:p>
    <w:p w14:paraId="5B3B48DD"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Державне управління має бути лише інструментом реалізації влади народом, інакше розвивається антидемократичний стиль діяльності державного апарату, у якому органи управління відмовляються чути людей. У цій ситуації управління розуміється як односторонній вплив влади на суспільство і людину, а не взаємодія влади і суспільства, при цьому адміністративний вплив виключає правове регулювання.</w:t>
      </w:r>
    </w:p>
    <w:p w14:paraId="0C6725AC"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Існує і проблема, що стосується структури виконавчої влади, яка найчастіше не сприяє ефективному прийняттю управлінських рішень. У зразку організаційної ієрархії всі висновки з питань слід приймати лише на рівні управління, де зібрано більший масив важливої ​​інформації на вирішення цих проблем. Необхідно враховувати і той факт, що інформація не повинна суперечити решті прийнятих рішень. Бувають ситуації, в яких утворюються </w:t>
      </w:r>
      <w:r>
        <w:rPr>
          <w:rFonts w:ascii="Times New Roman" w:hAnsi="Times New Roman" w:cs="Times New Roman"/>
          <w:sz w:val="28"/>
          <w:szCs w:val="28"/>
        </w:rPr>
        <w:lastRenderedPageBreak/>
        <w:t>протиріччя між ухваленими рішеннями, і це залишається непоміченим на нижніх рівнях ієрархії.</w:t>
      </w:r>
    </w:p>
    <w:p w14:paraId="6C1CF3B9"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сучасних умовах підвищилася значимість проблеми раціональної організації процесу розробки та реалізації управлінських рішень через деякі причини:</w:t>
      </w:r>
    </w:p>
    <w:p w14:paraId="2DBF01E9"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збільшення кількості можливих альтернатив під впливом науково-технічного та соціально-економічного прогресу;</w:t>
      </w:r>
    </w:p>
    <w:p w14:paraId="13B90B4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якісна зміна довкілля через її динамізм і новизну;</w:t>
      </w:r>
    </w:p>
    <w:p w14:paraId="3CF38A0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посилення значущості наслідків реалізації рішень;</w:t>
      </w:r>
    </w:p>
    <w:p w14:paraId="6601F39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скорочення часових періодів, протягом яких раніше прийняті рішення залишаються незмінними;</w:t>
      </w:r>
    </w:p>
    <w:p w14:paraId="73EB070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підвищення взаємозв'язків прийнятих рішень у різних сферах діяльності;</w:t>
      </w:r>
    </w:p>
    <w:p w14:paraId="1A7883B6"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впровадження новітньої комп'ютерної оргтехніки, засобів автоматизації та передових інформаційних технологій.</w:t>
      </w:r>
    </w:p>
    <w:p w14:paraId="1C61A893"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Ще однією важливою проблемою є недоліки організаційно-інформаційної системи діяльності організацій державного управління. Наприклад, у багатьох державних установах використовуються недостатньо потужні інформаційні технології та комп'ютерні системи, а також несучасне, а отже, і неефективне програмне забезпечення. Все це сприяє надлишку інформації та зниженню якості</w:t>
      </w:r>
    </w:p>
    <w:p w14:paraId="698CBF81" w14:textId="77777777" w:rsidR="001462F1" w:rsidRDefault="00813D4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управлінського рішення. У сучасному світі широко використовуються технологічні методи збору та передачі інформації, а ефективне прийняття управлінських рішень залежить від якості, своєчасності та достовірності інформації, отриманої за допомогою технічних ресурсів. Обробка обсягів зайвої інформації без використання прогресивних автоматизованих систем займає певний час, що не ефективно, оскільки кількість джерел інформації зростає, а дані стають складнішими.</w:t>
      </w:r>
    </w:p>
    <w:p w14:paraId="579BA93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Крім цього, як і раніше, існує проблема недостатньої компетентності державних службовців з певного кола питань. Життя не стоїть на місці, </w:t>
      </w:r>
      <w:r>
        <w:rPr>
          <w:rFonts w:ascii="Times New Roman" w:hAnsi="Times New Roman" w:cs="Times New Roman"/>
          <w:sz w:val="28"/>
          <w:szCs w:val="28"/>
        </w:rPr>
        <w:lastRenderedPageBreak/>
        <w:t>з'являються нові технології та нововведення, а службовець повинен ними володіти та вміти використовувати на благо держави.</w:t>
      </w:r>
    </w:p>
    <w:p w14:paraId="09B80F7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Як і раніше, актуальна проблема громадського контролю над розробкою, прийняттям та реалізацією управлінських рішень державними органами. Вони, на відміну виробничих організацій, не відчувають безпосереднього впливу ринкових механізмів, тому прагнуть до досягнення ефективних рішень з погляду їх </w:t>
      </w:r>
      <w:proofErr w:type="spellStart"/>
      <w:r>
        <w:rPr>
          <w:rFonts w:ascii="Times New Roman" w:hAnsi="Times New Roman" w:cs="Times New Roman"/>
          <w:sz w:val="28"/>
          <w:szCs w:val="28"/>
        </w:rPr>
        <w:t>затратності</w:t>
      </w:r>
      <w:proofErr w:type="spellEnd"/>
      <w:r>
        <w:rPr>
          <w:rFonts w:ascii="Times New Roman" w:hAnsi="Times New Roman" w:cs="Times New Roman"/>
          <w:sz w:val="28"/>
          <w:szCs w:val="28"/>
        </w:rPr>
        <w:t xml:space="preserve"> (немає конкуренції, майже немає критерію економічної ефективності); проте враховуються інші критерії – стабільність, соціальна ефективність (хоча їхня діяльність може бути економічно неефективною).</w:t>
      </w:r>
    </w:p>
    <w:p w14:paraId="7535B8DE"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кінця невирішеними залишаються також проблеми запровадження електронного врядування та інших цифрових технологій у систему прийняття управлінських рішень, а також впровадження інших інноваційних технологій. Зокрема це проблеми непідготовленості державних службовців до процесів повної інформатизації та інформаційної взаємодії з громадськістю, відсутність методологічного інструментарію впровадження інформаційних технологій. Зважаючи на ряд позитивних зрушень у цьому напрямку, все ж таки варто більше уваги приділити цьому питанню, використавши зарубіжний досвід провідних країн світу з метою підвищення ефективності прийняття управлінських рішень державними органами.</w:t>
      </w:r>
    </w:p>
    <w:p w14:paraId="290213C9"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існує низка значних проблем, що перешкоджають ефективному процесу розробки, ухвалення та реалізації державних управлінських рішень, які потребують негайного вирішення. Також варто зазначити, що проблеми в прийнятті державним органом ефективного управлінського рішення завжди будуть існувати, незалежно від того, наскільки професіонально воно прийняте і чи може суб’єкт управління працювати в умовах невизначеності. Але все ж таки, проведення заходів щодо вирішення цих проблем допоможе мінімізувати витрати в процесі управління та покращити якість прийнятого управлінського рішення.</w:t>
      </w:r>
    </w:p>
    <w:p w14:paraId="4FBDD8AA" w14:textId="77777777" w:rsidR="001462F1" w:rsidRDefault="001462F1">
      <w:pPr>
        <w:spacing w:after="0" w:line="360" w:lineRule="auto"/>
        <w:ind w:firstLine="709"/>
        <w:jc w:val="both"/>
        <w:rPr>
          <w:rFonts w:ascii="Times New Roman" w:hAnsi="Times New Roman" w:cs="Times New Roman"/>
          <w:sz w:val="28"/>
          <w:szCs w:val="28"/>
        </w:rPr>
      </w:pPr>
    </w:p>
    <w:p w14:paraId="412DD902" w14:textId="77777777" w:rsidR="001462F1" w:rsidRDefault="001462F1">
      <w:pPr>
        <w:spacing w:after="0" w:line="360" w:lineRule="auto"/>
        <w:ind w:firstLine="709"/>
        <w:jc w:val="both"/>
        <w:rPr>
          <w:rFonts w:ascii="Times New Roman" w:hAnsi="Times New Roman" w:cs="Times New Roman"/>
          <w:sz w:val="28"/>
          <w:szCs w:val="28"/>
        </w:rPr>
      </w:pPr>
    </w:p>
    <w:p w14:paraId="16EB071B" w14:textId="77777777" w:rsidR="001462F1" w:rsidRDefault="00813D48">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3.2. Основні напрями та пропозиції щодо підвищення ефективності розробки і прийняття управлінських рішень в органах влади</w:t>
      </w:r>
    </w:p>
    <w:p w14:paraId="517C676E"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Проаналізувавши зазначені в попередньому підрозділі проблеми ефективності розробки і прийняття управлінських рішень в органах влади, можемо запропонувати власні шляхи їх вирішення. Зокрема, для підвищення якості та ефективності управлінських рішень, що розробляються та приймаються органами державного управління, необхідно посилити зв'язок між владою та народом за допомогою різноманітних форумів, зборів, конференцій та впровадження серед молоді так званої «політичної моди» з метою того, щоб молоде покоління оцінювало та залишало думки, оцінки щодо рішень, що приймаються відповідними органами.</w:t>
      </w:r>
    </w:p>
    <w:p w14:paraId="2C98D1E3"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Щоб уникнути помилок, пов'язаних із суперечливістю прийнятих рішень між ієрархіями органів виконавчої влади, бачиться доцільним створити такі умови, за яких плани, що аналізуються та затверджуються на вищих рівнях організаційної системи, будуть узгоджуватися з нижчим рівнем.</w:t>
      </w:r>
    </w:p>
    <w:p w14:paraId="7DB8ACA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вирішення недоліків організаційно-інформаційної системи слід застосовувати сучасні комп'ютерні технології, а також потужніші технічні засоби. Технічна система має бути на достатньому рівні організації, щоб кожен керівник органу управління або державний службовець могли не витрачати час на зайві дії, що затягують процес розробки та ухвалення рішення.</w:t>
      </w:r>
    </w:p>
    <w:p w14:paraId="30C495E7"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Підвищення професіоналізму державних службовців слід приділяти більше уваги. Для більш високих результатів управлінської діяльності фахівець має вміти швидко знаходити правильне визначення суті проблеми та вміти адаптуватися у різних ситуаціях. Посадовим особам органів державного управління слід бути </w:t>
      </w:r>
      <w:proofErr w:type="spellStart"/>
      <w:r>
        <w:rPr>
          <w:rFonts w:ascii="Times New Roman" w:hAnsi="Times New Roman" w:cs="Times New Roman"/>
          <w:sz w:val="28"/>
          <w:szCs w:val="28"/>
        </w:rPr>
        <w:t>обізнанішими</w:t>
      </w:r>
      <w:proofErr w:type="spellEnd"/>
      <w:r>
        <w:rPr>
          <w:rFonts w:ascii="Times New Roman" w:hAnsi="Times New Roman" w:cs="Times New Roman"/>
          <w:sz w:val="28"/>
          <w:szCs w:val="28"/>
        </w:rPr>
        <w:t xml:space="preserve"> у важливих питаннях і намагатися впроваджувати адекватний зарубіжний досвід у систему управління. Також варто здійснювати проведення тестування персоналу, його онлайн опитування, анкетування, постійне підвищення кваліфікації за участю експертів з роботи з різними клієнтами, проведення </w:t>
      </w:r>
      <w:proofErr w:type="spellStart"/>
      <w:r>
        <w:rPr>
          <w:rFonts w:ascii="Times New Roman" w:hAnsi="Times New Roman" w:cs="Times New Roman"/>
          <w:sz w:val="28"/>
          <w:szCs w:val="28"/>
        </w:rPr>
        <w:t>вебінарів</w:t>
      </w:r>
      <w:proofErr w:type="spellEnd"/>
      <w:r>
        <w:rPr>
          <w:rFonts w:ascii="Times New Roman" w:hAnsi="Times New Roman" w:cs="Times New Roman"/>
          <w:sz w:val="28"/>
          <w:szCs w:val="28"/>
        </w:rPr>
        <w:t xml:space="preserve">, обмін досвідом із вітчизняними та зарубіжними професійними спільнотами. Формування єдиного розуміння </w:t>
      </w:r>
      <w:r>
        <w:rPr>
          <w:rFonts w:ascii="Times New Roman" w:hAnsi="Times New Roman" w:cs="Times New Roman"/>
          <w:sz w:val="28"/>
          <w:szCs w:val="28"/>
        </w:rPr>
        <w:lastRenderedPageBreak/>
        <w:t>керівників усіх рівнів у сфері державного управління принципів орієнтованості на споживача державних послуг, вироблення внутрішніх стандартів державного сервісу, методів та форм контролю їх впровадження.</w:t>
      </w:r>
    </w:p>
    <w:p w14:paraId="00B795EA"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Наявні суперечності функціонального характеру між механізмом адміністративного здійснення політичного рішення та безпосередньо політичним рішенням можуть бути вирішені шляхом створення таких організаційних та функціональних основ, які мають відношення до роботи всіх ланок адміністративного апарату, які дали б можливість зробити адміністративний апарат більш сприйнятливим до політичних імпульсів, що виходять з боку основних політичних сил, і щоб адміністративний апарат міг здійснити трансформацію політичних рішень на комплекс адміністративних заходів без спотворення цих рішень.</w:t>
      </w:r>
    </w:p>
    <w:p w14:paraId="1DFEE111"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Проблема значної тимчасової протяжності між прийняттям політичних рішень і адміністративних рішень, що випливають з них, і недостатнього за повнотою забезпечення політичних рішень адміністративними може бути вирішена через підвищення наукової обґрунтованості та ефективності функцій планування та прогнозування в управлінській діяльності, а також через застосування інструментів системного аналізу.</w:t>
      </w:r>
    </w:p>
    <w:p w14:paraId="560CFF59"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Проблема, пов’язана із специфікою структури державних органів управління, може бути вирішена шляхом ефективного здійснення функції координації, цілеспрямованого створення та використання каналів зворотного зв'язку, механізмів узгодження рішень між рівнями організаційної ієрархії, успішного застосування принципу поєднання єдиноначальності з колегіальністю.</w:t>
      </w:r>
    </w:p>
    <w:p w14:paraId="4BACEB2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Проблема безальтернативності у процесі прийняття рішення державними органами може бути вирішена шляхом вдосконалення нормативно-правового та методичного супроводу розвитку державного управління, зняття адміністративних бар'єрів щодо спрощення технологій надання державних послуг, скорочення термінів розробки та погодження управлінської </w:t>
      </w:r>
      <w:r>
        <w:rPr>
          <w:rFonts w:ascii="Times New Roman" w:hAnsi="Times New Roman" w:cs="Times New Roman"/>
          <w:sz w:val="28"/>
          <w:szCs w:val="28"/>
        </w:rPr>
        <w:lastRenderedPageBreak/>
        <w:t>документації, регламентації та стандартизації діяльності всіх управлінських структур.</w:t>
      </w:r>
    </w:p>
    <w:p w14:paraId="43C7572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Проблеми інформаційної суперечності можуть бути вирішені таким чином. Для ефективного використання всієї інформації, яку отримує суб’єкт прийняття управлінського рішення, важливим кроком є ​​правильний підхід, а саме: визначити, наскільки отримана інформація є корисною для прийняття рішення, і яку роль відіграє в управлінні. І після того, як визначиться підхід, вибрати правильний інструментарій (автоматизовані системи, компетентність тощо).</w:t>
      </w:r>
    </w:p>
    <w:p w14:paraId="5167F871"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Якщо вірити прогнозам, з кожним роком корисна інформація зменшуватиметься порівняно із загальним обсягом. Таким чином, менеджери будуть залежні від того, що доведеться використовувати інформацію, яка не несе корисність для організації. Це збільшить обсяг роботи та уповільнить час прийняття управлінського рішення, а також знизить ефективність. У такому разі суб’єкту прийняття управлінського рішення необхідно почати використовувати банк інформації, в якому зберігається інформація за минулий і теперішній період, а також звертати увагу на прогнози. Крім цього, потрібне впровадження технології дублювання інформації для підвищення якості рішень.</w:t>
      </w:r>
    </w:p>
    <w:p w14:paraId="1CB2EF81"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Проблема громадського контролю потребує підвищення ролі засобів масової інформації, розвитку суспільних ініціатив, правового забезпечення (по суті, легалізації) лобістської діяльності, створення умов зниження підконтрольності судів органам виконавчої влади. За своєю природою ЗМІ мають боротися за правду реального життя, надавати сприятливий вплив всім управлінським процесам. Крім того, засоби масової інформації мають право запитувати інформацію про діяльність державних органів та їх посадових осіб як в усній, так і в письмовій формі. Запитувану інформацію зобов'язані надавати керівники зазначених органів, їх заступники, цивільні службовці прес-служб або інші уповноважені особи в межах їхньої компетенції. При цьому телебачення та преса зобов'язані узгоджувати свої матеріали з будь-яким </w:t>
      </w:r>
      <w:r>
        <w:rPr>
          <w:rFonts w:ascii="Times New Roman" w:hAnsi="Times New Roman" w:cs="Times New Roman"/>
          <w:sz w:val="28"/>
          <w:szCs w:val="28"/>
        </w:rPr>
        <w:lastRenderedPageBreak/>
        <w:t>органом державної влади. Переваги засобів масової інформації полягають в об'єктивності їх погляду, позиції, аналізу та оцінки. Також важливо систематично вивчати громадську думку, використовуючи різноманітні засоби та методи збору та аналізу відповідної інформації, які забезпечували б і гарантували об'єктивність та верифікацію висновків з приводу ефективності управління державної влади.</w:t>
      </w:r>
    </w:p>
    <w:p w14:paraId="179AE349"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Що стосується проблеми просування сучасних цифрових технологій у систему прийняття управлінських рішень, зокрема впровадження ефективної системи електронного врядування, то тут варто зосередити увагу на проблемах їх впровадження, які існують в Україні, вирішити їх з використанням досвіду інших країн, де питання ефективності прийняття владних рішень мають більш високі показники ефективності.</w:t>
      </w:r>
    </w:p>
    <w:p w14:paraId="2C0E1C92"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Що стосується проблем, пов’язаних з інформаційним забезпеченням публічного управління в Україні, то з метою їх викорінення необхідно:</w:t>
      </w:r>
    </w:p>
    <w:p w14:paraId="346AD79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вдосконалити нормативно-правову базу електронного урядування;</w:t>
      </w:r>
    </w:p>
    <w:p w14:paraId="01DDB1CC"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розширити та модернізувати наявну інфраструктуру органів публічного управління;</w:t>
      </w:r>
    </w:p>
    <w:p w14:paraId="30FA8ED7"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впровадити систему захисту інформації в органах публічного управління;</w:t>
      </w:r>
    </w:p>
    <w:p w14:paraId="17469CA3"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розширити сегмент користувачів сучасними інформаційними технологіями.</w:t>
      </w:r>
    </w:p>
    <w:p w14:paraId="0AF3CB1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Нині пошук шляхів вирішення наявних проблем державного управління активно здійснюється у більшості економічно розвинених країн світу. Криза державного управління багато в чому є наслідком нових глобальних технологічних та інформаційних викликів, які неминуче вплинули й на Україну. У зв'язку з цим сама парадигма державного управління знаходиться в процесі переосмислення та розвитку, наукове обґрунтування та розробка практичних підходів до реформування інститутів державного управління базується на визначенні ролі та змісту функцій держави. В українській економіці концепція реформи інститутів державного управління </w:t>
      </w:r>
      <w:proofErr w:type="spellStart"/>
      <w:r>
        <w:rPr>
          <w:rFonts w:ascii="Times New Roman" w:hAnsi="Times New Roman" w:cs="Times New Roman"/>
          <w:sz w:val="28"/>
          <w:szCs w:val="28"/>
        </w:rPr>
        <w:t>визначаєся</w:t>
      </w:r>
      <w:proofErr w:type="spellEnd"/>
      <w:r>
        <w:rPr>
          <w:rFonts w:ascii="Times New Roman" w:hAnsi="Times New Roman" w:cs="Times New Roman"/>
          <w:sz w:val="28"/>
          <w:szCs w:val="28"/>
        </w:rPr>
        <w:t xml:space="preserve"> </w:t>
      </w:r>
      <w:r>
        <w:rPr>
          <w:rFonts w:ascii="Times New Roman" w:hAnsi="Times New Roman" w:cs="Times New Roman"/>
          <w:sz w:val="28"/>
          <w:szCs w:val="28"/>
        </w:rPr>
        <w:lastRenderedPageBreak/>
        <w:t>вибором стратегічних принципів соціально-економічного розвитку. У свою чергу, підвищення ефективності державного управління потребує впровадження інституційних форм, що дозволяють найповніше враховувати національні особливості та вирішувати конкретні проблеми, що перешкоджають стійкому економічному зростанню нашої країни.</w:t>
      </w:r>
    </w:p>
    <w:p w14:paraId="45C416B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Розробка та реалізація нових прийомів, засобів та методів, технологій публічного управління, повсюдне освоєння їх державними службовцями, всіма управлінцями, прийняття та реалізація комплексу нормативних правових актів з проблем державної управлінської діяльності, в тому числі державної кадрової політики, – найважливіші напрями підвищення ефективності системи державного управління. Ці та багато інших шляхів сприятимуть створенню важливих передумов для серйозного поліпшення функціонування державної служби та підвищення ефективності діяльності всієї системи державного управління в умовах динамічного розвитку країни, що призведе до економічного розвитку держави та заняття гідного місця на міжнародній арені в умовах глобальних викликів та загроз безпеці людства у XXI ст.</w:t>
      </w:r>
    </w:p>
    <w:p w14:paraId="0EA7412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Отже, реалізація перелічених вище рекомендацій призведе до значного підвищення якості управлінської діяльності в державних органах, а це значно підніме рівень ефективності рішень державних службовців та інших посадових осіб на всіх рівнях управління. </w:t>
      </w:r>
    </w:p>
    <w:p w14:paraId="417AEECD" w14:textId="77777777" w:rsidR="001462F1" w:rsidRDefault="001462F1">
      <w:pPr>
        <w:spacing w:after="0" w:line="360" w:lineRule="auto"/>
        <w:ind w:firstLine="709"/>
        <w:jc w:val="both"/>
        <w:rPr>
          <w:rFonts w:ascii="Times New Roman" w:hAnsi="Times New Roman" w:cs="Times New Roman"/>
          <w:sz w:val="28"/>
          <w:szCs w:val="28"/>
        </w:rPr>
      </w:pPr>
    </w:p>
    <w:p w14:paraId="2427F774" w14:textId="77777777" w:rsidR="001462F1" w:rsidRDefault="001462F1">
      <w:pPr>
        <w:spacing w:after="0" w:line="360" w:lineRule="auto"/>
        <w:ind w:firstLine="709"/>
        <w:jc w:val="both"/>
        <w:rPr>
          <w:rFonts w:ascii="Times New Roman" w:hAnsi="Times New Roman" w:cs="Times New Roman"/>
          <w:sz w:val="28"/>
          <w:szCs w:val="28"/>
        </w:rPr>
      </w:pPr>
    </w:p>
    <w:p w14:paraId="2C4CF3D6" w14:textId="77777777" w:rsidR="001462F1" w:rsidRDefault="00813D48">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3.3. Оцінка ефективності запропонованих заходів щодо підвищення ефективності прийняття управлінських рішень в органах влади</w:t>
      </w:r>
    </w:p>
    <w:p w14:paraId="1F33124A"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Підвищення ефективності управління у прямій залежності пов'язане зі зростанням ефективності управлінських рішень. Основним елементом управлінського впливу є прийняття рішень, сукупність яких, зрештою, і визначає результативність будь-якого управлінського процесу та способів досягнення поставленої мети. Рівень ефективності державного управління та діяльності державних службовців також визначається отриманим ефектом від </w:t>
      </w:r>
      <w:r>
        <w:rPr>
          <w:rFonts w:ascii="Times New Roman" w:hAnsi="Times New Roman" w:cs="Times New Roman"/>
          <w:sz w:val="28"/>
          <w:szCs w:val="28"/>
        </w:rPr>
        <w:lastRenderedPageBreak/>
        <w:t>прийнятих у процесі цієї діяльності реалізованих управлінських рішень, вихідними принципами яких мають бути досяжність цілей та наявність реально доступних ресурсів – людських, тимчасових та фінансових, опис послідовності практичної реалізації та контролю виконання. Приєднуючись до думки більшості дослідників стосовно існуючих проблем в оцінці ефективності державного управління, не можна не погодитися з тим, що вибір критеріїв оцінки ефективності, як правило, украй складний через специфіку результатів праці, а також поставлених цілей та завдань перед органами державної влади.</w:t>
      </w:r>
    </w:p>
    <w:p w14:paraId="0551678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Розглядаючи головну місію державного управління з погляду її цілеспрямованості на вирішення стратегічних цілей підвищення рівня життя народу, задоволення соціальних потреб населення, спостерігається певний провал у вирішенні проблем формування методик та підходів до визначення ефективності державного управління, виявлення ключових показників для оцінки діяльності та впливу отриманих результатів органів влади на динаміку соціально-економічного розвитку. Насамперед, це викликано складністю оцінки управлінської діяльності, що містить сукупність різних результатів у економічній, соціальній, технологічній, політичній та громадській сферах, більшу частину з яких неможливо виміряти в речовинної, матеріальної чи фінансової форми. Незважаючи на те, що підвищення ефективності державного управління в Україні є вкрай важливим завданням, саме в цих державних структурах найменш утруднена практика впровадження інструментарію ключових показників ефективності, обов'язковість розробки яких та застосування їх як індикаторів оцінки результативності становлять один із напрямків реформ, які мають стосуватися держапарату. Певний потенціал можливості знаходження підходів до оцінки результативності та ефективності державного управління залагоджений у залученні до цього процесу високопрофесійних фахівців та менеджерів, які приймають та реалізують управлінські рішення.</w:t>
      </w:r>
    </w:p>
    <w:p w14:paraId="1EFDFDFD"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Удосконалення системи оцінки ефективності управлінських рішень органів державного управління шляхом впровадження запропонованих у </w:t>
      </w:r>
      <w:r>
        <w:rPr>
          <w:rFonts w:ascii="Times New Roman" w:hAnsi="Times New Roman" w:cs="Times New Roman"/>
          <w:sz w:val="28"/>
          <w:szCs w:val="28"/>
        </w:rPr>
        <w:lastRenderedPageBreak/>
        <w:t>попередньому підрозділі заходів слід здійснювати шляхом дотримання умов, що мають рекомендаційний характер:</w:t>
      </w:r>
    </w:p>
    <w:p w14:paraId="1105991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аналізу всіх існуючих критеріїв, процедур, методик, що використовуються для оцінки ефективності рішень, вибір найбільш раціональної методики;</w:t>
      </w:r>
    </w:p>
    <w:p w14:paraId="1ECFF54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удосконалення технології збору, а також обробки зібраної інформації, яка використовується для оцінки ефективності рішень;</w:t>
      </w:r>
    </w:p>
    <w:p w14:paraId="2B029046"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розробки мережі інформаційних джерел, які розширять доступ органам державного управління для надання можливості міжрегіонального та міжмуніципального порівняльного аналізу;</w:t>
      </w:r>
    </w:p>
    <w:p w14:paraId="1C65863A"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розробки програми, під якою мається на увазі заохочення за забезпечення досягнення поставлених цілей та бажаних результатів щодо ефективності діяльності органів державного управління;</w:t>
      </w:r>
    </w:p>
    <w:p w14:paraId="7DDB2CC4"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удосконалення законодавчої бази, основним завданням якої є формування та практична реалізація державної політики у сфері планування та розвитку системи надання державних послуг;</w:t>
      </w:r>
    </w:p>
    <w:p w14:paraId="5C516944"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розробки системи інформування про державні послуги, терміни їх надання, способи оцінки даних державних послуг.</w:t>
      </w:r>
    </w:p>
    <w:p w14:paraId="3A403E87"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 факторів, що впливають на якісну розробку ефективного управлінського рішення, з нашої точки зору, в оцінці професіоналізму суб'єктів прийняття рішень, слід віднести: </w:t>
      </w:r>
    </w:p>
    <w:p w14:paraId="4DAB9F4D"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компетентність;</w:t>
      </w:r>
    </w:p>
    <w:p w14:paraId="4C0B3A2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досвід роботи фахівців, які приймають рішення;</w:t>
      </w:r>
    </w:p>
    <w:p w14:paraId="65C269DE"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ступінь їх поінформованості;</w:t>
      </w:r>
    </w:p>
    <w:p w14:paraId="6E644DFA"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ступінь наукової обґрунтованості прийняття раціональних рішень;</w:t>
      </w:r>
    </w:p>
    <w:p w14:paraId="191051F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багатоваріантність розрахунків; </w:t>
      </w:r>
    </w:p>
    <w:p w14:paraId="2225BBDD"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рівень колегіальності у процесі розробки рішення; </w:t>
      </w:r>
    </w:p>
    <w:p w14:paraId="1CA4D12C"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ступінь безпосередньої участі керівників, фахівців, які розробляли рішення щодо його реалізації та характер та ступінь їх відповідальності за результати рішення; </w:t>
      </w:r>
    </w:p>
    <w:p w14:paraId="79F94E3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використання зовнішніх консультантів у ході розробки варіантів рішень та ін. </w:t>
      </w:r>
    </w:p>
    <w:p w14:paraId="6C39730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чим вищий професіоналізм ключових фахівців, тим ефективніше та якісніше прийняті ними рішення, що призводять до досягнення поставленої мети.</w:t>
      </w:r>
    </w:p>
    <w:p w14:paraId="72FEF3D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Значне місце у складі якісних показників ефективності розробки управлінських рішень відводиться обліку необхідних реалізації рішень ресурсів, передусім, тимчасових, фінансових, інформаційних, засобів обчислювальної техніки.</w:t>
      </w:r>
    </w:p>
    <w:p w14:paraId="39DC60C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Отже, при виконанні даних заходів та рекомендацій державний апарат отримає можливість проведення адекватної оцінки якості та ефективності управлінських рішень, що приймаються в державних органах, у якій повною мірою буде задіяно населення як одержувач державних послуг.</w:t>
      </w:r>
    </w:p>
    <w:p w14:paraId="5679B9FD" w14:textId="77777777" w:rsidR="001462F1" w:rsidRDefault="001462F1">
      <w:pPr>
        <w:spacing w:after="0" w:line="360" w:lineRule="auto"/>
        <w:ind w:firstLine="709"/>
        <w:jc w:val="center"/>
        <w:rPr>
          <w:rFonts w:ascii="Times New Roman" w:hAnsi="Times New Roman" w:cs="Times New Roman"/>
          <w:b/>
          <w:sz w:val="28"/>
          <w:szCs w:val="28"/>
        </w:rPr>
      </w:pPr>
    </w:p>
    <w:p w14:paraId="16E0F6E1" w14:textId="77777777" w:rsidR="001462F1" w:rsidRDefault="001462F1">
      <w:pPr>
        <w:spacing w:after="0" w:line="360" w:lineRule="auto"/>
        <w:rPr>
          <w:rFonts w:ascii="Times New Roman" w:hAnsi="Times New Roman" w:cs="Times New Roman"/>
          <w:b/>
          <w:sz w:val="28"/>
          <w:szCs w:val="28"/>
        </w:rPr>
      </w:pPr>
    </w:p>
    <w:p w14:paraId="4F6BD2A8" w14:textId="77777777" w:rsidR="001462F1" w:rsidRDefault="00813D4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Висновки до розділу 3</w:t>
      </w:r>
    </w:p>
    <w:p w14:paraId="767D445B" w14:textId="77777777" w:rsidR="001462F1" w:rsidRDefault="001462F1">
      <w:pPr>
        <w:spacing w:after="0" w:line="360" w:lineRule="auto"/>
        <w:ind w:firstLine="709"/>
        <w:jc w:val="both"/>
        <w:rPr>
          <w:rFonts w:ascii="Times New Roman" w:hAnsi="Times New Roman" w:cs="Times New Roman"/>
          <w:sz w:val="28"/>
          <w:szCs w:val="28"/>
        </w:rPr>
      </w:pPr>
    </w:p>
    <w:p w14:paraId="3EB44248" w14:textId="77777777" w:rsidR="001462F1" w:rsidRDefault="001462F1">
      <w:pPr>
        <w:spacing w:after="0" w:line="360" w:lineRule="auto"/>
        <w:ind w:firstLine="709"/>
        <w:jc w:val="both"/>
        <w:rPr>
          <w:rFonts w:ascii="Times New Roman" w:hAnsi="Times New Roman" w:cs="Times New Roman"/>
          <w:sz w:val="28"/>
          <w:szCs w:val="28"/>
        </w:rPr>
      </w:pPr>
    </w:p>
    <w:p w14:paraId="245F9B4D"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Існує низка значних проблем, що перешкоджають ефективному процесу розробки, ухвалення та реалізації державних управлінських рішень, які потребують негайного вирішення. Також варто зазначити, що проблеми в прийнятті державним органом ефективного управлінського рішення завжди будуть існувати, незалежно від того, наскільки професіонально воно прийняте і чи може суб’єкт управління працювати в умовах невизначеності. Але все ж таки, проведення заходів щодо вирішення цих проблем допоможе мінімізувати витрати в процесі управління та покращити якість прийнятого управлінського рішення.</w:t>
      </w:r>
    </w:p>
    <w:p w14:paraId="02D595F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Реалізація перелічених вище рекомендацій призведе до значного підвищення якості управлінської діяльності в державних органах, а це значно </w:t>
      </w:r>
      <w:r>
        <w:rPr>
          <w:rFonts w:ascii="Times New Roman" w:hAnsi="Times New Roman" w:cs="Times New Roman"/>
          <w:sz w:val="28"/>
          <w:szCs w:val="28"/>
        </w:rPr>
        <w:lastRenderedPageBreak/>
        <w:t xml:space="preserve">підніме рівень ефективності рішень державних службовців та інших посадових осіб на всіх рівнях управління. </w:t>
      </w:r>
    </w:p>
    <w:p w14:paraId="56E6F906" w14:textId="77777777" w:rsidR="001462F1" w:rsidRDefault="00813D48">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3. При виконанні даних заходів та рекомендацій державний апарат отримає можливість проведення адекватної оцінки якості та ефективності управлінських рішень, що приймаються в державних органах, у якій повною мірою буде задіяно населення як одержувач державних послуг.</w:t>
      </w:r>
      <w:r>
        <w:br w:type="page"/>
      </w:r>
    </w:p>
    <w:p w14:paraId="75EC4248" w14:textId="77777777" w:rsidR="001462F1" w:rsidRDefault="00813D4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ВИСНОВКИ</w:t>
      </w:r>
    </w:p>
    <w:p w14:paraId="03B7B29B" w14:textId="77777777" w:rsidR="001462F1" w:rsidRDefault="001462F1">
      <w:pPr>
        <w:spacing w:after="0" w:line="360" w:lineRule="auto"/>
        <w:ind w:firstLine="709"/>
        <w:jc w:val="center"/>
        <w:rPr>
          <w:rFonts w:ascii="Times New Roman" w:hAnsi="Times New Roman" w:cs="Times New Roman"/>
          <w:b/>
          <w:sz w:val="28"/>
          <w:szCs w:val="28"/>
        </w:rPr>
      </w:pPr>
    </w:p>
    <w:p w14:paraId="394B8DE5" w14:textId="77777777" w:rsidR="001462F1" w:rsidRDefault="001462F1">
      <w:pPr>
        <w:spacing w:after="0" w:line="360" w:lineRule="auto"/>
        <w:ind w:firstLine="709"/>
        <w:jc w:val="center"/>
        <w:rPr>
          <w:rFonts w:ascii="Times New Roman" w:hAnsi="Times New Roman" w:cs="Times New Roman"/>
          <w:b/>
          <w:sz w:val="28"/>
          <w:szCs w:val="28"/>
        </w:rPr>
      </w:pPr>
    </w:p>
    <w:p w14:paraId="228F5CC4"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у процесі роботи над дослідженням ми досягли поставлених мети та завдань, в результаті чого дійшли наступних висновків:</w:t>
      </w:r>
    </w:p>
    <w:p w14:paraId="70E6851F"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Основним засобом успішної діяльності органу влади є ефективна система управління з відповідним набором методів, засобів та функцій управління, яка забезпечує формування та реалізацію того варіанту розвитку органу влади, що дозволяє отримати найкращі в означеній ситуації кінцеві результати і забезпечити досягнення поставленої мети. Ефективність прийняття управлінських рішень значною мірою залежить від ряду факторів, які є системо утворюючими категоріями поняття «ефективності».</w:t>
      </w:r>
    </w:p>
    <w:p w14:paraId="568DDFC2"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Ефективність прийняття управлінських рішень в органах влади залежить від ряду умов, які на це впливають. Дані умови мають різне походження та спрямування, однак всі вони є однаково важливими в процесі прийняття ефективного управлінського рішення.</w:t>
      </w:r>
    </w:p>
    <w:p w14:paraId="1BCE0C17"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У процесі прийняття та реалізації ефективних управлінських рішень необхідно брати до уваги фактори, що впливають на їх ефективність з метою прийняття та реалізації, зважених та обґрунтованих рішень, які дозволять не лише вирішити ту чи іншу управлінську ситуацію, а й сприятимуть розвитку органу влади, досягненню ним запланованих цілей та зміцненню позиції в суспільстві.</w:t>
      </w:r>
    </w:p>
    <w:p w14:paraId="4AB29670"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Оцінка ефективності прийняття управлінських рішень в органах влади являється достатньо проблемним та складним завданням, однак його реалізація є можливою на основі спеціально визначених методів проведення такої оцінки. Правильне запровадження процесу оцінки ефективності дозволяє  суттєво поліпшити якість системи прийняття рішень та організацію внутрішньої політики в органах влади.</w:t>
      </w:r>
    </w:p>
    <w:p w14:paraId="4042167D"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На сьогоднішній день при оцінці якості управління в державних органах використовуються різні методи, які раніше більш активно </w:t>
      </w:r>
      <w:r>
        <w:rPr>
          <w:rFonts w:ascii="Times New Roman" w:hAnsi="Times New Roman" w:cs="Times New Roman"/>
          <w:sz w:val="28"/>
          <w:szCs w:val="28"/>
        </w:rPr>
        <w:lastRenderedPageBreak/>
        <w:t>застосовувались в менеджменті недержавного сектору. Однак, їх використання потребує врахування специфіки діяльності органів державної влади, специфіки організації управлінських процесів в цих органах. Однак, на практиці їх застосування виправдовує поставлені цілі оцінки якості, оскільки дозволяє значно покращувати управління в державних структурах, підвищувати його ефективність та результативність.</w:t>
      </w:r>
    </w:p>
    <w:p w14:paraId="42657E0B"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Питання встановлення єдиних критеріїв оцінки ефективності управлінської діяльності державних структурних утворень досі залишається відкритим. Причиною цього є ряд факторів, які встановлюються специфікою управлінської діяльності в органах влади. Однак, можна використовувати кожен із проаналізованих підходів, якщо його використання є доцільним та прийнятним при оцінці ефективності того чи іншого державного органу.</w:t>
      </w:r>
    </w:p>
    <w:p w14:paraId="4AA15485"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 Існує низка значних проблем, що перешкоджають ефективному процесу розробки, ухвалення та реалізації державних управлінських рішень, які потребують негайного вирішення. Також варто зазначити, що проблеми в прийнятті державним органом ефективного управлінського рішення завжди будуть існувати, незалежно від того, наскільки професіонально воно прийняте і чи може суб’єкт управління працювати в умовах невизначеності. Але все ж таки, проведення заходів щодо вирішення цих проблем допоможе мінімізувати витрати в процесі управління та покращити якість прийнятого управлінського рішення.</w:t>
      </w:r>
    </w:p>
    <w:p w14:paraId="2A345B11"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Реалізація перелічених вище рекомендацій призведе до значного підвищення якості управлінської діяльності в державних органах, а це значно підніме рівень ефективності рішень державних службовців та інших посадових осіб на всіх рівнях управління. </w:t>
      </w:r>
    </w:p>
    <w:p w14:paraId="35967278" w14:textId="77777777" w:rsidR="001462F1" w:rsidRDefault="00813D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 При виконанні даних заходів та рекомендацій державний апарат отримає можливість проведення адекватної оцінки якості та ефективності управлінських рішень, що приймаються в державних органах, у якій повною мірою буде задіяно населення як одержувач державних послуг.</w:t>
      </w:r>
    </w:p>
    <w:p w14:paraId="67B23085" w14:textId="77777777" w:rsidR="001462F1" w:rsidRDefault="001462F1">
      <w:pPr>
        <w:rPr>
          <w:rFonts w:ascii="Times New Roman" w:hAnsi="Times New Roman" w:cs="Times New Roman"/>
          <w:b/>
          <w:sz w:val="28"/>
          <w:szCs w:val="28"/>
        </w:rPr>
      </w:pPr>
    </w:p>
    <w:p w14:paraId="39FC50BC" w14:textId="77777777" w:rsidR="001462F1" w:rsidRDefault="00813D48">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СПИСОК ВИКОРИСТАНИХ ДЖЕРЕЛ</w:t>
      </w:r>
    </w:p>
    <w:p w14:paraId="1FB1FDC9" w14:textId="77777777" w:rsidR="001462F1" w:rsidRDefault="001462F1">
      <w:pPr>
        <w:spacing w:after="0" w:line="360" w:lineRule="auto"/>
        <w:ind w:firstLine="709"/>
        <w:jc w:val="center"/>
        <w:rPr>
          <w:rFonts w:ascii="Times New Roman" w:hAnsi="Times New Roman" w:cs="Times New Roman"/>
          <w:b/>
          <w:sz w:val="28"/>
          <w:szCs w:val="28"/>
        </w:rPr>
      </w:pPr>
    </w:p>
    <w:p w14:paraId="0A61D86C" w14:textId="77777777" w:rsidR="001462F1" w:rsidRDefault="001462F1">
      <w:pPr>
        <w:spacing w:after="0" w:line="360" w:lineRule="auto"/>
        <w:ind w:firstLine="709"/>
        <w:jc w:val="center"/>
        <w:rPr>
          <w:rFonts w:ascii="Times New Roman" w:hAnsi="Times New Roman" w:cs="Times New Roman"/>
          <w:b/>
          <w:sz w:val="28"/>
          <w:szCs w:val="28"/>
        </w:rPr>
      </w:pPr>
    </w:p>
    <w:p w14:paraId="66B856E3"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Алещенко</w:t>
      </w:r>
      <w:proofErr w:type="spellEnd"/>
      <w:r>
        <w:rPr>
          <w:rFonts w:ascii="Times New Roman" w:hAnsi="Times New Roman" w:cs="Times New Roman"/>
          <w:sz w:val="28"/>
          <w:szCs w:val="28"/>
        </w:rPr>
        <w:t xml:space="preserve"> В.І. Вплив та взаємозв’язок ефективності та економічної безпеки підприємства. Науковий вісник Міжнародного гуманітарного університету. 2020. С. 4-12.</w:t>
      </w:r>
    </w:p>
    <w:p w14:paraId="48EA3062"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Андріяш</w:t>
      </w:r>
      <w:proofErr w:type="spellEnd"/>
      <w:r>
        <w:rPr>
          <w:rFonts w:ascii="Times New Roman" w:hAnsi="Times New Roman" w:cs="Times New Roman"/>
          <w:sz w:val="28"/>
          <w:szCs w:val="28"/>
        </w:rPr>
        <w:t xml:space="preserve"> В.І., Громадська Н.А. Ефективність прийняття державно-управлінських рішень: особливості використання політичного аналізу. </w:t>
      </w:r>
      <w:proofErr w:type="spellStart"/>
      <w:r>
        <w:rPr>
          <w:rFonts w:ascii="Times New Roman" w:hAnsi="Times New Roman" w:cs="Times New Roman"/>
          <w:sz w:val="28"/>
          <w:szCs w:val="28"/>
        </w:rPr>
        <w:t>Public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Administration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Regional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Development</w:t>
      </w:r>
      <w:proofErr w:type="spellEnd"/>
      <w:r>
        <w:rPr>
          <w:rFonts w:ascii="Times New Roman" w:hAnsi="Times New Roman" w:cs="Times New Roman"/>
          <w:sz w:val="28"/>
          <w:szCs w:val="28"/>
        </w:rPr>
        <w:t xml:space="preserve">, 2020. №8. С. 445-470. </w:t>
      </w:r>
    </w:p>
    <w:p w14:paraId="5B4F0B59"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Бакуменко</w:t>
      </w:r>
      <w:proofErr w:type="spellEnd"/>
      <w:r>
        <w:rPr>
          <w:rFonts w:ascii="Times New Roman" w:hAnsi="Times New Roman" w:cs="Times New Roman"/>
          <w:sz w:val="28"/>
          <w:szCs w:val="28"/>
        </w:rPr>
        <w:t xml:space="preserve"> В., Білоусова О., Білоусов В. Принципи оцінки ефективності і результативності реформування державного управління. </w:t>
      </w:r>
      <w:proofErr w:type="spellStart"/>
      <w:r>
        <w:rPr>
          <w:rFonts w:ascii="Times New Roman" w:hAnsi="Times New Roman" w:cs="Times New Roman"/>
          <w:sz w:val="28"/>
          <w:szCs w:val="28"/>
        </w:rPr>
        <w:t>Public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Administration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Regional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Development</w:t>
      </w:r>
      <w:proofErr w:type="spellEnd"/>
      <w:r>
        <w:rPr>
          <w:rFonts w:ascii="Times New Roman" w:hAnsi="Times New Roman" w:cs="Times New Roman"/>
          <w:sz w:val="28"/>
          <w:szCs w:val="28"/>
        </w:rPr>
        <w:t xml:space="preserve">, 2020. №7. С. 286-308. </w:t>
      </w:r>
    </w:p>
    <w:p w14:paraId="027336D1"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Барило О. Г. Аналіз досліджень проблем державного управління. Інвестиції: практика та досвід, 2018. № 9. С. 120-125.</w:t>
      </w:r>
    </w:p>
    <w:p w14:paraId="190AAF78"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Безродна</w:t>
      </w:r>
      <w:proofErr w:type="spellEnd"/>
      <w:r>
        <w:rPr>
          <w:rFonts w:ascii="Times New Roman" w:hAnsi="Times New Roman" w:cs="Times New Roman"/>
          <w:sz w:val="28"/>
          <w:szCs w:val="28"/>
        </w:rPr>
        <w:t xml:space="preserve"> С. М. Управління якістю: </w:t>
      </w:r>
      <w:proofErr w:type="spellStart"/>
      <w:r>
        <w:rPr>
          <w:rFonts w:ascii="Times New Roman" w:hAnsi="Times New Roman" w:cs="Times New Roman"/>
          <w:sz w:val="28"/>
          <w:szCs w:val="28"/>
        </w:rPr>
        <w:t>навч</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посіб</w:t>
      </w:r>
      <w:proofErr w:type="spellEnd"/>
      <w:r>
        <w:rPr>
          <w:rFonts w:ascii="Times New Roman" w:hAnsi="Times New Roman" w:cs="Times New Roman"/>
          <w:sz w:val="28"/>
          <w:szCs w:val="28"/>
        </w:rPr>
        <w:t>. для студентів економічних спеціальностей. Чернівці: ПВКФ «</w:t>
      </w:r>
      <w:proofErr w:type="spellStart"/>
      <w:r>
        <w:rPr>
          <w:rFonts w:ascii="Times New Roman" w:hAnsi="Times New Roman" w:cs="Times New Roman"/>
          <w:sz w:val="28"/>
          <w:szCs w:val="28"/>
        </w:rPr>
        <w:t>Технодрук</w:t>
      </w:r>
      <w:proofErr w:type="spellEnd"/>
      <w:r>
        <w:rPr>
          <w:rFonts w:ascii="Times New Roman" w:hAnsi="Times New Roman" w:cs="Times New Roman"/>
          <w:sz w:val="28"/>
          <w:szCs w:val="28"/>
        </w:rPr>
        <w:t>», 2017. 174 с.</w:t>
      </w:r>
    </w:p>
    <w:p w14:paraId="49FA4345"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Болотіна</w:t>
      </w:r>
      <w:proofErr w:type="spellEnd"/>
      <w:r>
        <w:rPr>
          <w:rFonts w:ascii="Times New Roman" w:hAnsi="Times New Roman" w:cs="Times New Roman"/>
          <w:sz w:val="28"/>
          <w:szCs w:val="28"/>
        </w:rPr>
        <w:t xml:space="preserve"> Є. В., </w:t>
      </w:r>
      <w:proofErr w:type="spellStart"/>
      <w:r>
        <w:rPr>
          <w:rFonts w:ascii="Times New Roman" w:hAnsi="Times New Roman" w:cs="Times New Roman"/>
          <w:sz w:val="28"/>
          <w:szCs w:val="28"/>
        </w:rPr>
        <w:t>Акуленко</w:t>
      </w:r>
      <w:proofErr w:type="spellEnd"/>
      <w:r>
        <w:rPr>
          <w:rFonts w:ascii="Times New Roman" w:hAnsi="Times New Roman" w:cs="Times New Roman"/>
          <w:sz w:val="28"/>
          <w:szCs w:val="28"/>
        </w:rPr>
        <w:t>, А. В. Інформатизація державного управління: сучасні проблеми. Науковий вісник Донбаської державної машинобудівної академії, 2017. №2. С. 133-141.</w:t>
      </w:r>
    </w:p>
    <w:p w14:paraId="20F39326"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Борданова</w:t>
      </w:r>
      <w:proofErr w:type="spellEnd"/>
      <w:r>
        <w:rPr>
          <w:rFonts w:ascii="Times New Roman" w:hAnsi="Times New Roman" w:cs="Times New Roman"/>
          <w:sz w:val="28"/>
          <w:szCs w:val="28"/>
        </w:rPr>
        <w:t xml:space="preserve"> Л. С., Рощина Н. В., Семенченко Н. В. Управління персоналом (видання друге): конспект лекцій. Київ: КПІ ім. Ігоря Сікорського. 2022. 119 с.</w:t>
      </w:r>
    </w:p>
    <w:p w14:paraId="3B60CD8E"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Брюховецька М. С. Управлінське рішення та фактори, що впливають на процес його прийняття й реалізацію. Актуальні проблеми вітчизняної юриспруденції, 2019. №4. С. 3-6. </w:t>
      </w:r>
    </w:p>
    <w:p w14:paraId="0BBA95A2"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Гайдученко</w:t>
      </w:r>
      <w:proofErr w:type="spellEnd"/>
      <w:r>
        <w:rPr>
          <w:rFonts w:ascii="Times New Roman" w:hAnsi="Times New Roman" w:cs="Times New Roman"/>
          <w:sz w:val="28"/>
          <w:szCs w:val="28"/>
        </w:rPr>
        <w:t xml:space="preserve"> С. Прийняття відповідальних і своєчасних управлінських рішень органами публічної влади як виклик сучасності. Експерт: парадигми юридичних наук і державного управління, 2021. № 1 (13). С. 202-213.</w:t>
      </w:r>
    </w:p>
    <w:p w14:paraId="100B218D"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Ганіна</w:t>
      </w:r>
      <w:proofErr w:type="spellEnd"/>
      <w:r>
        <w:rPr>
          <w:rFonts w:ascii="Times New Roman" w:hAnsi="Times New Roman" w:cs="Times New Roman"/>
          <w:sz w:val="28"/>
          <w:szCs w:val="28"/>
        </w:rPr>
        <w:t xml:space="preserve"> Т.П. Критерії оцінки ефективності роботи державних </w:t>
      </w:r>
      <w:proofErr w:type="spellStart"/>
      <w:r>
        <w:rPr>
          <w:rFonts w:ascii="Times New Roman" w:hAnsi="Times New Roman" w:cs="Times New Roman"/>
          <w:sz w:val="28"/>
          <w:szCs w:val="28"/>
        </w:rPr>
        <w:t>cлужбовців</w:t>
      </w:r>
      <w:proofErr w:type="spellEnd"/>
      <w:r>
        <w:rPr>
          <w:rFonts w:ascii="Times New Roman" w:hAnsi="Times New Roman" w:cs="Times New Roman"/>
          <w:sz w:val="28"/>
          <w:szCs w:val="28"/>
        </w:rPr>
        <w:t xml:space="preserve">. Науково-практичне забезпечення надання публічних послуг в умовах децентралізації: </w:t>
      </w:r>
      <w:proofErr w:type="spellStart"/>
      <w:r>
        <w:rPr>
          <w:rFonts w:ascii="Times New Roman" w:hAnsi="Times New Roman" w:cs="Times New Roman"/>
          <w:sz w:val="28"/>
          <w:szCs w:val="28"/>
        </w:rPr>
        <w:t>збірн</w:t>
      </w:r>
      <w:proofErr w:type="spellEnd"/>
      <w:r>
        <w:rPr>
          <w:rFonts w:ascii="Times New Roman" w:hAnsi="Times New Roman" w:cs="Times New Roman"/>
          <w:sz w:val="28"/>
          <w:szCs w:val="28"/>
        </w:rPr>
        <w:t>. матер. доповідей та тез ІІІ-</w:t>
      </w:r>
      <w:proofErr w:type="spellStart"/>
      <w:r>
        <w:rPr>
          <w:rFonts w:ascii="Times New Roman" w:hAnsi="Times New Roman" w:cs="Times New Roman"/>
          <w:sz w:val="28"/>
          <w:szCs w:val="28"/>
        </w:rPr>
        <w:t>ої</w:t>
      </w:r>
      <w:proofErr w:type="spellEnd"/>
      <w:r>
        <w:rPr>
          <w:rFonts w:ascii="Times New Roman" w:hAnsi="Times New Roman" w:cs="Times New Roman"/>
          <w:sz w:val="28"/>
          <w:szCs w:val="28"/>
        </w:rPr>
        <w:t xml:space="preserve"> Всеукраїнської </w:t>
      </w:r>
      <w:proofErr w:type="spellStart"/>
      <w:r>
        <w:rPr>
          <w:rFonts w:ascii="Times New Roman" w:hAnsi="Times New Roman" w:cs="Times New Roman"/>
          <w:sz w:val="28"/>
          <w:szCs w:val="28"/>
        </w:rPr>
        <w:t>інтернетконференції</w:t>
      </w:r>
      <w:proofErr w:type="spellEnd"/>
      <w:r>
        <w:rPr>
          <w:rFonts w:ascii="Times New Roman" w:hAnsi="Times New Roman" w:cs="Times New Roman"/>
          <w:sz w:val="28"/>
          <w:szCs w:val="28"/>
        </w:rPr>
        <w:t xml:space="preserve">, Київ, 15 квітня 2020 року / за </w:t>
      </w:r>
      <w:proofErr w:type="spellStart"/>
      <w:r>
        <w:rPr>
          <w:rFonts w:ascii="Times New Roman" w:hAnsi="Times New Roman" w:cs="Times New Roman"/>
          <w:sz w:val="28"/>
          <w:szCs w:val="28"/>
        </w:rPr>
        <w:t>заг</w:t>
      </w:r>
      <w:proofErr w:type="spellEnd"/>
      <w:r>
        <w:rPr>
          <w:rFonts w:ascii="Times New Roman" w:hAnsi="Times New Roman" w:cs="Times New Roman"/>
          <w:sz w:val="28"/>
          <w:szCs w:val="28"/>
        </w:rPr>
        <w:t>. наук. ред. Р.В. Войтович, П.В. Ворони. Київ, ТОВ «Видавничий дім «</w:t>
      </w:r>
      <w:proofErr w:type="spellStart"/>
      <w:r>
        <w:rPr>
          <w:rFonts w:ascii="Times New Roman" w:hAnsi="Times New Roman" w:cs="Times New Roman"/>
          <w:sz w:val="28"/>
          <w:szCs w:val="28"/>
        </w:rPr>
        <w:t>АртЕк</w:t>
      </w:r>
      <w:proofErr w:type="spellEnd"/>
      <w:r>
        <w:rPr>
          <w:rFonts w:ascii="Times New Roman" w:hAnsi="Times New Roman" w:cs="Times New Roman"/>
          <w:sz w:val="28"/>
          <w:szCs w:val="28"/>
        </w:rPr>
        <w:t xml:space="preserve">», 2020. С. 422-424. </w:t>
      </w:r>
    </w:p>
    <w:p w14:paraId="1612CC75"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Гуєнков</w:t>
      </w:r>
      <w:proofErr w:type="spellEnd"/>
      <w:r>
        <w:rPr>
          <w:rFonts w:ascii="Times New Roman" w:hAnsi="Times New Roman" w:cs="Times New Roman"/>
          <w:sz w:val="28"/>
          <w:szCs w:val="28"/>
        </w:rPr>
        <w:t xml:space="preserve"> А. А. </w:t>
      </w:r>
      <w:proofErr w:type="spellStart"/>
      <w:r>
        <w:rPr>
          <w:rFonts w:ascii="Times New Roman" w:hAnsi="Times New Roman" w:cs="Times New Roman"/>
          <w:sz w:val="28"/>
          <w:szCs w:val="28"/>
        </w:rPr>
        <w:t>Бенчмаркінг</w:t>
      </w:r>
      <w:proofErr w:type="spellEnd"/>
      <w:r>
        <w:rPr>
          <w:rFonts w:ascii="Times New Roman" w:hAnsi="Times New Roman" w:cs="Times New Roman"/>
          <w:sz w:val="28"/>
          <w:szCs w:val="28"/>
        </w:rPr>
        <w:t xml:space="preserve"> як метод підвищення ефективності діяльності підприємства. </w:t>
      </w:r>
      <w:r>
        <w:rPr>
          <w:rFonts w:ascii="Times New Roman" w:hAnsi="Times New Roman" w:cs="Times New Roman"/>
          <w:sz w:val="28"/>
          <w:szCs w:val="28"/>
          <w:lang w:val="ru-RU"/>
        </w:rPr>
        <w:t xml:space="preserve">Наука, </w:t>
      </w:r>
      <w:proofErr w:type="spellStart"/>
      <w:r>
        <w:rPr>
          <w:rFonts w:ascii="Times New Roman" w:hAnsi="Times New Roman" w:cs="Times New Roman"/>
          <w:sz w:val="28"/>
          <w:szCs w:val="28"/>
          <w:lang w:val="ru-RU"/>
        </w:rPr>
        <w:t>технології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інновації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світові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тенденції</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регіональний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Матеріали</w:t>
      </w:r>
      <w:proofErr w:type="spellEnd"/>
      <w:r>
        <w:rPr>
          <w:rFonts w:ascii="Times New Roman" w:hAnsi="Times New Roman" w:cs="Times New Roman"/>
          <w:sz w:val="28"/>
          <w:szCs w:val="28"/>
          <w:lang w:val="ru-RU"/>
        </w:rPr>
        <w:t xml:space="preserve"> ІV </w:t>
      </w:r>
      <w:proofErr w:type="spellStart"/>
      <w:r>
        <w:rPr>
          <w:rFonts w:ascii="Times New Roman" w:hAnsi="Times New Roman" w:cs="Times New Roman"/>
          <w:sz w:val="28"/>
          <w:szCs w:val="28"/>
          <w:lang w:val="ru-RU"/>
        </w:rPr>
        <w:t>Міжнародної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науково-практичної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конференції</w:t>
      </w:r>
      <w:proofErr w:type="spellEnd"/>
      <w:r>
        <w:rPr>
          <w:rFonts w:ascii="Times New Roman" w:hAnsi="Times New Roman" w:cs="Times New Roman"/>
          <w:sz w:val="28"/>
          <w:szCs w:val="28"/>
          <w:lang w:val="ru-RU"/>
        </w:rPr>
        <w:t xml:space="preserve"> (м. Одеса, 24–25 вересня 2021 р). Одеса: ГО «</w:t>
      </w:r>
      <w:proofErr w:type="spellStart"/>
      <w:r>
        <w:rPr>
          <w:rFonts w:ascii="Times New Roman" w:hAnsi="Times New Roman" w:cs="Times New Roman"/>
          <w:sz w:val="28"/>
          <w:szCs w:val="28"/>
          <w:lang w:val="ru-RU"/>
        </w:rPr>
        <w:t>Інститут</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інноваційної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освіти</w:t>
      </w:r>
      <w:proofErr w:type="spellEnd"/>
      <w:r>
        <w:rPr>
          <w:rFonts w:ascii="Times New Roman" w:hAnsi="Times New Roman" w:cs="Times New Roman"/>
          <w:sz w:val="28"/>
          <w:szCs w:val="28"/>
          <w:lang w:val="ru-RU"/>
        </w:rPr>
        <w:t xml:space="preserve">», 2021. </w:t>
      </w:r>
      <w:r>
        <w:rPr>
          <w:rFonts w:ascii="Times New Roman" w:hAnsi="Times New Roman" w:cs="Times New Roman"/>
          <w:sz w:val="28"/>
          <w:szCs w:val="28"/>
          <w:lang w:val="en-US"/>
        </w:rPr>
        <w:t>C</w:t>
      </w:r>
      <w:r>
        <w:rPr>
          <w:rFonts w:ascii="Times New Roman" w:hAnsi="Times New Roman" w:cs="Times New Roman"/>
          <w:sz w:val="28"/>
          <w:szCs w:val="28"/>
          <w:lang w:val="ru-RU"/>
        </w:rPr>
        <w:t xml:space="preserve">. 59-63. </w:t>
      </w:r>
    </w:p>
    <w:p w14:paraId="6A3A5AC0"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Гончаренко І. Роль та місце адміністративно-правового регулювання адміністративних послуг в Україні. Наукові дослідження та інновації в галузі суспільно-гуманітарних наук: збірник матеріалів І Всеукраїнської науково-практичної інтернет-конференції (м. Мелітополь, 24 листопада 2021 р.). ТДАТУ: ред. </w:t>
      </w:r>
      <w:proofErr w:type="spellStart"/>
      <w:r>
        <w:rPr>
          <w:rFonts w:ascii="Times New Roman" w:hAnsi="Times New Roman" w:cs="Times New Roman"/>
          <w:sz w:val="28"/>
          <w:szCs w:val="28"/>
        </w:rPr>
        <w:t>кол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Ломейко</w:t>
      </w:r>
      <w:proofErr w:type="spellEnd"/>
      <w:r>
        <w:rPr>
          <w:rFonts w:ascii="Times New Roman" w:hAnsi="Times New Roman" w:cs="Times New Roman"/>
          <w:sz w:val="28"/>
          <w:szCs w:val="28"/>
        </w:rPr>
        <w:t xml:space="preserve"> ОП, Єременко ОА, Михайлов В. В [та ін.]. Частина 1. Мелітополь: ТДАТУ, 2021. 581 с. С. 498-501.</w:t>
      </w:r>
    </w:p>
    <w:p w14:paraId="5BB86512"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Горин</w:t>
      </w:r>
      <w:proofErr w:type="spellEnd"/>
      <w:r>
        <w:rPr>
          <w:rFonts w:ascii="Times New Roman" w:hAnsi="Times New Roman" w:cs="Times New Roman"/>
          <w:sz w:val="28"/>
          <w:szCs w:val="28"/>
        </w:rPr>
        <w:t xml:space="preserve"> В.П. Дискусійні питання сутності та критеріїв оцінювання ефективності бюджетного менеджменту. Економіка та держава. 2020. № 5. С. 155-160. </w:t>
      </w:r>
    </w:p>
    <w:p w14:paraId="4C0A3DE7"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Григорчук О. </w:t>
      </w:r>
      <w:proofErr w:type="spellStart"/>
      <w:r>
        <w:rPr>
          <w:rFonts w:ascii="Times New Roman" w:hAnsi="Times New Roman" w:cs="Times New Roman"/>
          <w:sz w:val="28"/>
          <w:szCs w:val="28"/>
        </w:rPr>
        <w:t>Критеріальна</w:t>
      </w:r>
      <w:proofErr w:type="spellEnd"/>
      <w:r>
        <w:rPr>
          <w:rFonts w:ascii="Times New Roman" w:hAnsi="Times New Roman" w:cs="Times New Roman"/>
          <w:sz w:val="28"/>
          <w:szCs w:val="28"/>
        </w:rPr>
        <w:t xml:space="preserve"> оцінка ефективності управління органом влади. ІІ Всеукраїнська науково-практична конференція з міжнародною участю «Актуальні проблеми менеджменту та публічного управління в умовах інноваційного розвитку економіки». 2021. C. 86-88.</w:t>
      </w:r>
    </w:p>
    <w:p w14:paraId="3FF5A301"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Гурська</w:t>
      </w:r>
      <w:proofErr w:type="spellEnd"/>
      <w:r>
        <w:rPr>
          <w:rFonts w:ascii="Times New Roman" w:hAnsi="Times New Roman" w:cs="Times New Roman"/>
          <w:sz w:val="28"/>
          <w:szCs w:val="28"/>
        </w:rPr>
        <w:t xml:space="preserve"> Н. А., Булгакова О. В. Управління корупційними ризиками в публічному управлінні. Правові засади організації та здійснення публічної влади: збірник тез, 2020. C.116-120. </w:t>
      </w:r>
    </w:p>
    <w:p w14:paraId="4D7B4045"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Дементова</w:t>
      </w:r>
      <w:proofErr w:type="spellEnd"/>
      <w:r>
        <w:rPr>
          <w:rFonts w:ascii="Times New Roman" w:hAnsi="Times New Roman" w:cs="Times New Roman"/>
          <w:sz w:val="28"/>
          <w:szCs w:val="28"/>
        </w:rPr>
        <w:t xml:space="preserve"> І. І. Удосконалення системи надання адміністративних послуг у рамках реформування органів місцевого самоврядування (на прикладі департаменту забезпечення ресурсних платежів Сумської міської ради). Кваліфікаційна робота магістра. Суми. 2020. 54 с. </w:t>
      </w:r>
    </w:p>
    <w:p w14:paraId="0C5D67EB"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Демин</w:t>
      </w:r>
      <w:proofErr w:type="spellEnd"/>
      <w:r>
        <w:rPr>
          <w:rFonts w:ascii="Times New Roman" w:hAnsi="Times New Roman" w:cs="Times New Roman"/>
          <w:sz w:val="28"/>
          <w:szCs w:val="28"/>
        </w:rPr>
        <w:t xml:space="preserve"> Г. А. </w:t>
      </w:r>
      <w:proofErr w:type="spellStart"/>
      <w:r>
        <w:rPr>
          <w:rFonts w:ascii="Times New Roman" w:hAnsi="Times New Roman" w:cs="Times New Roman"/>
          <w:sz w:val="28"/>
          <w:szCs w:val="28"/>
        </w:rPr>
        <w:t>Управленческие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решения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учебное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пособие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Пермский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государственный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национальный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исследовательский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университет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Электронные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данные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Пермь</w:t>
      </w:r>
      <w:proofErr w:type="spellEnd"/>
      <w:r>
        <w:rPr>
          <w:rFonts w:ascii="Times New Roman" w:hAnsi="Times New Roman" w:cs="Times New Roman"/>
          <w:sz w:val="28"/>
          <w:szCs w:val="28"/>
        </w:rPr>
        <w:t xml:space="preserve">, 2020. 92 с. </w:t>
      </w:r>
    </w:p>
    <w:p w14:paraId="76685578"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Дудко П. М. Вплив тотального управління якістю (</w:t>
      </w:r>
      <w:proofErr w:type="spellStart"/>
      <w:r>
        <w:rPr>
          <w:rFonts w:ascii="Times New Roman" w:hAnsi="Times New Roman" w:cs="Times New Roman"/>
          <w:sz w:val="28"/>
          <w:szCs w:val="28"/>
        </w:rPr>
        <w:t>tqm</w:t>
      </w:r>
      <w:proofErr w:type="spellEnd"/>
      <w:r>
        <w:rPr>
          <w:rFonts w:ascii="Times New Roman" w:hAnsi="Times New Roman" w:cs="Times New Roman"/>
          <w:sz w:val="28"/>
          <w:szCs w:val="28"/>
        </w:rPr>
        <w:t xml:space="preserve">) на бізнес процеси. Формування ринкових відносин в Україні, 2016. № 12. С. 66-69. </w:t>
      </w:r>
    </w:p>
    <w:p w14:paraId="1BA3D827"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Жигарь</w:t>
      </w:r>
      <w:proofErr w:type="spellEnd"/>
      <w:r>
        <w:rPr>
          <w:rFonts w:ascii="Times New Roman" w:hAnsi="Times New Roman" w:cs="Times New Roman"/>
          <w:sz w:val="28"/>
          <w:szCs w:val="28"/>
        </w:rPr>
        <w:t xml:space="preserve"> О. В. О проблемах </w:t>
      </w:r>
      <w:proofErr w:type="spellStart"/>
      <w:r>
        <w:rPr>
          <w:rFonts w:ascii="Times New Roman" w:hAnsi="Times New Roman" w:cs="Times New Roman"/>
          <w:sz w:val="28"/>
          <w:szCs w:val="28"/>
        </w:rPr>
        <w:t>оценки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качества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эффективности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решений</w:t>
      </w:r>
      <w:proofErr w:type="spellEnd"/>
      <w:r>
        <w:rPr>
          <w:rFonts w:ascii="Times New Roman" w:hAnsi="Times New Roman" w:cs="Times New Roman"/>
          <w:sz w:val="28"/>
          <w:szCs w:val="28"/>
        </w:rPr>
        <w:t xml:space="preserve"> в органах </w:t>
      </w:r>
      <w:proofErr w:type="spellStart"/>
      <w:r>
        <w:rPr>
          <w:rFonts w:ascii="Times New Roman" w:hAnsi="Times New Roman" w:cs="Times New Roman"/>
          <w:sz w:val="28"/>
          <w:szCs w:val="28"/>
        </w:rPr>
        <w:t>государственного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управления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Общество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экономика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управление</w:t>
      </w:r>
      <w:proofErr w:type="spellEnd"/>
      <w:r>
        <w:rPr>
          <w:rFonts w:ascii="Times New Roman" w:hAnsi="Times New Roman" w:cs="Times New Roman"/>
          <w:sz w:val="28"/>
          <w:szCs w:val="28"/>
        </w:rPr>
        <w:t>. 2019. Том 4, № 2. С. 16-22.</w:t>
      </w:r>
    </w:p>
    <w:p w14:paraId="77A817DF"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Жигарь</w:t>
      </w:r>
      <w:proofErr w:type="spellEnd"/>
      <w:r>
        <w:rPr>
          <w:rFonts w:ascii="Times New Roman" w:hAnsi="Times New Roman" w:cs="Times New Roman"/>
          <w:sz w:val="28"/>
          <w:szCs w:val="28"/>
        </w:rPr>
        <w:t xml:space="preserve"> О.В. О проблемах </w:t>
      </w:r>
      <w:proofErr w:type="spellStart"/>
      <w:r>
        <w:rPr>
          <w:rFonts w:ascii="Times New Roman" w:hAnsi="Times New Roman" w:cs="Times New Roman"/>
          <w:sz w:val="28"/>
          <w:szCs w:val="28"/>
        </w:rPr>
        <w:t>оценки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качества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эффективности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решений</w:t>
      </w:r>
      <w:proofErr w:type="spellEnd"/>
      <w:r>
        <w:rPr>
          <w:rFonts w:ascii="Times New Roman" w:hAnsi="Times New Roman" w:cs="Times New Roman"/>
          <w:sz w:val="28"/>
          <w:szCs w:val="28"/>
        </w:rPr>
        <w:t xml:space="preserve"> в органах </w:t>
      </w:r>
      <w:proofErr w:type="spellStart"/>
      <w:r>
        <w:rPr>
          <w:rFonts w:ascii="Times New Roman" w:hAnsi="Times New Roman" w:cs="Times New Roman"/>
          <w:sz w:val="28"/>
          <w:szCs w:val="28"/>
        </w:rPr>
        <w:t>государственного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управления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Общество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экономика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управление</w:t>
      </w:r>
      <w:proofErr w:type="spellEnd"/>
      <w:r>
        <w:rPr>
          <w:rFonts w:ascii="Times New Roman" w:hAnsi="Times New Roman" w:cs="Times New Roman"/>
          <w:sz w:val="28"/>
          <w:szCs w:val="28"/>
        </w:rPr>
        <w:t>. 2019. Том 4, № 2. С. 16-22.</w:t>
      </w:r>
    </w:p>
    <w:p w14:paraId="06A8BFB3"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Зарубенко</w:t>
      </w:r>
      <w:proofErr w:type="spellEnd"/>
      <w:r>
        <w:rPr>
          <w:rFonts w:ascii="Times New Roman" w:hAnsi="Times New Roman" w:cs="Times New Roman"/>
          <w:sz w:val="28"/>
          <w:szCs w:val="28"/>
        </w:rPr>
        <w:t xml:space="preserve"> А.В., </w:t>
      </w:r>
      <w:proofErr w:type="spellStart"/>
      <w:r>
        <w:rPr>
          <w:rFonts w:ascii="Times New Roman" w:hAnsi="Times New Roman" w:cs="Times New Roman"/>
          <w:sz w:val="28"/>
          <w:szCs w:val="28"/>
        </w:rPr>
        <w:t>Стусь</w:t>
      </w:r>
      <w:proofErr w:type="spellEnd"/>
      <w:r>
        <w:rPr>
          <w:rFonts w:ascii="Times New Roman" w:hAnsi="Times New Roman" w:cs="Times New Roman"/>
          <w:sz w:val="28"/>
          <w:szCs w:val="28"/>
        </w:rPr>
        <w:t xml:space="preserve"> В.А., </w:t>
      </w:r>
      <w:proofErr w:type="spellStart"/>
      <w:r>
        <w:rPr>
          <w:rFonts w:ascii="Times New Roman" w:hAnsi="Times New Roman" w:cs="Times New Roman"/>
          <w:sz w:val="28"/>
          <w:szCs w:val="28"/>
        </w:rPr>
        <w:t>Белай</w:t>
      </w:r>
      <w:proofErr w:type="spellEnd"/>
      <w:r>
        <w:rPr>
          <w:rFonts w:ascii="Times New Roman" w:hAnsi="Times New Roman" w:cs="Times New Roman"/>
          <w:sz w:val="28"/>
          <w:szCs w:val="28"/>
        </w:rPr>
        <w:t xml:space="preserve"> К.Е. </w:t>
      </w:r>
      <w:proofErr w:type="spellStart"/>
      <w:r>
        <w:rPr>
          <w:rFonts w:ascii="Times New Roman" w:hAnsi="Times New Roman" w:cs="Times New Roman"/>
          <w:sz w:val="28"/>
          <w:szCs w:val="28"/>
        </w:rPr>
        <w:t>Эффективность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управленческих</w:t>
      </w:r>
      <w:proofErr w:type="spellEnd"/>
      <w:r>
        <w:rPr>
          <w:rFonts w:ascii="Times New Roman" w:hAnsi="Times New Roman" w:cs="Times New Roman"/>
          <w:sz w:val="28"/>
          <w:szCs w:val="28"/>
        </w:rPr>
        <w:t xml:space="preserve"> решений. Colloquium-journal. 2019. № 3(27). С. 29-31.</w:t>
      </w:r>
    </w:p>
    <w:p w14:paraId="12CEE8E8"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Калітаєва</w:t>
      </w:r>
      <w:proofErr w:type="spellEnd"/>
      <w:r>
        <w:rPr>
          <w:rFonts w:ascii="Times New Roman" w:hAnsi="Times New Roman" w:cs="Times New Roman"/>
          <w:sz w:val="28"/>
          <w:szCs w:val="28"/>
        </w:rPr>
        <w:t xml:space="preserve"> Г. І. Удосконалення механізму підготовки та прийняття управлінських рішень в органах місцевого самоврядування. Кваліфікаційна робота магістра. Сумський державний університет. Суми, 2021. 36 с.</w:t>
      </w:r>
    </w:p>
    <w:p w14:paraId="26C9CC92"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Коврига</w:t>
      </w:r>
      <w:proofErr w:type="spellEnd"/>
      <w:r>
        <w:rPr>
          <w:rFonts w:ascii="Times New Roman" w:hAnsi="Times New Roman" w:cs="Times New Roman"/>
          <w:sz w:val="28"/>
          <w:szCs w:val="28"/>
        </w:rPr>
        <w:t xml:space="preserve"> О. С. Взаємодія органів державної влади з громадськістю в системі державного управління України. Вчені записки ТНУ імені ВІ Вернадського, 2020. С. 109-114.</w:t>
      </w:r>
    </w:p>
    <w:p w14:paraId="26B9D109"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Козій О. Особливості впровадження електронного документообігу та реінжинірингу адміністративних процесів в органах публічної влади. Збірник тез науково-практичної конференції студентів, аспірантів та молодих вчених «Публічне управління та адміністрування в умовах загрози національній безпеці України». (м. Львів, 19 квітня 2022 року). Львів: ЛНУВМБ імені С.З. </w:t>
      </w:r>
      <w:proofErr w:type="spellStart"/>
      <w:r>
        <w:rPr>
          <w:rFonts w:ascii="Times New Roman" w:hAnsi="Times New Roman" w:cs="Times New Roman"/>
          <w:sz w:val="28"/>
          <w:szCs w:val="28"/>
        </w:rPr>
        <w:t>Ґжицького</w:t>
      </w:r>
      <w:proofErr w:type="spellEnd"/>
      <w:r>
        <w:rPr>
          <w:rFonts w:ascii="Times New Roman" w:hAnsi="Times New Roman" w:cs="Times New Roman"/>
          <w:sz w:val="28"/>
          <w:szCs w:val="28"/>
        </w:rPr>
        <w:t>, 2022. С. 106-110.</w:t>
      </w:r>
    </w:p>
    <w:p w14:paraId="4195117F"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Колот</w:t>
      </w:r>
      <w:proofErr w:type="spellEnd"/>
      <w:r>
        <w:rPr>
          <w:rFonts w:ascii="Times New Roman" w:hAnsi="Times New Roman" w:cs="Times New Roman"/>
          <w:sz w:val="28"/>
          <w:szCs w:val="28"/>
        </w:rPr>
        <w:t xml:space="preserve"> В. О. Прийняття та реалізація державно-управлінських рішень. Кваліфікаційна робота. Національний аерокосмічний університет ім. М. Є. Жуковського «Харківський авіаційний інститут», 2022. 102 с.</w:t>
      </w:r>
    </w:p>
    <w:p w14:paraId="0ECD1D11"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Кондратенко Н. О., Новікова М. М., Гнатенко М. К. Удосконалення якості прийняття управлінських рішень в організації. Збірник наукових праць ЧДТУ. 2020. Випуск 51. С. 55-62.</w:t>
      </w:r>
    </w:p>
    <w:p w14:paraId="6DE0C62D"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Криворучко О. О. Критерії та показники ефективності діяльності органів місцевого самоврядування. Наукові праці, 2017. Вип. 286. Т. 298. С. 101-105.</w:t>
      </w:r>
    </w:p>
    <w:p w14:paraId="631FA49B"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Кузнецова І., </w:t>
      </w:r>
      <w:proofErr w:type="spellStart"/>
      <w:r>
        <w:rPr>
          <w:rFonts w:ascii="Times New Roman" w:hAnsi="Times New Roman" w:cs="Times New Roman"/>
          <w:sz w:val="28"/>
          <w:szCs w:val="28"/>
        </w:rPr>
        <w:t>Сокуренко</w:t>
      </w:r>
      <w:proofErr w:type="spellEnd"/>
      <w:r>
        <w:rPr>
          <w:rFonts w:ascii="Times New Roman" w:hAnsi="Times New Roman" w:cs="Times New Roman"/>
          <w:sz w:val="28"/>
          <w:szCs w:val="28"/>
        </w:rPr>
        <w:t xml:space="preserve"> І. Технологія прийняття управлінських рішень. Науковий вісник. 2019. № 5 (268). C. 169-190.</w:t>
      </w:r>
    </w:p>
    <w:p w14:paraId="4FFABCAD"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Куниця В. В. Формування кадрової політики підприємства: сучасні тенденції. Дипломна робота на здобуття освітнього ступеня «Магістр». Київ. Національна академія керівних кадрів культури і мистецтв. 2020. 119 с. </w:t>
      </w:r>
    </w:p>
    <w:p w14:paraId="6125280A"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Лабабиди</w:t>
      </w:r>
      <w:proofErr w:type="spellEnd"/>
      <w:r>
        <w:rPr>
          <w:rFonts w:ascii="Times New Roman" w:hAnsi="Times New Roman" w:cs="Times New Roman"/>
          <w:sz w:val="28"/>
          <w:szCs w:val="28"/>
        </w:rPr>
        <w:t xml:space="preserve"> М. </w:t>
      </w:r>
      <w:proofErr w:type="spellStart"/>
      <w:r>
        <w:rPr>
          <w:rFonts w:ascii="Times New Roman" w:hAnsi="Times New Roman" w:cs="Times New Roman"/>
          <w:sz w:val="28"/>
          <w:szCs w:val="28"/>
        </w:rPr>
        <w:t>Механизм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принятия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управленческих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решений</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промышленных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предприятиях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Магистерская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диссертация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Екатиренбург</w:t>
      </w:r>
      <w:proofErr w:type="spellEnd"/>
      <w:r>
        <w:rPr>
          <w:rFonts w:ascii="Times New Roman" w:hAnsi="Times New Roman" w:cs="Times New Roman"/>
          <w:sz w:val="28"/>
          <w:szCs w:val="28"/>
        </w:rPr>
        <w:t>, 2021. 104 с.</w:t>
      </w:r>
    </w:p>
    <w:p w14:paraId="697DF6C0"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Макаренко М. В., </w:t>
      </w:r>
      <w:proofErr w:type="spellStart"/>
      <w:r>
        <w:rPr>
          <w:rFonts w:ascii="Times New Roman" w:hAnsi="Times New Roman" w:cs="Times New Roman"/>
          <w:sz w:val="28"/>
          <w:szCs w:val="28"/>
        </w:rPr>
        <w:t>Сапельнікова</w:t>
      </w:r>
      <w:proofErr w:type="spellEnd"/>
      <w:r>
        <w:rPr>
          <w:rFonts w:ascii="Times New Roman" w:hAnsi="Times New Roman" w:cs="Times New Roman"/>
          <w:sz w:val="28"/>
          <w:szCs w:val="28"/>
        </w:rPr>
        <w:t xml:space="preserve"> Н. Л., </w:t>
      </w:r>
      <w:proofErr w:type="spellStart"/>
      <w:r>
        <w:rPr>
          <w:rFonts w:ascii="Times New Roman" w:hAnsi="Times New Roman" w:cs="Times New Roman"/>
          <w:sz w:val="28"/>
          <w:szCs w:val="28"/>
        </w:rPr>
        <w:t>Оніщенко</w:t>
      </w:r>
      <w:proofErr w:type="spellEnd"/>
      <w:r>
        <w:rPr>
          <w:rFonts w:ascii="Times New Roman" w:hAnsi="Times New Roman" w:cs="Times New Roman"/>
          <w:sz w:val="28"/>
          <w:szCs w:val="28"/>
        </w:rPr>
        <w:t xml:space="preserve"> В. В. Особливості обґрунтування управлінського рішення на основі критерію ефективності. </w:t>
      </w:r>
      <w:proofErr w:type="spellStart"/>
      <w:r>
        <w:rPr>
          <w:rFonts w:ascii="Times New Roman" w:hAnsi="Times New Roman" w:cs="Times New Roman"/>
          <w:sz w:val="28"/>
          <w:szCs w:val="28"/>
        </w:rPr>
        <w:t>Manager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Bulletin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of</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Donetsk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State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University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of</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Management</w:t>
      </w:r>
      <w:proofErr w:type="spellEnd"/>
      <w:r>
        <w:rPr>
          <w:rFonts w:ascii="Times New Roman" w:hAnsi="Times New Roman" w:cs="Times New Roman"/>
          <w:sz w:val="28"/>
          <w:szCs w:val="28"/>
        </w:rPr>
        <w:t>, 2017. №77(4). С. 86-95.</w:t>
      </w:r>
    </w:p>
    <w:p w14:paraId="20700BE7"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Маринов</w:t>
      </w:r>
      <w:proofErr w:type="spellEnd"/>
      <w:r>
        <w:rPr>
          <w:rFonts w:ascii="Times New Roman" w:hAnsi="Times New Roman" w:cs="Times New Roman"/>
          <w:sz w:val="28"/>
          <w:szCs w:val="28"/>
        </w:rPr>
        <w:t xml:space="preserve"> В. В. Зміни в рамкових умовах використання конкурентного </w:t>
      </w:r>
      <w:proofErr w:type="spellStart"/>
      <w:r>
        <w:rPr>
          <w:rFonts w:ascii="Times New Roman" w:hAnsi="Times New Roman" w:cs="Times New Roman"/>
          <w:sz w:val="28"/>
          <w:szCs w:val="28"/>
        </w:rPr>
        <w:t>бенчмаркінгу</w:t>
      </w:r>
      <w:proofErr w:type="spellEnd"/>
      <w:r>
        <w:rPr>
          <w:rFonts w:ascii="Times New Roman" w:hAnsi="Times New Roman" w:cs="Times New Roman"/>
          <w:sz w:val="28"/>
          <w:szCs w:val="28"/>
        </w:rPr>
        <w:t>. Вчені записки Університету «КРОК», 2019. № 4 (56). С. 135-142.</w:t>
      </w:r>
    </w:p>
    <w:p w14:paraId="058562D4"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Микитюк П.П. Інноваційний менеджмент. Тернопіль. Економічна думка ТНЕУ. 2019. 518 с. </w:t>
      </w:r>
    </w:p>
    <w:p w14:paraId="692D248C"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Мокеев</w:t>
      </w:r>
      <w:proofErr w:type="spellEnd"/>
      <w:r>
        <w:rPr>
          <w:rFonts w:ascii="Times New Roman" w:hAnsi="Times New Roman" w:cs="Times New Roman"/>
          <w:sz w:val="28"/>
          <w:szCs w:val="28"/>
        </w:rPr>
        <w:t xml:space="preserve"> М., </w:t>
      </w:r>
      <w:proofErr w:type="spellStart"/>
      <w:r>
        <w:rPr>
          <w:rFonts w:ascii="Times New Roman" w:hAnsi="Times New Roman" w:cs="Times New Roman"/>
          <w:sz w:val="28"/>
          <w:szCs w:val="28"/>
        </w:rPr>
        <w:t>Гегедюш</w:t>
      </w:r>
      <w:proofErr w:type="spellEnd"/>
      <w:r>
        <w:rPr>
          <w:rFonts w:ascii="Times New Roman" w:hAnsi="Times New Roman" w:cs="Times New Roman"/>
          <w:sz w:val="28"/>
          <w:szCs w:val="28"/>
        </w:rPr>
        <w:t xml:space="preserve"> Н., </w:t>
      </w:r>
      <w:proofErr w:type="spellStart"/>
      <w:r>
        <w:rPr>
          <w:rFonts w:ascii="Times New Roman" w:hAnsi="Times New Roman" w:cs="Times New Roman"/>
          <w:sz w:val="28"/>
          <w:szCs w:val="28"/>
        </w:rPr>
        <w:t>Константинова</w:t>
      </w:r>
      <w:proofErr w:type="spellEnd"/>
      <w:r>
        <w:rPr>
          <w:rFonts w:ascii="Times New Roman" w:hAnsi="Times New Roman" w:cs="Times New Roman"/>
          <w:sz w:val="28"/>
          <w:szCs w:val="28"/>
        </w:rPr>
        <w:t xml:space="preserve"> Е. и др. </w:t>
      </w:r>
      <w:proofErr w:type="spellStart"/>
      <w:r>
        <w:rPr>
          <w:rFonts w:ascii="Times New Roman" w:hAnsi="Times New Roman" w:cs="Times New Roman"/>
          <w:sz w:val="28"/>
          <w:szCs w:val="28"/>
        </w:rPr>
        <w:t>Проектное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управление</w:t>
      </w:r>
      <w:proofErr w:type="spellEnd"/>
      <w:r>
        <w:rPr>
          <w:rFonts w:ascii="Times New Roman" w:hAnsi="Times New Roman" w:cs="Times New Roman"/>
          <w:sz w:val="28"/>
          <w:szCs w:val="28"/>
        </w:rPr>
        <w:t xml:space="preserve"> в органах </w:t>
      </w:r>
      <w:proofErr w:type="spellStart"/>
      <w:r>
        <w:rPr>
          <w:rFonts w:ascii="Times New Roman" w:hAnsi="Times New Roman" w:cs="Times New Roman"/>
          <w:sz w:val="28"/>
          <w:szCs w:val="28"/>
        </w:rPr>
        <w:t>власти</w:t>
      </w:r>
      <w:proofErr w:type="spellEnd"/>
      <w:r>
        <w:rPr>
          <w:rFonts w:ascii="Times New Roman" w:hAnsi="Times New Roman" w:cs="Times New Roman"/>
          <w:sz w:val="28"/>
          <w:szCs w:val="28"/>
        </w:rPr>
        <w:t xml:space="preserve"> 2-е </w:t>
      </w:r>
      <w:proofErr w:type="spellStart"/>
      <w:r>
        <w:rPr>
          <w:rFonts w:ascii="Times New Roman" w:hAnsi="Times New Roman" w:cs="Times New Roman"/>
          <w:sz w:val="28"/>
          <w:szCs w:val="28"/>
        </w:rPr>
        <w:t>изд</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Учебник</w:t>
      </w:r>
      <w:proofErr w:type="spellEnd"/>
      <w:r>
        <w:rPr>
          <w:rFonts w:ascii="Times New Roman" w:hAnsi="Times New Roman" w:cs="Times New Roman"/>
          <w:sz w:val="28"/>
          <w:szCs w:val="28"/>
        </w:rPr>
        <w:t xml:space="preserve"> и практикум для </w:t>
      </w:r>
      <w:proofErr w:type="spellStart"/>
      <w:r>
        <w:rPr>
          <w:rFonts w:ascii="Times New Roman" w:hAnsi="Times New Roman" w:cs="Times New Roman"/>
          <w:sz w:val="28"/>
          <w:szCs w:val="28"/>
        </w:rPr>
        <w:t>вузов</w:t>
      </w:r>
      <w:proofErr w:type="spellEnd"/>
      <w:r>
        <w:rPr>
          <w:rFonts w:ascii="Times New Roman" w:hAnsi="Times New Roman" w:cs="Times New Roman"/>
          <w:sz w:val="28"/>
          <w:szCs w:val="28"/>
        </w:rPr>
        <w:t>. 2022. 186 с.</w:t>
      </w:r>
    </w:p>
    <w:p w14:paraId="03DFFE48"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Науменко І. В. Інформаційна система в прийнятті управлінських рішень. 2021. C. 121-125. </w:t>
      </w:r>
    </w:p>
    <w:p w14:paraId="432AC774"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Нестеренко Д. В. Сутність феномену «управлінське рішення». Публічне управління та митне адміністрування, 2021. № 3 (30). С. 28-32.</w:t>
      </w:r>
    </w:p>
    <w:p w14:paraId="5B3288ED"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Нечаєва І. Особливості прийняття управлінських рішень, їх оцінка та оцінювання в умовах кризи. Економічний аналіз, 2019. № 29 (1). С. 156-163.</w:t>
      </w:r>
    </w:p>
    <w:p w14:paraId="3CBBD97E"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Новікова М. М., Кондратенко Н. О., Боровик М. В. та ін.</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Теоретичні основи забезпечення якості прийняття управлінських рішень в умовах європейської інтеграції: монографія. Харків. нац. ун-т </w:t>
      </w:r>
      <w:proofErr w:type="spellStart"/>
      <w:r>
        <w:rPr>
          <w:rFonts w:ascii="Times New Roman" w:hAnsi="Times New Roman" w:cs="Times New Roman"/>
          <w:sz w:val="28"/>
          <w:szCs w:val="28"/>
        </w:rPr>
        <w:t>міськ</w:t>
      </w:r>
      <w:proofErr w:type="spellEnd"/>
      <w:r>
        <w:rPr>
          <w:rFonts w:ascii="Times New Roman" w:hAnsi="Times New Roman" w:cs="Times New Roman"/>
          <w:sz w:val="28"/>
          <w:szCs w:val="28"/>
        </w:rPr>
        <w:t>. госп-ва ім. О. М. Бекетова. Харків: «Друкарня Мадрид», 2020. 335 с.</w:t>
      </w:r>
    </w:p>
    <w:p w14:paraId="0D93981C"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Олійник Д. В. Сучасні методи оцінки ефективності діяльності органів державного управління. Ефективність державного управління, 2013. №34. С. 275-283.</w:t>
      </w:r>
    </w:p>
    <w:p w14:paraId="723F1BC6"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Оценка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эффективности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управленческих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решений</w:t>
      </w:r>
      <w:proofErr w:type="spellEnd"/>
      <w:r>
        <w:rPr>
          <w:rFonts w:ascii="Times New Roman" w:hAnsi="Times New Roman" w:cs="Times New Roman"/>
          <w:sz w:val="28"/>
          <w:szCs w:val="28"/>
        </w:rPr>
        <w:t>. 2020. С. 126-136. URL: https://books.ifmo.ru/file/pdf/818.pdf. (дата звернення: 07.06.2022).</w:t>
      </w:r>
    </w:p>
    <w:p w14:paraId="7A195E35"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Панина О. В. </w:t>
      </w:r>
      <w:proofErr w:type="spellStart"/>
      <w:r>
        <w:rPr>
          <w:rFonts w:ascii="Times New Roman" w:hAnsi="Times New Roman" w:cs="Times New Roman"/>
          <w:sz w:val="28"/>
          <w:szCs w:val="28"/>
        </w:rPr>
        <w:t>Оценка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эффективности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деятельности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органов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исполнительной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власти</w:t>
      </w:r>
      <w:proofErr w:type="spellEnd"/>
      <w:r>
        <w:rPr>
          <w:rFonts w:ascii="Times New Roman" w:hAnsi="Times New Roman" w:cs="Times New Roman"/>
          <w:sz w:val="28"/>
          <w:szCs w:val="28"/>
        </w:rPr>
        <w:t xml:space="preserve">. Альманах </w:t>
      </w:r>
      <w:proofErr w:type="spellStart"/>
      <w:r>
        <w:rPr>
          <w:rFonts w:ascii="Times New Roman" w:hAnsi="Times New Roman" w:cs="Times New Roman"/>
          <w:sz w:val="28"/>
          <w:szCs w:val="28"/>
        </w:rPr>
        <w:t>мировой</w:t>
      </w:r>
      <w:proofErr w:type="spellEnd"/>
      <w:r>
        <w:rPr>
          <w:rFonts w:ascii="Times New Roman" w:hAnsi="Times New Roman" w:cs="Times New Roman"/>
          <w:sz w:val="28"/>
          <w:szCs w:val="28"/>
        </w:rPr>
        <w:t xml:space="preserve"> науки, 2016. № 2-3. С. 76-77.</w:t>
      </w:r>
    </w:p>
    <w:p w14:paraId="3A400B05"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Петруня</w:t>
      </w:r>
      <w:proofErr w:type="spellEnd"/>
      <w:r>
        <w:rPr>
          <w:rFonts w:ascii="Times New Roman" w:hAnsi="Times New Roman" w:cs="Times New Roman"/>
          <w:sz w:val="28"/>
          <w:szCs w:val="28"/>
        </w:rPr>
        <w:t xml:space="preserve"> Ю. Є., </w:t>
      </w:r>
      <w:proofErr w:type="spellStart"/>
      <w:r>
        <w:rPr>
          <w:rFonts w:ascii="Times New Roman" w:hAnsi="Times New Roman" w:cs="Times New Roman"/>
          <w:sz w:val="28"/>
          <w:szCs w:val="28"/>
        </w:rPr>
        <w:t>Літовченко</w:t>
      </w:r>
      <w:proofErr w:type="spellEnd"/>
      <w:r>
        <w:rPr>
          <w:rFonts w:ascii="Times New Roman" w:hAnsi="Times New Roman" w:cs="Times New Roman"/>
          <w:sz w:val="28"/>
          <w:szCs w:val="28"/>
        </w:rPr>
        <w:t xml:space="preserve"> Б. В., Пасічник Т. О. та ін. Прийняття управлінських рішень: навчальний посібник [4-те вид., </w:t>
      </w:r>
      <w:proofErr w:type="spellStart"/>
      <w:r>
        <w:rPr>
          <w:rFonts w:ascii="Times New Roman" w:hAnsi="Times New Roman" w:cs="Times New Roman"/>
          <w:sz w:val="28"/>
          <w:szCs w:val="28"/>
        </w:rPr>
        <w:t>переробл</w:t>
      </w:r>
      <w:proofErr w:type="spellEnd"/>
      <w:r>
        <w:rPr>
          <w:rFonts w:ascii="Times New Roman" w:hAnsi="Times New Roman" w:cs="Times New Roman"/>
          <w:sz w:val="28"/>
          <w:szCs w:val="28"/>
        </w:rPr>
        <w:t xml:space="preserve">. і </w:t>
      </w:r>
      <w:proofErr w:type="spellStart"/>
      <w:r>
        <w:rPr>
          <w:rFonts w:ascii="Times New Roman" w:hAnsi="Times New Roman" w:cs="Times New Roman"/>
          <w:sz w:val="28"/>
          <w:szCs w:val="28"/>
        </w:rPr>
        <w:t>доп</w:t>
      </w:r>
      <w:proofErr w:type="spellEnd"/>
      <w:r>
        <w:rPr>
          <w:rFonts w:ascii="Times New Roman" w:hAnsi="Times New Roman" w:cs="Times New Roman"/>
          <w:sz w:val="28"/>
          <w:szCs w:val="28"/>
        </w:rPr>
        <w:t>.]. Дніпро: Університет митної справи та фінансів, 2020. 276 с.</w:t>
      </w:r>
    </w:p>
    <w:p w14:paraId="45F38AB8"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Петькова С. Психологічні аспекти прийняття управлінських рішень. Сучасні проблеми управління. 2021. C. 223-227. </w:t>
      </w:r>
    </w:p>
    <w:p w14:paraId="2B1D8EC2"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Пизиков</w:t>
      </w:r>
      <w:proofErr w:type="spellEnd"/>
      <w:r>
        <w:rPr>
          <w:rFonts w:ascii="Times New Roman" w:hAnsi="Times New Roman" w:cs="Times New Roman"/>
          <w:sz w:val="28"/>
          <w:szCs w:val="28"/>
        </w:rPr>
        <w:t xml:space="preserve"> С. В., </w:t>
      </w:r>
      <w:proofErr w:type="spellStart"/>
      <w:r>
        <w:rPr>
          <w:rFonts w:ascii="Times New Roman" w:hAnsi="Times New Roman" w:cs="Times New Roman"/>
          <w:sz w:val="28"/>
          <w:szCs w:val="28"/>
        </w:rPr>
        <w:t>Мукалиев</w:t>
      </w:r>
      <w:proofErr w:type="spellEnd"/>
      <w:r>
        <w:rPr>
          <w:rFonts w:ascii="Times New Roman" w:hAnsi="Times New Roman" w:cs="Times New Roman"/>
          <w:sz w:val="28"/>
          <w:szCs w:val="28"/>
        </w:rPr>
        <w:t xml:space="preserve"> Н. К., Романюк Н. В. </w:t>
      </w:r>
      <w:proofErr w:type="spellStart"/>
      <w:r>
        <w:rPr>
          <w:rFonts w:ascii="Times New Roman" w:hAnsi="Times New Roman" w:cs="Times New Roman"/>
          <w:sz w:val="28"/>
          <w:szCs w:val="28"/>
        </w:rPr>
        <w:t>Опыт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повышения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качества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бизнес-процессов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государственных</w:t>
      </w:r>
      <w:proofErr w:type="spellEnd"/>
      <w:r>
        <w:rPr>
          <w:rFonts w:ascii="Times New Roman" w:hAnsi="Times New Roman" w:cs="Times New Roman"/>
          <w:sz w:val="28"/>
          <w:szCs w:val="28"/>
        </w:rPr>
        <w:t xml:space="preserve"> услуг с </w:t>
      </w:r>
      <w:proofErr w:type="spellStart"/>
      <w:r>
        <w:rPr>
          <w:rFonts w:ascii="Times New Roman" w:hAnsi="Times New Roman" w:cs="Times New Roman"/>
          <w:sz w:val="28"/>
          <w:szCs w:val="28"/>
        </w:rPr>
        <w:t>использованием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инструментов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оценки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регулирующего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воздействия</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маркетинга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инноваций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Экономика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Центральной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Азии</w:t>
      </w:r>
      <w:proofErr w:type="spellEnd"/>
      <w:r>
        <w:rPr>
          <w:rFonts w:ascii="Times New Roman" w:hAnsi="Times New Roman" w:cs="Times New Roman"/>
          <w:sz w:val="28"/>
          <w:szCs w:val="28"/>
        </w:rPr>
        <w:t>, 2020. № 4(2). С. 125-142.</w:t>
      </w:r>
    </w:p>
    <w:p w14:paraId="27FA811E"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Пизиков</w:t>
      </w:r>
      <w:proofErr w:type="spellEnd"/>
      <w:r>
        <w:rPr>
          <w:rFonts w:ascii="Times New Roman" w:hAnsi="Times New Roman" w:cs="Times New Roman"/>
          <w:sz w:val="28"/>
          <w:szCs w:val="28"/>
        </w:rPr>
        <w:t xml:space="preserve"> С. В., Романюк Н. В. </w:t>
      </w:r>
      <w:proofErr w:type="spellStart"/>
      <w:r>
        <w:rPr>
          <w:rFonts w:ascii="Times New Roman" w:hAnsi="Times New Roman" w:cs="Times New Roman"/>
          <w:sz w:val="28"/>
          <w:szCs w:val="28"/>
        </w:rPr>
        <w:t>Взаимодействие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местных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органов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власти</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некоммерческих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организаций</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реформировании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государственных</w:t>
      </w:r>
      <w:proofErr w:type="spellEnd"/>
      <w:r>
        <w:rPr>
          <w:rFonts w:ascii="Times New Roman" w:hAnsi="Times New Roman" w:cs="Times New Roman"/>
          <w:sz w:val="28"/>
          <w:szCs w:val="28"/>
        </w:rPr>
        <w:t xml:space="preserve"> услуг. </w:t>
      </w:r>
      <w:proofErr w:type="spellStart"/>
      <w:r>
        <w:rPr>
          <w:rFonts w:ascii="Times New Roman" w:hAnsi="Times New Roman" w:cs="Times New Roman"/>
          <w:sz w:val="28"/>
          <w:szCs w:val="28"/>
        </w:rPr>
        <w:t>Вестник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СурГУ</w:t>
      </w:r>
      <w:proofErr w:type="spellEnd"/>
      <w:r>
        <w:rPr>
          <w:rFonts w:ascii="Times New Roman" w:hAnsi="Times New Roman" w:cs="Times New Roman"/>
          <w:sz w:val="28"/>
          <w:szCs w:val="28"/>
        </w:rPr>
        <w:t>. 2019. №4 (26). C. 58-67.</w:t>
      </w:r>
    </w:p>
    <w:p w14:paraId="5038312B"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Писаренко В. Г., Писаренко Ю. В. Загальні критерії та моделі функціонування систем управління якістю підприємств з урахуванням рекомендацій Європейських стандартів ISO 9000. Комп’ютерні засоби, мережі та системи. </w:t>
      </w:r>
      <w:proofErr w:type="spellStart"/>
      <w:r>
        <w:rPr>
          <w:rFonts w:ascii="Times New Roman" w:hAnsi="Times New Roman" w:cs="Times New Roman"/>
          <w:sz w:val="28"/>
          <w:szCs w:val="28"/>
        </w:rPr>
        <w:t>Computer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means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networks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systems</w:t>
      </w:r>
      <w:proofErr w:type="spellEnd"/>
      <w:r>
        <w:rPr>
          <w:rFonts w:ascii="Times New Roman" w:hAnsi="Times New Roman" w:cs="Times New Roman"/>
          <w:sz w:val="28"/>
          <w:szCs w:val="28"/>
        </w:rPr>
        <w:t xml:space="preserve">. 2019, № 18. С. 107-113. </w:t>
      </w:r>
    </w:p>
    <w:p w14:paraId="16C30D39"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Потапова Ю. В. Технології прийняття управлінських рішень в умовах реформування системи публічного управління: автореф. </w:t>
      </w:r>
      <w:proofErr w:type="spellStart"/>
      <w:r>
        <w:rPr>
          <w:rFonts w:ascii="Times New Roman" w:hAnsi="Times New Roman" w:cs="Times New Roman"/>
          <w:sz w:val="28"/>
          <w:szCs w:val="28"/>
        </w:rPr>
        <w:t>дип</w:t>
      </w:r>
      <w:proofErr w:type="spellEnd"/>
      <w:r>
        <w:rPr>
          <w:rFonts w:ascii="Times New Roman" w:hAnsi="Times New Roman" w:cs="Times New Roman"/>
          <w:sz w:val="28"/>
          <w:szCs w:val="28"/>
        </w:rPr>
        <w:t>. роботи на здобуття освітнього ступеня «магістр»: спец. 281 «Публічне управління та адміністрування», ЧНУ ім. Петра Могили. Миколаїв, 2021. 9 с.</w:t>
      </w:r>
    </w:p>
    <w:p w14:paraId="53DF0BF0"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Потриваєва</w:t>
      </w:r>
      <w:proofErr w:type="spellEnd"/>
      <w:r>
        <w:rPr>
          <w:rFonts w:ascii="Times New Roman" w:hAnsi="Times New Roman" w:cs="Times New Roman"/>
          <w:sz w:val="28"/>
          <w:szCs w:val="28"/>
        </w:rPr>
        <w:t xml:space="preserve">, А. І., Литвин, К. А. Сутність і зміст управлінської діяльності. 2020. C. 245-249. </w:t>
      </w:r>
    </w:p>
    <w:p w14:paraId="2ED9D3ED"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Приходченко</w:t>
      </w:r>
      <w:proofErr w:type="spellEnd"/>
      <w:r>
        <w:rPr>
          <w:rFonts w:ascii="Times New Roman" w:hAnsi="Times New Roman" w:cs="Times New Roman"/>
          <w:sz w:val="28"/>
          <w:szCs w:val="28"/>
        </w:rPr>
        <w:t xml:space="preserve"> Л. Адаптація концепції реінжинірингу до адміністративних процесів в органах публічної влади: підходи, методи та моделі. Збірник наукових праць Національної академії державного управління при Президентові України, 2020. С. 126-130. </w:t>
      </w:r>
    </w:p>
    <w:p w14:paraId="75A3E77D"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 затвердження критеріїв та Методики проведення оцінювання ефективності діяльності Національного агентства з питань запобігання корупції. Постанова Кабінету Міністрів України від 20.05.2020 № 458. URL: https://zakon.rada.gov.ua/laws/show/458-2020-%D0%BF#Text. (дата звернення: 17.07.2022).</w:t>
      </w:r>
    </w:p>
    <w:p w14:paraId="2BF48FB0"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 затвердження Порядку та Методики проведення моніторингу та оцінки результативності реалізації державної регіональної політики. Постанова Кабінету Міністрів України від 21.10.2015 № 856. URL: https://zakon.rada.gov.ua/laws/show/856-2015-%D0%BF#Text. (дата звернення: 17.07.2022). </w:t>
      </w:r>
    </w:p>
    <w:p w14:paraId="60390E5B"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Проненко Т. Є. Ефективність прийняття й оцінки управлінських рішень у системі менеджменту. </w:t>
      </w:r>
      <w:proofErr w:type="spellStart"/>
      <w:r>
        <w:rPr>
          <w:rFonts w:ascii="Times New Roman" w:hAnsi="Times New Roman" w:cs="Times New Roman"/>
          <w:sz w:val="28"/>
          <w:szCs w:val="28"/>
        </w:rPr>
        <w:t>Агросвіт</w:t>
      </w:r>
      <w:proofErr w:type="spellEnd"/>
      <w:r>
        <w:rPr>
          <w:rFonts w:ascii="Times New Roman" w:hAnsi="Times New Roman" w:cs="Times New Roman"/>
          <w:sz w:val="28"/>
          <w:szCs w:val="28"/>
        </w:rPr>
        <w:t>, 2016. № 10. С. 53-55.</w:t>
      </w:r>
    </w:p>
    <w:p w14:paraId="07E8947A"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Ременников</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Управленческие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решения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учебное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пособие</w:t>
      </w:r>
      <w:proofErr w:type="spellEnd"/>
      <w:r>
        <w:rPr>
          <w:rFonts w:ascii="Times New Roman" w:hAnsi="Times New Roman" w:cs="Times New Roman"/>
          <w:sz w:val="28"/>
          <w:szCs w:val="28"/>
        </w:rPr>
        <w:t xml:space="preserve"> для </w:t>
      </w:r>
      <w:proofErr w:type="spellStart"/>
      <w:r>
        <w:rPr>
          <w:rFonts w:ascii="Times New Roman" w:hAnsi="Times New Roman" w:cs="Times New Roman"/>
          <w:sz w:val="28"/>
          <w:szCs w:val="28"/>
        </w:rPr>
        <w:t>студентов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вузов</w:t>
      </w:r>
      <w:proofErr w:type="spellEnd"/>
      <w:r>
        <w:rPr>
          <w:rFonts w:ascii="Times New Roman" w:hAnsi="Times New Roman" w:cs="Times New Roman"/>
          <w:sz w:val="28"/>
          <w:szCs w:val="28"/>
        </w:rPr>
        <w:t>. Москва: «ЮНИТИ-ДАНА», 2017. 144 с.</w:t>
      </w:r>
    </w:p>
    <w:p w14:paraId="0094B084"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Румянцева Т.В. Індикатори та критерії оцінки ефективності державного управління соціальною сферою. Соціальна політика сучасного українського суспільства: </w:t>
      </w:r>
      <w:proofErr w:type="spellStart"/>
      <w:r>
        <w:rPr>
          <w:rFonts w:ascii="Times New Roman" w:hAnsi="Times New Roman" w:cs="Times New Roman"/>
          <w:sz w:val="28"/>
          <w:szCs w:val="28"/>
        </w:rPr>
        <w:t>соціальнозахисний</w:t>
      </w:r>
      <w:proofErr w:type="spellEnd"/>
      <w:r>
        <w:rPr>
          <w:rFonts w:ascii="Times New Roman" w:hAnsi="Times New Roman" w:cs="Times New Roman"/>
          <w:sz w:val="28"/>
          <w:szCs w:val="28"/>
        </w:rPr>
        <w:t xml:space="preserve"> контекст: монографія. За </w:t>
      </w:r>
      <w:proofErr w:type="spellStart"/>
      <w:r>
        <w:rPr>
          <w:rFonts w:ascii="Times New Roman" w:hAnsi="Times New Roman" w:cs="Times New Roman"/>
          <w:sz w:val="28"/>
          <w:szCs w:val="28"/>
        </w:rPr>
        <w:t>заг</w:t>
      </w:r>
      <w:proofErr w:type="spellEnd"/>
      <w:r>
        <w:rPr>
          <w:rFonts w:ascii="Times New Roman" w:hAnsi="Times New Roman" w:cs="Times New Roman"/>
          <w:sz w:val="28"/>
          <w:szCs w:val="28"/>
        </w:rPr>
        <w:t xml:space="preserve">. ред. </w:t>
      </w:r>
      <w:proofErr w:type="spellStart"/>
      <w:r>
        <w:rPr>
          <w:rFonts w:ascii="Times New Roman" w:hAnsi="Times New Roman" w:cs="Times New Roman"/>
          <w:sz w:val="28"/>
          <w:szCs w:val="28"/>
        </w:rPr>
        <w:t>д.ф.н</w:t>
      </w:r>
      <w:proofErr w:type="spellEnd"/>
      <w:r>
        <w:rPr>
          <w:rFonts w:ascii="Times New Roman" w:hAnsi="Times New Roman" w:cs="Times New Roman"/>
          <w:sz w:val="28"/>
          <w:szCs w:val="28"/>
        </w:rPr>
        <w:t>., професора А.О. Ярошенко. Київ: Вид-во НПУ імені М.П. Драгоманова, 2018. С. 84-93.</w:t>
      </w:r>
    </w:p>
    <w:p w14:paraId="63446129"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Сабадош</w:t>
      </w:r>
      <w:proofErr w:type="spellEnd"/>
      <w:r>
        <w:rPr>
          <w:rFonts w:ascii="Times New Roman" w:hAnsi="Times New Roman" w:cs="Times New Roman"/>
          <w:sz w:val="28"/>
          <w:szCs w:val="28"/>
        </w:rPr>
        <w:t xml:space="preserve"> Г. О., </w:t>
      </w:r>
      <w:proofErr w:type="spellStart"/>
      <w:r>
        <w:rPr>
          <w:rFonts w:ascii="Times New Roman" w:hAnsi="Times New Roman" w:cs="Times New Roman"/>
          <w:sz w:val="28"/>
          <w:szCs w:val="28"/>
        </w:rPr>
        <w:t>Сабадош</w:t>
      </w:r>
      <w:proofErr w:type="spellEnd"/>
      <w:r>
        <w:rPr>
          <w:rFonts w:ascii="Times New Roman" w:hAnsi="Times New Roman" w:cs="Times New Roman"/>
          <w:sz w:val="28"/>
          <w:szCs w:val="28"/>
        </w:rPr>
        <w:t xml:space="preserve"> А. А. Проблеми вимірювання ефективності публічного управління в Україні. 2018. С. 48-50. URL: </w:t>
      </w:r>
      <w:hyperlink r:id="rId68">
        <w:r>
          <w:rPr>
            <w:rFonts w:ascii="Times New Roman" w:hAnsi="Times New Roman" w:cs="Times New Roman"/>
            <w:sz w:val="28"/>
            <w:szCs w:val="28"/>
          </w:rPr>
          <w:t>https://core.ac.uk/download/pdf/197272114.pdf</w:t>
        </w:r>
      </w:hyperlink>
      <w:r>
        <w:rPr>
          <w:rFonts w:ascii="Times New Roman" w:hAnsi="Times New Roman" w:cs="Times New Roman"/>
          <w:sz w:val="28"/>
          <w:szCs w:val="28"/>
        </w:rPr>
        <w:t>. (дата звернення: 25.07.2022).</w:t>
      </w:r>
    </w:p>
    <w:p w14:paraId="51505E5A"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Сабадош</w:t>
      </w:r>
      <w:proofErr w:type="spellEnd"/>
      <w:r>
        <w:rPr>
          <w:rFonts w:ascii="Times New Roman" w:hAnsi="Times New Roman" w:cs="Times New Roman"/>
          <w:sz w:val="28"/>
          <w:szCs w:val="28"/>
        </w:rPr>
        <w:t xml:space="preserve"> Г. О., Усенко О. В.  Використання ключових показників ефективності в системі оцінки управлінських рішень на державному та муніципальному рівнях. ДВНЗ «Київський національний університет імені Вадима Гетьмана». 2016. С. 269-273.</w:t>
      </w:r>
    </w:p>
    <w:p w14:paraId="13407CB0"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Свирина</w:t>
      </w:r>
      <w:proofErr w:type="spellEnd"/>
      <w:r>
        <w:rPr>
          <w:rFonts w:ascii="Times New Roman" w:hAnsi="Times New Roman" w:cs="Times New Roman"/>
          <w:sz w:val="28"/>
          <w:szCs w:val="28"/>
        </w:rPr>
        <w:t xml:space="preserve"> Л.Н. </w:t>
      </w:r>
      <w:proofErr w:type="spellStart"/>
      <w:r>
        <w:rPr>
          <w:rFonts w:ascii="Times New Roman" w:hAnsi="Times New Roman" w:cs="Times New Roman"/>
          <w:sz w:val="28"/>
          <w:szCs w:val="28"/>
        </w:rPr>
        <w:t>Эффективность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управленческих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решений</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качестве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основополагающего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фактора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оптимизации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управленческих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процессов</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деятельности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органов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государственного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управления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Экономические</w:t>
      </w:r>
      <w:proofErr w:type="spellEnd"/>
      <w:r>
        <w:rPr>
          <w:rFonts w:ascii="Times New Roman" w:hAnsi="Times New Roman" w:cs="Times New Roman"/>
          <w:sz w:val="28"/>
          <w:szCs w:val="28"/>
        </w:rPr>
        <w:t xml:space="preserve"> науки, 2021. Вып.4 (106). С. 149-152. </w:t>
      </w:r>
    </w:p>
    <w:p w14:paraId="2BFC252F"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Свічинській</w:t>
      </w:r>
      <w:proofErr w:type="spellEnd"/>
      <w:r>
        <w:rPr>
          <w:rFonts w:ascii="Times New Roman" w:hAnsi="Times New Roman" w:cs="Times New Roman"/>
          <w:sz w:val="28"/>
          <w:szCs w:val="28"/>
        </w:rPr>
        <w:t xml:space="preserve"> В. Оцінювання ефективності діяльності місцевих органів виконавчої влади. Актуальні проблеми державного управління, 2021. № 3(84). С. 42-45. </w:t>
      </w:r>
    </w:p>
    <w:p w14:paraId="032B4D3A"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Скочиляс</w:t>
      </w:r>
      <w:proofErr w:type="spellEnd"/>
      <w:r>
        <w:rPr>
          <w:rFonts w:ascii="Times New Roman" w:hAnsi="Times New Roman" w:cs="Times New Roman"/>
          <w:sz w:val="28"/>
          <w:szCs w:val="28"/>
        </w:rPr>
        <w:t xml:space="preserve"> С. Особливості організаційної компоненти управлінської діяльності підприємства. Економічний форум, 2021. №2. С. 88-100.</w:t>
      </w:r>
    </w:p>
    <w:p w14:paraId="2F3E52AF"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Соменкова</w:t>
      </w:r>
      <w:proofErr w:type="spellEnd"/>
      <w:r>
        <w:rPr>
          <w:rFonts w:ascii="Times New Roman" w:hAnsi="Times New Roman" w:cs="Times New Roman"/>
          <w:sz w:val="28"/>
          <w:szCs w:val="28"/>
        </w:rPr>
        <w:t xml:space="preserve"> Н.С., </w:t>
      </w:r>
      <w:proofErr w:type="spellStart"/>
      <w:r>
        <w:rPr>
          <w:rFonts w:ascii="Times New Roman" w:hAnsi="Times New Roman" w:cs="Times New Roman"/>
          <w:sz w:val="28"/>
          <w:szCs w:val="28"/>
        </w:rPr>
        <w:t>Купцов</w:t>
      </w:r>
      <w:proofErr w:type="spellEnd"/>
      <w:r>
        <w:rPr>
          <w:rFonts w:ascii="Times New Roman" w:hAnsi="Times New Roman" w:cs="Times New Roman"/>
          <w:sz w:val="28"/>
          <w:szCs w:val="28"/>
        </w:rPr>
        <w:t xml:space="preserve"> А.В. </w:t>
      </w:r>
      <w:proofErr w:type="spellStart"/>
      <w:r>
        <w:rPr>
          <w:rFonts w:ascii="Times New Roman" w:hAnsi="Times New Roman" w:cs="Times New Roman"/>
          <w:sz w:val="28"/>
          <w:szCs w:val="28"/>
        </w:rPr>
        <w:t>Принятие</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исполнение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государственных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решений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Учебно-методическое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пособие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Нижний</w:t>
      </w:r>
      <w:proofErr w:type="spellEnd"/>
      <w:r>
        <w:rPr>
          <w:rFonts w:ascii="Times New Roman" w:hAnsi="Times New Roman" w:cs="Times New Roman"/>
          <w:sz w:val="28"/>
          <w:szCs w:val="28"/>
        </w:rPr>
        <w:t xml:space="preserve"> Новгород: ННГУ </w:t>
      </w:r>
      <w:proofErr w:type="spellStart"/>
      <w:r>
        <w:rPr>
          <w:rFonts w:ascii="Times New Roman" w:hAnsi="Times New Roman" w:cs="Times New Roman"/>
          <w:sz w:val="28"/>
          <w:szCs w:val="28"/>
        </w:rPr>
        <w:t>им</w:t>
      </w:r>
      <w:proofErr w:type="spellEnd"/>
      <w:r>
        <w:rPr>
          <w:rFonts w:ascii="Times New Roman" w:hAnsi="Times New Roman" w:cs="Times New Roman"/>
          <w:sz w:val="28"/>
          <w:szCs w:val="28"/>
        </w:rPr>
        <w:t>. Н.И. Лобачевского, 2020. 42 с.</w:t>
      </w:r>
    </w:p>
    <w:p w14:paraId="04F6C84A"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Терещенко Д. А. Прийняття управлінських рішень у діяльності органів державної влади: аналіз світового досвіду. Актуальні проблеми державного управління, 2018. № 1. С. 143-152.</w:t>
      </w:r>
    </w:p>
    <w:p w14:paraId="0A6E78A8"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Ткачук Л. М., </w:t>
      </w:r>
      <w:proofErr w:type="spellStart"/>
      <w:r>
        <w:rPr>
          <w:rFonts w:ascii="Times New Roman" w:hAnsi="Times New Roman" w:cs="Times New Roman"/>
          <w:sz w:val="28"/>
          <w:szCs w:val="28"/>
        </w:rPr>
        <w:t>Стахова</w:t>
      </w:r>
      <w:proofErr w:type="spellEnd"/>
      <w:r>
        <w:rPr>
          <w:rFonts w:ascii="Times New Roman" w:hAnsi="Times New Roman" w:cs="Times New Roman"/>
          <w:sz w:val="28"/>
          <w:szCs w:val="28"/>
        </w:rPr>
        <w:t xml:space="preserve"> О. А. Підвищення ефективності публічного управління засобами електронного урядування. 2020. С. 167-183. </w:t>
      </w:r>
    </w:p>
    <w:p w14:paraId="4B177A3B"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Чуєнков</w:t>
      </w:r>
      <w:proofErr w:type="spellEnd"/>
      <w:r>
        <w:rPr>
          <w:rFonts w:ascii="Times New Roman" w:hAnsi="Times New Roman" w:cs="Times New Roman"/>
          <w:sz w:val="28"/>
          <w:szCs w:val="28"/>
        </w:rPr>
        <w:t xml:space="preserve"> А. А. </w:t>
      </w:r>
      <w:proofErr w:type="spellStart"/>
      <w:r>
        <w:rPr>
          <w:rFonts w:ascii="Times New Roman" w:hAnsi="Times New Roman" w:cs="Times New Roman"/>
          <w:sz w:val="28"/>
          <w:szCs w:val="28"/>
        </w:rPr>
        <w:t>Бенчмаркінг</w:t>
      </w:r>
      <w:proofErr w:type="spellEnd"/>
      <w:r>
        <w:rPr>
          <w:rFonts w:ascii="Times New Roman" w:hAnsi="Times New Roman" w:cs="Times New Roman"/>
          <w:sz w:val="28"/>
          <w:szCs w:val="28"/>
        </w:rPr>
        <w:t xml:space="preserve"> як метод підвищення ефективності діяльності підприємства. Наука, технології, інновації: світові тенденції та регіональний: Матеріали ІV Міжнародної науково-практичної конференції (м. Одеса, 24–25 вересня 2021 р.).</w:t>
      </w:r>
    </w:p>
    <w:p w14:paraId="5EB901EC"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Швець О. В. Моделі прийняття управлінських рішень в органах державної влади. Вісник студентського наукового товариства «ВАТРА» </w:t>
      </w:r>
      <w:r>
        <w:rPr>
          <w:rFonts w:ascii="Times New Roman" w:hAnsi="Times New Roman" w:cs="Times New Roman"/>
          <w:sz w:val="28"/>
          <w:szCs w:val="28"/>
        </w:rPr>
        <w:lastRenderedPageBreak/>
        <w:t xml:space="preserve">Вінницького торговельно-економічного інституту КНТЕУ. Вінниця: Редакційно-видавничий, 2021. С. 295-300. </w:t>
      </w:r>
    </w:p>
    <w:p w14:paraId="7A8BA86D"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Швець О.В. Моделі прийняття управлінських рішень в органах державної влади. Вісник студентського наукового товариства «ВАТРА» Вінницького торговельно-економічного інституту КНТЕУ. Вінниця: Редакційно-видавничий відділ ВТЕІ КНТЕУ, 2020. Вип.90. С. 295-300.</w:t>
      </w:r>
    </w:p>
    <w:p w14:paraId="5AC95ACD"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Шкільняк</w:t>
      </w:r>
      <w:proofErr w:type="spellEnd"/>
      <w:r>
        <w:rPr>
          <w:rFonts w:ascii="Times New Roman" w:hAnsi="Times New Roman" w:cs="Times New Roman"/>
          <w:sz w:val="28"/>
          <w:szCs w:val="28"/>
        </w:rPr>
        <w:t xml:space="preserve"> М., Мельник А., Микитюк П. та ін. Актуальні проблеми менеджменту в умовах інноваційного розвитку економіки. Вісник Економіки, 2019. №2. С. 163-174.</w:t>
      </w:r>
    </w:p>
    <w:p w14:paraId="79AD5864"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Що таке прийняття ефективних управлінських рішень. 2022. URL: https://blog.agrokebety.com/chto-takoye-prinyatiye-effektivnykh-upravlencheskikh-resheniy. (дата звернення: 07.06.2022).</w:t>
      </w:r>
    </w:p>
    <w:p w14:paraId="0A24E014"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Яковенко О. І. Теоретичні засади здійснення реінжинірингу бізнес-процесів як </w:t>
      </w:r>
      <w:proofErr w:type="spellStart"/>
      <w:r>
        <w:rPr>
          <w:rFonts w:ascii="Times New Roman" w:hAnsi="Times New Roman" w:cs="Times New Roman"/>
          <w:sz w:val="28"/>
          <w:szCs w:val="28"/>
        </w:rPr>
        <w:t>формa</w:t>
      </w:r>
      <w:proofErr w:type="spellEnd"/>
      <w:r>
        <w:rPr>
          <w:rFonts w:ascii="Times New Roman" w:hAnsi="Times New Roman" w:cs="Times New Roman"/>
          <w:sz w:val="28"/>
          <w:szCs w:val="28"/>
        </w:rPr>
        <w:t xml:space="preserve"> організаційного </w:t>
      </w:r>
      <w:proofErr w:type="spellStart"/>
      <w:r>
        <w:rPr>
          <w:rFonts w:ascii="Times New Roman" w:hAnsi="Times New Roman" w:cs="Times New Roman"/>
          <w:sz w:val="28"/>
          <w:szCs w:val="28"/>
        </w:rPr>
        <w:t>проєктування</w:t>
      </w:r>
      <w:proofErr w:type="spellEnd"/>
      <w:r>
        <w:rPr>
          <w:rFonts w:ascii="Times New Roman" w:hAnsi="Times New Roman" w:cs="Times New Roman"/>
          <w:sz w:val="28"/>
          <w:szCs w:val="28"/>
        </w:rPr>
        <w:t xml:space="preserve"> діяльності. Управління проектами. Ефективне використання результатів наукових досліджень та об’єктів інтелектуальної власності: збірник наукових праць за матеріалами ІІI Міжнародної науково-практичної інтернет-конференції (17-18 березня 2021 р.). </w:t>
      </w:r>
      <w:proofErr w:type="spellStart"/>
      <w:r>
        <w:rPr>
          <w:rFonts w:ascii="Times New Roman" w:hAnsi="Times New Roman" w:cs="Times New Roman"/>
          <w:sz w:val="28"/>
          <w:szCs w:val="28"/>
        </w:rPr>
        <w:t>НМетАУ</w:t>
      </w:r>
      <w:proofErr w:type="spellEnd"/>
      <w:r>
        <w:rPr>
          <w:rFonts w:ascii="Times New Roman" w:hAnsi="Times New Roman" w:cs="Times New Roman"/>
          <w:sz w:val="28"/>
          <w:szCs w:val="28"/>
        </w:rPr>
        <w:t xml:space="preserve">, УКРНЕТ, НДІІВ </w:t>
      </w:r>
      <w:proofErr w:type="spellStart"/>
      <w:r>
        <w:rPr>
          <w:rFonts w:ascii="Times New Roman" w:hAnsi="Times New Roman" w:cs="Times New Roman"/>
          <w:sz w:val="28"/>
          <w:szCs w:val="28"/>
        </w:rPr>
        <w:t>НАПрН</w:t>
      </w:r>
      <w:proofErr w:type="spellEnd"/>
      <w:r>
        <w:rPr>
          <w:rFonts w:ascii="Times New Roman" w:hAnsi="Times New Roman" w:cs="Times New Roman"/>
          <w:sz w:val="28"/>
          <w:szCs w:val="28"/>
        </w:rPr>
        <w:t xml:space="preserve"> України, Дніпро: </w:t>
      </w:r>
      <w:proofErr w:type="spellStart"/>
      <w:r>
        <w:rPr>
          <w:rFonts w:ascii="Times New Roman" w:hAnsi="Times New Roman" w:cs="Times New Roman"/>
          <w:sz w:val="28"/>
          <w:szCs w:val="28"/>
        </w:rPr>
        <w:t>Юрсервіс</w:t>
      </w:r>
      <w:proofErr w:type="spellEnd"/>
      <w:r>
        <w:rPr>
          <w:rFonts w:ascii="Times New Roman" w:hAnsi="Times New Roman" w:cs="Times New Roman"/>
          <w:sz w:val="28"/>
          <w:szCs w:val="28"/>
        </w:rPr>
        <w:t>, 2021. C. 301-304.</w:t>
      </w:r>
    </w:p>
    <w:p w14:paraId="43B51A89"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Ярославський А. О. Економічна ефективність діяльності підприємства: теоретичний аспект. Науковий вісник Ужгородського національного університету. Серія: Міжнародні економічні відносини та світове господарство, 2018. №20 (3). С. 174-177.</w:t>
      </w:r>
    </w:p>
    <w:p w14:paraId="15C7C740" w14:textId="77777777" w:rsidR="001462F1" w:rsidRDefault="00813D48">
      <w:pPr>
        <w:pStyle w:val="ab"/>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Ярошенко Б. В. Критерії оцінки ефективності та результативності публічного адміністрування. 2020. C. 112-113. URL: https://old-zdia.znu.edu.ua/gazeta/MNK_112.pdf. (дата звернення: 17.07.2022). </w:t>
      </w:r>
    </w:p>
    <w:p w14:paraId="2C338EAF" w14:textId="77777777" w:rsidR="001462F1" w:rsidRDefault="001462F1">
      <w:pPr>
        <w:spacing w:after="0" w:line="360" w:lineRule="auto"/>
        <w:ind w:firstLine="709"/>
        <w:jc w:val="both"/>
        <w:rPr>
          <w:rFonts w:ascii="Times New Roman" w:hAnsi="Times New Roman" w:cs="Times New Roman"/>
          <w:sz w:val="28"/>
          <w:szCs w:val="28"/>
        </w:rPr>
      </w:pPr>
    </w:p>
    <w:sectPr w:rsidR="001462F1" w:rsidSect="00413297">
      <w:headerReference w:type="default" r:id="rId69"/>
      <w:pgSz w:w="11906" w:h="16838"/>
      <w:pgMar w:top="850" w:right="850" w:bottom="850" w:left="1417"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C4E9B" w14:textId="77777777" w:rsidR="00CA7CD4" w:rsidRDefault="00CA7CD4">
      <w:pPr>
        <w:spacing w:after="0" w:line="240" w:lineRule="auto"/>
      </w:pPr>
      <w:r>
        <w:separator/>
      </w:r>
    </w:p>
  </w:endnote>
  <w:endnote w:type="continuationSeparator" w:id="0">
    <w:p w14:paraId="5E7AEA93" w14:textId="77777777" w:rsidR="00CA7CD4" w:rsidRDefault="00CA7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F6F3B" w14:textId="77777777" w:rsidR="00CA7CD4" w:rsidRDefault="00CA7CD4">
      <w:pPr>
        <w:spacing w:after="0" w:line="240" w:lineRule="auto"/>
      </w:pPr>
      <w:r>
        <w:separator/>
      </w:r>
    </w:p>
  </w:footnote>
  <w:footnote w:type="continuationSeparator" w:id="0">
    <w:p w14:paraId="16DA8C0B" w14:textId="77777777" w:rsidR="00CA7CD4" w:rsidRDefault="00CA7C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0117762"/>
      <w:docPartObj>
        <w:docPartGallery w:val="Page Numbers (Top of Page)"/>
        <w:docPartUnique/>
      </w:docPartObj>
    </w:sdtPr>
    <w:sdtEndPr/>
    <w:sdtContent>
      <w:p w14:paraId="7E0EC70B" w14:textId="77777777" w:rsidR="001462F1" w:rsidRDefault="00413297">
        <w:pPr>
          <w:pStyle w:val="ad"/>
          <w:jc w:val="right"/>
        </w:pPr>
        <w:r>
          <w:fldChar w:fldCharType="begin"/>
        </w:r>
        <w:r w:rsidR="00813D48">
          <w:instrText>PAGE</w:instrText>
        </w:r>
        <w:r>
          <w:fldChar w:fldCharType="separate"/>
        </w:r>
        <w:r w:rsidR="0030677D">
          <w:rPr>
            <w:noProof/>
          </w:rPr>
          <w:t>4</w:t>
        </w:r>
        <w:r>
          <w:fldChar w:fldCharType="end"/>
        </w:r>
      </w:p>
    </w:sdtContent>
  </w:sdt>
  <w:p w14:paraId="17F6EE81" w14:textId="77777777" w:rsidR="001462F1" w:rsidRDefault="001462F1">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666F"/>
    <w:multiLevelType w:val="multilevel"/>
    <w:tmpl w:val="1B3ADB7A"/>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 w15:restartNumberingAfterBreak="0">
    <w:nsid w:val="36BE5B47"/>
    <w:multiLevelType w:val="multilevel"/>
    <w:tmpl w:val="D8B8AF8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BBD75AA"/>
    <w:multiLevelType w:val="multilevel"/>
    <w:tmpl w:val="A18CEB7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2F1"/>
    <w:rsid w:val="001462F1"/>
    <w:rsid w:val="0030677D"/>
    <w:rsid w:val="00317E0C"/>
    <w:rsid w:val="003315D2"/>
    <w:rsid w:val="00341A2F"/>
    <w:rsid w:val="00413297"/>
    <w:rsid w:val="00794EC0"/>
    <w:rsid w:val="00813D48"/>
    <w:rsid w:val="00CA7CD4"/>
    <w:rsid w:val="00E84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3940D"/>
  <w15:docId w15:val="{7D2C5F3B-5108-4CA3-8496-BE292E3AC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3297"/>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361E2"/>
    <w:rPr>
      <w:color w:val="0563C1" w:themeColor="hyperlink"/>
      <w:u w:val="single"/>
    </w:rPr>
  </w:style>
  <w:style w:type="character" w:customStyle="1" w:styleId="a4">
    <w:name w:val="Верхний колонтитул Знак"/>
    <w:basedOn w:val="a0"/>
    <w:uiPriority w:val="99"/>
    <w:qFormat/>
    <w:rsid w:val="000423D9"/>
  </w:style>
  <w:style w:type="character" w:customStyle="1" w:styleId="a5">
    <w:name w:val="Нижний колонтитул Знак"/>
    <w:basedOn w:val="a0"/>
    <w:uiPriority w:val="99"/>
    <w:qFormat/>
    <w:rsid w:val="000423D9"/>
  </w:style>
  <w:style w:type="paragraph" w:customStyle="1" w:styleId="a6">
    <w:name w:val="Заголовок"/>
    <w:basedOn w:val="a"/>
    <w:next w:val="a7"/>
    <w:qFormat/>
    <w:rsid w:val="00413297"/>
    <w:pPr>
      <w:keepNext/>
      <w:spacing w:before="240" w:after="120"/>
    </w:pPr>
    <w:rPr>
      <w:rFonts w:ascii="Liberation Sans" w:eastAsia="Microsoft YaHei" w:hAnsi="Liberation Sans" w:cs="Arial"/>
      <w:sz w:val="28"/>
      <w:szCs w:val="28"/>
    </w:rPr>
  </w:style>
  <w:style w:type="paragraph" w:styleId="a7">
    <w:name w:val="Body Text"/>
    <w:basedOn w:val="a"/>
    <w:rsid w:val="00413297"/>
    <w:pPr>
      <w:spacing w:after="140" w:line="276" w:lineRule="auto"/>
    </w:pPr>
  </w:style>
  <w:style w:type="paragraph" w:styleId="a8">
    <w:name w:val="List"/>
    <w:basedOn w:val="a7"/>
    <w:rsid w:val="00413297"/>
    <w:rPr>
      <w:rFonts w:cs="Arial"/>
    </w:rPr>
  </w:style>
  <w:style w:type="paragraph" w:styleId="a9">
    <w:name w:val="caption"/>
    <w:basedOn w:val="a"/>
    <w:qFormat/>
    <w:rsid w:val="00413297"/>
    <w:pPr>
      <w:suppressLineNumbers/>
      <w:spacing w:before="120" w:after="120"/>
    </w:pPr>
    <w:rPr>
      <w:rFonts w:cs="Arial"/>
      <w:i/>
      <w:iCs/>
      <w:sz w:val="24"/>
      <w:szCs w:val="24"/>
    </w:rPr>
  </w:style>
  <w:style w:type="paragraph" w:customStyle="1" w:styleId="aa">
    <w:name w:val="Покажчик"/>
    <w:basedOn w:val="a"/>
    <w:qFormat/>
    <w:rsid w:val="00413297"/>
    <w:pPr>
      <w:suppressLineNumbers/>
    </w:pPr>
    <w:rPr>
      <w:rFonts w:cs="Arial"/>
    </w:rPr>
  </w:style>
  <w:style w:type="paragraph" w:styleId="ab">
    <w:name w:val="List Paragraph"/>
    <w:basedOn w:val="a"/>
    <w:uiPriority w:val="34"/>
    <w:qFormat/>
    <w:rsid w:val="00AC453B"/>
    <w:pPr>
      <w:ind w:left="720"/>
      <w:contextualSpacing/>
    </w:pPr>
  </w:style>
  <w:style w:type="paragraph" w:customStyle="1" w:styleId="ac">
    <w:name w:val="Верхній і нижній колонтитули"/>
    <w:basedOn w:val="a"/>
    <w:qFormat/>
    <w:rsid w:val="00413297"/>
  </w:style>
  <w:style w:type="paragraph" w:styleId="ad">
    <w:name w:val="header"/>
    <w:basedOn w:val="a"/>
    <w:uiPriority w:val="99"/>
    <w:unhideWhenUsed/>
    <w:rsid w:val="000423D9"/>
    <w:pPr>
      <w:tabs>
        <w:tab w:val="center" w:pos="4819"/>
        <w:tab w:val="right" w:pos="9639"/>
      </w:tabs>
      <w:spacing w:after="0" w:line="240" w:lineRule="auto"/>
    </w:pPr>
  </w:style>
  <w:style w:type="paragraph" w:styleId="ae">
    <w:name w:val="footer"/>
    <w:basedOn w:val="a"/>
    <w:uiPriority w:val="99"/>
    <w:unhideWhenUsed/>
    <w:rsid w:val="000423D9"/>
    <w:pPr>
      <w:tabs>
        <w:tab w:val="center" w:pos="4819"/>
        <w:tab w:val="right" w:pos="9639"/>
      </w:tabs>
      <w:spacing w:after="0" w:line="240" w:lineRule="auto"/>
    </w:pPr>
  </w:style>
  <w:style w:type="table" w:styleId="af">
    <w:name w:val="Table Grid"/>
    <w:basedOn w:val="a1"/>
    <w:uiPriority w:val="39"/>
    <w:rsid w:val="00012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microsoft.com/office/2007/relationships/diagramDrawing" Target="diagrams/drawing4.xml"/><Relationship Id="rId21" Type="http://schemas.microsoft.com/office/2007/relationships/diagramDrawing" Target="diagrams/drawing3.xml"/><Relationship Id="rId42" Type="http://schemas.microsoft.com/office/2007/relationships/diagramDrawing" Target="diagrams/drawing7.xml"/><Relationship Id="rId47" Type="http://schemas.microsoft.com/office/2007/relationships/diagramDrawing" Target="diagrams/drawing8.xml"/><Relationship Id="rId63" Type="http://schemas.openxmlformats.org/officeDocument/2006/relationships/diagramData" Target="diagrams/data12.xml"/><Relationship Id="rId68" Type="http://schemas.openxmlformats.org/officeDocument/2006/relationships/hyperlink" Target="https://core.ac.uk/download/pdf/197272114.pdf" TargetMode="External"/><Relationship Id="rId7" Type="http://schemas.openxmlformats.org/officeDocument/2006/relationships/diagramData" Target="diagrams/data1.xml"/><Relationship Id="rId71" Type="http://schemas.openxmlformats.org/officeDocument/2006/relationships/theme" Target="theme/theme1.xml"/><Relationship Id="rId2" Type="http://schemas.openxmlformats.org/officeDocument/2006/relationships/styles" Target="styles.xml"/><Relationship Id="rId16" Type="http://schemas.microsoft.com/office/2007/relationships/diagramDrawing" Target="diagrams/drawing2.xml"/><Relationship Id="rId29" Type="http://schemas.openxmlformats.org/officeDocument/2006/relationships/diagramLayout" Target="diagrams/layout5.xml"/><Relationship Id="rId11" Type="http://schemas.microsoft.com/office/2007/relationships/diagramDrawing" Target="diagrams/drawing1.xml"/><Relationship Id="rId24" Type="http://schemas.openxmlformats.org/officeDocument/2006/relationships/diagramQuickStyle" Target="diagrams/quickStyle4.xml"/><Relationship Id="rId32" Type="http://schemas.microsoft.com/office/2007/relationships/diagramDrawing" Target="diagrams/drawing5.xml"/><Relationship Id="rId37" Type="http://schemas.microsoft.com/office/2007/relationships/diagramDrawing" Target="diagrams/drawing6.xml"/><Relationship Id="rId40" Type="http://schemas.openxmlformats.org/officeDocument/2006/relationships/diagramQuickStyle" Target="diagrams/quickStyle7.xml"/><Relationship Id="rId45" Type="http://schemas.openxmlformats.org/officeDocument/2006/relationships/diagramQuickStyle" Target="diagrams/quickStyle8.xml"/><Relationship Id="rId53" Type="http://schemas.openxmlformats.org/officeDocument/2006/relationships/diagramData" Target="diagrams/data10.xml"/><Relationship Id="rId58" Type="http://schemas.openxmlformats.org/officeDocument/2006/relationships/diagramData" Target="diagrams/data11.xml"/><Relationship Id="rId66" Type="http://schemas.openxmlformats.org/officeDocument/2006/relationships/diagramColors" Target="diagrams/colors12.xml"/><Relationship Id="rId5" Type="http://schemas.openxmlformats.org/officeDocument/2006/relationships/footnotes" Target="footnotes.xml"/><Relationship Id="rId61" Type="http://schemas.openxmlformats.org/officeDocument/2006/relationships/diagramColors" Target="diagrams/colors11.xml"/><Relationship Id="rId19" Type="http://schemas.openxmlformats.org/officeDocument/2006/relationships/diagramQuickStyle" Target="diagrams/quickStyle3.xml"/><Relationship Id="rId14" Type="http://schemas.openxmlformats.org/officeDocument/2006/relationships/diagramQuickStyle" Target="diagrams/quickStyle2.xml"/><Relationship Id="rId22" Type="http://schemas.openxmlformats.org/officeDocument/2006/relationships/diagramData" Target="diagrams/data4.xml"/><Relationship Id="rId27" Type="http://schemas.openxmlformats.org/officeDocument/2006/relationships/image" Target="media/image1.emf"/><Relationship Id="rId30" Type="http://schemas.openxmlformats.org/officeDocument/2006/relationships/diagramQuickStyle" Target="diagrams/quickStyle5.xml"/><Relationship Id="rId35" Type="http://schemas.openxmlformats.org/officeDocument/2006/relationships/diagramQuickStyle" Target="diagrams/quickStyle6.xml"/><Relationship Id="rId43" Type="http://schemas.openxmlformats.org/officeDocument/2006/relationships/diagramData" Target="diagrams/data8.xml"/><Relationship Id="rId48" Type="http://schemas.openxmlformats.org/officeDocument/2006/relationships/diagramData" Target="diagrams/data9.xml"/><Relationship Id="rId56" Type="http://schemas.openxmlformats.org/officeDocument/2006/relationships/diagramColors" Target="diagrams/colors10.xml"/><Relationship Id="rId64" Type="http://schemas.openxmlformats.org/officeDocument/2006/relationships/diagramLayout" Target="diagrams/layout12.xml"/><Relationship Id="rId69" Type="http://schemas.openxmlformats.org/officeDocument/2006/relationships/header" Target="header1.xml"/><Relationship Id="rId8" Type="http://schemas.openxmlformats.org/officeDocument/2006/relationships/diagramLayout" Target="diagrams/layout1.xml"/><Relationship Id="rId51" Type="http://schemas.openxmlformats.org/officeDocument/2006/relationships/diagramColors" Target="diagrams/colors9.xml"/><Relationship Id="rId3" Type="http://schemas.openxmlformats.org/officeDocument/2006/relationships/settings" Target="settings.xml"/><Relationship Id="rId12" Type="http://schemas.openxmlformats.org/officeDocument/2006/relationships/diagramData" Target="diagrams/data2.xml"/><Relationship Id="rId17" Type="http://schemas.openxmlformats.org/officeDocument/2006/relationships/diagramData" Target="diagrams/data3.xml"/><Relationship Id="rId25" Type="http://schemas.openxmlformats.org/officeDocument/2006/relationships/diagramColors" Target="diagrams/colors4.xml"/><Relationship Id="rId33" Type="http://schemas.openxmlformats.org/officeDocument/2006/relationships/diagramData" Target="diagrams/data6.xml"/><Relationship Id="rId38" Type="http://schemas.openxmlformats.org/officeDocument/2006/relationships/diagramData" Target="diagrams/data7.xml"/><Relationship Id="rId46" Type="http://schemas.openxmlformats.org/officeDocument/2006/relationships/diagramColors" Target="diagrams/colors8.xml"/><Relationship Id="rId59" Type="http://schemas.openxmlformats.org/officeDocument/2006/relationships/diagramLayout" Target="diagrams/layout11.xml"/><Relationship Id="rId67" Type="http://schemas.microsoft.com/office/2007/relationships/diagramDrawing" Target="diagrams/drawing12.xml"/><Relationship Id="rId20" Type="http://schemas.openxmlformats.org/officeDocument/2006/relationships/diagramColors" Target="diagrams/colors3.xml"/><Relationship Id="rId41" Type="http://schemas.openxmlformats.org/officeDocument/2006/relationships/diagramColors" Target="diagrams/colors7.xml"/><Relationship Id="rId54" Type="http://schemas.openxmlformats.org/officeDocument/2006/relationships/diagramLayout" Target="diagrams/layout10.xml"/><Relationship Id="rId62" Type="http://schemas.microsoft.com/office/2007/relationships/diagramDrawing" Target="diagrams/drawing11.xm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diagramColors" Target="diagrams/colors2.xml"/><Relationship Id="rId23" Type="http://schemas.openxmlformats.org/officeDocument/2006/relationships/diagramLayout" Target="diagrams/layout4.xml"/><Relationship Id="rId28" Type="http://schemas.openxmlformats.org/officeDocument/2006/relationships/diagramData" Target="diagrams/data5.xml"/><Relationship Id="rId36" Type="http://schemas.openxmlformats.org/officeDocument/2006/relationships/diagramColors" Target="diagrams/colors6.xml"/><Relationship Id="rId49" Type="http://schemas.openxmlformats.org/officeDocument/2006/relationships/diagramLayout" Target="diagrams/layout9.xml"/><Relationship Id="rId57" Type="http://schemas.microsoft.com/office/2007/relationships/diagramDrawing" Target="diagrams/drawing10.xml"/><Relationship Id="rId10" Type="http://schemas.openxmlformats.org/officeDocument/2006/relationships/diagramColors" Target="diagrams/colors1.xml"/><Relationship Id="rId31" Type="http://schemas.openxmlformats.org/officeDocument/2006/relationships/diagramColors" Target="diagrams/colors5.xml"/><Relationship Id="rId44" Type="http://schemas.openxmlformats.org/officeDocument/2006/relationships/diagramLayout" Target="diagrams/layout8.xml"/><Relationship Id="rId52" Type="http://schemas.microsoft.com/office/2007/relationships/diagramDrawing" Target="diagrams/drawing9.xml"/><Relationship Id="rId60" Type="http://schemas.openxmlformats.org/officeDocument/2006/relationships/diagramQuickStyle" Target="diagrams/quickStyle11.xml"/><Relationship Id="rId65" Type="http://schemas.openxmlformats.org/officeDocument/2006/relationships/diagramQuickStyle" Target="diagrams/quickStyle12.xml"/><Relationship Id="rId4" Type="http://schemas.openxmlformats.org/officeDocument/2006/relationships/webSettings" Target="webSettings.xml"/><Relationship Id="rId9" Type="http://schemas.openxmlformats.org/officeDocument/2006/relationships/diagramQuickStyle" Target="diagrams/quickStyle1.xml"/><Relationship Id="rId13" Type="http://schemas.openxmlformats.org/officeDocument/2006/relationships/diagramLayout" Target="diagrams/layout2.xml"/><Relationship Id="rId18" Type="http://schemas.openxmlformats.org/officeDocument/2006/relationships/diagramLayout" Target="diagrams/layout3.xml"/><Relationship Id="rId39" Type="http://schemas.openxmlformats.org/officeDocument/2006/relationships/diagramLayout" Target="diagrams/layout7.xml"/><Relationship Id="rId34" Type="http://schemas.openxmlformats.org/officeDocument/2006/relationships/diagramLayout" Target="diagrams/layout6.xml"/><Relationship Id="rId50" Type="http://schemas.openxmlformats.org/officeDocument/2006/relationships/diagramQuickStyle" Target="diagrams/quickStyle9.xml"/><Relationship Id="rId55" Type="http://schemas.openxmlformats.org/officeDocument/2006/relationships/diagramQuickStyle" Target="diagrams/quickStyle10.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5A04D16-4FC5-422D-8E46-59D226E6264D}" type="doc">
      <dgm:prSet loTypeId="urn:microsoft.com/office/officeart/2005/8/layout/bProcess3" loCatId="process" qsTypeId="urn:microsoft.com/office/officeart/2005/8/quickstyle/simple1" qsCatId="simple" csTypeId="urn:microsoft.com/office/officeart/2005/8/colors/accent0_1" csCatId="mainScheme" phldr="1"/>
      <dgm:spPr/>
      <dgm:t>
        <a:bodyPr/>
        <a:lstStyle/>
        <a:p>
          <a:endParaRPr lang="uk-UA"/>
        </a:p>
      </dgm:t>
    </dgm:pt>
    <dgm:pt modelId="{1FBC360A-7F5E-4E2F-940D-86DAB00A3987}">
      <dgm:prSet phldrT="[Текст]" custT="1"/>
      <dgm:spPr/>
      <dgm:t>
        <a:bodyPr/>
        <a:lstStyle/>
        <a:p>
          <a:r>
            <a:rPr lang="uk-UA" sz="1050">
              <a:latin typeface="Times New Roman" panose="02020603050405020304" pitchFamily="18" charset="0"/>
              <a:cs typeface="Times New Roman" panose="02020603050405020304" pitchFamily="18" charset="0"/>
            </a:rPr>
            <a:t>Збір повної інформації щодо проблеми. Крім того, що вона повинна бути повною, її потрібно ще й перевірити, якщо, звичайно, вона надходить не з абсолютно надійних джерел.</a:t>
          </a:r>
        </a:p>
      </dgm:t>
    </dgm:pt>
    <dgm:pt modelId="{3A251A38-AFB4-4770-B67E-5BED2E7A098A}" type="parTrans" cxnId="{47B0F454-F490-4DA6-AC6C-77F8C3361150}">
      <dgm:prSet/>
      <dgm:spPr/>
      <dgm:t>
        <a:bodyPr/>
        <a:lstStyle/>
        <a:p>
          <a:endParaRPr lang="uk-UA"/>
        </a:p>
      </dgm:t>
    </dgm:pt>
    <dgm:pt modelId="{7EF846CC-E60D-45B2-A0D5-DCFF470C9C51}" type="sibTrans" cxnId="{47B0F454-F490-4DA6-AC6C-77F8C3361150}">
      <dgm:prSet custT="1"/>
      <dgm:spPr/>
      <dgm:t>
        <a:bodyPr/>
        <a:lstStyle/>
        <a:p>
          <a:endParaRPr lang="uk-UA" sz="1050">
            <a:latin typeface="Times New Roman" panose="02020603050405020304" pitchFamily="18" charset="0"/>
            <a:cs typeface="Times New Roman" panose="02020603050405020304" pitchFamily="18" charset="0"/>
          </a:endParaRPr>
        </a:p>
      </dgm:t>
    </dgm:pt>
    <dgm:pt modelId="{94F052EF-C98F-4CE1-B432-472A88B92B5C}">
      <dgm:prSet phldrT="[Текст]" custT="1"/>
      <dgm:spPr/>
      <dgm:t>
        <a:bodyPr/>
        <a:lstStyle/>
        <a:p>
          <a:r>
            <a:rPr lang="uk-UA" sz="1050">
              <a:latin typeface="Times New Roman" panose="02020603050405020304" pitchFamily="18" charset="0"/>
              <a:cs typeface="Times New Roman" panose="02020603050405020304" pitchFamily="18" charset="0"/>
            </a:rPr>
            <a:t>Постановка цілей та розстановка пріоритетів між ними. Тільки після цього керівник зможе зрозуміти, скільки ресурсів знадобиться, кого необхідно задіяти і т.д.</a:t>
          </a:r>
        </a:p>
      </dgm:t>
    </dgm:pt>
    <dgm:pt modelId="{2A4D4F7E-6A12-45D6-A32C-9E75AD5ADC6B}" type="parTrans" cxnId="{AD56C273-19A6-41DB-8550-740BC6029A09}">
      <dgm:prSet/>
      <dgm:spPr/>
      <dgm:t>
        <a:bodyPr/>
        <a:lstStyle/>
        <a:p>
          <a:endParaRPr lang="uk-UA"/>
        </a:p>
      </dgm:t>
    </dgm:pt>
    <dgm:pt modelId="{DA78A9F4-3361-4CCE-B423-028E7E528F20}" type="sibTrans" cxnId="{AD56C273-19A6-41DB-8550-740BC6029A09}">
      <dgm:prSet custT="1"/>
      <dgm:spPr/>
      <dgm:t>
        <a:bodyPr/>
        <a:lstStyle/>
        <a:p>
          <a:endParaRPr lang="uk-UA" sz="1050">
            <a:latin typeface="Times New Roman" panose="02020603050405020304" pitchFamily="18" charset="0"/>
            <a:cs typeface="Times New Roman" panose="02020603050405020304" pitchFamily="18" charset="0"/>
          </a:endParaRPr>
        </a:p>
      </dgm:t>
    </dgm:pt>
    <dgm:pt modelId="{132EC442-F897-4781-A6AE-3FC5438253F2}">
      <dgm:prSet phldrT="[Текст]" custT="1"/>
      <dgm:spPr/>
      <dgm:t>
        <a:bodyPr/>
        <a:lstStyle/>
        <a:p>
          <a:r>
            <a:rPr lang="uk-UA" sz="1050">
              <a:latin typeface="Times New Roman" panose="02020603050405020304" pitchFamily="18" charset="0"/>
              <a:cs typeface="Times New Roman" panose="02020603050405020304" pitchFamily="18" charset="0"/>
            </a:rPr>
            <a:t>Вибір системи оцінювання. Це необхідно для адекватної оцінки виконуваних робіт.</a:t>
          </a:r>
        </a:p>
      </dgm:t>
    </dgm:pt>
    <dgm:pt modelId="{A71DF33D-F190-467A-8F00-EA6AD377DAD1}" type="parTrans" cxnId="{18F70722-1934-4D6E-B160-BE7D152FED6C}">
      <dgm:prSet/>
      <dgm:spPr/>
      <dgm:t>
        <a:bodyPr/>
        <a:lstStyle/>
        <a:p>
          <a:endParaRPr lang="uk-UA"/>
        </a:p>
      </dgm:t>
    </dgm:pt>
    <dgm:pt modelId="{5646F073-0686-4E62-BB19-81131F8C3B7C}" type="sibTrans" cxnId="{18F70722-1934-4D6E-B160-BE7D152FED6C}">
      <dgm:prSet custT="1"/>
      <dgm:spPr/>
      <dgm:t>
        <a:bodyPr/>
        <a:lstStyle/>
        <a:p>
          <a:endParaRPr lang="uk-UA" sz="1050">
            <a:latin typeface="Times New Roman" panose="02020603050405020304" pitchFamily="18" charset="0"/>
            <a:cs typeface="Times New Roman" panose="02020603050405020304" pitchFamily="18" charset="0"/>
          </a:endParaRPr>
        </a:p>
      </dgm:t>
    </dgm:pt>
    <dgm:pt modelId="{76CAE1D1-DCE8-47D3-9C15-A5F8C0C7CB05}">
      <dgm:prSet phldrT="[Текст]" custT="1"/>
      <dgm:spPr/>
      <dgm:t>
        <a:bodyPr/>
        <a:lstStyle/>
        <a:p>
          <a:r>
            <a:rPr lang="uk-UA" sz="1050">
              <a:latin typeface="Times New Roman" panose="02020603050405020304" pitchFamily="18" charset="0"/>
              <a:cs typeface="Times New Roman" panose="02020603050405020304" pitchFamily="18" charset="0"/>
            </a:rPr>
            <a:t>Прогнозування ситуації. Управлінець зобов'язаний якомога точніше зрозуміти, як саме розвиватимуться події. Про всяк випадок передбачаються альтернативні варіанти.</a:t>
          </a:r>
        </a:p>
      </dgm:t>
    </dgm:pt>
    <dgm:pt modelId="{569FC91F-1354-4AD8-A54D-F49C62539411}" type="parTrans" cxnId="{D6DBC4C5-1CBD-41F8-877B-1ED5498C28C3}">
      <dgm:prSet/>
      <dgm:spPr/>
      <dgm:t>
        <a:bodyPr/>
        <a:lstStyle/>
        <a:p>
          <a:endParaRPr lang="uk-UA"/>
        </a:p>
      </dgm:t>
    </dgm:pt>
    <dgm:pt modelId="{EFE2894E-23F1-48A5-8144-2C3C548027F8}" type="sibTrans" cxnId="{D6DBC4C5-1CBD-41F8-877B-1ED5498C28C3}">
      <dgm:prSet custT="1"/>
      <dgm:spPr/>
      <dgm:t>
        <a:bodyPr/>
        <a:lstStyle/>
        <a:p>
          <a:endParaRPr lang="uk-UA" sz="1050">
            <a:latin typeface="Times New Roman" panose="02020603050405020304" pitchFamily="18" charset="0"/>
            <a:cs typeface="Times New Roman" panose="02020603050405020304" pitchFamily="18" charset="0"/>
          </a:endParaRPr>
        </a:p>
      </dgm:t>
    </dgm:pt>
    <dgm:pt modelId="{15B6B571-DA21-4134-803C-9EF0CB6EA9DA}">
      <dgm:prSet phldrT="[Текст]" custT="1"/>
      <dgm:spPr/>
      <dgm:t>
        <a:bodyPr/>
        <a:lstStyle/>
        <a:p>
          <a:r>
            <a:rPr lang="uk-UA" sz="1050">
              <a:latin typeface="Times New Roman" panose="02020603050405020304" pitchFamily="18" charset="0"/>
              <a:cs typeface="Times New Roman" panose="02020603050405020304" pitchFamily="18" charset="0"/>
            </a:rPr>
            <a:t>Добір ідей. Спочатку відсіваються свідомо провальні, потім сумнівні, в результаті повинні залишитися лише ті, які мають добрі шанси на успіх.</a:t>
          </a:r>
        </a:p>
      </dgm:t>
    </dgm:pt>
    <dgm:pt modelId="{8427C00B-77AF-4B1B-901B-6512A7BC03DE}" type="parTrans" cxnId="{1B928EF3-516D-4451-8BE6-CFC66535C9BF}">
      <dgm:prSet/>
      <dgm:spPr/>
      <dgm:t>
        <a:bodyPr/>
        <a:lstStyle/>
        <a:p>
          <a:endParaRPr lang="uk-UA"/>
        </a:p>
      </dgm:t>
    </dgm:pt>
    <dgm:pt modelId="{A89994FF-45A1-4887-9C23-99BC11A0C8E4}" type="sibTrans" cxnId="{1B928EF3-516D-4451-8BE6-CFC66535C9BF}">
      <dgm:prSet custT="1"/>
      <dgm:spPr/>
      <dgm:t>
        <a:bodyPr/>
        <a:lstStyle/>
        <a:p>
          <a:endParaRPr lang="uk-UA" sz="1050">
            <a:latin typeface="Times New Roman" panose="02020603050405020304" pitchFamily="18" charset="0"/>
            <a:cs typeface="Times New Roman" panose="02020603050405020304" pitchFamily="18" charset="0"/>
          </a:endParaRPr>
        </a:p>
      </dgm:t>
    </dgm:pt>
    <dgm:pt modelId="{CCCAD748-42D1-4487-853C-E701311A4D86}">
      <dgm:prSet custT="1"/>
      <dgm:spPr/>
      <dgm:t>
        <a:bodyPr/>
        <a:lstStyle/>
        <a:p>
          <a:r>
            <a:rPr lang="uk-UA" sz="1050">
              <a:latin typeface="Times New Roman" panose="02020603050405020304" pitchFamily="18" charset="0"/>
              <a:cs typeface="Times New Roman" panose="02020603050405020304" pitchFamily="18" charset="0"/>
            </a:rPr>
            <a:t>Упорядкування плану дій.</a:t>
          </a:r>
        </a:p>
      </dgm:t>
    </dgm:pt>
    <dgm:pt modelId="{D5CFE76F-A607-475D-AF65-E413BA226D34}" type="parTrans" cxnId="{2EB90F7E-19A9-4A51-9EE0-6AE0EFCC6C2C}">
      <dgm:prSet/>
      <dgm:spPr/>
      <dgm:t>
        <a:bodyPr/>
        <a:lstStyle/>
        <a:p>
          <a:endParaRPr lang="uk-UA"/>
        </a:p>
      </dgm:t>
    </dgm:pt>
    <dgm:pt modelId="{F15EDB37-5161-48E1-A7F9-98C9EC22391F}" type="sibTrans" cxnId="{2EB90F7E-19A9-4A51-9EE0-6AE0EFCC6C2C}">
      <dgm:prSet custT="1"/>
      <dgm:spPr/>
      <dgm:t>
        <a:bodyPr/>
        <a:lstStyle/>
        <a:p>
          <a:endParaRPr lang="uk-UA" sz="1050">
            <a:latin typeface="Times New Roman" panose="02020603050405020304" pitchFamily="18" charset="0"/>
            <a:cs typeface="Times New Roman" panose="02020603050405020304" pitchFamily="18" charset="0"/>
          </a:endParaRPr>
        </a:p>
      </dgm:t>
    </dgm:pt>
    <dgm:pt modelId="{F1F469B4-2349-4D6B-AE94-7AF3C4AD5444}">
      <dgm:prSet custT="1"/>
      <dgm:spPr/>
      <dgm:t>
        <a:bodyPr/>
        <a:lstStyle/>
        <a:p>
          <a:r>
            <a:rPr lang="uk-UA" sz="1050">
              <a:latin typeface="Times New Roman" panose="02020603050405020304" pitchFamily="18" charset="0"/>
              <a:cs typeface="Times New Roman" panose="02020603050405020304" pitchFamily="18" charset="0"/>
            </a:rPr>
            <a:t>Розробка сценаріїв розвитку ситуації. Ця стадія передбачає збір експертної групи, де кожен із учасників пропонує свій варіант підвищення ефективності.</a:t>
          </a:r>
        </a:p>
      </dgm:t>
    </dgm:pt>
    <dgm:pt modelId="{21B57F4E-24A7-448B-AF55-72FD23A7680D}" type="parTrans" cxnId="{E5418B52-64B6-4D43-AF74-DBEB5E6C2ECD}">
      <dgm:prSet/>
      <dgm:spPr/>
      <dgm:t>
        <a:bodyPr/>
        <a:lstStyle/>
        <a:p>
          <a:endParaRPr lang="uk-UA"/>
        </a:p>
      </dgm:t>
    </dgm:pt>
    <dgm:pt modelId="{D8A5BC26-3934-4493-8B54-D4579D3D5D16}" type="sibTrans" cxnId="{E5418B52-64B6-4D43-AF74-DBEB5E6C2ECD}">
      <dgm:prSet custT="1"/>
      <dgm:spPr/>
      <dgm:t>
        <a:bodyPr/>
        <a:lstStyle/>
        <a:p>
          <a:endParaRPr lang="uk-UA" sz="1050">
            <a:latin typeface="Times New Roman" panose="02020603050405020304" pitchFamily="18" charset="0"/>
            <a:cs typeface="Times New Roman" panose="02020603050405020304" pitchFamily="18" charset="0"/>
          </a:endParaRPr>
        </a:p>
      </dgm:t>
    </dgm:pt>
    <dgm:pt modelId="{01E207BC-9B94-47E6-B0A9-F248CBC4116C}">
      <dgm:prSet custT="1"/>
      <dgm:spPr/>
      <dgm:t>
        <a:bodyPr/>
        <a:lstStyle/>
        <a:p>
          <a:r>
            <a:rPr lang="uk-UA" sz="1050">
              <a:latin typeface="Times New Roman" panose="02020603050405020304" pitchFamily="18" charset="0"/>
              <a:cs typeface="Times New Roman" panose="02020603050405020304" pitchFamily="18" charset="0"/>
            </a:rPr>
            <a:t>Контроль над реалізацією плану.</a:t>
          </a:r>
        </a:p>
      </dgm:t>
    </dgm:pt>
    <dgm:pt modelId="{82B23E3C-EF57-479D-8053-663E1C897CBB}" type="parTrans" cxnId="{CD6A846F-B63D-49FC-9C3D-7FB6058D6937}">
      <dgm:prSet/>
      <dgm:spPr/>
      <dgm:t>
        <a:bodyPr/>
        <a:lstStyle/>
        <a:p>
          <a:endParaRPr lang="uk-UA"/>
        </a:p>
      </dgm:t>
    </dgm:pt>
    <dgm:pt modelId="{B92BCFD7-EEF6-4FC5-989B-4A6F6C9B9FAA}" type="sibTrans" cxnId="{CD6A846F-B63D-49FC-9C3D-7FB6058D6937}">
      <dgm:prSet custT="1"/>
      <dgm:spPr/>
      <dgm:t>
        <a:bodyPr/>
        <a:lstStyle/>
        <a:p>
          <a:endParaRPr lang="uk-UA" sz="1050">
            <a:latin typeface="Times New Roman" panose="02020603050405020304" pitchFamily="18" charset="0"/>
            <a:cs typeface="Times New Roman" panose="02020603050405020304" pitchFamily="18" charset="0"/>
          </a:endParaRPr>
        </a:p>
      </dgm:t>
    </dgm:pt>
    <dgm:pt modelId="{F7B63578-6E59-4F38-80C2-EB2CAE2C3A7E}">
      <dgm:prSet custT="1"/>
      <dgm:spPr/>
      <dgm:t>
        <a:bodyPr/>
        <a:lstStyle/>
        <a:p>
          <a:r>
            <a:rPr lang="uk-UA" sz="1050">
              <a:latin typeface="Times New Roman" panose="02020603050405020304" pitchFamily="18" charset="0"/>
              <a:cs typeface="Times New Roman" panose="02020603050405020304" pitchFamily="18" charset="0"/>
            </a:rPr>
            <a:t>Аналіз результатів.</a:t>
          </a:r>
        </a:p>
      </dgm:t>
    </dgm:pt>
    <dgm:pt modelId="{F2CBF344-3BC7-48F0-86E3-1260F4E7B0C9}" type="parTrans" cxnId="{38FA2C87-5C56-4071-87DA-242C82B1327F}">
      <dgm:prSet/>
      <dgm:spPr/>
      <dgm:t>
        <a:bodyPr/>
        <a:lstStyle/>
        <a:p>
          <a:endParaRPr lang="uk-UA"/>
        </a:p>
      </dgm:t>
    </dgm:pt>
    <dgm:pt modelId="{7453CF43-6F60-479E-BE86-BFC281D24AB8}" type="sibTrans" cxnId="{38FA2C87-5C56-4071-87DA-242C82B1327F}">
      <dgm:prSet/>
      <dgm:spPr/>
      <dgm:t>
        <a:bodyPr/>
        <a:lstStyle/>
        <a:p>
          <a:endParaRPr lang="uk-UA"/>
        </a:p>
      </dgm:t>
    </dgm:pt>
    <dgm:pt modelId="{9E50EB15-A506-451F-BD5B-4F552A1FAA51}" type="pres">
      <dgm:prSet presAssocID="{C5A04D16-4FC5-422D-8E46-59D226E6264D}" presName="Name0" presStyleCnt="0">
        <dgm:presLayoutVars>
          <dgm:dir/>
          <dgm:resizeHandles val="exact"/>
        </dgm:presLayoutVars>
      </dgm:prSet>
      <dgm:spPr/>
    </dgm:pt>
    <dgm:pt modelId="{58C37EBF-6F0A-4D9B-ADD4-374FD183CA1B}" type="pres">
      <dgm:prSet presAssocID="{1FBC360A-7F5E-4E2F-940D-86DAB00A3987}" presName="node" presStyleLbl="node1" presStyleIdx="0" presStyleCnt="9" custScaleY="175261">
        <dgm:presLayoutVars>
          <dgm:bulletEnabled val="1"/>
        </dgm:presLayoutVars>
      </dgm:prSet>
      <dgm:spPr/>
    </dgm:pt>
    <dgm:pt modelId="{08A7F164-EBC2-485C-89EF-DA6CD9D09C84}" type="pres">
      <dgm:prSet presAssocID="{7EF846CC-E60D-45B2-A0D5-DCFF470C9C51}" presName="sibTrans" presStyleLbl="sibTrans1D1" presStyleIdx="0" presStyleCnt="8" custSzY="100815"/>
      <dgm:spPr/>
    </dgm:pt>
    <dgm:pt modelId="{890D3A11-A05F-4559-B680-430EAFA99E7B}" type="pres">
      <dgm:prSet presAssocID="{7EF846CC-E60D-45B2-A0D5-DCFF470C9C51}" presName="connectorText" presStyleLbl="sibTrans1D1" presStyleIdx="0" presStyleCnt="8"/>
      <dgm:spPr/>
    </dgm:pt>
    <dgm:pt modelId="{0639123B-F37C-42B7-BEAA-A58478491B35}" type="pres">
      <dgm:prSet presAssocID="{94F052EF-C98F-4CE1-B432-472A88B92B5C}" presName="node" presStyleLbl="node1" presStyleIdx="1" presStyleCnt="9" custScaleY="175261">
        <dgm:presLayoutVars>
          <dgm:bulletEnabled val="1"/>
        </dgm:presLayoutVars>
      </dgm:prSet>
      <dgm:spPr/>
    </dgm:pt>
    <dgm:pt modelId="{EA86E3FA-E6A9-4BD5-A31D-DDF49F8E0EF1}" type="pres">
      <dgm:prSet presAssocID="{DA78A9F4-3361-4CCE-B423-028E7E528F20}" presName="sibTrans" presStyleLbl="sibTrans1D1" presStyleIdx="1" presStyleCnt="8" custSzY="100815"/>
      <dgm:spPr/>
    </dgm:pt>
    <dgm:pt modelId="{22E36AF7-BDBC-4082-A2DD-4EE205873588}" type="pres">
      <dgm:prSet presAssocID="{DA78A9F4-3361-4CCE-B423-028E7E528F20}" presName="connectorText" presStyleLbl="sibTrans1D1" presStyleIdx="1" presStyleCnt="8"/>
      <dgm:spPr/>
    </dgm:pt>
    <dgm:pt modelId="{B6072E3C-EC5F-4C31-B026-EFC9F9CB7DF1}" type="pres">
      <dgm:prSet presAssocID="{132EC442-F897-4781-A6AE-3FC5438253F2}" presName="node" presStyleLbl="node1" presStyleIdx="2" presStyleCnt="9" custScaleY="175261">
        <dgm:presLayoutVars>
          <dgm:bulletEnabled val="1"/>
        </dgm:presLayoutVars>
      </dgm:prSet>
      <dgm:spPr/>
    </dgm:pt>
    <dgm:pt modelId="{31FD40BA-D480-4F34-804B-018F27CC4442}" type="pres">
      <dgm:prSet presAssocID="{5646F073-0686-4E62-BB19-81131F8C3B7C}" presName="sibTrans" presStyleLbl="sibTrans1D1" presStyleIdx="2" presStyleCnt="8" custSzY="367351"/>
      <dgm:spPr/>
    </dgm:pt>
    <dgm:pt modelId="{759B2388-052A-4658-927B-F573DDC18040}" type="pres">
      <dgm:prSet presAssocID="{5646F073-0686-4E62-BB19-81131F8C3B7C}" presName="connectorText" presStyleLbl="sibTrans1D1" presStyleIdx="2" presStyleCnt="8"/>
      <dgm:spPr/>
    </dgm:pt>
    <dgm:pt modelId="{FDDD11D1-118F-4159-AB24-4680085AD007}" type="pres">
      <dgm:prSet presAssocID="{76CAE1D1-DCE8-47D3-9C15-A5F8C0C7CB05}" presName="node" presStyleLbl="node1" presStyleIdx="3" presStyleCnt="9" custScaleY="175261">
        <dgm:presLayoutVars>
          <dgm:bulletEnabled val="1"/>
        </dgm:presLayoutVars>
      </dgm:prSet>
      <dgm:spPr/>
    </dgm:pt>
    <dgm:pt modelId="{3B816325-3F0B-450E-8990-E183EB7866B4}" type="pres">
      <dgm:prSet presAssocID="{EFE2894E-23F1-48A5-8144-2C3C548027F8}" presName="sibTrans" presStyleLbl="sibTrans1D1" presStyleIdx="3" presStyleCnt="8" custSzY="100815"/>
      <dgm:spPr/>
    </dgm:pt>
    <dgm:pt modelId="{87D127B8-CADF-4E30-8D48-9CDD0D87BCFB}" type="pres">
      <dgm:prSet presAssocID="{EFE2894E-23F1-48A5-8144-2C3C548027F8}" presName="connectorText" presStyleLbl="sibTrans1D1" presStyleIdx="3" presStyleCnt="8"/>
      <dgm:spPr/>
    </dgm:pt>
    <dgm:pt modelId="{22A7951F-F98D-448B-AC87-EB39931954E3}" type="pres">
      <dgm:prSet presAssocID="{15B6B571-DA21-4134-803C-9EF0CB6EA9DA}" presName="node" presStyleLbl="node1" presStyleIdx="4" presStyleCnt="9" custScaleY="175261">
        <dgm:presLayoutVars>
          <dgm:bulletEnabled val="1"/>
        </dgm:presLayoutVars>
      </dgm:prSet>
      <dgm:spPr/>
    </dgm:pt>
    <dgm:pt modelId="{54531759-E56C-4DFA-8990-C5E63B2B3541}" type="pres">
      <dgm:prSet presAssocID="{A89994FF-45A1-4887-9C23-99BC11A0C8E4}" presName="sibTrans" presStyleLbl="sibTrans1D1" presStyleIdx="4" presStyleCnt="8" custSzY="100815"/>
      <dgm:spPr/>
    </dgm:pt>
    <dgm:pt modelId="{56E29809-0809-431C-8521-6CB5BBFB5D74}" type="pres">
      <dgm:prSet presAssocID="{A89994FF-45A1-4887-9C23-99BC11A0C8E4}" presName="connectorText" presStyleLbl="sibTrans1D1" presStyleIdx="4" presStyleCnt="8"/>
      <dgm:spPr/>
    </dgm:pt>
    <dgm:pt modelId="{751BDFC2-8031-4D63-BEC0-0A294D73C41B}" type="pres">
      <dgm:prSet presAssocID="{F1F469B4-2349-4D6B-AE94-7AF3C4AD5444}" presName="node" presStyleLbl="node1" presStyleIdx="5" presStyleCnt="9" custScaleY="175261">
        <dgm:presLayoutVars>
          <dgm:bulletEnabled val="1"/>
        </dgm:presLayoutVars>
      </dgm:prSet>
      <dgm:spPr/>
    </dgm:pt>
    <dgm:pt modelId="{63A77CB1-63D9-4DC2-A5FB-295E5A0DD7D3}" type="pres">
      <dgm:prSet presAssocID="{D8A5BC26-3934-4493-8B54-D4579D3D5D16}" presName="sibTrans" presStyleLbl="sibTrans1D1" presStyleIdx="5" presStyleCnt="8" custSzY="367351"/>
      <dgm:spPr/>
    </dgm:pt>
    <dgm:pt modelId="{CA4AF866-2B40-442B-84B1-BF5087757001}" type="pres">
      <dgm:prSet presAssocID="{D8A5BC26-3934-4493-8B54-D4579D3D5D16}" presName="connectorText" presStyleLbl="sibTrans1D1" presStyleIdx="5" presStyleCnt="8"/>
      <dgm:spPr/>
    </dgm:pt>
    <dgm:pt modelId="{BD534A7D-D84F-45ED-B1B5-7FADA23C6B64}" type="pres">
      <dgm:prSet presAssocID="{CCCAD748-42D1-4487-853C-E701311A4D86}" presName="node" presStyleLbl="node1" presStyleIdx="6" presStyleCnt="9" custScaleY="175261">
        <dgm:presLayoutVars>
          <dgm:bulletEnabled val="1"/>
        </dgm:presLayoutVars>
      </dgm:prSet>
      <dgm:spPr/>
    </dgm:pt>
    <dgm:pt modelId="{65577147-C282-49A2-9EEC-5CDBCA50A669}" type="pres">
      <dgm:prSet presAssocID="{F15EDB37-5161-48E1-A7F9-98C9EC22391F}" presName="sibTrans" presStyleLbl="sibTrans1D1" presStyleIdx="6" presStyleCnt="8" custSzY="100815"/>
      <dgm:spPr/>
    </dgm:pt>
    <dgm:pt modelId="{11F7CF6A-8733-452B-B98C-0F0DFB516279}" type="pres">
      <dgm:prSet presAssocID="{F15EDB37-5161-48E1-A7F9-98C9EC22391F}" presName="connectorText" presStyleLbl="sibTrans1D1" presStyleIdx="6" presStyleCnt="8"/>
      <dgm:spPr/>
    </dgm:pt>
    <dgm:pt modelId="{E66A4D22-CA41-485B-AD61-CC1CB4847315}" type="pres">
      <dgm:prSet presAssocID="{01E207BC-9B94-47E6-B0A9-F248CBC4116C}" presName="node" presStyleLbl="node1" presStyleIdx="7" presStyleCnt="9" custScaleY="175261">
        <dgm:presLayoutVars>
          <dgm:bulletEnabled val="1"/>
        </dgm:presLayoutVars>
      </dgm:prSet>
      <dgm:spPr/>
    </dgm:pt>
    <dgm:pt modelId="{9BD66147-EDA7-482A-B6B0-078D0F7BE6B2}" type="pres">
      <dgm:prSet presAssocID="{B92BCFD7-EEF6-4FC5-989B-4A6F6C9B9FAA}" presName="sibTrans" presStyleLbl="sibTrans1D1" presStyleIdx="7" presStyleCnt="8" custSzY="100815"/>
      <dgm:spPr/>
    </dgm:pt>
    <dgm:pt modelId="{CF204339-0258-40BE-89A4-F96A0B674B2F}" type="pres">
      <dgm:prSet presAssocID="{B92BCFD7-EEF6-4FC5-989B-4A6F6C9B9FAA}" presName="connectorText" presStyleLbl="sibTrans1D1" presStyleIdx="7" presStyleCnt="8"/>
      <dgm:spPr/>
    </dgm:pt>
    <dgm:pt modelId="{69382A61-9139-4AC9-8207-28EF1CF243A0}" type="pres">
      <dgm:prSet presAssocID="{F7B63578-6E59-4F38-80C2-EB2CAE2C3A7E}" presName="node" presStyleLbl="node1" presStyleIdx="8" presStyleCnt="9" custScaleY="175261">
        <dgm:presLayoutVars>
          <dgm:bulletEnabled val="1"/>
        </dgm:presLayoutVars>
      </dgm:prSet>
      <dgm:spPr/>
    </dgm:pt>
  </dgm:ptLst>
  <dgm:cxnLst>
    <dgm:cxn modelId="{4EBF6600-A8C0-4E86-A83A-D76666435B26}" type="presOf" srcId="{F15EDB37-5161-48E1-A7F9-98C9EC22391F}" destId="{65577147-C282-49A2-9EEC-5CDBCA50A669}" srcOrd="0" destOrd="0" presId="urn:microsoft.com/office/officeart/2005/8/layout/bProcess3"/>
    <dgm:cxn modelId="{9B5F640D-3F8B-403C-96AA-A43E14A9E63B}" type="presOf" srcId="{D8A5BC26-3934-4493-8B54-D4579D3D5D16}" destId="{63A77CB1-63D9-4DC2-A5FB-295E5A0DD7D3}" srcOrd="0" destOrd="0" presId="urn:microsoft.com/office/officeart/2005/8/layout/bProcess3"/>
    <dgm:cxn modelId="{C2C4770D-93BF-469C-B3FB-34B9A2954882}" type="presOf" srcId="{F1F469B4-2349-4D6B-AE94-7AF3C4AD5444}" destId="{751BDFC2-8031-4D63-BEC0-0A294D73C41B}" srcOrd="0" destOrd="0" presId="urn:microsoft.com/office/officeart/2005/8/layout/bProcess3"/>
    <dgm:cxn modelId="{D04BCB16-08FE-47D8-A192-7DE73577BFFA}" type="presOf" srcId="{5646F073-0686-4E62-BB19-81131F8C3B7C}" destId="{759B2388-052A-4658-927B-F573DDC18040}" srcOrd="1" destOrd="0" presId="urn:microsoft.com/office/officeart/2005/8/layout/bProcess3"/>
    <dgm:cxn modelId="{4395981C-E4DA-4977-8680-7D85ECD9AD22}" type="presOf" srcId="{B92BCFD7-EEF6-4FC5-989B-4A6F6C9B9FAA}" destId="{9BD66147-EDA7-482A-B6B0-078D0F7BE6B2}" srcOrd="0" destOrd="0" presId="urn:microsoft.com/office/officeart/2005/8/layout/bProcess3"/>
    <dgm:cxn modelId="{18F70722-1934-4D6E-B160-BE7D152FED6C}" srcId="{C5A04D16-4FC5-422D-8E46-59D226E6264D}" destId="{132EC442-F897-4781-A6AE-3FC5438253F2}" srcOrd="2" destOrd="0" parTransId="{A71DF33D-F190-467A-8F00-EA6AD377DAD1}" sibTransId="{5646F073-0686-4E62-BB19-81131F8C3B7C}"/>
    <dgm:cxn modelId="{F4C18A2A-A063-44D6-8FFC-8C5CBE524230}" type="presOf" srcId="{5646F073-0686-4E62-BB19-81131F8C3B7C}" destId="{31FD40BA-D480-4F34-804B-018F27CC4442}" srcOrd="0" destOrd="0" presId="urn:microsoft.com/office/officeart/2005/8/layout/bProcess3"/>
    <dgm:cxn modelId="{7E9B692B-AD30-465B-B999-A1A7A88FB4B2}" type="presOf" srcId="{CCCAD748-42D1-4487-853C-E701311A4D86}" destId="{BD534A7D-D84F-45ED-B1B5-7FADA23C6B64}" srcOrd="0" destOrd="0" presId="urn:microsoft.com/office/officeart/2005/8/layout/bProcess3"/>
    <dgm:cxn modelId="{2732DF2D-F561-46C2-B988-F7B03C13C497}" type="presOf" srcId="{01E207BC-9B94-47E6-B0A9-F248CBC4116C}" destId="{E66A4D22-CA41-485B-AD61-CC1CB4847315}" srcOrd="0" destOrd="0" presId="urn:microsoft.com/office/officeart/2005/8/layout/bProcess3"/>
    <dgm:cxn modelId="{E6D2873E-FA66-419D-9651-0791107E34C2}" type="presOf" srcId="{7EF846CC-E60D-45B2-A0D5-DCFF470C9C51}" destId="{890D3A11-A05F-4559-B680-430EAFA99E7B}" srcOrd="1" destOrd="0" presId="urn:microsoft.com/office/officeart/2005/8/layout/bProcess3"/>
    <dgm:cxn modelId="{E142015D-58A5-4848-9811-DE7E11812020}" type="presOf" srcId="{A89994FF-45A1-4887-9C23-99BC11A0C8E4}" destId="{54531759-E56C-4DFA-8990-C5E63B2B3541}" srcOrd="0" destOrd="0" presId="urn:microsoft.com/office/officeart/2005/8/layout/bProcess3"/>
    <dgm:cxn modelId="{44415C41-0426-4C15-ABB5-27201EF29B49}" type="presOf" srcId="{94F052EF-C98F-4CE1-B432-472A88B92B5C}" destId="{0639123B-F37C-42B7-BEAA-A58478491B35}" srcOrd="0" destOrd="0" presId="urn:microsoft.com/office/officeart/2005/8/layout/bProcess3"/>
    <dgm:cxn modelId="{C04A5B42-CFD1-4364-A1AE-29E699214DEF}" type="presOf" srcId="{DA78A9F4-3361-4CCE-B423-028E7E528F20}" destId="{22E36AF7-BDBC-4082-A2DD-4EE205873588}" srcOrd="1" destOrd="0" presId="urn:microsoft.com/office/officeart/2005/8/layout/bProcess3"/>
    <dgm:cxn modelId="{CD6A846F-B63D-49FC-9C3D-7FB6058D6937}" srcId="{C5A04D16-4FC5-422D-8E46-59D226E6264D}" destId="{01E207BC-9B94-47E6-B0A9-F248CBC4116C}" srcOrd="7" destOrd="0" parTransId="{82B23E3C-EF57-479D-8053-663E1C897CBB}" sibTransId="{B92BCFD7-EEF6-4FC5-989B-4A6F6C9B9FAA}"/>
    <dgm:cxn modelId="{E5418B52-64B6-4D43-AF74-DBEB5E6C2ECD}" srcId="{C5A04D16-4FC5-422D-8E46-59D226E6264D}" destId="{F1F469B4-2349-4D6B-AE94-7AF3C4AD5444}" srcOrd="5" destOrd="0" parTransId="{21B57F4E-24A7-448B-AF55-72FD23A7680D}" sibTransId="{D8A5BC26-3934-4493-8B54-D4579D3D5D16}"/>
    <dgm:cxn modelId="{AD56C273-19A6-41DB-8550-740BC6029A09}" srcId="{C5A04D16-4FC5-422D-8E46-59D226E6264D}" destId="{94F052EF-C98F-4CE1-B432-472A88B92B5C}" srcOrd="1" destOrd="0" parTransId="{2A4D4F7E-6A12-45D6-A32C-9E75AD5ADC6B}" sibTransId="{DA78A9F4-3361-4CCE-B423-028E7E528F20}"/>
    <dgm:cxn modelId="{47B0F454-F490-4DA6-AC6C-77F8C3361150}" srcId="{C5A04D16-4FC5-422D-8E46-59D226E6264D}" destId="{1FBC360A-7F5E-4E2F-940D-86DAB00A3987}" srcOrd="0" destOrd="0" parTransId="{3A251A38-AFB4-4770-B67E-5BED2E7A098A}" sibTransId="{7EF846CC-E60D-45B2-A0D5-DCFF470C9C51}"/>
    <dgm:cxn modelId="{38168276-4E06-4C7D-BABB-BF6BF083F6A7}" type="presOf" srcId="{1FBC360A-7F5E-4E2F-940D-86DAB00A3987}" destId="{58C37EBF-6F0A-4D9B-ADD4-374FD183CA1B}" srcOrd="0" destOrd="0" presId="urn:microsoft.com/office/officeart/2005/8/layout/bProcess3"/>
    <dgm:cxn modelId="{303D9459-6CDE-4A30-A883-C726C85F7AE0}" type="presOf" srcId="{76CAE1D1-DCE8-47D3-9C15-A5F8C0C7CB05}" destId="{FDDD11D1-118F-4159-AB24-4680085AD007}" srcOrd="0" destOrd="0" presId="urn:microsoft.com/office/officeart/2005/8/layout/bProcess3"/>
    <dgm:cxn modelId="{6A05F859-B9CD-47F4-861D-C003422BBD6C}" type="presOf" srcId="{7EF846CC-E60D-45B2-A0D5-DCFF470C9C51}" destId="{08A7F164-EBC2-485C-89EF-DA6CD9D09C84}" srcOrd="0" destOrd="0" presId="urn:microsoft.com/office/officeart/2005/8/layout/bProcess3"/>
    <dgm:cxn modelId="{AA123E7A-7CF9-4583-B7F4-BDF7332057EB}" type="presOf" srcId="{EFE2894E-23F1-48A5-8144-2C3C548027F8}" destId="{87D127B8-CADF-4E30-8D48-9CDD0D87BCFB}" srcOrd="1" destOrd="0" presId="urn:microsoft.com/office/officeart/2005/8/layout/bProcess3"/>
    <dgm:cxn modelId="{2EB90F7E-19A9-4A51-9EE0-6AE0EFCC6C2C}" srcId="{C5A04D16-4FC5-422D-8E46-59D226E6264D}" destId="{CCCAD748-42D1-4487-853C-E701311A4D86}" srcOrd="6" destOrd="0" parTransId="{D5CFE76F-A607-475D-AF65-E413BA226D34}" sibTransId="{F15EDB37-5161-48E1-A7F9-98C9EC22391F}"/>
    <dgm:cxn modelId="{0061F581-D6DE-4D1A-93C4-11B4FE0202E4}" type="presOf" srcId="{F7B63578-6E59-4F38-80C2-EB2CAE2C3A7E}" destId="{69382A61-9139-4AC9-8207-28EF1CF243A0}" srcOrd="0" destOrd="0" presId="urn:microsoft.com/office/officeart/2005/8/layout/bProcess3"/>
    <dgm:cxn modelId="{0B972A85-85E7-4A30-86A5-A63D552C58E7}" type="presOf" srcId="{EFE2894E-23F1-48A5-8144-2C3C548027F8}" destId="{3B816325-3F0B-450E-8990-E183EB7866B4}" srcOrd="0" destOrd="0" presId="urn:microsoft.com/office/officeart/2005/8/layout/bProcess3"/>
    <dgm:cxn modelId="{38FA2C87-5C56-4071-87DA-242C82B1327F}" srcId="{C5A04D16-4FC5-422D-8E46-59D226E6264D}" destId="{F7B63578-6E59-4F38-80C2-EB2CAE2C3A7E}" srcOrd="8" destOrd="0" parTransId="{F2CBF344-3BC7-48F0-86E3-1260F4E7B0C9}" sibTransId="{7453CF43-6F60-479E-BE86-BFC281D24AB8}"/>
    <dgm:cxn modelId="{BC76F38F-723E-43F2-BA79-29AB8EAF8A4F}" type="presOf" srcId="{D8A5BC26-3934-4493-8B54-D4579D3D5D16}" destId="{CA4AF866-2B40-442B-84B1-BF5087757001}" srcOrd="1" destOrd="0" presId="urn:microsoft.com/office/officeart/2005/8/layout/bProcess3"/>
    <dgm:cxn modelId="{980AFF8F-9F47-4BAA-B657-DA5E6219590D}" type="presOf" srcId="{132EC442-F897-4781-A6AE-3FC5438253F2}" destId="{B6072E3C-EC5F-4C31-B026-EFC9F9CB7DF1}" srcOrd="0" destOrd="0" presId="urn:microsoft.com/office/officeart/2005/8/layout/bProcess3"/>
    <dgm:cxn modelId="{239B1493-3E15-41DC-8573-04129D9FE085}" type="presOf" srcId="{B92BCFD7-EEF6-4FC5-989B-4A6F6C9B9FAA}" destId="{CF204339-0258-40BE-89A4-F96A0B674B2F}" srcOrd="1" destOrd="0" presId="urn:microsoft.com/office/officeart/2005/8/layout/bProcess3"/>
    <dgm:cxn modelId="{D8B3E19A-36A5-47E7-BDE1-609DE39822C9}" type="presOf" srcId="{15B6B571-DA21-4134-803C-9EF0CB6EA9DA}" destId="{22A7951F-F98D-448B-AC87-EB39931954E3}" srcOrd="0" destOrd="0" presId="urn:microsoft.com/office/officeart/2005/8/layout/bProcess3"/>
    <dgm:cxn modelId="{1EE3E29E-8B90-4A7C-9597-63A9E6FB055C}" type="presOf" srcId="{F15EDB37-5161-48E1-A7F9-98C9EC22391F}" destId="{11F7CF6A-8733-452B-B98C-0F0DFB516279}" srcOrd="1" destOrd="0" presId="urn:microsoft.com/office/officeart/2005/8/layout/bProcess3"/>
    <dgm:cxn modelId="{D6DBC4C5-1CBD-41F8-877B-1ED5498C28C3}" srcId="{C5A04D16-4FC5-422D-8E46-59D226E6264D}" destId="{76CAE1D1-DCE8-47D3-9C15-A5F8C0C7CB05}" srcOrd="3" destOrd="0" parTransId="{569FC91F-1354-4AD8-A54D-F49C62539411}" sibTransId="{EFE2894E-23F1-48A5-8144-2C3C548027F8}"/>
    <dgm:cxn modelId="{7F3A6AD3-A14A-416E-9048-543CE8BBBDDD}" type="presOf" srcId="{A89994FF-45A1-4887-9C23-99BC11A0C8E4}" destId="{56E29809-0809-431C-8521-6CB5BBFB5D74}" srcOrd="1" destOrd="0" presId="urn:microsoft.com/office/officeart/2005/8/layout/bProcess3"/>
    <dgm:cxn modelId="{883E28DC-CA34-4E90-B767-4C927E2AFA67}" type="presOf" srcId="{DA78A9F4-3361-4CCE-B423-028E7E528F20}" destId="{EA86E3FA-E6A9-4BD5-A31D-DDF49F8E0EF1}" srcOrd="0" destOrd="0" presId="urn:microsoft.com/office/officeart/2005/8/layout/bProcess3"/>
    <dgm:cxn modelId="{4F8DDEE8-47D4-4B12-8F79-FA0F8DEF24C3}" type="presOf" srcId="{C5A04D16-4FC5-422D-8E46-59D226E6264D}" destId="{9E50EB15-A506-451F-BD5B-4F552A1FAA51}" srcOrd="0" destOrd="0" presId="urn:microsoft.com/office/officeart/2005/8/layout/bProcess3"/>
    <dgm:cxn modelId="{1B928EF3-516D-4451-8BE6-CFC66535C9BF}" srcId="{C5A04D16-4FC5-422D-8E46-59D226E6264D}" destId="{15B6B571-DA21-4134-803C-9EF0CB6EA9DA}" srcOrd="4" destOrd="0" parTransId="{8427C00B-77AF-4B1B-901B-6512A7BC03DE}" sibTransId="{A89994FF-45A1-4887-9C23-99BC11A0C8E4}"/>
    <dgm:cxn modelId="{19120C21-52D8-4D59-BC55-919B426080EA}" type="presParOf" srcId="{9E50EB15-A506-451F-BD5B-4F552A1FAA51}" destId="{58C37EBF-6F0A-4D9B-ADD4-374FD183CA1B}" srcOrd="0" destOrd="0" presId="urn:microsoft.com/office/officeart/2005/8/layout/bProcess3"/>
    <dgm:cxn modelId="{46032151-063B-447A-8612-4040BFDFD008}" type="presParOf" srcId="{9E50EB15-A506-451F-BD5B-4F552A1FAA51}" destId="{08A7F164-EBC2-485C-89EF-DA6CD9D09C84}" srcOrd="1" destOrd="0" presId="urn:microsoft.com/office/officeart/2005/8/layout/bProcess3"/>
    <dgm:cxn modelId="{6167E700-E80B-405A-87E0-D7C7E2EB84D2}" type="presParOf" srcId="{08A7F164-EBC2-485C-89EF-DA6CD9D09C84}" destId="{890D3A11-A05F-4559-B680-430EAFA99E7B}" srcOrd="0" destOrd="0" presId="urn:microsoft.com/office/officeart/2005/8/layout/bProcess3"/>
    <dgm:cxn modelId="{CC57A0FA-A6B5-4F49-B1C0-CEC5572248D5}" type="presParOf" srcId="{9E50EB15-A506-451F-BD5B-4F552A1FAA51}" destId="{0639123B-F37C-42B7-BEAA-A58478491B35}" srcOrd="2" destOrd="0" presId="urn:microsoft.com/office/officeart/2005/8/layout/bProcess3"/>
    <dgm:cxn modelId="{178A8127-35D3-45BE-A102-72893C07A53E}" type="presParOf" srcId="{9E50EB15-A506-451F-BD5B-4F552A1FAA51}" destId="{EA86E3FA-E6A9-4BD5-A31D-DDF49F8E0EF1}" srcOrd="3" destOrd="0" presId="urn:microsoft.com/office/officeart/2005/8/layout/bProcess3"/>
    <dgm:cxn modelId="{40E941C7-2348-46F6-853E-AC80A6034CDF}" type="presParOf" srcId="{EA86E3FA-E6A9-4BD5-A31D-DDF49F8E0EF1}" destId="{22E36AF7-BDBC-4082-A2DD-4EE205873588}" srcOrd="0" destOrd="0" presId="urn:microsoft.com/office/officeart/2005/8/layout/bProcess3"/>
    <dgm:cxn modelId="{05C30520-EAF1-45AE-9822-F3FB74FA6728}" type="presParOf" srcId="{9E50EB15-A506-451F-BD5B-4F552A1FAA51}" destId="{B6072E3C-EC5F-4C31-B026-EFC9F9CB7DF1}" srcOrd="4" destOrd="0" presId="urn:microsoft.com/office/officeart/2005/8/layout/bProcess3"/>
    <dgm:cxn modelId="{637E92F5-70E9-4830-BF10-5B2CCAD1E3EB}" type="presParOf" srcId="{9E50EB15-A506-451F-BD5B-4F552A1FAA51}" destId="{31FD40BA-D480-4F34-804B-018F27CC4442}" srcOrd="5" destOrd="0" presId="urn:microsoft.com/office/officeart/2005/8/layout/bProcess3"/>
    <dgm:cxn modelId="{2BFA950C-84D7-481E-ABD5-4886DFBDDFB8}" type="presParOf" srcId="{31FD40BA-D480-4F34-804B-018F27CC4442}" destId="{759B2388-052A-4658-927B-F573DDC18040}" srcOrd="0" destOrd="0" presId="urn:microsoft.com/office/officeart/2005/8/layout/bProcess3"/>
    <dgm:cxn modelId="{6A16E981-8DAC-4C0C-95F2-572B4CC5C20C}" type="presParOf" srcId="{9E50EB15-A506-451F-BD5B-4F552A1FAA51}" destId="{FDDD11D1-118F-4159-AB24-4680085AD007}" srcOrd="6" destOrd="0" presId="urn:microsoft.com/office/officeart/2005/8/layout/bProcess3"/>
    <dgm:cxn modelId="{489EFF11-25E3-4F4C-BAF5-056542542F5C}" type="presParOf" srcId="{9E50EB15-A506-451F-BD5B-4F552A1FAA51}" destId="{3B816325-3F0B-450E-8990-E183EB7866B4}" srcOrd="7" destOrd="0" presId="urn:microsoft.com/office/officeart/2005/8/layout/bProcess3"/>
    <dgm:cxn modelId="{C52F8A04-1226-44C3-B79E-877DAC4D2256}" type="presParOf" srcId="{3B816325-3F0B-450E-8990-E183EB7866B4}" destId="{87D127B8-CADF-4E30-8D48-9CDD0D87BCFB}" srcOrd="0" destOrd="0" presId="urn:microsoft.com/office/officeart/2005/8/layout/bProcess3"/>
    <dgm:cxn modelId="{E051B58D-31D2-4386-A67A-4005E3FDAECE}" type="presParOf" srcId="{9E50EB15-A506-451F-BD5B-4F552A1FAA51}" destId="{22A7951F-F98D-448B-AC87-EB39931954E3}" srcOrd="8" destOrd="0" presId="urn:microsoft.com/office/officeart/2005/8/layout/bProcess3"/>
    <dgm:cxn modelId="{019F3FE8-97EB-4566-802E-B28D2350F1EE}" type="presParOf" srcId="{9E50EB15-A506-451F-BD5B-4F552A1FAA51}" destId="{54531759-E56C-4DFA-8990-C5E63B2B3541}" srcOrd="9" destOrd="0" presId="urn:microsoft.com/office/officeart/2005/8/layout/bProcess3"/>
    <dgm:cxn modelId="{A1D17368-CCA0-4E31-87D2-E8EEB123A9B5}" type="presParOf" srcId="{54531759-E56C-4DFA-8990-C5E63B2B3541}" destId="{56E29809-0809-431C-8521-6CB5BBFB5D74}" srcOrd="0" destOrd="0" presId="urn:microsoft.com/office/officeart/2005/8/layout/bProcess3"/>
    <dgm:cxn modelId="{9C8C50F8-FA9D-4046-A2E3-C53BFC03A74F}" type="presParOf" srcId="{9E50EB15-A506-451F-BD5B-4F552A1FAA51}" destId="{751BDFC2-8031-4D63-BEC0-0A294D73C41B}" srcOrd="10" destOrd="0" presId="urn:microsoft.com/office/officeart/2005/8/layout/bProcess3"/>
    <dgm:cxn modelId="{9E77EF09-BE5A-42E2-AE00-5B9DF13D68A4}" type="presParOf" srcId="{9E50EB15-A506-451F-BD5B-4F552A1FAA51}" destId="{63A77CB1-63D9-4DC2-A5FB-295E5A0DD7D3}" srcOrd="11" destOrd="0" presId="urn:microsoft.com/office/officeart/2005/8/layout/bProcess3"/>
    <dgm:cxn modelId="{2DBF78B5-56F0-453C-85C1-A75D95F6469D}" type="presParOf" srcId="{63A77CB1-63D9-4DC2-A5FB-295E5A0DD7D3}" destId="{CA4AF866-2B40-442B-84B1-BF5087757001}" srcOrd="0" destOrd="0" presId="urn:microsoft.com/office/officeart/2005/8/layout/bProcess3"/>
    <dgm:cxn modelId="{F59B409C-3A26-4AF7-8423-DC04B69307CC}" type="presParOf" srcId="{9E50EB15-A506-451F-BD5B-4F552A1FAA51}" destId="{BD534A7D-D84F-45ED-B1B5-7FADA23C6B64}" srcOrd="12" destOrd="0" presId="urn:microsoft.com/office/officeart/2005/8/layout/bProcess3"/>
    <dgm:cxn modelId="{235FB6FF-D38D-4722-9185-4B987CB9D434}" type="presParOf" srcId="{9E50EB15-A506-451F-BD5B-4F552A1FAA51}" destId="{65577147-C282-49A2-9EEC-5CDBCA50A669}" srcOrd="13" destOrd="0" presId="urn:microsoft.com/office/officeart/2005/8/layout/bProcess3"/>
    <dgm:cxn modelId="{22F8C921-EFE4-4957-9D25-267DB13DDE1F}" type="presParOf" srcId="{65577147-C282-49A2-9EEC-5CDBCA50A669}" destId="{11F7CF6A-8733-452B-B98C-0F0DFB516279}" srcOrd="0" destOrd="0" presId="urn:microsoft.com/office/officeart/2005/8/layout/bProcess3"/>
    <dgm:cxn modelId="{83850DB9-2F69-4233-A014-083074044522}" type="presParOf" srcId="{9E50EB15-A506-451F-BD5B-4F552A1FAA51}" destId="{E66A4D22-CA41-485B-AD61-CC1CB4847315}" srcOrd="14" destOrd="0" presId="urn:microsoft.com/office/officeart/2005/8/layout/bProcess3"/>
    <dgm:cxn modelId="{1BDCF3D3-BE93-4F7C-831D-230B6201C7FB}" type="presParOf" srcId="{9E50EB15-A506-451F-BD5B-4F552A1FAA51}" destId="{9BD66147-EDA7-482A-B6B0-078D0F7BE6B2}" srcOrd="15" destOrd="0" presId="urn:microsoft.com/office/officeart/2005/8/layout/bProcess3"/>
    <dgm:cxn modelId="{257231B3-66A4-4331-84FE-47FC215FC0D5}" type="presParOf" srcId="{9BD66147-EDA7-482A-B6B0-078D0F7BE6B2}" destId="{CF204339-0258-40BE-89A4-F96A0B674B2F}" srcOrd="0" destOrd="0" presId="urn:microsoft.com/office/officeart/2005/8/layout/bProcess3"/>
    <dgm:cxn modelId="{C3D2E667-BDC6-408C-AF3B-591483F150E6}" type="presParOf" srcId="{9E50EB15-A506-451F-BD5B-4F552A1FAA51}" destId="{69382A61-9139-4AC9-8207-28EF1CF243A0}" srcOrd="16" destOrd="0" presId="urn:microsoft.com/office/officeart/2005/8/layout/bProcess3"/>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B84D73E-0D36-452E-8528-927C7B6C7754}" type="doc">
      <dgm:prSet loTypeId="urn:microsoft.com/office/officeart/2005/8/layout/process4" loCatId="process" qsTypeId="urn:microsoft.com/office/officeart/2005/8/quickstyle/simple1" qsCatId="simple" csTypeId="urn:microsoft.com/office/officeart/2005/8/colors/accent0_1" csCatId="mainScheme" phldr="1"/>
      <dgm:spPr/>
    </dgm:pt>
    <dgm:pt modelId="{EAF3F026-E274-4B20-8121-B78708376690}">
      <dgm:prSet phldrT="[Текст]" custT="1"/>
      <dgm:spPr/>
      <dgm:t>
        <a:bodyPr/>
        <a:lstStyle/>
        <a:p>
          <a:r>
            <a:rPr lang="uk-UA" sz="1400">
              <a:latin typeface="Times New Roman" panose="02020603050405020304" pitchFamily="18" charset="0"/>
              <a:cs typeface="Times New Roman" panose="02020603050405020304" pitchFamily="18" charset="0"/>
            </a:rPr>
            <a:t>Якісні показники ефективності розробки управлінських рішень</a:t>
          </a:r>
        </a:p>
      </dgm:t>
    </dgm:pt>
    <dgm:pt modelId="{D5D2E83F-0B96-438F-833E-DBD0F685C24F}" type="parTrans" cxnId="{F0735124-54F8-40D3-A0D6-651B0F5B6F94}">
      <dgm:prSet/>
      <dgm:spPr/>
      <dgm:t>
        <a:bodyPr/>
        <a:lstStyle/>
        <a:p>
          <a:endParaRPr lang="uk-UA"/>
        </a:p>
      </dgm:t>
    </dgm:pt>
    <dgm:pt modelId="{DBE6F449-FA57-4430-9CC6-225B9923AA0C}" type="sibTrans" cxnId="{F0735124-54F8-40D3-A0D6-651B0F5B6F94}">
      <dgm:prSet custT="1"/>
      <dgm:spPr/>
      <dgm:t>
        <a:bodyPr/>
        <a:lstStyle/>
        <a:p>
          <a:endParaRPr lang="uk-UA" sz="1400">
            <a:latin typeface="Times New Roman" panose="02020603050405020304" pitchFamily="18" charset="0"/>
            <a:cs typeface="Times New Roman" panose="02020603050405020304" pitchFamily="18" charset="0"/>
          </a:endParaRPr>
        </a:p>
      </dgm:t>
    </dgm:pt>
    <dgm:pt modelId="{E0C6427C-C86C-441F-A338-DFEEE937F8B9}">
      <dgm:prSet custT="1"/>
      <dgm:spPr/>
      <dgm:t>
        <a:bodyPr/>
        <a:lstStyle/>
        <a:p>
          <a:r>
            <a:rPr lang="uk-UA" sz="1400">
              <a:latin typeface="Times New Roman" panose="02020603050405020304" pitchFamily="18" charset="0"/>
              <a:cs typeface="Times New Roman" panose="02020603050405020304" pitchFamily="18" charset="0"/>
            </a:rPr>
            <a:t>ступінь наукової обґрунтованості рішень (використання наукових методів розробки, сучасних підходів);</a:t>
          </a:r>
        </a:p>
      </dgm:t>
    </dgm:pt>
    <dgm:pt modelId="{D77560F4-29B4-43A7-92AD-67BA614DED42}" type="parTrans" cxnId="{6EEC7743-A394-4E21-A2BB-9B1AC3353317}">
      <dgm:prSet/>
      <dgm:spPr/>
      <dgm:t>
        <a:bodyPr/>
        <a:lstStyle/>
        <a:p>
          <a:endParaRPr lang="uk-UA"/>
        </a:p>
      </dgm:t>
    </dgm:pt>
    <dgm:pt modelId="{83D0D192-412C-4524-9C31-B4BB00D7838D}" type="sibTrans" cxnId="{6EEC7743-A394-4E21-A2BB-9B1AC3353317}">
      <dgm:prSet custT="1"/>
      <dgm:spPr/>
      <dgm:t>
        <a:bodyPr/>
        <a:lstStyle/>
        <a:p>
          <a:endParaRPr lang="uk-UA" sz="1400">
            <a:latin typeface="Times New Roman" panose="02020603050405020304" pitchFamily="18" charset="0"/>
            <a:cs typeface="Times New Roman" panose="02020603050405020304" pitchFamily="18" charset="0"/>
          </a:endParaRPr>
        </a:p>
      </dgm:t>
    </dgm:pt>
    <dgm:pt modelId="{B0A9AF83-7668-42DB-B901-70340E03B2E0}">
      <dgm:prSet custT="1"/>
      <dgm:spPr/>
      <dgm:t>
        <a:bodyPr/>
        <a:lstStyle/>
        <a:p>
          <a:r>
            <a:rPr lang="uk-UA" sz="1400">
              <a:latin typeface="Times New Roman" panose="02020603050405020304" pitchFamily="18" charset="0"/>
              <a:cs typeface="Times New Roman" panose="02020603050405020304" pitchFamily="18" charset="0"/>
            </a:rPr>
            <a:t>багатоваріантність розрахунків;</a:t>
          </a:r>
        </a:p>
      </dgm:t>
    </dgm:pt>
    <dgm:pt modelId="{209F3091-9637-4E70-8FEF-59EED974E517}" type="parTrans" cxnId="{C6C2DD07-2EDD-4570-AB19-B8116D40B964}">
      <dgm:prSet/>
      <dgm:spPr/>
      <dgm:t>
        <a:bodyPr/>
        <a:lstStyle/>
        <a:p>
          <a:endParaRPr lang="uk-UA"/>
        </a:p>
      </dgm:t>
    </dgm:pt>
    <dgm:pt modelId="{52E59B77-F18B-403E-AE61-DCBF178E7EAF}" type="sibTrans" cxnId="{C6C2DD07-2EDD-4570-AB19-B8116D40B964}">
      <dgm:prSet custT="1"/>
      <dgm:spPr/>
      <dgm:t>
        <a:bodyPr/>
        <a:lstStyle/>
        <a:p>
          <a:endParaRPr lang="uk-UA" sz="1400">
            <a:latin typeface="Times New Roman" panose="02020603050405020304" pitchFamily="18" charset="0"/>
            <a:cs typeface="Times New Roman" panose="02020603050405020304" pitchFamily="18" charset="0"/>
          </a:endParaRPr>
        </a:p>
      </dgm:t>
    </dgm:pt>
    <dgm:pt modelId="{BE8485AE-9423-431A-A3D6-693BB267E885}">
      <dgm:prSet custT="1"/>
      <dgm:spPr/>
      <dgm:t>
        <a:bodyPr/>
        <a:lstStyle/>
        <a:p>
          <a:r>
            <a:rPr lang="uk-UA" sz="1400">
              <a:latin typeface="Times New Roman" panose="02020603050405020304" pitchFamily="18" charset="0"/>
              <a:cs typeface="Times New Roman" panose="02020603050405020304" pitchFamily="18" charset="0"/>
            </a:rPr>
            <a:t>застосування технічних засобів;</a:t>
          </a:r>
        </a:p>
      </dgm:t>
    </dgm:pt>
    <dgm:pt modelId="{870189D7-A5CC-4C74-B3AA-4FE8DF01F3A9}" type="parTrans" cxnId="{7EA6808C-1274-42A4-BDFC-E010F9AD4FD3}">
      <dgm:prSet/>
      <dgm:spPr/>
      <dgm:t>
        <a:bodyPr/>
        <a:lstStyle/>
        <a:p>
          <a:endParaRPr lang="uk-UA"/>
        </a:p>
      </dgm:t>
    </dgm:pt>
    <dgm:pt modelId="{410E3ADC-3C4E-41E3-99E0-D1DD844256EA}" type="sibTrans" cxnId="{7EA6808C-1274-42A4-BDFC-E010F9AD4FD3}">
      <dgm:prSet custT="1"/>
      <dgm:spPr/>
      <dgm:t>
        <a:bodyPr/>
        <a:lstStyle/>
        <a:p>
          <a:endParaRPr lang="uk-UA" sz="1400">
            <a:latin typeface="Times New Roman" panose="02020603050405020304" pitchFamily="18" charset="0"/>
            <a:cs typeface="Times New Roman" panose="02020603050405020304" pitchFamily="18" charset="0"/>
          </a:endParaRPr>
        </a:p>
      </dgm:t>
    </dgm:pt>
    <dgm:pt modelId="{CDA4553A-F835-4EF3-979A-91EDA733209D}">
      <dgm:prSet custT="1"/>
      <dgm:spPr/>
      <dgm:t>
        <a:bodyPr/>
        <a:lstStyle/>
        <a:p>
          <a:r>
            <a:rPr lang="uk-UA" sz="1400">
              <a:latin typeface="Times New Roman" panose="02020603050405020304" pitchFamily="18" charset="0"/>
              <a:cs typeface="Times New Roman" panose="02020603050405020304" pitchFamily="18" charset="0"/>
            </a:rPr>
            <a:t>орієнтація на вивчення та використання прогресивного вітчизняного та зарубіжного досвіду;</a:t>
          </a:r>
        </a:p>
      </dgm:t>
    </dgm:pt>
    <dgm:pt modelId="{6C361EA8-D05A-4118-B287-3CFD388BE83D}" type="parTrans" cxnId="{79E35ADF-0FA7-48BC-91C2-EDEC160FFACD}">
      <dgm:prSet/>
      <dgm:spPr/>
      <dgm:t>
        <a:bodyPr/>
        <a:lstStyle/>
        <a:p>
          <a:endParaRPr lang="uk-UA"/>
        </a:p>
      </dgm:t>
    </dgm:pt>
    <dgm:pt modelId="{3AEADFCA-93E4-4982-9FD2-B8E147450178}" type="sibTrans" cxnId="{79E35ADF-0FA7-48BC-91C2-EDEC160FFACD}">
      <dgm:prSet custT="1"/>
      <dgm:spPr/>
      <dgm:t>
        <a:bodyPr/>
        <a:lstStyle/>
        <a:p>
          <a:endParaRPr lang="uk-UA" sz="1400">
            <a:latin typeface="Times New Roman" panose="02020603050405020304" pitchFamily="18" charset="0"/>
            <a:cs typeface="Times New Roman" panose="02020603050405020304" pitchFamily="18" charset="0"/>
          </a:endParaRPr>
        </a:p>
      </dgm:t>
    </dgm:pt>
    <dgm:pt modelId="{6518348D-1A1A-4217-A20C-433ABDFE6650}">
      <dgm:prSet custT="1"/>
      <dgm:spPr/>
      <dgm:t>
        <a:bodyPr/>
        <a:lstStyle/>
        <a:p>
          <a:r>
            <a:rPr lang="uk-UA" sz="1400">
              <a:latin typeface="Times New Roman" panose="02020603050405020304" pitchFamily="18" charset="0"/>
              <a:cs typeface="Times New Roman" panose="02020603050405020304" pitchFamily="18" charset="0"/>
            </a:rPr>
            <a:t>витрати, пов'язані із розробкою проектів рішень;</a:t>
          </a:r>
        </a:p>
      </dgm:t>
    </dgm:pt>
    <dgm:pt modelId="{624A61C6-3AC6-407D-B066-7023449F92BE}" type="parTrans" cxnId="{A66EE2AD-D402-4679-AC68-ECB301F33C12}">
      <dgm:prSet/>
      <dgm:spPr/>
      <dgm:t>
        <a:bodyPr/>
        <a:lstStyle/>
        <a:p>
          <a:endParaRPr lang="uk-UA"/>
        </a:p>
      </dgm:t>
    </dgm:pt>
    <dgm:pt modelId="{4C7838DB-3673-4817-85B9-EAC168D1AD7A}" type="sibTrans" cxnId="{A66EE2AD-D402-4679-AC68-ECB301F33C12}">
      <dgm:prSet custT="1"/>
      <dgm:spPr/>
      <dgm:t>
        <a:bodyPr/>
        <a:lstStyle/>
        <a:p>
          <a:endParaRPr lang="uk-UA" sz="1400">
            <a:latin typeface="Times New Roman" panose="02020603050405020304" pitchFamily="18" charset="0"/>
            <a:cs typeface="Times New Roman" panose="02020603050405020304" pitchFamily="18" charset="0"/>
          </a:endParaRPr>
        </a:p>
      </dgm:t>
    </dgm:pt>
    <dgm:pt modelId="{CE81795F-72E4-4E56-B68D-D86EB6C362F5}">
      <dgm:prSet custT="1"/>
      <dgm:spPr/>
      <dgm:t>
        <a:bodyPr/>
        <a:lstStyle/>
        <a:p>
          <a:r>
            <a:rPr lang="uk-UA" sz="1400">
              <a:latin typeface="Times New Roman" panose="02020603050405020304" pitchFamily="18" charset="0"/>
              <a:cs typeface="Times New Roman" panose="02020603050405020304" pitchFamily="18" charset="0"/>
            </a:rPr>
            <a:t>чисельність зайнятих у розробці рішень (фахівців, залучених працівників органу влади);</a:t>
          </a:r>
        </a:p>
      </dgm:t>
    </dgm:pt>
    <dgm:pt modelId="{965C9C26-CF89-4C62-AE5C-54821739C40B}" type="parTrans" cxnId="{F5E4BC50-3B7C-42D0-9C2B-3EF5AA88DB26}">
      <dgm:prSet/>
      <dgm:spPr/>
      <dgm:t>
        <a:bodyPr/>
        <a:lstStyle/>
        <a:p>
          <a:endParaRPr lang="uk-UA"/>
        </a:p>
      </dgm:t>
    </dgm:pt>
    <dgm:pt modelId="{00417746-FF72-4CB8-9F08-8F250B56B614}" type="sibTrans" cxnId="{F5E4BC50-3B7C-42D0-9C2B-3EF5AA88DB26}">
      <dgm:prSet custT="1"/>
      <dgm:spPr/>
      <dgm:t>
        <a:bodyPr/>
        <a:lstStyle/>
        <a:p>
          <a:endParaRPr lang="uk-UA" sz="1400">
            <a:latin typeface="Times New Roman" panose="02020603050405020304" pitchFamily="18" charset="0"/>
            <a:cs typeface="Times New Roman" panose="02020603050405020304" pitchFamily="18" charset="0"/>
          </a:endParaRPr>
        </a:p>
      </dgm:t>
    </dgm:pt>
    <dgm:pt modelId="{BA318151-4F38-4F62-A597-F881B1EA5D30}">
      <dgm:prSet custT="1"/>
      <dgm:spPr/>
      <dgm:t>
        <a:bodyPr/>
        <a:lstStyle/>
        <a:p>
          <a:r>
            <a:rPr lang="uk-UA" sz="1400">
              <a:latin typeface="Times New Roman" panose="02020603050405020304" pitchFamily="18" charset="0"/>
              <a:cs typeface="Times New Roman" panose="02020603050405020304" pitchFamily="18" charset="0"/>
            </a:rPr>
            <a:t>вартість та терміни реалізації проекту;</a:t>
          </a:r>
        </a:p>
      </dgm:t>
    </dgm:pt>
    <dgm:pt modelId="{1FB48F88-4172-471D-BC72-33FA282C5804}" type="parTrans" cxnId="{9865551D-EFE2-40CF-BF46-6D8FB3038719}">
      <dgm:prSet/>
      <dgm:spPr/>
      <dgm:t>
        <a:bodyPr/>
        <a:lstStyle/>
        <a:p>
          <a:endParaRPr lang="uk-UA"/>
        </a:p>
      </dgm:t>
    </dgm:pt>
    <dgm:pt modelId="{C3FB07C2-7BF3-4FFF-9AFC-061FEB62E242}" type="sibTrans" cxnId="{9865551D-EFE2-40CF-BF46-6D8FB3038719}">
      <dgm:prSet custT="1"/>
      <dgm:spPr/>
      <dgm:t>
        <a:bodyPr/>
        <a:lstStyle/>
        <a:p>
          <a:endParaRPr lang="uk-UA" sz="1400">
            <a:latin typeface="Times New Roman" panose="02020603050405020304" pitchFamily="18" charset="0"/>
            <a:cs typeface="Times New Roman" panose="02020603050405020304" pitchFamily="18" charset="0"/>
          </a:endParaRPr>
        </a:p>
      </dgm:t>
    </dgm:pt>
    <dgm:pt modelId="{F111E566-0857-431A-847C-C67818A7DE82}">
      <dgm:prSet custT="1"/>
      <dgm:spPr/>
      <dgm:t>
        <a:bodyPr/>
        <a:lstStyle/>
        <a:p>
          <a:r>
            <a:rPr lang="uk-UA" sz="1400">
              <a:latin typeface="Times New Roman" panose="02020603050405020304" pitchFamily="18" charset="0"/>
              <a:cs typeface="Times New Roman" panose="02020603050405020304" pitchFamily="18" charset="0"/>
            </a:rPr>
            <a:t>кількість співвиконавців на етапі розробки рішень;</a:t>
          </a:r>
        </a:p>
      </dgm:t>
    </dgm:pt>
    <dgm:pt modelId="{4FFCA69D-7580-495D-AA40-042219DCE605}" type="parTrans" cxnId="{452BF8AC-1DAB-4263-B338-90156C703070}">
      <dgm:prSet/>
      <dgm:spPr/>
      <dgm:t>
        <a:bodyPr/>
        <a:lstStyle/>
        <a:p>
          <a:endParaRPr lang="uk-UA"/>
        </a:p>
      </dgm:t>
    </dgm:pt>
    <dgm:pt modelId="{8B493D37-B891-415B-8936-99EFE55373AF}" type="sibTrans" cxnId="{452BF8AC-1DAB-4263-B338-90156C703070}">
      <dgm:prSet custT="1"/>
      <dgm:spPr/>
      <dgm:t>
        <a:bodyPr/>
        <a:lstStyle/>
        <a:p>
          <a:endParaRPr lang="uk-UA" sz="1400">
            <a:latin typeface="Times New Roman" panose="02020603050405020304" pitchFamily="18" charset="0"/>
            <a:cs typeface="Times New Roman" panose="02020603050405020304" pitchFamily="18" charset="0"/>
          </a:endParaRPr>
        </a:p>
      </dgm:t>
    </dgm:pt>
    <dgm:pt modelId="{7FFDD53C-CC03-4A31-8966-3BDBE2B1DBE8}">
      <dgm:prSet custT="1"/>
      <dgm:spPr/>
      <dgm:t>
        <a:bodyPr/>
        <a:lstStyle/>
        <a:p>
          <a:r>
            <a:rPr lang="uk-UA" sz="1400">
              <a:latin typeface="Times New Roman" panose="02020603050405020304" pitchFamily="18" charset="0"/>
              <a:cs typeface="Times New Roman" panose="02020603050405020304" pitchFamily="18" charset="0"/>
            </a:rPr>
            <a:t>використання зовнішніх консультантів під час розробки варіантів рішень;</a:t>
          </a:r>
        </a:p>
      </dgm:t>
    </dgm:pt>
    <dgm:pt modelId="{EDEE9DA9-2595-45DC-A45B-E45A5EBBBC4B}" type="parTrans" cxnId="{7A80151D-90A2-4CD2-9636-A8067C47A9CD}">
      <dgm:prSet/>
      <dgm:spPr/>
      <dgm:t>
        <a:bodyPr/>
        <a:lstStyle/>
        <a:p>
          <a:endParaRPr lang="uk-UA"/>
        </a:p>
      </dgm:t>
    </dgm:pt>
    <dgm:pt modelId="{04E2FB7D-9153-4E5F-B549-7EBEE8EF88F7}" type="sibTrans" cxnId="{7A80151D-90A2-4CD2-9636-A8067C47A9CD}">
      <dgm:prSet custT="1"/>
      <dgm:spPr/>
      <dgm:t>
        <a:bodyPr/>
        <a:lstStyle/>
        <a:p>
          <a:endParaRPr lang="uk-UA" sz="1400">
            <a:latin typeface="Times New Roman" panose="02020603050405020304" pitchFamily="18" charset="0"/>
            <a:cs typeface="Times New Roman" panose="02020603050405020304" pitchFamily="18" charset="0"/>
          </a:endParaRPr>
        </a:p>
      </dgm:t>
    </dgm:pt>
    <dgm:pt modelId="{F856CCF9-F4AA-422A-BA67-AB61ABB9BBA0}">
      <dgm:prSet custT="1"/>
      <dgm:spPr/>
      <dgm:t>
        <a:bodyPr/>
        <a:lstStyle/>
        <a:p>
          <a:r>
            <a:rPr lang="uk-UA" sz="1400">
              <a:latin typeface="Times New Roman" panose="02020603050405020304" pitchFamily="18" charset="0"/>
              <a:cs typeface="Times New Roman" panose="02020603050405020304" pitchFamily="18" charset="0"/>
            </a:rPr>
            <a:t>ступінь ризику у реалізації рішень та ін.</a:t>
          </a:r>
        </a:p>
      </dgm:t>
    </dgm:pt>
    <dgm:pt modelId="{2EFAF311-76D8-4B8C-9F53-9FBFFCE20D05}" type="parTrans" cxnId="{5E6099E8-A5A8-4800-8D47-5455A9032C14}">
      <dgm:prSet/>
      <dgm:spPr/>
      <dgm:t>
        <a:bodyPr/>
        <a:lstStyle/>
        <a:p>
          <a:endParaRPr lang="uk-UA"/>
        </a:p>
      </dgm:t>
    </dgm:pt>
    <dgm:pt modelId="{ACEE0F94-94A2-4758-9E36-B556107E1B91}" type="sibTrans" cxnId="{5E6099E8-A5A8-4800-8D47-5455A9032C14}">
      <dgm:prSet/>
      <dgm:spPr/>
      <dgm:t>
        <a:bodyPr/>
        <a:lstStyle/>
        <a:p>
          <a:endParaRPr lang="uk-UA"/>
        </a:p>
      </dgm:t>
    </dgm:pt>
    <dgm:pt modelId="{AF0E116B-93A0-42B9-BA54-1B771DAE4B22}">
      <dgm:prSet phldrT="[Текст]" custT="1"/>
      <dgm:spPr/>
      <dgm:t>
        <a:bodyPr/>
        <a:lstStyle/>
        <a:p>
          <a:r>
            <a:rPr lang="uk-UA" sz="1400">
              <a:latin typeface="Times New Roman" panose="02020603050405020304" pitchFamily="18" charset="0"/>
              <a:cs typeface="Times New Roman" panose="02020603050405020304" pitchFamily="18" charset="0"/>
            </a:rPr>
            <a:t>своєчасність подання проекту рішення;</a:t>
          </a:r>
        </a:p>
      </dgm:t>
    </dgm:pt>
    <dgm:pt modelId="{7AAF1103-BE7A-4A57-B202-957ABE984BEC}" type="parTrans" cxnId="{89079DB3-19CC-477E-A6A2-64C0AFEB1CC8}">
      <dgm:prSet/>
      <dgm:spPr/>
      <dgm:t>
        <a:bodyPr/>
        <a:lstStyle/>
        <a:p>
          <a:endParaRPr lang="uk-UA"/>
        </a:p>
      </dgm:t>
    </dgm:pt>
    <dgm:pt modelId="{00EFF895-D1C7-4125-B8A3-ABB60E9AF6AC}" type="sibTrans" cxnId="{89079DB3-19CC-477E-A6A2-64C0AFEB1CC8}">
      <dgm:prSet custT="1"/>
      <dgm:spPr/>
      <dgm:t>
        <a:bodyPr/>
        <a:lstStyle/>
        <a:p>
          <a:endParaRPr lang="uk-UA" sz="1400">
            <a:latin typeface="Times New Roman" panose="02020603050405020304" pitchFamily="18" charset="0"/>
            <a:cs typeface="Times New Roman" panose="02020603050405020304" pitchFamily="18" charset="0"/>
          </a:endParaRPr>
        </a:p>
      </dgm:t>
    </dgm:pt>
    <dgm:pt modelId="{4A62D436-CEBB-49B2-B8C8-FD26C72AE2E1}" type="pres">
      <dgm:prSet presAssocID="{FB84D73E-0D36-452E-8528-927C7B6C7754}" presName="Name0" presStyleCnt="0">
        <dgm:presLayoutVars>
          <dgm:dir/>
          <dgm:animLvl val="lvl"/>
          <dgm:resizeHandles val="exact"/>
        </dgm:presLayoutVars>
      </dgm:prSet>
      <dgm:spPr/>
    </dgm:pt>
    <dgm:pt modelId="{C3592845-5227-40D0-95F0-2CBF32156574}" type="pres">
      <dgm:prSet presAssocID="{F856CCF9-F4AA-422A-BA67-AB61ABB9BBA0}" presName="boxAndChildren" presStyleCnt="0"/>
      <dgm:spPr/>
    </dgm:pt>
    <dgm:pt modelId="{A5E11DE8-F877-4138-B4CD-1D6018B158D9}" type="pres">
      <dgm:prSet presAssocID="{F856CCF9-F4AA-422A-BA67-AB61ABB9BBA0}" presName="parentTextBox" presStyleLbl="node1" presStyleIdx="0" presStyleCnt="12" custScaleY="101817"/>
      <dgm:spPr/>
    </dgm:pt>
    <dgm:pt modelId="{A4492C98-DC89-4C5D-AF30-A7042F8DDC62}" type="pres">
      <dgm:prSet presAssocID="{04E2FB7D-9153-4E5F-B549-7EBEE8EF88F7}" presName="sp" presStyleCnt="0"/>
      <dgm:spPr/>
    </dgm:pt>
    <dgm:pt modelId="{380CB5FC-E29B-438A-ABB1-021CD229DD8A}" type="pres">
      <dgm:prSet presAssocID="{7FFDD53C-CC03-4A31-8966-3BDBE2B1DBE8}" presName="arrowAndChildren" presStyleCnt="0"/>
      <dgm:spPr/>
    </dgm:pt>
    <dgm:pt modelId="{E98F4221-ED85-4DC6-8E65-5913617BEE67}" type="pres">
      <dgm:prSet presAssocID="{7FFDD53C-CC03-4A31-8966-3BDBE2B1DBE8}" presName="parentTextArrow" presStyleLbl="node1" presStyleIdx="1" presStyleCnt="12"/>
      <dgm:spPr/>
    </dgm:pt>
    <dgm:pt modelId="{AC8E5365-2AC4-4ADC-A1DC-32737ED85E64}" type="pres">
      <dgm:prSet presAssocID="{8B493D37-B891-415B-8936-99EFE55373AF}" presName="sp" presStyleCnt="0"/>
      <dgm:spPr/>
    </dgm:pt>
    <dgm:pt modelId="{E43FD31F-AB07-4C03-A6DB-05F82EFBD024}" type="pres">
      <dgm:prSet presAssocID="{F111E566-0857-431A-847C-C67818A7DE82}" presName="arrowAndChildren" presStyleCnt="0"/>
      <dgm:spPr/>
    </dgm:pt>
    <dgm:pt modelId="{F29B48AF-4759-4F3A-9E30-226B4848365B}" type="pres">
      <dgm:prSet presAssocID="{F111E566-0857-431A-847C-C67818A7DE82}" presName="parentTextArrow" presStyleLbl="node1" presStyleIdx="2" presStyleCnt="12"/>
      <dgm:spPr/>
    </dgm:pt>
    <dgm:pt modelId="{41426C2D-CB06-43EB-A77B-678393BA01EC}" type="pres">
      <dgm:prSet presAssocID="{C3FB07C2-7BF3-4FFF-9AFC-061FEB62E242}" presName="sp" presStyleCnt="0"/>
      <dgm:spPr/>
    </dgm:pt>
    <dgm:pt modelId="{31A91B5F-BECB-4347-8441-8DC7898CE108}" type="pres">
      <dgm:prSet presAssocID="{BA318151-4F38-4F62-A597-F881B1EA5D30}" presName="arrowAndChildren" presStyleCnt="0"/>
      <dgm:spPr/>
    </dgm:pt>
    <dgm:pt modelId="{BC670B67-0342-41D3-BC1E-BFCFDA11B7A7}" type="pres">
      <dgm:prSet presAssocID="{BA318151-4F38-4F62-A597-F881B1EA5D30}" presName="parentTextArrow" presStyleLbl="node1" presStyleIdx="3" presStyleCnt="12"/>
      <dgm:spPr/>
    </dgm:pt>
    <dgm:pt modelId="{0B42D376-3122-4E6E-9003-CA28C684C6F4}" type="pres">
      <dgm:prSet presAssocID="{00417746-FF72-4CB8-9F08-8F250B56B614}" presName="sp" presStyleCnt="0"/>
      <dgm:spPr/>
    </dgm:pt>
    <dgm:pt modelId="{99F2237B-CD61-4635-A29D-B0FDA5548B5C}" type="pres">
      <dgm:prSet presAssocID="{CE81795F-72E4-4E56-B68D-D86EB6C362F5}" presName="arrowAndChildren" presStyleCnt="0"/>
      <dgm:spPr/>
    </dgm:pt>
    <dgm:pt modelId="{F0F93008-86D7-4B39-B730-E28A4D2EBB0A}" type="pres">
      <dgm:prSet presAssocID="{CE81795F-72E4-4E56-B68D-D86EB6C362F5}" presName="parentTextArrow" presStyleLbl="node1" presStyleIdx="4" presStyleCnt="12"/>
      <dgm:spPr/>
    </dgm:pt>
    <dgm:pt modelId="{2E9A33DB-1D30-469B-BF51-F3750AA190E5}" type="pres">
      <dgm:prSet presAssocID="{4C7838DB-3673-4817-85B9-EAC168D1AD7A}" presName="sp" presStyleCnt="0"/>
      <dgm:spPr/>
    </dgm:pt>
    <dgm:pt modelId="{C1A6342F-FAD5-4B69-B847-6757C2AF8074}" type="pres">
      <dgm:prSet presAssocID="{6518348D-1A1A-4217-A20C-433ABDFE6650}" presName="arrowAndChildren" presStyleCnt="0"/>
      <dgm:spPr/>
    </dgm:pt>
    <dgm:pt modelId="{6E70C720-F23C-4F0E-B8F6-5CE596F42543}" type="pres">
      <dgm:prSet presAssocID="{6518348D-1A1A-4217-A20C-433ABDFE6650}" presName="parentTextArrow" presStyleLbl="node1" presStyleIdx="5" presStyleCnt="12"/>
      <dgm:spPr/>
    </dgm:pt>
    <dgm:pt modelId="{8B64EAB6-F449-4E24-9134-99DC1D995D28}" type="pres">
      <dgm:prSet presAssocID="{3AEADFCA-93E4-4982-9FD2-B8E147450178}" presName="sp" presStyleCnt="0"/>
      <dgm:spPr/>
    </dgm:pt>
    <dgm:pt modelId="{9ADC94F0-145F-47D8-BFAC-B134CA162FAC}" type="pres">
      <dgm:prSet presAssocID="{CDA4553A-F835-4EF3-979A-91EDA733209D}" presName="arrowAndChildren" presStyleCnt="0"/>
      <dgm:spPr/>
    </dgm:pt>
    <dgm:pt modelId="{9B78F469-1639-40F5-A166-BB14D7A305AD}" type="pres">
      <dgm:prSet presAssocID="{CDA4553A-F835-4EF3-979A-91EDA733209D}" presName="parentTextArrow" presStyleLbl="node1" presStyleIdx="6" presStyleCnt="12"/>
      <dgm:spPr/>
    </dgm:pt>
    <dgm:pt modelId="{222556A2-C5FB-4BCE-B6D5-87B0B829ED2E}" type="pres">
      <dgm:prSet presAssocID="{410E3ADC-3C4E-41E3-99E0-D1DD844256EA}" presName="sp" presStyleCnt="0"/>
      <dgm:spPr/>
    </dgm:pt>
    <dgm:pt modelId="{5153091F-9A45-41E7-A8F4-8969D06E18E8}" type="pres">
      <dgm:prSet presAssocID="{BE8485AE-9423-431A-A3D6-693BB267E885}" presName="arrowAndChildren" presStyleCnt="0"/>
      <dgm:spPr/>
    </dgm:pt>
    <dgm:pt modelId="{A48CAA45-E04E-442A-AEFC-DCBB9C93EF0C}" type="pres">
      <dgm:prSet presAssocID="{BE8485AE-9423-431A-A3D6-693BB267E885}" presName="parentTextArrow" presStyleLbl="node1" presStyleIdx="7" presStyleCnt="12"/>
      <dgm:spPr/>
    </dgm:pt>
    <dgm:pt modelId="{AD16225D-E63F-4E51-81A5-B0B0A35974A8}" type="pres">
      <dgm:prSet presAssocID="{52E59B77-F18B-403E-AE61-DCBF178E7EAF}" presName="sp" presStyleCnt="0"/>
      <dgm:spPr/>
    </dgm:pt>
    <dgm:pt modelId="{DC344F0B-E7C8-4D1D-8F35-C1EDFD8DE7D1}" type="pres">
      <dgm:prSet presAssocID="{B0A9AF83-7668-42DB-B901-70340E03B2E0}" presName="arrowAndChildren" presStyleCnt="0"/>
      <dgm:spPr/>
    </dgm:pt>
    <dgm:pt modelId="{27425683-316D-4C01-B6C1-76CB412CC65E}" type="pres">
      <dgm:prSet presAssocID="{B0A9AF83-7668-42DB-B901-70340E03B2E0}" presName="parentTextArrow" presStyleLbl="node1" presStyleIdx="8" presStyleCnt="12"/>
      <dgm:spPr/>
    </dgm:pt>
    <dgm:pt modelId="{2E08546E-64D7-4714-AFF4-CE418E854E8E}" type="pres">
      <dgm:prSet presAssocID="{83D0D192-412C-4524-9C31-B4BB00D7838D}" presName="sp" presStyleCnt="0"/>
      <dgm:spPr/>
    </dgm:pt>
    <dgm:pt modelId="{622E1C20-5638-4689-BC78-4A97E9D0AE8D}" type="pres">
      <dgm:prSet presAssocID="{E0C6427C-C86C-441F-A338-DFEEE937F8B9}" presName="arrowAndChildren" presStyleCnt="0"/>
      <dgm:spPr/>
    </dgm:pt>
    <dgm:pt modelId="{FA4BA49B-2477-4677-920A-85BAB7B0A0E6}" type="pres">
      <dgm:prSet presAssocID="{E0C6427C-C86C-441F-A338-DFEEE937F8B9}" presName="parentTextArrow" presStyleLbl="node1" presStyleIdx="9" presStyleCnt="12"/>
      <dgm:spPr/>
    </dgm:pt>
    <dgm:pt modelId="{36CCB4DA-F25C-4261-A50B-346231EC3BEA}" type="pres">
      <dgm:prSet presAssocID="{00EFF895-D1C7-4125-B8A3-ABB60E9AF6AC}" presName="sp" presStyleCnt="0"/>
      <dgm:spPr/>
    </dgm:pt>
    <dgm:pt modelId="{98F7755E-921F-4B45-B070-8503A8891D9B}" type="pres">
      <dgm:prSet presAssocID="{AF0E116B-93A0-42B9-BA54-1B771DAE4B22}" presName="arrowAndChildren" presStyleCnt="0"/>
      <dgm:spPr/>
    </dgm:pt>
    <dgm:pt modelId="{5C0116D2-EB0F-4472-A01A-AB9F89A3EF78}" type="pres">
      <dgm:prSet presAssocID="{AF0E116B-93A0-42B9-BA54-1B771DAE4B22}" presName="parentTextArrow" presStyleLbl="node1" presStyleIdx="10" presStyleCnt="12"/>
      <dgm:spPr/>
    </dgm:pt>
    <dgm:pt modelId="{EFDD4A96-D031-4215-90E5-1F8E948C53C4}" type="pres">
      <dgm:prSet presAssocID="{DBE6F449-FA57-4430-9CC6-225B9923AA0C}" presName="sp" presStyleCnt="0"/>
      <dgm:spPr/>
    </dgm:pt>
    <dgm:pt modelId="{0745CF4E-F8D9-4499-9EDA-57CD43D73D14}" type="pres">
      <dgm:prSet presAssocID="{EAF3F026-E274-4B20-8121-B78708376690}" presName="arrowAndChildren" presStyleCnt="0"/>
      <dgm:spPr/>
    </dgm:pt>
    <dgm:pt modelId="{39B4CF57-36D7-4A46-8AF7-9D7FB03BB9C8}" type="pres">
      <dgm:prSet presAssocID="{EAF3F026-E274-4B20-8121-B78708376690}" presName="parentTextArrow" presStyleLbl="node1" presStyleIdx="11" presStyleCnt="12"/>
      <dgm:spPr/>
    </dgm:pt>
  </dgm:ptLst>
  <dgm:cxnLst>
    <dgm:cxn modelId="{C6C2DD07-2EDD-4570-AB19-B8116D40B964}" srcId="{FB84D73E-0D36-452E-8528-927C7B6C7754}" destId="{B0A9AF83-7668-42DB-B901-70340E03B2E0}" srcOrd="3" destOrd="0" parTransId="{209F3091-9637-4E70-8FEF-59EED974E517}" sibTransId="{52E59B77-F18B-403E-AE61-DCBF178E7EAF}"/>
    <dgm:cxn modelId="{7A80151D-90A2-4CD2-9636-A8067C47A9CD}" srcId="{FB84D73E-0D36-452E-8528-927C7B6C7754}" destId="{7FFDD53C-CC03-4A31-8966-3BDBE2B1DBE8}" srcOrd="10" destOrd="0" parTransId="{EDEE9DA9-2595-45DC-A45B-E45A5EBBBC4B}" sibTransId="{04E2FB7D-9153-4E5F-B549-7EBEE8EF88F7}"/>
    <dgm:cxn modelId="{9865551D-EFE2-40CF-BF46-6D8FB3038719}" srcId="{FB84D73E-0D36-452E-8528-927C7B6C7754}" destId="{BA318151-4F38-4F62-A597-F881B1EA5D30}" srcOrd="8" destOrd="0" parTransId="{1FB48F88-4172-471D-BC72-33FA282C5804}" sibTransId="{C3FB07C2-7BF3-4FFF-9AFC-061FEB62E242}"/>
    <dgm:cxn modelId="{F0735124-54F8-40D3-A0D6-651B0F5B6F94}" srcId="{FB84D73E-0D36-452E-8528-927C7B6C7754}" destId="{EAF3F026-E274-4B20-8121-B78708376690}" srcOrd="0" destOrd="0" parTransId="{D5D2E83F-0B96-438F-833E-DBD0F685C24F}" sibTransId="{DBE6F449-FA57-4430-9CC6-225B9923AA0C}"/>
    <dgm:cxn modelId="{6371E55C-8B43-42C9-9D16-05D5741220F9}" type="presOf" srcId="{EAF3F026-E274-4B20-8121-B78708376690}" destId="{39B4CF57-36D7-4A46-8AF7-9D7FB03BB9C8}" srcOrd="0" destOrd="0" presId="urn:microsoft.com/office/officeart/2005/8/layout/process4"/>
    <dgm:cxn modelId="{6EEC7743-A394-4E21-A2BB-9B1AC3353317}" srcId="{FB84D73E-0D36-452E-8528-927C7B6C7754}" destId="{E0C6427C-C86C-441F-A338-DFEEE937F8B9}" srcOrd="2" destOrd="0" parTransId="{D77560F4-29B4-43A7-92AD-67BA614DED42}" sibTransId="{83D0D192-412C-4524-9C31-B4BB00D7838D}"/>
    <dgm:cxn modelId="{14D89450-E96D-4182-B297-370D8A30409B}" type="presOf" srcId="{AF0E116B-93A0-42B9-BA54-1B771DAE4B22}" destId="{5C0116D2-EB0F-4472-A01A-AB9F89A3EF78}" srcOrd="0" destOrd="0" presId="urn:microsoft.com/office/officeart/2005/8/layout/process4"/>
    <dgm:cxn modelId="{F5E4BC50-3B7C-42D0-9C2B-3EF5AA88DB26}" srcId="{FB84D73E-0D36-452E-8528-927C7B6C7754}" destId="{CE81795F-72E4-4E56-B68D-D86EB6C362F5}" srcOrd="7" destOrd="0" parTransId="{965C9C26-CF89-4C62-AE5C-54821739C40B}" sibTransId="{00417746-FF72-4CB8-9F08-8F250B56B614}"/>
    <dgm:cxn modelId="{73620351-0FD3-4036-B2BA-51F8D7981BE9}" type="presOf" srcId="{FB84D73E-0D36-452E-8528-927C7B6C7754}" destId="{4A62D436-CEBB-49B2-B8C8-FD26C72AE2E1}" srcOrd="0" destOrd="0" presId="urn:microsoft.com/office/officeart/2005/8/layout/process4"/>
    <dgm:cxn modelId="{6D337254-70F1-4D93-94DD-A10B185E8643}" type="presOf" srcId="{CDA4553A-F835-4EF3-979A-91EDA733209D}" destId="{9B78F469-1639-40F5-A166-BB14D7A305AD}" srcOrd="0" destOrd="0" presId="urn:microsoft.com/office/officeart/2005/8/layout/process4"/>
    <dgm:cxn modelId="{083F5D76-2A19-453E-8B96-74B98FBCD7D0}" type="presOf" srcId="{E0C6427C-C86C-441F-A338-DFEEE937F8B9}" destId="{FA4BA49B-2477-4677-920A-85BAB7B0A0E6}" srcOrd="0" destOrd="0" presId="urn:microsoft.com/office/officeart/2005/8/layout/process4"/>
    <dgm:cxn modelId="{15301958-41FE-41B0-8E5D-B8AEE16F280B}" type="presOf" srcId="{F856CCF9-F4AA-422A-BA67-AB61ABB9BBA0}" destId="{A5E11DE8-F877-4138-B4CD-1D6018B158D9}" srcOrd="0" destOrd="0" presId="urn:microsoft.com/office/officeart/2005/8/layout/process4"/>
    <dgm:cxn modelId="{2B434988-E7D9-4D46-BA37-20220A744694}" type="presOf" srcId="{6518348D-1A1A-4217-A20C-433ABDFE6650}" destId="{6E70C720-F23C-4F0E-B8F6-5CE596F42543}" srcOrd="0" destOrd="0" presId="urn:microsoft.com/office/officeart/2005/8/layout/process4"/>
    <dgm:cxn modelId="{7EA6808C-1274-42A4-BDFC-E010F9AD4FD3}" srcId="{FB84D73E-0D36-452E-8528-927C7B6C7754}" destId="{BE8485AE-9423-431A-A3D6-693BB267E885}" srcOrd="4" destOrd="0" parTransId="{870189D7-A5CC-4C74-B3AA-4FE8DF01F3A9}" sibTransId="{410E3ADC-3C4E-41E3-99E0-D1DD844256EA}"/>
    <dgm:cxn modelId="{DF9D2B8E-D995-45AA-9D4C-BD8BFB9361DA}" type="presOf" srcId="{B0A9AF83-7668-42DB-B901-70340E03B2E0}" destId="{27425683-316D-4C01-B6C1-76CB412CC65E}" srcOrd="0" destOrd="0" presId="urn:microsoft.com/office/officeart/2005/8/layout/process4"/>
    <dgm:cxn modelId="{B2CA7DAA-E750-46D4-8B2A-C5FBDD8EEAA2}" type="presOf" srcId="{BE8485AE-9423-431A-A3D6-693BB267E885}" destId="{A48CAA45-E04E-442A-AEFC-DCBB9C93EF0C}" srcOrd="0" destOrd="0" presId="urn:microsoft.com/office/officeart/2005/8/layout/process4"/>
    <dgm:cxn modelId="{FBBEA7AC-B522-4D63-ADA7-F58E033F7CFF}" type="presOf" srcId="{F111E566-0857-431A-847C-C67818A7DE82}" destId="{F29B48AF-4759-4F3A-9E30-226B4848365B}" srcOrd="0" destOrd="0" presId="urn:microsoft.com/office/officeart/2005/8/layout/process4"/>
    <dgm:cxn modelId="{452BF8AC-1DAB-4263-B338-90156C703070}" srcId="{FB84D73E-0D36-452E-8528-927C7B6C7754}" destId="{F111E566-0857-431A-847C-C67818A7DE82}" srcOrd="9" destOrd="0" parTransId="{4FFCA69D-7580-495D-AA40-042219DCE605}" sibTransId="{8B493D37-B891-415B-8936-99EFE55373AF}"/>
    <dgm:cxn modelId="{A66EE2AD-D402-4679-AC68-ECB301F33C12}" srcId="{FB84D73E-0D36-452E-8528-927C7B6C7754}" destId="{6518348D-1A1A-4217-A20C-433ABDFE6650}" srcOrd="6" destOrd="0" parTransId="{624A61C6-3AC6-407D-B066-7023449F92BE}" sibTransId="{4C7838DB-3673-4817-85B9-EAC168D1AD7A}"/>
    <dgm:cxn modelId="{89079DB3-19CC-477E-A6A2-64C0AFEB1CC8}" srcId="{FB84D73E-0D36-452E-8528-927C7B6C7754}" destId="{AF0E116B-93A0-42B9-BA54-1B771DAE4B22}" srcOrd="1" destOrd="0" parTransId="{7AAF1103-BE7A-4A57-B202-957ABE984BEC}" sibTransId="{00EFF895-D1C7-4125-B8A3-ABB60E9AF6AC}"/>
    <dgm:cxn modelId="{97ED02B4-3BA7-4BED-B528-E1A8476A8E0A}" type="presOf" srcId="{BA318151-4F38-4F62-A597-F881B1EA5D30}" destId="{BC670B67-0342-41D3-BC1E-BFCFDA11B7A7}" srcOrd="0" destOrd="0" presId="urn:microsoft.com/office/officeart/2005/8/layout/process4"/>
    <dgm:cxn modelId="{310523BB-AC9F-405A-9EB9-E2B766347582}" type="presOf" srcId="{CE81795F-72E4-4E56-B68D-D86EB6C362F5}" destId="{F0F93008-86D7-4B39-B730-E28A4D2EBB0A}" srcOrd="0" destOrd="0" presId="urn:microsoft.com/office/officeart/2005/8/layout/process4"/>
    <dgm:cxn modelId="{2369FFC0-CA86-4321-8975-E85CA660019B}" type="presOf" srcId="{7FFDD53C-CC03-4A31-8966-3BDBE2B1DBE8}" destId="{E98F4221-ED85-4DC6-8E65-5913617BEE67}" srcOrd="0" destOrd="0" presId="urn:microsoft.com/office/officeart/2005/8/layout/process4"/>
    <dgm:cxn modelId="{79E35ADF-0FA7-48BC-91C2-EDEC160FFACD}" srcId="{FB84D73E-0D36-452E-8528-927C7B6C7754}" destId="{CDA4553A-F835-4EF3-979A-91EDA733209D}" srcOrd="5" destOrd="0" parTransId="{6C361EA8-D05A-4118-B287-3CFD388BE83D}" sibTransId="{3AEADFCA-93E4-4982-9FD2-B8E147450178}"/>
    <dgm:cxn modelId="{5E6099E8-A5A8-4800-8D47-5455A9032C14}" srcId="{FB84D73E-0D36-452E-8528-927C7B6C7754}" destId="{F856CCF9-F4AA-422A-BA67-AB61ABB9BBA0}" srcOrd="11" destOrd="0" parTransId="{2EFAF311-76D8-4B8C-9F53-9FBFFCE20D05}" sibTransId="{ACEE0F94-94A2-4758-9E36-B556107E1B91}"/>
    <dgm:cxn modelId="{C6FC3129-9BF4-4434-B83E-38CE7BC633E4}" type="presParOf" srcId="{4A62D436-CEBB-49B2-B8C8-FD26C72AE2E1}" destId="{C3592845-5227-40D0-95F0-2CBF32156574}" srcOrd="0" destOrd="0" presId="urn:microsoft.com/office/officeart/2005/8/layout/process4"/>
    <dgm:cxn modelId="{7E282F32-875E-4B81-89A2-B226DD5BA306}" type="presParOf" srcId="{C3592845-5227-40D0-95F0-2CBF32156574}" destId="{A5E11DE8-F877-4138-B4CD-1D6018B158D9}" srcOrd="0" destOrd="0" presId="urn:microsoft.com/office/officeart/2005/8/layout/process4"/>
    <dgm:cxn modelId="{3487398B-6B2C-4FB4-A6A0-D827D99F2BF5}" type="presParOf" srcId="{4A62D436-CEBB-49B2-B8C8-FD26C72AE2E1}" destId="{A4492C98-DC89-4C5D-AF30-A7042F8DDC62}" srcOrd="1" destOrd="0" presId="urn:microsoft.com/office/officeart/2005/8/layout/process4"/>
    <dgm:cxn modelId="{7FE1E375-9562-4608-A3DF-4F97A49B586A}" type="presParOf" srcId="{4A62D436-CEBB-49B2-B8C8-FD26C72AE2E1}" destId="{380CB5FC-E29B-438A-ABB1-021CD229DD8A}" srcOrd="2" destOrd="0" presId="urn:microsoft.com/office/officeart/2005/8/layout/process4"/>
    <dgm:cxn modelId="{9D99697F-3DCB-4A14-BF02-B2001399C449}" type="presParOf" srcId="{380CB5FC-E29B-438A-ABB1-021CD229DD8A}" destId="{E98F4221-ED85-4DC6-8E65-5913617BEE67}" srcOrd="0" destOrd="0" presId="urn:microsoft.com/office/officeart/2005/8/layout/process4"/>
    <dgm:cxn modelId="{5E7163E5-462B-45FF-AB3E-72D1D73427AD}" type="presParOf" srcId="{4A62D436-CEBB-49B2-B8C8-FD26C72AE2E1}" destId="{AC8E5365-2AC4-4ADC-A1DC-32737ED85E64}" srcOrd="3" destOrd="0" presId="urn:microsoft.com/office/officeart/2005/8/layout/process4"/>
    <dgm:cxn modelId="{9D2291BA-253D-43E4-B1DD-B8F0D8D2F198}" type="presParOf" srcId="{4A62D436-CEBB-49B2-B8C8-FD26C72AE2E1}" destId="{E43FD31F-AB07-4C03-A6DB-05F82EFBD024}" srcOrd="4" destOrd="0" presId="urn:microsoft.com/office/officeart/2005/8/layout/process4"/>
    <dgm:cxn modelId="{7017E48C-07F8-495D-A579-DC2CBF3BA4F3}" type="presParOf" srcId="{E43FD31F-AB07-4C03-A6DB-05F82EFBD024}" destId="{F29B48AF-4759-4F3A-9E30-226B4848365B}" srcOrd="0" destOrd="0" presId="urn:microsoft.com/office/officeart/2005/8/layout/process4"/>
    <dgm:cxn modelId="{C9714CC2-9551-4FA7-A5E7-A4BB30215209}" type="presParOf" srcId="{4A62D436-CEBB-49B2-B8C8-FD26C72AE2E1}" destId="{41426C2D-CB06-43EB-A77B-678393BA01EC}" srcOrd="5" destOrd="0" presId="urn:microsoft.com/office/officeart/2005/8/layout/process4"/>
    <dgm:cxn modelId="{6D0D4231-D47B-4FD6-9686-3106AE489D6C}" type="presParOf" srcId="{4A62D436-CEBB-49B2-B8C8-FD26C72AE2E1}" destId="{31A91B5F-BECB-4347-8441-8DC7898CE108}" srcOrd="6" destOrd="0" presId="urn:microsoft.com/office/officeart/2005/8/layout/process4"/>
    <dgm:cxn modelId="{31806D36-F3C1-4403-B3AD-6323CC0C0B79}" type="presParOf" srcId="{31A91B5F-BECB-4347-8441-8DC7898CE108}" destId="{BC670B67-0342-41D3-BC1E-BFCFDA11B7A7}" srcOrd="0" destOrd="0" presId="urn:microsoft.com/office/officeart/2005/8/layout/process4"/>
    <dgm:cxn modelId="{E42A9512-D7DF-4785-8CC9-F32906E6141D}" type="presParOf" srcId="{4A62D436-CEBB-49B2-B8C8-FD26C72AE2E1}" destId="{0B42D376-3122-4E6E-9003-CA28C684C6F4}" srcOrd="7" destOrd="0" presId="urn:microsoft.com/office/officeart/2005/8/layout/process4"/>
    <dgm:cxn modelId="{DA33809D-916D-448D-99EA-2FD30C433ABD}" type="presParOf" srcId="{4A62D436-CEBB-49B2-B8C8-FD26C72AE2E1}" destId="{99F2237B-CD61-4635-A29D-B0FDA5548B5C}" srcOrd="8" destOrd="0" presId="urn:microsoft.com/office/officeart/2005/8/layout/process4"/>
    <dgm:cxn modelId="{ED19929E-E60B-40EE-869E-2D2C455F664D}" type="presParOf" srcId="{99F2237B-CD61-4635-A29D-B0FDA5548B5C}" destId="{F0F93008-86D7-4B39-B730-E28A4D2EBB0A}" srcOrd="0" destOrd="0" presId="urn:microsoft.com/office/officeart/2005/8/layout/process4"/>
    <dgm:cxn modelId="{5F7E339A-8B36-4DEA-9C64-59B08CC48222}" type="presParOf" srcId="{4A62D436-CEBB-49B2-B8C8-FD26C72AE2E1}" destId="{2E9A33DB-1D30-469B-BF51-F3750AA190E5}" srcOrd="9" destOrd="0" presId="urn:microsoft.com/office/officeart/2005/8/layout/process4"/>
    <dgm:cxn modelId="{4209FB13-33D3-4BEE-B070-86A53C8EE696}" type="presParOf" srcId="{4A62D436-CEBB-49B2-B8C8-FD26C72AE2E1}" destId="{C1A6342F-FAD5-4B69-B847-6757C2AF8074}" srcOrd="10" destOrd="0" presId="urn:microsoft.com/office/officeart/2005/8/layout/process4"/>
    <dgm:cxn modelId="{DBE8C121-E3E6-4749-B1E9-291C4E069D51}" type="presParOf" srcId="{C1A6342F-FAD5-4B69-B847-6757C2AF8074}" destId="{6E70C720-F23C-4F0E-B8F6-5CE596F42543}" srcOrd="0" destOrd="0" presId="urn:microsoft.com/office/officeart/2005/8/layout/process4"/>
    <dgm:cxn modelId="{BF28FE1A-48B7-4557-9F90-F1D25FAD136D}" type="presParOf" srcId="{4A62D436-CEBB-49B2-B8C8-FD26C72AE2E1}" destId="{8B64EAB6-F449-4E24-9134-99DC1D995D28}" srcOrd="11" destOrd="0" presId="urn:microsoft.com/office/officeart/2005/8/layout/process4"/>
    <dgm:cxn modelId="{1DFCB2B7-886F-4D4B-BEA0-4D54C8AD5071}" type="presParOf" srcId="{4A62D436-CEBB-49B2-B8C8-FD26C72AE2E1}" destId="{9ADC94F0-145F-47D8-BFAC-B134CA162FAC}" srcOrd="12" destOrd="0" presId="urn:microsoft.com/office/officeart/2005/8/layout/process4"/>
    <dgm:cxn modelId="{012E9961-3740-4B82-B7DB-B730211573D4}" type="presParOf" srcId="{9ADC94F0-145F-47D8-BFAC-B134CA162FAC}" destId="{9B78F469-1639-40F5-A166-BB14D7A305AD}" srcOrd="0" destOrd="0" presId="urn:microsoft.com/office/officeart/2005/8/layout/process4"/>
    <dgm:cxn modelId="{972E4DD3-D530-4CAD-8EC6-5994F8AB3B8B}" type="presParOf" srcId="{4A62D436-CEBB-49B2-B8C8-FD26C72AE2E1}" destId="{222556A2-C5FB-4BCE-B6D5-87B0B829ED2E}" srcOrd="13" destOrd="0" presId="urn:microsoft.com/office/officeart/2005/8/layout/process4"/>
    <dgm:cxn modelId="{9D2CB344-5828-467B-8E6C-D29706351CA7}" type="presParOf" srcId="{4A62D436-CEBB-49B2-B8C8-FD26C72AE2E1}" destId="{5153091F-9A45-41E7-A8F4-8969D06E18E8}" srcOrd="14" destOrd="0" presId="urn:microsoft.com/office/officeart/2005/8/layout/process4"/>
    <dgm:cxn modelId="{F37A2EC7-6EBA-4632-824F-5C34B58BCDEE}" type="presParOf" srcId="{5153091F-9A45-41E7-A8F4-8969D06E18E8}" destId="{A48CAA45-E04E-442A-AEFC-DCBB9C93EF0C}" srcOrd="0" destOrd="0" presId="urn:microsoft.com/office/officeart/2005/8/layout/process4"/>
    <dgm:cxn modelId="{14691DB1-D18F-4209-9963-3F9574ED818E}" type="presParOf" srcId="{4A62D436-CEBB-49B2-B8C8-FD26C72AE2E1}" destId="{AD16225D-E63F-4E51-81A5-B0B0A35974A8}" srcOrd="15" destOrd="0" presId="urn:microsoft.com/office/officeart/2005/8/layout/process4"/>
    <dgm:cxn modelId="{F8AA6C34-F8FA-4ADD-98BB-2031CF7200A2}" type="presParOf" srcId="{4A62D436-CEBB-49B2-B8C8-FD26C72AE2E1}" destId="{DC344F0B-E7C8-4D1D-8F35-C1EDFD8DE7D1}" srcOrd="16" destOrd="0" presId="urn:microsoft.com/office/officeart/2005/8/layout/process4"/>
    <dgm:cxn modelId="{859C2D2C-D090-47C0-B181-71C76BD94A48}" type="presParOf" srcId="{DC344F0B-E7C8-4D1D-8F35-C1EDFD8DE7D1}" destId="{27425683-316D-4C01-B6C1-76CB412CC65E}" srcOrd="0" destOrd="0" presId="urn:microsoft.com/office/officeart/2005/8/layout/process4"/>
    <dgm:cxn modelId="{371D8BCA-F0B7-4E7F-B4AE-D4D06F880956}" type="presParOf" srcId="{4A62D436-CEBB-49B2-B8C8-FD26C72AE2E1}" destId="{2E08546E-64D7-4714-AFF4-CE418E854E8E}" srcOrd="17" destOrd="0" presId="urn:microsoft.com/office/officeart/2005/8/layout/process4"/>
    <dgm:cxn modelId="{BC93404F-03BB-41A1-9A13-7C0331FAE4F7}" type="presParOf" srcId="{4A62D436-CEBB-49B2-B8C8-FD26C72AE2E1}" destId="{622E1C20-5638-4689-BC78-4A97E9D0AE8D}" srcOrd="18" destOrd="0" presId="urn:microsoft.com/office/officeart/2005/8/layout/process4"/>
    <dgm:cxn modelId="{475BAF3D-6531-4811-AB79-F2212C62E78D}" type="presParOf" srcId="{622E1C20-5638-4689-BC78-4A97E9D0AE8D}" destId="{FA4BA49B-2477-4677-920A-85BAB7B0A0E6}" srcOrd="0" destOrd="0" presId="urn:microsoft.com/office/officeart/2005/8/layout/process4"/>
    <dgm:cxn modelId="{D10A51F1-9637-41DF-B844-799497FC5F3C}" type="presParOf" srcId="{4A62D436-CEBB-49B2-B8C8-FD26C72AE2E1}" destId="{36CCB4DA-F25C-4261-A50B-346231EC3BEA}" srcOrd="19" destOrd="0" presId="urn:microsoft.com/office/officeart/2005/8/layout/process4"/>
    <dgm:cxn modelId="{35664059-3CF2-4025-B43D-860A46124C67}" type="presParOf" srcId="{4A62D436-CEBB-49B2-B8C8-FD26C72AE2E1}" destId="{98F7755E-921F-4B45-B070-8503A8891D9B}" srcOrd="20" destOrd="0" presId="urn:microsoft.com/office/officeart/2005/8/layout/process4"/>
    <dgm:cxn modelId="{8DF925FE-67F0-4B4C-83DB-7C8AFB4C60E6}" type="presParOf" srcId="{98F7755E-921F-4B45-B070-8503A8891D9B}" destId="{5C0116D2-EB0F-4472-A01A-AB9F89A3EF78}" srcOrd="0" destOrd="0" presId="urn:microsoft.com/office/officeart/2005/8/layout/process4"/>
    <dgm:cxn modelId="{C8BE2C04-7018-4DC8-835C-0CC3DFC5E711}" type="presParOf" srcId="{4A62D436-CEBB-49B2-B8C8-FD26C72AE2E1}" destId="{EFDD4A96-D031-4215-90E5-1F8E948C53C4}" srcOrd="21" destOrd="0" presId="urn:microsoft.com/office/officeart/2005/8/layout/process4"/>
    <dgm:cxn modelId="{4BF01F37-7ECD-4CF1-A04B-9545D46B8169}" type="presParOf" srcId="{4A62D436-CEBB-49B2-B8C8-FD26C72AE2E1}" destId="{0745CF4E-F8D9-4499-9EDA-57CD43D73D14}" srcOrd="22" destOrd="0" presId="urn:microsoft.com/office/officeart/2005/8/layout/process4"/>
    <dgm:cxn modelId="{BA8412D9-CA28-400D-B5C3-C2E6B264168A}" type="presParOf" srcId="{0745CF4E-F8D9-4499-9EDA-57CD43D73D14}" destId="{39B4CF57-36D7-4A46-8AF7-9D7FB03BB9C8}" srcOrd="0" destOrd="0" presId="urn:microsoft.com/office/officeart/2005/8/layout/process4"/>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DDCC136-468E-4F6E-8C31-24553A544426}"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uk-UA"/>
        </a:p>
      </dgm:t>
    </dgm:pt>
    <dgm:pt modelId="{C9C9536B-7371-4DDE-88E4-E940845AE939}">
      <dgm:prSet phldrT="[Текст]" custT="1"/>
      <dgm:spPr/>
      <dgm:t>
        <a:bodyPr/>
        <a:lstStyle/>
        <a:p>
          <a:r>
            <a:rPr lang="uk-UA" sz="1200" b="1">
              <a:latin typeface="Times New Roman" panose="02020603050405020304" pitchFamily="18" charset="0"/>
              <a:cs typeface="Times New Roman" panose="02020603050405020304" pitchFamily="18" charset="0"/>
            </a:rPr>
            <a:t>Критерії кількісної оцінки ефективності управлінських рішень в органах влади відображаються у:</a:t>
          </a:r>
          <a:endParaRPr lang="uk-UA" sz="1200">
            <a:latin typeface="Times New Roman" panose="02020603050405020304" pitchFamily="18" charset="0"/>
            <a:cs typeface="Times New Roman" panose="02020603050405020304" pitchFamily="18" charset="0"/>
          </a:endParaRPr>
        </a:p>
      </dgm:t>
    </dgm:pt>
    <dgm:pt modelId="{5B883C01-4A8F-43AD-B28A-90E0C07F580D}" type="parTrans" cxnId="{8C07DE1C-E68E-4892-9AD4-28AB1EA3DC9A}">
      <dgm:prSet/>
      <dgm:spPr/>
      <dgm:t>
        <a:bodyPr/>
        <a:lstStyle/>
        <a:p>
          <a:endParaRPr lang="uk-UA"/>
        </a:p>
      </dgm:t>
    </dgm:pt>
    <dgm:pt modelId="{F0086CB5-E240-4B81-A8CB-77ECE87B9D94}" type="sibTrans" cxnId="{8C07DE1C-E68E-4892-9AD4-28AB1EA3DC9A}">
      <dgm:prSet/>
      <dgm:spPr/>
      <dgm:t>
        <a:bodyPr/>
        <a:lstStyle/>
        <a:p>
          <a:endParaRPr lang="uk-UA"/>
        </a:p>
      </dgm:t>
    </dgm:pt>
    <dgm:pt modelId="{50A64AC0-DAB4-4924-A952-0DD37A6A1128}">
      <dgm:prSet phldrT="[Текст]" custT="1"/>
      <dgm:spPr/>
      <dgm:t>
        <a:bodyPr/>
        <a:lstStyle/>
        <a:p>
          <a:r>
            <a:rPr lang="uk-UA" sz="1200">
              <a:latin typeface="Times New Roman" panose="02020603050405020304" pitchFamily="18" charset="0"/>
              <a:cs typeface="Times New Roman" panose="02020603050405020304" pitchFamily="18" charset="0"/>
            </a:rPr>
            <a:t>управлінській праці, у тому числі з вироблення та прийняття рішень, переважно творчій, що важко піддається нормуванню та обліку через різні психофізіологічні можливості людей;</a:t>
          </a:r>
        </a:p>
      </dgm:t>
    </dgm:pt>
    <dgm:pt modelId="{DECED0D2-74B6-4509-A062-08EDDCBC1294}" type="parTrans" cxnId="{888CC342-DA23-4464-967D-5630324E007E}">
      <dgm:prSet custT="1"/>
      <dgm:spPr/>
      <dgm:t>
        <a:bodyPr/>
        <a:lstStyle/>
        <a:p>
          <a:endParaRPr lang="uk-UA" sz="1100">
            <a:latin typeface="Times New Roman" panose="02020603050405020304" pitchFamily="18" charset="0"/>
            <a:cs typeface="Times New Roman" panose="02020603050405020304" pitchFamily="18" charset="0"/>
          </a:endParaRPr>
        </a:p>
      </dgm:t>
    </dgm:pt>
    <dgm:pt modelId="{C5CE3B4A-F85B-423A-8CEA-D72813E35798}" type="sibTrans" cxnId="{888CC342-DA23-4464-967D-5630324E007E}">
      <dgm:prSet/>
      <dgm:spPr/>
      <dgm:t>
        <a:bodyPr/>
        <a:lstStyle/>
        <a:p>
          <a:endParaRPr lang="uk-UA"/>
        </a:p>
      </dgm:t>
    </dgm:pt>
    <dgm:pt modelId="{99BAA7AA-688A-497B-BDEE-E4EE0C8BDE19}">
      <dgm:prSet custT="1"/>
      <dgm:spPr/>
      <dgm:t>
        <a:bodyPr/>
        <a:lstStyle/>
        <a:p>
          <a:r>
            <a:rPr lang="uk-UA" sz="1200">
              <a:latin typeface="Times New Roman" panose="02020603050405020304" pitchFamily="18" charset="0"/>
              <a:cs typeface="Times New Roman" panose="02020603050405020304" pitchFamily="18" charset="0"/>
            </a:rPr>
            <a:t>фактичних результатах, які, як і витрати на реалізацію конкретного рішення, далеко не завжди можна врахувати кількісно через відсутність відповідної документації;</a:t>
          </a:r>
        </a:p>
      </dgm:t>
    </dgm:pt>
    <dgm:pt modelId="{C80A8333-9569-4399-BF04-7E610EA9982B}" type="parTrans" cxnId="{5066A14C-9BF5-4A18-A45F-7C2B8451E026}">
      <dgm:prSet custT="1"/>
      <dgm:spPr/>
      <dgm:t>
        <a:bodyPr/>
        <a:lstStyle/>
        <a:p>
          <a:endParaRPr lang="uk-UA" sz="1100">
            <a:latin typeface="Times New Roman" panose="02020603050405020304" pitchFamily="18" charset="0"/>
            <a:cs typeface="Times New Roman" panose="02020603050405020304" pitchFamily="18" charset="0"/>
          </a:endParaRPr>
        </a:p>
      </dgm:t>
    </dgm:pt>
    <dgm:pt modelId="{E0D0D4B0-AF07-4137-890B-6D5BAE5F1864}" type="sibTrans" cxnId="{5066A14C-9BF5-4A18-A45F-7C2B8451E026}">
      <dgm:prSet/>
      <dgm:spPr/>
      <dgm:t>
        <a:bodyPr/>
        <a:lstStyle/>
        <a:p>
          <a:endParaRPr lang="uk-UA"/>
        </a:p>
      </dgm:t>
    </dgm:pt>
    <dgm:pt modelId="{2C50F13F-6EAB-4C51-85BF-ED70DB1C3842}">
      <dgm:prSet custT="1"/>
      <dgm:spPr/>
      <dgm:t>
        <a:bodyPr/>
        <a:lstStyle/>
        <a:p>
          <a:r>
            <a:rPr lang="uk-UA" sz="1200">
              <a:latin typeface="Times New Roman" panose="02020603050405020304" pitchFamily="18" charset="0"/>
              <a:cs typeface="Times New Roman" panose="02020603050405020304" pitchFamily="18" charset="0"/>
            </a:rPr>
            <a:t>реалізація рішення пов'язана з певними соціально-психологічними результатами, кількісне вираження яких ще складніше, ніж економічних;</a:t>
          </a:r>
        </a:p>
      </dgm:t>
    </dgm:pt>
    <dgm:pt modelId="{07062E72-894E-4329-9F5A-4885B8C76045}" type="parTrans" cxnId="{BEAD82FB-6B6F-4542-9D50-2A27BF310B3D}">
      <dgm:prSet custT="1"/>
      <dgm:spPr/>
      <dgm:t>
        <a:bodyPr/>
        <a:lstStyle/>
        <a:p>
          <a:endParaRPr lang="uk-UA" sz="1100">
            <a:latin typeface="Times New Roman" panose="02020603050405020304" pitchFamily="18" charset="0"/>
            <a:cs typeface="Times New Roman" panose="02020603050405020304" pitchFamily="18" charset="0"/>
          </a:endParaRPr>
        </a:p>
      </dgm:t>
    </dgm:pt>
    <dgm:pt modelId="{AC006F48-FBAD-41AB-9AF6-ABA9FB9B21FC}" type="sibTrans" cxnId="{BEAD82FB-6B6F-4542-9D50-2A27BF310B3D}">
      <dgm:prSet/>
      <dgm:spPr/>
      <dgm:t>
        <a:bodyPr/>
        <a:lstStyle/>
        <a:p>
          <a:endParaRPr lang="uk-UA"/>
        </a:p>
      </dgm:t>
    </dgm:pt>
    <dgm:pt modelId="{D82192AA-24EE-41BD-968F-CD7163F57888}">
      <dgm:prSet custT="1"/>
      <dgm:spPr/>
      <dgm:t>
        <a:bodyPr/>
        <a:lstStyle/>
        <a:p>
          <a:r>
            <a:rPr lang="uk-UA" sz="1200">
              <a:latin typeface="Times New Roman" panose="02020603050405020304" pitchFamily="18" charset="0"/>
              <a:cs typeface="Times New Roman" panose="02020603050405020304" pitchFamily="18" charset="0"/>
            </a:rPr>
            <a:t>результати реалізації рішень проявляються опосередковано через діяльність колективу органу влади загалом, у якому складно виділити частку витрат праці управлінців;</a:t>
          </a:r>
        </a:p>
      </dgm:t>
    </dgm:pt>
    <dgm:pt modelId="{86671B10-BB43-48DF-8246-AAB1DAA9A4D2}" type="parTrans" cxnId="{867AC60D-873F-40C6-9895-A21AD5D29A10}">
      <dgm:prSet custT="1"/>
      <dgm:spPr/>
      <dgm:t>
        <a:bodyPr/>
        <a:lstStyle/>
        <a:p>
          <a:endParaRPr lang="uk-UA" sz="1100">
            <a:latin typeface="Times New Roman" panose="02020603050405020304" pitchFamily="18" charset="0"/>
            <a:cs typeface="Times New Roman" panose="02020603050405020304" pitchFamily="18" charset="0"/>
          </a:endParaRPr>
        </a:p>
      </dgm:t>
    </dgm:pt>
    <dgm:pt modelId="{D5F4D5B6-9372-4057-B33C-A286B8679D07}" type="sibTrans" cxnId="{867AC60D-873F-40C6-9895-A21AD5D29A10}">
      <dgm:prSet/>
      <dgm:spPr/>
      <dgm:t>
        <a:bodyPr/>
        <a:lstStyle/>
        <a:p>
          <a:endParaRPr lang="uk-UA"/>
        </a:p>
      </dgm:t>
    </dgm:pt>
    <dgm:pt modelId="{C45AF5A3-71A2-4E52-B8FC-BBFEC48F92A2}">
      <dgm:prSet custT="1"/>
      <dgm:spPr/>
      <dgm:t>
        <a:bodyPr/>
        <a:lstStyle/>
        <a:p>
          <a:r>
            <a:rPr lang="uk-UA" sz="1200">
              <a:latin typeface="Times New Roman" panose="02020603050405020304" pitchFamily="18" charset="0"/>
              <a:cs typeface="Times New Roman" panose="02020603050405020304" pitchFamily="18" charset="0"/>
            </a:rPr>
            <a:t>через існуючі труднощі нерідко відсутній поточний контроль за реалізацією рішень, у результаті діяльність оцінюється за минулий період, встановлюється орієнтація на майбутнє з урахуванням чинників, які вплинули у минулому, хоча у майбутньому вони також можуть проявитися;</a:t>
          </a:r>
        </a:p>
      </dgm:t>
    </dgm:pt>
    <dgm:pt modelId="{88866053-C9DE-42AF-8655-1E1C606911A0}" type="parTrans" cxnId="{B78CFBDA-3121-4B03-B51C-27E752A0164D}">
      <dgm:prSet custT="1"/>
      <dgm:spPr/>
      <dgm:t>
        <a:bodyPr/>
        <a:lstStyle/>
        <a:p>
          <a:endParaRPr lang="uk-UA" sz="1100">
            <a:latin typeface="Times New Roman" panose="02020603050405020304" pitchFamily="18" charset="0"/>
            <a:cs typeface="Times New Roman" panose="02020603050405020304" pitchFamily="18" charset="0"/>
          </a:endParaRPr>
        </a:p>
      </dgm:t>
    </dgm:pt>
    <dgm:pt modelId="{DF9D056E-2A55-4DFE-95F5-9CF3E83EAB71}" type="sibTrans" cxnId="{B78CFBDA-3121-4B03-B51C-27E752A0164D}">
      <dgm:prSet/>
      <dgm:spPr/>
      <dgm:t>
        <a:bodyPr/>
        <a:lstStyle/>
        <a:p>
          <a:endParaRPr lang="uk-UA"/>
        </a:p>
      </dgm:t>
    </dgm:pt>
    <dgm:pt modelId="{6DAF0755-A363-4275-94A8-DDD57CF998A3}">
      <dgm:prSet custT="1"/>
      <dgm:spPr/>
      <dgm:t>
        <a:bodyPr/>
        <a:lstStyle/>
        <a:p>
          <a:r>
            <a:rPr lang="uk-UA" sz="1200">
              <a:latin typeface="Times New Roman" panose="02020603050405020304" pitchFamily="18" charset="0"/>
              <a:cs typeface="Times New Roman" panose="02020603050405020304" pitchFamily="18" charset="0"/>
            </a:rPr>
            <a:t>ускладнює оцінку ефективності рішень і тимчасовий фактор, оскільки їхня реалізація може бути як оперативною («миттєвою»), так і розгорнутою у часі (протягом днів, тижнів, місяців і навіть років). Динамізм суспільного життя може привносити нюанси, що сукупно спотворюють величину очікуваної результативності рішень;</a:t>
          </a:r>
        </a:p>
      </dgm:t>
    </dgm:pt>
    <dgm:pt modelId="{92818E15-D61F-484F-B2C6-F60899C43172}" type="parTrans" cxnId="{35364D8D-E4DA-4C9A-925D-E8604F1CF4EC}">
      <dgm:prSet custT="1"/>
      <dgm:spPr/>
      <dgm:t>
        <a:bodyPr/>
        <a:lstStyle/>
        <a:p>
          <a:endParaRPr lang="uk-UA" sz="1100">
            <a:latin typeface="Times New Roman" panose="02020603050405020304" pitchFamily="18" charset="0"/>
            <a:cs typeface="Times New Roman" panose="02020603050405020304" pitchFamily="18" charset="0"/>
          </a:endParaRPr>
        </a:p>
      </dgm:t>
    </dgm:pt>
    <dgm:pt modelId="{697A3372-65EC-4C99-B4F6-7968537161E7}" type="sibTrans" cxnId="{35364D8D-E4DA-4C9A-925D-E8604F1CF4EC}">
      <dgm:prSet/>
      <dgm:spPr/>
      <dgm:t>
        <a:bodyPr/>
        <a:lstStyle/>
        <a:p>
          <a:endParaRPr lang="uk-UA"/>
        </a:p>
      </dgm:t>
    </dgm:pt>
    <dgm:pt modelId="{616F07D2-B267-4EE8-95E6-B06F9F9D1E67}">
      <dgm:prSet custT="1"/>
      <dgm:spPr/>
      <dgm:t>
        <a:bodyPr/>
        <a:lstStyle/>
        <a:p>
          <a:r>
            <a:rPr lang="uk-UA" sz="1200">
              <a:latin typeface="Times New Roman" panose="02020603050405020304" pitchFamily="18" charset="0"/>
              <a:cs typeface="Times New Roman" panose="02020603050405020304" pitchFamily="18" charset="0"/>
            </a:rPr>
            <a:t>утруднене кількісне вираження характеристик якості рішень як основної причини їхньої ефективності, а також дій та взаємодії окремих працівників</a:t>
          </a:r>
        </a:p>
      </dgm:t>
    </dgm:pt>
    <dgm:pt modelId="{4D52309C-A7E1-4B31-BA8D-049A69C87FAB}" type="parTrans" cxnId="{D799245A-3D90-4D39-AD91-499313821906}">
      <dgm:prSet custT="1"/>
      <dgm:spPr/>
      <dgm:t>
        <a:bodyPr/>
        <a:lstStyle/>
        <a:p>
          <a:endParaRPr lang="uk-UA" sz="1100">
            <a:latin typeface="Times New Roman" panose="02020603050405020304" pitchFamily="18" charset="0"/>
            <a:cs typeface="Times New Roman" panose="02020603050405020304" pitchFamily="18" charset="0"/>
          </a:endParaRPr>
        </a:p>
      </dgm:t>
    </dgm:pt>
    <dgm:pt modelId="{610DC3AB-4903-4DEF-88D5-0C455F50AAA5}" type="sibTrans" cxnId="{D799245A-3D90-4D39-AD91-499313821906}">
      <dgm:prSet/>
      <dgm:spPr/>
      <dgm:t>
        <a:bodyPr/>
        <a:lstStyle/>
        <a:p>
          <a:endParaRPr lang="uk-UA"/>
        </a:p>
      </dgm:t>
    </dgm:pt>
    <dgm:pt modelId="{AFDF8433-C9D5-43CA-9510-9040EB2435C4}" type="pres">
      <dgm:prSet presAssocID="{2DDCC136-468E-4F6E-8C31-24553A544426}" presName="diagram" presStyleCnt="0">
        <dgm:presLayoutVars>
          <dgm:chPref val="1"/>
          <dgm:dir/>
          <dgm:animOne val="branch"/>
          <dgm:animLvl val="lvl"/>
          <dgm:resizeHandles val="exact"/>
        </dgm:presLayoutVars>
      </dgm:prSet>
      <dgm:spPr/>
    </dgm:pt>
    <dgm:pt modelId="{115E291F-97E3-4835-A232-F67A438DE595}" type="pres">
      <dgm:prSet presAssocID="{C9C9536B-7371-4DDE-88E4-E940845AE939}" presName="root1" presStyleCnt="0"/>
      <dgm:spPr/>
    </dgm:pt>
    <dgm:pt modelId="{5E7CC92A-3E4C-4FF0-A839-7DE63E4F6B75}" type="pres">
      <dgm:prSet presAssocID="{C9C9536B-7371-4DDE-88E4-E940845AE939}" presName="LevelOneTextNode" presStyleLbl="node0" presStyleIdx="0" presStyleCnt="1" custScaleX="163015" custScaleY="466432" custLinFactX="-89473" custLinFactNeighborX="-100000" custLinFactNeighborY="-1528">
        <dgm:presLayoutVars>
          <dgm:chPref val="3"/>
        </dgm:presLayoutVars>
      </dgm:prSet>
      <dgm:spPr/>
    </dgm:pt>
    <dgm:pt modelId="{D0AEDA70-49F7-4A4F-827D-FEC2BB2E3BA7}" type="pres">
      <dgm:prSet presAssocID="{C9C9536B-7371-4DDE-88E4-E940845AE939}" presName="level2hierChild" presStyleCnt="0"/>
      <dgm:spPr/>
    </dgm:pt>
    <dgm:pt modelId="{12334435-9B03-4D61-82C0-EB155252281C}" type="pres">
      <dgm:prSet presAssocID="{DECED0D2-74B6-4509-A062-08EDDCBC1294}" presName="conn2-1" presStyleLbl="parChTrans1D2" presStyleIdx="0" presStyleCnt="7" custScaleX="2000000" custScaleY="2000000"/>
      <dgm:spPr/>
    </dgm:pt>
    <dgm:pt modelId="{47361FFF-1069-4501-8BD1-FFBACDFCDECC}" type="pres">
      <dgm:prSet presAssocID="{DECED0D2-74B6-4509-A062-08EDDCBC1294}" presName="connTx" presStyleLbl="parChTrans1D2" presStyleIdx="0" presStyleCnt="7"/>
      <dgm:spPr/>
    </dgm:pt>
    <dgm:pt modelId="{AD60B1F6-6BCB-41A7-91A9-A5E5B13987EE}" type="pres">
      <dgm:prSet presAssocID="{50A64AC0-DAB4-4924-A952-0DD37A6A1128}" presName="root2" presStyleCnt="0"/>
      <dgm:spPr/>
    </dgm:pt>
    <dgm:pt modelId="{2F2C73B6-C65A-48D6-AC73-61E95593E2F7}" type="pres">
      <dgm:prSet presAssocID="{50A64AC0-DAB4-4924-A952-0DD37A6A1128}" presName="LevelTwoTextNode" presStyleLbl="node2" presStyleIdx="0" presStyleCnt="7" custScaleX="463572" custScaleY="192598">
        <dgm:presLayoutVars>
          <dgm:chPref val="3"/>
        </dgm:presLayoutVars>
      </dgm:prSet>
      <dgm:spPr/>
    </dgm:pt>
    <dgm:pt modelId="{71FDA36E-F76D-4F31-A678-6F40DD400D54}" type="pres">
      <dgm:prSet presAssocID="{50A64AC0-DAB4-4924-A952-0DD37A6A1128}" presName="level3hierChild" presStyleCnt="0"/>
      <dgm:spPr/>
    </dgm:pt>
    <dgm:pt modelId="{226668E2-81C5-46A3-8526-5BCF2BDF538D}" type="pres">
      <dgm:prSet presAssocID="{C80A8333-9569-4399-BF04-7E610EA9982B}" presName="conn2-1" presStyleLbl="parChTrans1D2" presStyleIdx="1" presStyleCnt="7" custScaleX="2000000" custScaleY="2000000"/>
      <dgm:spPr/>
    </dgm:pt>
    <dgm:pt modelId="{E7E9AD33-7E5B-4F93-862E-C76589654C3F}" type="pres">
      <dgm:prSet presAssocID="{C80A8333-9569-4399-BF04-7E610EA9982B}" presName="connTx" presStyleLbl="parChTrans1D2" presStyleIdx="1" presStyleCnt="7"/>
      <dgm:spPr/>
    </dgm:pt>
    <dgm:pt modelId="{83321CAB-A624-4451-A51F-70EA862CB92B}" type="pres">
      <dgm:prSet presAssocID="{99BAA7AA-688A-497B-BDEE-E4EE0C8BDE19}" presName="root2" presStyleCnt="0"/>
      <dgm:spPr/>
    </dgm:pt>
    <dgm:pt modelId="{6ACCB310-276C-4811-B38E-DD9792E50859}" type="pres">
      <dgm:prSet presAssocID="{99BAA7AA-688A-497B-BDEE-E4EE0C8BDE19}" presName="LevelTwoTextNode" presStyleLbl="node2" presStyleIdx="1" presStyleCnt="7" custScaleX="463572" custScaleY="172004">
        <dgm:presLayoutVars>
          <dgm:chPref val="3"/>
        </dgm:presLayoutVars>
      </dgm:prSet>
      <dgm:spPr/>
    </dgm:pt>
    <dgm:pt modelId="{B076B89F-6791-46A7-BA0E-514C3945DAA5}" type="pres">
      <dgm:prSet presAssocID="{99BAA7AA-688A-497B-BDEE-E4EE0C8BDE19}" presName="level3hierChild" presStyleCnt="0"/>
      <dgm:spPr/>
    </dgm:pt>
    <dgm:pt modelId="{D1E9581B-CC98-49F4-B6FD-AC1CB35363D1}" type="pres">
      <dgm:prSet presAssocID="{07062E72-894E-4329-9F5A-4885B8C76045}" presName="conn2-1" presStyleLbl="parChTrans1D2" presStyleIdx="2" presStyleCnt="7" custScaleX="2000000" custScaleY="2000000"/>
      <dgm:spPr/>
    </dgm:pt>
    <dgm:pt modelId="{B13D561F-F3CB-4D64-8701-94A8BE5D9164}" type="pres">
      <dgm:prSet presAssocID="{07062E72-894E-4329-9F5A-4885B8C76045}" presName="connTx" presStyleLbl="parChTrans1D2" presStyleIdx="2" presStyleCnt="7"/>
      <dgm:spPr/>
    </dgm:pt>
    <dgm:pt modelId="{26D4BCD3-CC7E-4211-B469-1F165370998F}" type="pres">
      <dgm:prSet presAssocID="{2C50F13F-6EAB-4C51-85BF-ED70DB1C3842}" presName="root2" presStyleCnt="0"/>
      <dgm:spPr/>
    </dgm:pt>
    <dgm:pt modelId="{83AB3E44-DB54-41E0-B9C9-B5D72AF1CE2F}" type="pres">
      <dgm:prSet presAssocID="{2C50F13F-6EAB-4C51-85BF-ED70DB1C3842}" presName="LevelTwoTextNode" presStyleLbl="node2" presStyleIdx="2" presStyleCnt="7" custScaleX="463572" custScaleY="172002">
        <dgm:presLayoutVars>
          <dgm:chPref val="3"/>
        </dgm:presLayoutVars>
      </dgm:prSet>
      <dgm:spPr/>
    </dgm:pt>
    <dgm:pt modelId="{1B295524-3E1C-4B81-93E7-476DCFB8CE67}" type="pres">
      <dgm:prSet presAssocID="{2C50F13F-6EAB-4C51-85BF-ED70DB1C3842}" presName="level3hierChild" presStyleCnt="0"/>
      <dgm:spPr/>
    </dgm:pt>
    <dgm:pt modelId="{FACD239B-D4A1-44CF-977D-D9C1A832BA8F}" type="pres">
      <dgm:prSet presAssocID="{86671B10-BB43-48DF-8246-AAB1DAA9A4D2}" presName="conn2-1" presStyleLbl="parChTrans1D2" presStyleIdx="3" presStyleCnt="7" custScaleX="2000000" custScaleY="2000000"/>
      <dgm:spPr/>
    </dgm:pt>
    <dgm:pt modelId="{C5AC74FC-9423-410B-8A19-16AA9C720936}" type="pres">
      <dgm:prSet presAssocID="{86671B10-BB43-48DF-8246-AAB1DAA9A4D2}" presName="connTx" presStyleLbl="parChTrans1D2" presStyleIdx="3" presStyleCnt="7"/>
      <dgm:spPr/>
    </dgm:pt>
    <dgm:pt modelId="{26AE1635-7F28-412C-BDCF-4A7BDA1FD15E}" type="pres">
      <dgm:prSet presAssocID="{D82192AA-24EE-41BD-968F-CD7163F57888}" presName="root2" presStyleCnt="0"/>
      <dgm:spPr/>
    </dgm:pt>
    <dgm:pt modelId="{42EC4F99-65FD-4056-9109-7C26D1219378}" type="pres">
      <dgm:prSet presAssocID="{D82192AA-24EE-41BD-968F-CD7163F57888}" presName="LevelTwoTextNode" presStyleLbl="node2" presStyleIdx="3" presStyleCnt="7" custScaleX="463572" custScaleY="202511">
        <dgm:presLayoutVars>
          <dgm:chPref val="3"/>
        </dgm:presLayoutVars>
      </dgm:prSet>
      <dgm:spPr/>
    </dgm:pt>
    <dgm:pt modelId="{EC9DB85B-5644-4906-8E3C-B98E1C9C99CF}" type="pres">
      <dgm:prSet presAssocID="{D82192AA-24EE-41BD-968F-CD7163F57888}" presName="level3hierChild" presStyleCnt="0"/>
      <dgm:spPr/>
    </dgm:pt>
    <dgm:pt modelId="{4E174532-40D0-4174-844F-A2A98E9D7983}" type="pres">
      <dgm:prSet presAssocID="{88866053-C9DE-42AF-8655-1E1C606911A0}" presName="conn2-1" presStyleLbl="parChTrans1D2" presStyleIdx="4" presStyleCnt="7" custScaleX="2000000" custScaleY="2000000"/>
      <dgm:spPr/>
    </dgm:pt>
    <dgm:pt modelId="{3D67F47E-3A8E-4844-B37D-ADA0E14EBC24}" type="pres">
      <dgm:prSet presAssocID="{88866053-C9DE-42AF-8655-1E1C606911A0}" presName="connTx" presStyleLbl="parChTrans1D2" presStyleIdx="4" presStyleCnt="7"/>
      <dgm:spPr/>
    </dgm:pt>
    <dgm:pt modelId="{7D24469E-CB7E-448E-9B8F-84B699C9509C}" type="pres">
      <dgm:prSet presAssocID="{C45AF5A3-71A2-4E52-B8FC-BBFEC48F92A2}" presName="root2" presStyleCnt="0"/>
      <dgm:spPr/>
    </dgm:pt>
    <dgm:pt modelId="{E4DFB4F6-465B-4CFE-822B-9D7EAD7FC6C5}" type="pres">
      <dgm:prSet presAssocID="{C45AF5A3-71A2-4E52-B8FC-BBFEC48F92A2}" presName="LevelTwoTextNode" presStyleLbl="node2" presStyleIdx="4" presStyleCnt="7" custScaleX="463572" custScaleY="265251">
        <dgm:presLayoutVars>
          <dgm:chPref val="3"/>
        </dgm:presLayoutVars>
      </dgm:prSet>
      <dgm:spPr/>
    </dgm:pt>
    <dgm:pt modelId="{184A79C5-D43A-44E9-A309-ED1B96970AC4}" type="pres">
      <dgm:prSet presAssocID="{C45AF5A3-71A2-4E52-B8FC-BBFEC48F92A2}" presName="level3hierChild" presStyleCnt="0"/>
      <dgm:spPr/>
    </dgm:pt>
    <dgm:pt modelId="{5A4FBFB7-3CCB-455E-89CE-422339367D71}" type="pres">
      <dgm:prSet presAssocID="{92818E15-D61F-484F-B2C6-F60899C43172}" presName="conn2-1" presStyleLbl="parChTrans1D2" presStyleIdx="5" presStyleCnt="7" custScaleX="2000000" custScaleY="2000000"/>
      <dgm:spPr/>
    </dgm:pt>
    <dgm:pt modelId="{774EB4DA-AD16-46A1-A9F7-60A4A3770ABA}" type="pres">
      <dgm:prSet presAssocID="{92818E15-D61F-484F-B2C6-F60899C43172}" presName="connTx" presStyleLbl="parChTrans1D2" presStyleIdx="5" presStyleCnt="7"/>
      <dgm:spPr/>
    </dgm:pt>
    <dgm:pt modelId="{184BDA25-6E17-46DB-854B-B6E3BDE98228}" type="pres">
      <dgm:prSet presAssocID="{6DAF0755-A363-4275-94A8-DDD57CF998A3}" presName="root2" presStyleCnt="0"/>
      <dgm:spPr/>
    </dgm:pt>
    <dgm:pt modelId="{5937469E-5AC1-4074-BAD4-EBB8AE61C66E}" type="pres">
      <dgm:prSet presAssocID="{6DAF0755-A363-4275-94A8-DDD57CF998A3}" presName="LevelTwoTextNode" presStyleLbl="node2" presStyleIdx="5" presStyleCnt="7" custScaleX="463572" custScaleY="310444">
        <dgm:presLayoutVars>
          <dgm:chPref val="3"/>
        </dgm:presLayoutVars>
      </dgm:prSet>
      <dgm:spPr/>
    </dgm:pt>
    <dgm:pt modelId="{2DAC957B-FD28-4F1C-8555-03B7B930BD55}" type="pres">
      <dgm:prSet presAssocID="{6DAF0755-A363-4275-94A8-DDD57CF998A3}" presName="level3hierChild" presStyleCnt="0"/>
      <dgm:spPr/>
    </dgm:pt>
    <dgm:pt modelId="{6C7DFF7C-ACE0-42EF-A0FC-8DA9F773501C}" type="pres">
      <dgm:prSet presAssocID="{4D52309C-A7E1-4B31-BA8D-049A69C87FAB}" presName="conn2-1" presStyleLbl="parChTrans1D2" presStyleIdx="6" presStyleCnt="7" custScaleX="2000000" custScaleY="2000000"/>
      <dgm:spPr/>
    </dgm:pt>
    <dgm:pt modelId="{2CC1C97A-C278-4593-B906-76DFBB70D9FD}" type="pres">
      <dgm:prSet presAssocID="{4D52309C-A7E1-4B31-BA8D-049A69C87FAB}" presName="connTx" presStyleLbl="parChTrans1D2" presStyleIdx="6" presStyleCnt="7"/>
      <dgm:spPr/>
    </dgm:pt>
    <dgm:pt modelId="{E247BE20-4C7F-40BC-ABCA-90EA0329FC97}" type="pres">
      <dgm:prSet presAssocID="{616F07D2-B267-4EE8-95E6-B06F9F9D1E67}" presName="root2" presStyleCnt="0"/>
      <dgm:spPr/>
    </dgm:pt>
    <dgm:pt modelId="{9D1DD356-9C0A-4C37-843E-8FA9B704842C}" type="pres">
      <dgm:prSet presAssocID="{616F07D2-B267-4EE8-95E6-B06F9F9D1E67}" presName="LevelTwoTextNode" presStyleLbl="node2" presStyleIdx="6" presStyleCnt="7" custScaleX="463572" custScaleY="169181">
        <dgm:presLayoutVars>
          <dgm:chPref val="3"/>
        </dgm:presLayoutVars>
      </dgm:prSet>
      <dgm:spPr/>
    </dgm:pt>
    <dgm:pt modelId="{DC90C04E-2212-465C-9EDF-0B6EEBD5974A}" type="pres">
      <dgm:prSet presAssocID="{616F07D2-B267-4EE8-95E6-B06F9F9D1E67}" presName="level3hierChild" presStyleCnt="0"/>
      <dgm:spPr/>
    </dgm:pt>
  </dgm:ptLst>
  <dgm:cxnLst>
    <dgm:cxn modelId="{867AC60D-873F-40C6-9895-A21AD5D29A10}" srcId="{C9C9536B-7371-4DDE-88E4-E940845AE939}" destId="{D82192AA-24EE-41BD-968F-CD7163F57888}" srcOrd="3" destOrd="0" parTransId="{86671B10-BB43-48DF-8246-AAB1DAA9A4D2}" sibTransId="{D5F4D5B6-9372-4057-B33C-A286B8679D07}"/>
    <dgm:cxn modelId="{69FDF10D-04B2-46CC-9645-71CB99C88277}" type="presOf" srcId="{C45AF5A3-71A2-4E52-B8FC-BBFEC48F92A2}" destId="{E4DFB4F6-465B-4CFE-822B-9D7EAD7FC6C5}" srcOrd="0" destOrd="0" presId="urn:microsoft.com/office/officeart/2005/8/layout/hierarchy2"/>
    <dgm:cxn modelId="{8C07DE1C-E68E-4892-9AD4-28AB1EA3DC9A}" srcId="{2DDCC136-468E-4F6E-8C31-24553A544426}" destId="{C9C9536B-7371-4DDE-88E4-E940845AE939}" srcOrd="0" destOrd="0" parTransId="{5B883C01-4A8F-43AD-B28A-90E0C07F580D}" sibTransId="{F0086CB5-E240-4B81-A8CB-77ECE87B9D94}"/>
    <dgm:cxn modelId="{A42A891F-669B-4523-929B-2245FED6CDA9}" type="presOf" srcId="{C80A8333-9569-4399-BF04-7E610EA9982B}" destId="{E7E9AD33-7E5B-4F93-862E-C76589654C3F}" srcOrd="1" destOrd="0" presId="urn:microsoft.com/office/officeart/2005/8/layout/hierarchy2"/>
    <dgm:cxn modelId="{5ED48D20-B1E9-49F8-8645-878B7791A938}" type="presOf" srcId="{616F07D2-B267-4EE8-95E6-B06F9F9D1E67}" destId="{9D1DD356-9C0A-4C37-843E-8FA9B704842C}" srcOrd="0" destOrd="0" presId="urn:microsoft.com/office/officeart/2005/8/layout/hierarchy2"/>
    <dgm:cxn modelId="{91EB9534-978A-4D40-9382-B368740A2645}" type="presOf" srcId="{C80A8333-9569-4399-BF04-7E610EA9982B}" destId="{226668E2-81C5-46A3-8526-5BCF2BDF538D}" srcOrd="0" destOrd="0" presId="urn:microsoft.com/office/officeart/2005/8/layout/hierarchy2"/>
    <dgm:cxn modelId="{0DEAD437-EEB8-4629-8B97-E5E3B8EEF912}" type="presOf" srcId="{4D52309C-A7E1-4B31-BA8D-049A69C87FAB}" destId="{6C7DFF7C-ACE0-42EF-A0FC-8DA9F773501C}" srcOrd="0" destOrd="0" presId="urn:microsoft.com/office/officeart/2005/8/layout/hierarchy2"/>
    <dgm:cxn modelId="{FEA0A841-BC2A-48D7-A8AA-00D9076B33B2}" type="presOf" srcId="{07062E72-894E-4329-9F5A-4885B8C76045}" destId="{D1E9581B-CC98-49F4-B6FD-AC1CB35363D1}" srcOrd="0" destOrd="0" presId="urn:microsoft.com/office/officeart/2005/8/layout/hierarchy2"/>
    <dgm:cxn modelId="{888CC342-DA23-4464-967D-5630324E007E}" srcId="{C9C9536B-7371-4DDE-88E4-E940845AE939}" destId="{50A64AC0-DAB4-4924-A952-0DD37A6A1128}" srcOrd="0" destOrd="0" parTransId="{DECED0D2-74B6-4509-A062-08EDDCBC1294}" sibTransId="{C5CE3B4A-F85B-423A-8CEA-D72813E35798}"/>
    <dgm:cxn modelId="{81369E43-3098-431E-8FAE-70F311D83059}" type="presOf" srcId="{86671B10-BB43-48DF-8246-AAB1DAA9A4D2}" destId="{C5AC74FC-9423-410B-8A19-16AA9C720936}" srcOrd="1" destOrd="0" presId="urn:microsoft.com/office/officeart/2005/8/layout/hierarchy2"/>
    <dgm:cxn modelId="{652BB947-C55F-4F95-9095-F32117F6251A}" type="presOf" srcId="{07062E72-894E-4329-9F5A-4885B8C76045}" destId="{B13D561F-F3CB-4D64-8701-94A8BE5D9164}" srcOrd="1" destOrd="0" presId="urn:microsoft.com/office/officeart/2005/8/layout/hierarchy2"/>
    <dgm:cxn modelId="{8C12E548-0F70-4919-8CCF-7EC21B8D9A00}" type="presOf" srcId="{92818E15-D61F-484F-B2C6-F60899C43172}" destId="{5A4FBFB7-3CCB-455E-89CE-422339367D71}" srcOrd="0" destOrd="0" presId="urn:microsoft.com/office/officeart/2005/8/layout/hierarchy2"/>
    <dgm:cxn modelId="{5066A14C-9BF5-4A18-A45F-7C2B8451E026}" srcId="{C9C9536B-7371-4DDE-88E4-E940845AE939}" destId="{99BAA7AA-688A-497B-BDEE-E4EE0C8BDE19}" srcOrd="1" destOrd="0" parTransId="{C80A8333-9569-4399-BF04-7E610EA9982B}" sibTransId="{E0D0D4B0-AF07-4137-890B-6D5BAE5F1864}"/>
    <dgm:cxn modelId="{D799245A-3D90-4D39-AD91-499313821906}" srcId="{C9C9536B-7371-4DDE-88E4-E940845AE939}" destId="{616F07D2-B267-4EE8-95E6-B06F9F9D1E67}" srcOrd="6" destOrd="0" parTransId="{4D52309C-A7E1-4B31-BA8D-049A69C87FAB}" sibTransId="{610DC3AB-4903-4DEF-88D5-0C455F50AAA5}"/>
    <dgm:cxn modelId="{817B0F89-BC7D-4861-B054-C24257D70D0B}" type="presOf" srcId="{2DDCC136-468E-4F6E-8C31-24553A544426}" destId="{AFDF8433-C9D5-43CA-9510-9040EB2435C4}" srcOrd="0" destOrd="0" presId="urn:microsoft.com/office/officeart/2005/8/layout/hierarchy2"/>
    <dgm:cxn modelId="{1BD01B89-4A33-41F1-A169-2CDDBFDF680D}" type="presOf" srcId="{92818E15-D61F-484F-B2C6-F60899C43172}" destId="{774EB4DA-AD16-46A1-A9F7-60A4A3770ABA}" srcOrd="1" destOrd="0" presId="urn:microsoft.com/office/officeart/2005/8/layout/hierarchy2"/>
    <dgm:cxn modelId="{35364D8D-E4DA-4C9A-925D-E8604F1CF4EC}" srcId="{C9C9536B-7371-4DDE-88E4-E940845AE939}" destId="{6DAF0755-A363-4275-94A8-DDD57CF998A3}" srcOrd="5" destOrd="0" parTransId="{92818E15-D61F-484F-B2C6-F60899C43172}" sibTransId="{697A3372-65EC-4C99-B4F6-7968537161E7}"/>
    <dgm:cxn modelId="{FBBA2A98-CEA6-49A6-B3FD-7F9FCEC99219}" type="presOf" srcId="{88866053-C9DE-42AF-8655-1E1C606911A0}" destId="{3D67F47E-3A8E-4844-B37D-ADA0E14EBC24}" srcOrd="1" destOrd="0" presId="urn:microsoft.com/office/officeart/2005/8/layout/hierarchy2"/>
    <dgm:cxn modelId="{9AFD5D9A-17CB-4C76-BCBB-3ED58046E6B2}" type="presOf" srcId="{86671B10-BB43-48DF-8246-AAB1DAA9A4D2}" destId="{FACD239B-D4A1-44CF-977D-D9C1A832BA8F}" srcOrd="0" destOrd="0" presId="urn:microsoft.com/office/officeart/2005/8/layout/hierarchy2"/>
    <dgm:cxn modelId="{3523D2B1-13AE-441D-9306-95FE4610B2D6}" type="presOf" srcId="{DECED0D2-74B6-4509-A062-08EDDCBC1294}" destId="{47361FFF-1069-4501-8BD1-FFBACDFCDECC}" srcOrd="1" destOrd="0" presId="urn:microsoft.com/office/officeart/2005/8/layout/hierarchy2"/>
    <dgm:cxn modelId="{617C88B2-E1F7-4C65-840D-629E31FFF4DA}" type="presOf" srcId="{6DAF0755-A363-4275-94A8-DDD57CF998A3}" destId="{5937469E-5AC1-4074-BAD4-EBB8AE61C66E}" srcOrd="0" destOrd="0" presId="urn:microsoft.com/office/officeart/2005/8/layout/hierarchy2"/>
    <dgm:cxn modelId="{DF6093CE-F7B4-4C87-85F2-38452FC21AAD}" type="presOf" srcId="{4D52309C-A7E1-4B31-BA8D-049A69C87FAB}" destId="{2CC1C97A-C278-4593-B906-76DFBB70D9FD}" srcOrd="1" destOrd="0" presId="urn:microsoft.com/office/officeart/2005/8/layout/hierarchy2"/>
    <dgm:cxn modelId="{0118F6D8-0D58-4E6D-8BC4-B03D1ABF9BA6}" type="presOf" srcId="{D82192AA-24EE-41BD-968F-CD7163F57888}" destId="{42EC4F99-65FD-4056-9109-7C26D1219378}" srcOrd="0" destOrd="0" presId="urn:microsoft.com/office/officeart/2005/8/layout/hierarchy2"/>
    <dgm:cxn modelId="{E3421BDA-A1E9-4F06-8B36-2B923172FFA9}" type="presOf" srcId="{2C50F13F-6EAB-4C51-85BF-ED70DB1C3842}" destId="{83AB3E44-DB54-41E0-B9C9-B5D72AF1CE2F}" srcOrd="0" destOrd="0" presId="urn:microsoft.com/office/officeart/2005/8/layout/hierarchy2"/>
    <dgm:cxn modelId="{B78CFBDA-3121-4B03-B51C-27E752A0164D}" srcId="{C9C9536B-7371-4DDE-88E4-E940845AE939}" destId="{C45AF5A3-71A2-4E52-B8FC-BBFEC48F92A2}" srcOrd="4" destOrd="0" parTransId="{88866053-C9DE-42AF-8655-1E1C606911A0}" sibTransId="{DF9D056E-2A55-4DFE-95F5-9CF3E83EAB71}"/>
    <dgm:cxn modelId="{DB05B1E6-C1EF-4211-A225-E177CA232376}" type="presOf" srcId="{99BAA7AA-688A-497B-BDEE-E4EE0C8BDE19}" destId="{6ACCB310-276C-4811-B38E-DD9792E50859}" srcOrd="0" destOrd="0" presId="urn:microsoft.com/office/officeart/2005/8/layout/hierarchy2"/>
    <dgm:cxn modelId="{E72C00EB-E2FC-45AF-9342-691B0F6027CE}" type="presOf" srcId="{DECED0D2-74B6-4509-A062-08EDDCBC1294}" destId="{12334435-9B03-4D61-82C0-EB155252281C}" srcOrd="0" destOrd="0" presId="urn:microsoft.com/office/officeart/2005/8/layout/hierarchy2"/>
    <dgm:cxn modelId="{63D862EC-8A29-4FF2-97F4-F0A91A6E991F}" type="presOf" srcId="{C9C9536B-7371-4DDE-88E4-E940845AE939}" destId="{5E7CC92A-3E4C-4FF0-A839-7DE63E4F6B75}" srcOrd="0" destOrd="0" presId="urn:microsoft.com/office/officeart/2005/8/layout/hierarchy2"/>
    <dgm:cxn modelId="{6005D7EE-8BE8-41C5-BA9B-A443C146C30C}" type="presOf" srcId="{88866053-C9DE-42AF-8655-1E1C606911A0}" destId="{4E174532-40D0-4174-844F-A2A98E9D7983}" srcOrd="0" destOrd="0" presId="urn:microsoft.com/office/officeart/2005/8/layout/hierarchy2"/>
    <dgm:cxn modelId="{84353DF6-581F-4A82-9653-37F6AAEC527B}" type="presOf" srcId="{50A64AC0-DAB4-4924-A952-0DD37A6A1128}" destId="{2F2C73B6-C65A-48D6-AC73-61E95593E2F7}" srcOrd="0" destOrd="0" presId="urn:microsoft.com/office/officeart/2005/8/layout/hierarchy2"/>
    <dgm:cxn modelId="{BEAD82FB-6B6F-4542-9D50-2A27BF310B3D}" srcId="{C9C9536B-7371-4DDE-88E4-E940845AE939}" destId="{2C50F13F-6EAB-4C51-85BF-ED70DB1C3842}" srcOrd="2" destOrd="0" parTransId="{07062E72-894E-4329-9F5A-4885B8C76045}" sibTransId="{AC006F48-FBAD-41AB-9AF6-ABA9FB9B21FC}"/>
    <dgm:cxn modelId="{D6028599-7FDA-42D5-8562-06C194E74986}" type="presParOf" srcId="{AFDF8433-C9D5-43CA-9510-9040EB2435C4}" destId="{115E291F-97E3-4835-A232-F67A438DE595}" srcOrd="0" destOrd="0" presId="urn:microsoft.com/office/officeart/2005/8/layout/hierarchy2"/>
    <dgm:cxn modelId="{67A5BBE6-AC08-4247-9CDA-42CA815DEB9B}" type="presParOf" srcId="{115E291F-97E3-4835-A232-F67A438DE595}" destId="{5E7CC92A-3E4C-4FF0-A839-7DE63E4F6B75}" srcOrd="0" destOrd="0" presId="urn:microsoft.com/office/officeart/2005/8/layout/hierarchy2"/>
    <dgm:cxn modelId="{70FC6FC5-CB58-4CB3-9213-CD72E03A86F4}" type="presParOf" srcId="{115E291F-97E3-4835-A232-F67A438DE595}" destId="{D0AEDA70-49F7-4A4F-827D-FEC2BB2E3BA7}" srcOrd="1" destOrd="0" presId="urn:microsoft.com/office/officeart/2005/8/layout/hierarchy2"/>
    <dgm:cxn modelId="{FFF7A3D1-2E63-4F53-BADB-231B28D703F5}" type="presParOf" srcId="{D0AEDA70-49F7-4A4F-827D-FEC2BB2E3BA7}" destId="{12334435-9B03-4D61-82C0-EB155252281C}" srcOrd="0" destOrd="0" presId="urn:microsoft.com/office/officeart/2005/8/layout/hierarchy2"/>
    <dgm:cxn modelId="{DED2658F-4580-4AA9-85B9-91B3BBC379B5}" type="presParOf" srcId="{12334435-9B03-4D61-82C0-EB155252281C}" destId="{47361FFF-1069-4501-8BD1-FFBACDFCDECC}" srcOrd="0" destOrd="0" presId="urn:microsoft.com/office/officeart/2005/8/layout/hierarchy2"/>
    <dgm:cxn modelId="{22018469-BA39-4008-9274-A514D19B5382}" type="presParOf" srcId="{D0AEDA70-49F7-4A4F-827D-FEC2BB2E3BA7}" destId="{AD60B1F6-6BCB-41A7-91A9-A5E5B13987EE}" srcOrd="1" destOrd="0" presId="urn:microsoft.com/office/officeart/2005/8/layout/hierarchy2"/>
    <dgm:cxn modelId="{78EA2716-2688-4125-BE5A-50BB209314C7}" type="presParOf" srcId="{AD60B1F6-6BCB-41A7-91A9-A5E5B13987EE}" destId="{2F2C73B6-C65A-48D6-AC73-61E95593E2F7}" srcOrd="0" destOrd="0" presId="urn:microsoft.com/office/officeart/2005/8/layout/hierarchy2"/>
    <dgm:cxn modelId="{B23649A5-9E9B-43B2-AB5C-D7A1AA41C435}" type="presParOf" srcId="{AD60B1F6-6BCB-41A7-91A9-A5E5B13987EE}" destId="{71FDA36E-F76D-4F31-A678-6F40DD400D54}" srcOrd="1" destOrd="0" presId="urn:microsoft.com/office/officeart/2005/8/layout/hierarchy2"/>
    <dgm:cxn modelId="{871509DA-BF59-417B-AEB1-6F49AC215ABE}" type="presParOf" srcId="{D0AEDA70-49F7-4A4F-827D-FEC2BB2E3BA7}" destId="{226668E2-81C5-46A3-8526-5BCF2BDF538D}" srcOrd="2" destOrd="0" presId="urn:microsoft.com/office/officeart/2005/8/layout/hierarchy2"/>
    <dgm:cxn modelId="{49979028-2A2D-446A-884C-0419B2E959EF}" type="presParOf" srcId="{226668E2-81C5-46A3-8526-5BCF2BDF538D}" destId="{E7E9AD33-7E5B-4F93-862E-C76589654C3F}" srcOrd="0" destOrd="0" presId="urn:microsoft.com/office/officeart/2005/8/layout/hierarchy2"/>
    <dgm:cxn modelId="{71B9DB5C-8239-42E0-AE48-97A534F79C36}" type="presParOf" srcId="{D0AEDA70-49F7-4A4F-827D-FEC2BB2E3BA7}" destId="{83321CAB-A624-4451-A51F-70EA862CB92B}" srcOrd="3" destOrd="0" presId="urn:microsoft.com/office/officeart/2005/8/layout/hierarchy2"/>
    <dgm:cxn modelId="{6F81831F-05F8-4292-B1A6-60AFE690FEA0}" type="presParOf" srcId="{83321CAB-A624-4451-A51F-70EA862CB92B}" destId="{6ACCB310-276C-4811-B38E-DD9792E50859}" srcOrd="0" destOrd="0" presId="urn:microsoft.com/office/officeart/2005/8/layout/hierarchy2"/>
    <dgm:cxn modelId="{B732A27C-B2ED-4C60-8580-4444CF81FB97}" type="presParOf" srcId="{83321CAB-A624-4451-A51F-70EA862CB92B}" destId="{B076B89F-6791-46A7-BA0E-514C3945DAA5}" srcOrd="1" destOrd="0" presId="urn:microsoft.com/office/officeart/2005/8/layout/hierarchy2"/>
    <dgm:cxn modelId="{8F303B41-D978-40D9-958C-D7A884CCDE1D}" type="presParOf" srcId="{D0AEDA70-49F7-4A4F-827D-FEC2BB2E3BA7}" destId="{D1E9581B-CC98-49F4-B6FD-AC1CB35363D1}" srcOrd="4" destOrd="0" presId="urn:microsoft.com/office/officeart/2005/8/layout/hierarchy2"/>
    <dgm:cxn modelId="{69627797-8069-46AC-A1A8-269A6165478D}" type="presParOf" srcId="{D1E9581B-CC98-49F4-B6FD-AC1CB35363D1}" destId="{B13D561F-F3CB-4D64-8701-94A8BE5D9164}" srcOrd="0" destOrd="0" presId="urn:microsoft.com/office/officeart/2005/8/layout/hierarchy2"/>
    <dgm:cxn modelId="{D2D247CB-4582-4CD9-A34C-6D8D283CA759}" type="presParOf" srcId="{D0AEDA70-49F7-4A4F-827D-FEC2BB2E3BA7}" destId="{26D4BCD3-CC7E-4211-B469-1F165370998F}" srcOrd="5" destOrd="0" presId="urn:microsoft.com/office/officeart/2005/8/layout/hierarchy2"/>
    <dgm:cxn modelId="{7122D4D0-D5C6-405C-89A0-C0C3B812FE50}" type="presParOf" srcId="{26D4BCD3-CC7E-4211-B469-1F165370998F}" destId="{83AB3E44-DB54-41E0-B9C9-B5D72AF1CE2F}" srcOrd="0" destOrd="0" presId="urn:microsoft.com/office/officeart/2005/8/layout/hierarchy2"/>
    <dgm:cxn modelId="{5545AE1B-7F36-4D85-8B14-D9AB61EB9C2B}" type="presParOf" srcId="{26D4BCD3-CC7E-4211-B469-1F165370998F}" destId="{1B295524-3E1C-4B81-93E7-476DCFB8CE67}" srcOrd="1" destOrd="0" presId="urn:microsoft.com/office/officeart/2005/8/layout/hierarchy2"/>
    <dgm:cxn modelId="{DE02E49E-C4A8-4AA0-990E-D00AB8C9A0A2}" type="presParOf" srcId="{D0AEDA70-49F7-4A4F-827D-FEC2BB2E3BA7}" destId="{FACD239B-D4A1-44CF-977D-D9C1A832BA8F}" srcOrd="6" destOrd="0" presId="urn:microsoft.com/office/officeart/2005/8/layout/hierarchy2"/>
    <dgm:cxn modelId="{8EDE3432-4ADB-4011-95CE-6BEE1D5BA175}" type="presParOf" srcId="{FACD239B-D4A1-44CF-977D-D9C1A832BA8F}" destId="{C5AC74FC-9423-410B-8A19-16AA9C720936}" srcOrd="0" destOrd="0" presId="urn:microsoft.com/office/officeart/2005/8/layout/hierarchy2"/>
    <dgm:cxn modelId="{1A254921-2354-4D27-89BA-C923E346971C}" type="presParOf" srcId="{D0AEDA70-49F7-4A4F-827D-FEC2BB2E3BA7}" destId="{26AE1635-7F28-412C-BDCF-4A7BDA1FD15E}" srcOrd="7" destOrd="0" presId="urn:microsoft.com/office/officeart/2005/8/layout/hierarchy2"/>
    <dgm:cxn modelId="{A6DE2A70-BE7C-4201-B873-A9DCF506381B}" type="presParOf" srcId="{26AE1635-7F28-412C-BDCF-4A7BDA1FD15E}" destId="{42EC4F99-65FD-4056-9109-7C26D1219378}" srcOrd="0" destOrd="0" presId="urn:microsoft.com/office/officeart/2005/8/layout/hierarchy2"/>
    <dgm:cxn modelId="{7CEE57C3-FA18-47E5-8E54-83BC2727F03F}" type="presParOf" srcId="{26AE1635-7F28-412C-BDCF-4A7BDA1FD15E}" destId="{EC9DB85B-5644-4906-8E3C-B98E1C9C99CF}" srcOrd="1" destOrd="0" presId="urn:microsoft.com/office/officeart/2005/8/layout/hierarchy2"/>
    <dgm:cxn modelId="{2FB9844F-B8BC-470E-B94A-B5288952BC1A}" type="presParOf" srcId="{D0AEDA70-49F7-4A4F-827D-FEC2BB2E3BA7}" destId="{4E174532-40D0-4174-844F-A2A98E9D7983}" srcOrd="8" destOrd="0" presId="urn:microsoft.com/office/officeart/2005/8/layout/hierarchy2"/>
    <dgm:cxn modelId="{32481EAD-3D96-4E67-921D-4AF02A23B5C1}" type="presParOf" srcId="{4E174532-40D0-4174-844F-A2A98E9D7983}" destId="{3D67F47E-3A8E-4844-B37D-ADA0E14EBC24}" srcOrd="0" destOrd="0" presId="urn:microsoft.com/office/officeart/2005/8/layout/hierarchy2"/>
    <dgm:cxn modelId="{D13EE126-90D3-4294-BFF4-051B9CEB12EE}" type="presParOf" srcId="{D0AEDA70-49F7-4A4F-827D-FEC2BB2E3BA7}" destId="{7D24469E-CB7E-448E-9B8F-84B699C9509C}" srcOrd="9" destOrd="0" presId="urn:microsoft.com/office/officeart/2005/8/layout/hierarchy2"/>
    <dgm:cxn modelId="{9D7549E3-864C-4D99-80D9-FE95A55CE7F2}" type="presParOf" srcId="{7D24469E-CB7E-448E-9B8F-84B699C9509C}" destId="{E4DFB4F6-465B-4CFE-822B-9D7EAD7FC6C5}" srcOrd="0" destOrd="0" presId="urn:microsoft.com/office/officeart/2005/8/layout/hierarchy2"/>
    <dgm:cxn modelId="{5EAA73BD-FCA0-485C-B908-570593343FA6}" type="presParOf" srcId="{7D24469E-CB7E-448E-9B8F-84B699C9509C}" destId="{184A79C5-D43A-44E9-A309-ED1B96970AC4}" srcOrd="1" destOrd="0" presId="urn:microsoft.com/office/officeart/2005/8/layout/hierarchy2"/>
    <dgm:cxn modelId="{5396A333-933C-4F0F-91CD-94ED0A576A8E}" type="presParOf" srcId="{D0AEDA70-49F7-4A4F-827D-FEC2BB2E3BA7}" destId="{5A4FBFB7-3CCB-455E-89CE-422339367D71}" srcOrd="10" destOrd="0" presId="urn:microsoft.com/office/officeart/2005/8/layout/hierarchy2"/>
    <dgm:cxn modelId="{97689490-FFFD-4F17-84B1-FFEBAF34C7B3}" type="presParOf" srcId="{5A4FBFB7-3CCB-455E-89CE-422339367D71}" destId="{774EB4DA-AD16-46A1-A9F7-60A4A3770ABA}" srcOrd="0" destOrd="0" presId="urn:microsoft.com/office/officeart/2005/8/layout/hierarchy2"/>
    <dgm:cxn modelId="{01500688-28E9-4CD2-9183-F4055E49375D}" type="presParOf" srcId="{D0AEDA70-49F7-4A4F-827D-FEC2BB2E3BA7}" destId="{184BDA25-6E17-46DB-854B-B6E3BDE98228}" srcOrd="11" destOrd="0" presId="urn:microsoft.com/office/officeart/2005/8/layout/hierarchy2"/>
    <dgm:cxn modelId="{D32EB38C-F668-4641-8AE8-A79A3661E92C}" type="presParOf" srcId="{184BDA25-6E17-46DB-854B-B6E3BDE98228}" destId="{5937469E-5AC1-4074-BAD4-EBB8AE61C66E}" srcOrd="0" destOrd="0" presId="urn:microsoft.com/office/officeart/2005/8/layout/hierarchy2"/>
    <dgm:cxn modelId="{BDCFBC84-ADFD-4A9B-ABFF-EA7697CF9355}" type="presParOf" srcId="{184BDA25-6E17-46DB-854B-B6E3BDE98228}" destId="{2DAC957B-FD28-4F1C-8555-03B7B930BD55}" srcOrd="1" destOrd="0" presId="urn:microsoft.com/office/officeart/2005/8/layout/hierarchy2"/>
    <dgm:cxn modelId="{2AD726B1-0352-4B58-9991-30C0CD9C9F39}" type="presParOf" srcId="{D0AEDA70-49F7-4A4F-827D-FEC2BB2E3BA7}" destId="{6C7DFF7C-ACE0-42EF-A0FC-8DA9F773501C}" srcOrd="12" destOrd="0" presId="urn:microsoft.com/office/officeart/2005/8/layout/hierarchy2"/>
    <dgm:cxn modelId="{45E4ECE2-1DCE-468F-B118-9F23255ED754}" type="presParOf" srcId="{6C7DFF7C-ACE0-42EF-A0FC-8DA9F773501C}" destId="{2CC1C97A-C278-4593-B906-76DFBB70D9FD}" srcOrd="0" destOrd="0" presId="urn:microsoft.com/office/officeart/2005/8/layout/hierarchy2"/>
    <dgm:cxn modelId="{04443670-CEE7-4512-A2C1-2EFE40046BEB}" type="presParOf" srcId="{D0AEDA70-49F7-4A4F-827D-FEC2BB2E3BA7}" destId="{E247BE20-4C7F-40BC-ABCA-90EA0329FC97}" srcOrd="13" destOrd="0" presId="urn:microsoft.com/office/officeart/2005/8/layout/hierarchy2"/>
    <dgm:cxn modelId="{7CB3C108-890F-472D-966A-18853FC46FD7}" type="presParOf" srcId="{E247BE20-4C7F-40BC-ABCA-90EA0329FC97}" destId="{9D1DD356-9C0A-4C37-843E-8FA9B704842C}" srcOrd="0" destOrd="0" presId="urn:microsoft.com/office/officeart/2005/8/layout/hierarchy2"/>
    <dgm:cxn modelId="{FBC10170-50E8-472C-8706-3951609C8A1A}" type="presParOf" srcId="{E247BE20-4C7F-40BC-ABCA-90EA0329FC97}" destId="{DC90C04E-2212-465C-9EDF-0B6EEBD5974A}" srcOrd="1" destOrd="0" presId="urn:microsoft.com/office/officeart/2005/8/layout/hierarchy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2E246AC-2B6C-47D5-9A5D-F580D895C445}" type="doc">
      <dgm:prSet loTypeId="urn:microsoft.com/office/officeart/2005/8/layout/bProcess3" loCatId="process" qsTypeId="urn:microsoft.com/office/officeart/2005/8/quickstyle/simple1" qsCatId="simple" csTypeId="urn:microsoft.com/office/officeart/2005/8/colors/accent0_1" csCatId="mainScheme" phldr="1"/>
      <dgm:spPr/>
      <dgm:t>
        <a:bodyPr/>
        <a:lstStyle/>
        <a:p>
          <a:endParaRPr lang="uk-UA"/>
        </a:p>
      </dgm:t>
    </dgm:pt>
    <dgm:pt modelId="{31D7AD49-06AA-43DA-8A3A-BA6657BAD6DB}">
      <dgm:prSet phldrT="[Текст]" custT="1"/>
      <dgm:spPr/>
      <dgm:t>
        <a:bodyPr/>
        <a:lstStyle/>
        <a:p>
          <a:r>
            <a:rPr lang="uk-UA" sz="1100">
              <a:latin typeface="Times New Roman" panose="02020603050405020304" pitchFamily="18" charset="0"/>
              <a:cs typeface="Times New Roman" panose="02020603050405020304" pitchFamily="18" charset="0"/>
            </a:rPr>
            <a:t>співвіднесеність – показники повинні безпосередньо ставитися до сформульованих цілей та завдань діяльності органу влади;</a:t>
          </a:r>
        </a:p>
      </dgm:t>
    </dgm:pt>
    <dgm:pt modelId="{40790914-B834-4770-BD99-BDF012733F6D}" type="parTrans" cxnId="{818AACBB-60C0-4550-A0FB-4FD6275B1A9B}">
      <dgm:prSet/>
      <dgm:spPr/>
      <dgm:t>
        <a:bodyPr/>
        <a:lstStyle/>
        <a:p>
          <a:endParaRPr lang="uk-UA"/>
        </a:p>
      </dgm:t>
    </dgm:pt>
    <dgm:pt modelId="{FFAC63E6-E457-4768-B49C-E92BEFD450FD}" type="sibTrans" cxnId="{818AACBB-60C0-4550-A0FB-4FD6275B1A9B}">
      <dgm:prSet custT="1"/>
      <dgm:spPr/>
      <dgm:t>
        <a:bodyPr/>
        <a:lstStyle/>
        <a:p>
          <a:endParaRPr lang="uk-UA" sz="800">
            <a:latin typeface="Times New Roman" panose="02020603050405020304" pitchFamily="18" charset="0"/>
            <a:cs typeface="Times New Roman" panose="02020603050405020304" pitchFamily="18" charset="0"/>
          </a:endParaRPr>
        </a:p>
      </dgm:t>
    </dgm:pt>
    <dgm:pt modelId="{CE2E4944-8823-4502-941D-47C4E2177B83}">
      <dgm:prSet phldrT="[Текст]" custT="1"/>
      <dgm:spPr/>
      <dgm:t>
        <a:bodyPr/>
        <a:lstStyle/>
        <a:p>
          <a:r>
            <a:rPr lang="uk-UA" sz="1050">
              <a:latin typeface="Times New Roman" panose="02020603050405020304" pitchFamily="18" charset="0"/>
              <a:cs typeface="Times New Roman" panose="02020603050405020304" pitchFamily="18" charset="0"/>
            </a:rPr>
            <a:t>чіткість і однозначність, простота у розумінні та використанні – з метою забезпечити можливість збирання та порівняння даних показник повинен бути чітко визначений. З визначення показника має бути зрозуміло, чи свідчить збільшення його значення про поліпшення чи, навпаки, про погіршення становища з наданням цієї послуги;</a:t>
          </a:r>
        </a:p>
      </dgm:t>
    </dgm:pt>
    <dgm:pt modelId="{38CFC1F3-378D-4BFA-AF92-33FE5E915068}" type="parTrans" cxnId="{2AB2F355-4DA1-477D-A5EC-11F745EB1D08}">
      <dgm:prSet/>
      <dgm:spPr/>
      <dgm:t>
        <a:bodyPr/>
        <a:lstStyle/>
        <a:p>
          <a:endParaRPr lang="uk-UA"/>
        </a:p>
      </dgm:t>
    </dgm:pt>
    <dgm:pt modelId="{D32D98A7-0114-436F-A7DA-2C2411FC00B9}" type="sibTrans" cxnId="{2AB2F355-4DA1-477D-A5EC-11F745EB1D08}">
      <dgm:prSet custT="1"/>
      <dgm:spPr/>
      <dgm:t>
        <a:bodyPr/>
        <a:lstStyle/>
        <a:p>
          <a:endParaRPr lang="uk-UA" sz="800">
            <a:latin typeface="Times New Roman" panose="02020603050405020304" pitchFamily="18" charset="0"/>
            <a:cs typeface="Times New Roman" panose="02020603050405020304" pitchFamily="18" charset="0"/>
          </a:endParaRPr>
        </a:p>
      </dgm:t>
    </dgm:pt>
    <dgm:pt modelId="{CF9C721F-C263-4ACC-A23D-35D31907CDB5}">
      <dgm:prSet phldrT="[Текст]" custT="1"/>
      <dgm:spPr/>
      <dgm:t>
        <a:bodyPr/>
        <a:lstStyle/>
        <a:p>
          <a:r>
            <a:rPr lang="uk-UA" sz="1100">
              <a:latin typeface="Times New Roman" panose="02020603050405020304" pitchFamily="18" charset="0"/>
              <a:cs typeface="Times New Roman" panose="02020603050405020304" pitchFamily="18" charset="0"/>
            </a:rPr>
            <a:t>порівнянність – у ідеальному випадку показники мають забезпечувати сумісність у часі та дозволяти проводити порівняння між органами влади;</a:t>
          </a:r>
        </a:p>
      </dgm:t>
    </dgm:pt>
    <dgm:pt modelId="{A22D737A-D642-46BB-8932-A44C64395BAA}" type="parTrans" cxnId="{E4A9E697-AF3B-4630-B6CB-BB747B538CE6}">
      <dgm:prSet/>
      <dgm:spPr/>
      <dgm:t>
        <a:bodyPr/>
        <a:lstStyle/>
        <a:p>
          <a:endParaRPr lang="uk-UA"/>
        </a:p>
      </dgm:t>
    </dgm:pt>
    <dgm:pt modelId="{5A66E473-3C97-4F2A-8056-C26E5952A81A}" type="sibTrans" cxnId="{E4A9E697-AF3B-4630-B6CB-BB747B538CE6}">
      <dgm:prSet custT="1"/>
      <dgm:spPr/>
      <dgm:t>
        <a:bodyPr/>
        <a:lstStyle/>
        <a:p>
          <a:endParaRPr lang="uk-UA" sz="800">
            <a:latin typeface="Times New Roman" panose="02020603050405020304" pitchFamily="18" charset="0"/>
            <a:cs typeface="Times New Roman" panose="02020603050405020304" pitchFamily="18" charset="0"/>
          </a:endParaRPr>
        </a:p>
      </dgm:t>
    </dgm:pt>
    <dgm:pt modelId="{234067C9-0747-4A83-8A64-20E3984CA439}">
      <dgm:prSet phldrT="[Текст]" custT="1"/>
      <dgm:spPr/>
      <dgm:t>
        <a:bodyPr/>
        <a:lstStyle/>
        <a:p>
          <a:r>
            <a:rPr lang="uk-UA" sz="1100">
              <a:latin typeface="Times New Roman" panose="02020603050405020304" pitchFamily="18" charset="0"/>
              <a:cs typeface="Times New Roman" panose="02020603050405020304" pitchFamily="18" charset="0"/>
            </a:rPr>
            <a:t>перевіряльність – показники мають бути сформульовані таким чином, щоб їх значення (зібрані та розрахункові дані) могли бути перевірені. По можливості, до них має додаватися опис використаних при розрахунках статистичних методів та побудови вибірки;</a:t>
          </a:r>
        </a:p>
      </dgm:t>
    </dgm:pt>
    <dgm:pt modelId="{985EB150-34F2-4635-B84B-707546771745}" type="parTrans" cxnId="{76DAE33A-7721-499C-88BF-6036DCC8B5BB}">
      <dgm:prSet/>
      <dgm:spPr/>
      <dgm:t>
        <a:bodyPr/>
        <a:lstStyle/>
        <a:p>
          <a:endParaRPr lang="uk-UA"/>
        </a:p>
      </dgm:t>
    </dgm:pt>
    <dgm:pt modelId="{65D3BA3E-6407-403E-8F81-10A0CBEA183A}" type="sibTrans" cxnId="{76DAE33A-7721-499C-88BF-6036DCC8B5BB}">
      <dgm:prSet custT="1"/>
      <dgm:spPr/>
      <dgm:t>
        <a:bodyPr/>
        <a:lstStyle/>
        <a:p>
          <a:endParaRPr lang="uk-UA" sz="800">
            <a:latin typeface="Times New Roman" panose="02020603050405020304" pitchFamily="18" charset="0"/>
            <a:cs typeface="Times New Roman" panose="02020603050405020304" pitchFamily="18" charset="0"/>
          </a:endParaRPr>
        </a:p>
      </dgm:t>
    </dgm:pt>
    <dgm:pt modelId="{7A004AB9-0946-4FF2-822B-CE0B7ABCE4C2}">
      <dgm:prSet phldrT="[Текст]" custT="1"/>
      <dgm:spPr/>
      <dgm:t>
        <a:bodyPr/>
        <a:lstStyle/>
        <a:p>
          <a:r>
            <a:rPr lang="uk-UA" sz="1100">
              <a:latin typeface="Times New Roman" panose="02020603050405020304" pitchFamily="18" charset="0"/>
              <a:cs typeface="Times New Roman" panose="02020603050405020304" pitchFamily="18" charset="0"/>
            </a:rPr>
            <a:t>статистична надійність – показники повинні ґрунтуватися на надійних системах збору даних, і у тих, хто ними користується в управлінських цілях, має бути можливість перевірки точності даних та надійності використовуваних розрахункових методів; </a:t>
          </a:r>
        </a:p>
      </dgm:t>
    </dgm:pt>
    <dgm:pt modelId="{7F67EA08-0804-40AB-BE89-F2AD96A06A29}" type="parTrans" cxnId="{E8418C75-C574-49EC-A416-5CA48097B3BF}">
      <dgm:prSet/>
      <dgm:spPr/>
      <dgm:t>
        <a:bodyPr/>
        <a:lstStyle/>
        <a:p>
          <a:endParaRPr lang="uk-UA"/>
        </a:p>
      </dgm:t>
    </dgm:pt>
    <dgm:pt modelId="{D0C25876-A244-4E6B-9E62-929FC30E3C38}" type="sibTrans" cxnId="{E8418C75-C574-49EC-A416-5CA48097B3BF}">
      <dgm:prSet custT="1"/>
      <dgm:spPr/>
      <dgm:t>
        <a:bodyPr/>
        <a:lstStyle/>
        <a:p>
          <a:endParaRPr lang="uk-UA" sz="800">
            <a:latin typeface="Times New Roman" panose="02020603050405020304" pitchFamily="18" charset="0"/>
            <a:cs typeface="Times New Roman" panose="02020603050405020304" pitchFamily="18" charset="0"/>
          </a:endParaRPr>
        </a:p>
      </dgm:t>
    </dgm:pt>
    <dgm:pt modelId="{F3CF231A-8DF5-4C28-9B38-2B28A71F4845}">
      <dgm:prSet phldrT="[Текст]" custT="1"/>
      <dgm:spPr/>
      <dgm:t>
        <a:bodyPr/>
        <a:lstStyle/>
        <a:p>
          <a:r>
            <a:rPr lang="uk-UA" sz="1100">
              <a:latin typeface="Times New Roman" panose="02020603050405020304" pitchFamily="18" charset="0"/>
              <a:cs typeface="Times New Roman" panose="02020603050405020304" pitchFamily="18" charset="0"/>
            </a:rPr>
            <a:t>економічна доцільність – дуже важливо дотримуватися розумного співвідношення між витратами на збір даних та корисністю цих даних. Там, де це можливо, показники повинні ґрунтуватися на вже існуючих даних і повинні бути прив'язані до роботи зі збору даних, що вже проводиться;</a:t>
          </a:r>
        </a:p>
      </dgm:t>
    </dgm:pt>
    <dgm:pt modelId="{93B1922D-2E91-4651-89B9-44DF0F711686}" type="parTrans" cxnId="{265A43C7-729C-4C59-99B4-5374B64F4710}">
      <dgm:prSet/>
      <dgm:spPr/>
      <dgm:t>
        <a:bodyPr/>
        <a:lstStyle/>
        <a:p>
          <a:endParaRPr lang="uk-UA"/>
        </a:p>
      </dgm:t>
    </dgm:pt>
    <dgm:pt modelId="{BD2ED49E-8288-4ABE-A79A-55ECD3271638}" type="sibTrans" cxnId="{265A43C7-729C-4C59-99B4-5374B64F4710}">
      <dgm:prSet custT="1"/>
      <dgm:spPr/>
      <dgm:t>
        <a:bodyPr/>
        <a:lstStyle/>
        <a:p>
          <a:endParaRPr lang="uk-UA" sz="800">
            <a:latin typeface="Times New Roman" panose="02020603050405020304" pitchFamily="18" charset="0"/>
            <a:cs typeface="Times New Roman" panose="02020603050405020304" pitchFamily="18" charset="0"/>
          </a:endParaRPr>
        </a:p>
      </dgm:t>
    </dgm:pt>
    <dgm:pt modelId="{39B3DCAB-51C0-476A-A6F9-346539D71E5F}">
      <dgm:prSet phldrT="[Текст]" custT="1"/>
      <dgm:spPr/>
      <dgm:t>
        <a:bodyPr/>
        <a:lstStyle/>
        <a:p>
          <a:r>
            <a:rPr lang="uk-UA" sz="1100">
              <a:latin typeface="Times New Roman" panose="02020603050405020304" pitchFamily="18" charset="0"/>
              <a:cs typeface="Times New Roman" panose="02020603050405020304" pitchFamily="18" charset="0"/>
            </a:rPr>
            <a:t>чутливість – показники мають швидко реагувати на зміни. Показник, діапазон зміни якого занадто малий, може мати лише дуже обмежене застосування;</a:t>
          </a:r>
        </a:p>
      </dgm:t>
    </dgm:pt>
    <dgm:pt modelId="{720E58AE-B11B-4BE7-A066-A04532A0B399}" type="parTrans" cxnId="{D393A907-219C-4E44-AFDC-B6568B7F19EC}">
      <dgm:prSet/>
      <dgm:spPr/>
      <dgm:t>
        <a:bodyPr/>
        <a:lstStyle/>
        <a:p>
          <a:endParaRPr lang="uk-UA"/>
        </a:p>
      </dgm:t>
    </dgm:pt>
    <dgm:pt modelId="{65F08EEB-82F6-4FF0-8D7F-9FD3B5B5494B}" type="sibTrans" cxnId="{D393A907-219C-4E44-AFDC-B6568B7F19EC}">
      <dgm:prSet custT="1"/>
      <dgm:spPr/>
      <dgm:t>
        <a:bodyPr/>
        <a:lstStyle/>
        <a:p>
          <a:endParaRPr lang="uk-UA" sz="800">
            <a:latin typeface="Times New Roman" panose="02020603050405020304" pitchFamily="18" charset="0"/>
            <a:cs typeface="Times New Roman" panose="02020603050405020304" pitchFamily="18" charset="0"/>
          </a:endParaRPr>
        </a:p>
      </dgm:t>
    </dgm:pt>
    <dgm:pt modelId="{6EB640B6-3965-4C06-BF53-A3520590EC58}">
      <dgm:prSet phldrT="[Текст]" custT="1"/>
      <dgm:spPr/>
      <dgm:t>
        <a:bodyPr/>
        <a:lstStyle/>
        <a:p>
          <a:r>
            <a:rPr lang="uk-UA" sz="1100">
              <a:latin typeface="Times New Roman" panose="02020603050405020304" pitchFamily="18" charset="0"/>
              <a:cs typeface="Times New Roman" panose="02020603050405020304" pitchFamily="18" charset="0"/>
            </a:rPr>
            <a:t>відсутність внутрішніх «антистимулів» – при розробці показників необхідно брати до уваги, якого роду поведінку вони заохочуватимуть. Необхідно уникати таких показників, які можуть призвести до формування контрпродуктивної поведінки працівників;</a:t>
          </a:r>
        </a:p>
      </dgm:t>
    </dgm:pt>
    <dgm:pt modelId="{079FE300-A91A-4DBB-812A-E18CCF49BF0F}" type="parTrans" cxnId="{DD62009B-6F8B-4A8E-91A4-3C5679871CCA}">
      <dgm:prSet/>
      <dgm:spPr/>
      <dgm:t>
        <a:bodyPr/>
        <a:lstStyle/>
        <a:p>
          <a:endParaRPr lang="uk-UA"/>
        </a:p>
      </dgm:t>
    </dgm:pt>
    <dgm:pt modelId="{AEA71B48-85AC-4A60-88A4-4A1FA17C6E93}" type="sibTrans" cxnId="{DD62009B-6F8B-4A8E-91A4-3C5679871CCA}">
      <dgm:prSet custT="1"/>
      <dgm:spPr/>
      <dgm:t>
        <a:bodyPr/>
        <a:lstStyle/>
        <a:p>
          <a:endParaRPr lang="uk-UA" sz="800">
            <a:latin typeface="Times New Roman" panose="02020603050405020304" pitchFamily="18" charset="0"/>
            <a:cs typeface="Times New Roman" panose="02020603050405020304" pitchFamily="18" charset="0"/>
          </a:endParaRPr>
        </a:p>
      </dgm:t>
    </dgm:pt>
    <dgm:pt modelId="{78B26A73-6240-467A-8D5F-F6DFE09E910A}">
      <dgm:prSet phldrT="[Текст]" custT="1"/>
      <dgm:spPr/>
      <dgm:t>
        <a:bodyPr/>
        <a:lstStyle/>
        <a:p>
          <a:r>
            <a:rPr lang="uk-UA" sz="1100">
              <a:latin typeface="Times New Roman" panose="02020603050405020304" pitchFamily="18" charset="0"/>
              <a:cs typeface="Times New Roman" panose="02020603050405020304" pitchFamily="18" charset="0"/>
            </a:rPr>
            <a:t>гнучкість щодо інновацій – система певних показників не повинна перешкоджати інноваційній діяльності або впровадженню альтернативних методів, систем або процесів з метою підвищення якості та кількості послуг;</a:t>
          </a:r>
        </a:p>
      </dgm:t>
    </dgm:pt>
    <dgm:pt modelId="{9F96EAA7-FF1C-4869-8E9B-DE67794D246C}" type="parTrans" cxnId="{2640EB15-C7C0-4AEF-82B2-F7A7C29645BB}">
      <dgm:prSet/>
      <dgm:spPr/>
      <dgm:t>
        <a:bodyPr/>
        <a:lstStyle/>
        <a:p>
          <a:endParaRPr lang="uk-UA"/>
        </a:p>
      </dgm:t>
    </dgm:pt>
    <dgm:pt modelId="{FFD83C55-88C4-4965-8347-4BB837E5147D}" type="sibTrans" cxnId="{2640EB15-C7C0-4AEF-82B2-F7A7C29645BB}">
      <dgm:prSet custT="1"/>
      <dgm:spPr/>
      <dgm:t>
        <a:bodyPr/>
        <a:lstStyle/>
        <a:p>
          <a:endParaRPr lang="uk-UA" sz="800">
            <a:latin typeface="Times New Roman" panose="02020603050405020304" pitchFamily="18" charset="0"/>
            <a:cs typeface="Times New Roman" panose="02020603050405020304" pitchFamily="18" charset="0"/>
          </a:endParaRPr>
        </a:p>
      </dgm:t>
    </dgm:pt>
    <dgm:pt modelId="{0DC51A32-014B-4602-B95D-1EDC6BC30C0B}">
      <dgm:prSet phldrT="[Текст]" custT="1"/>
      <dgm:spPr/>
      <dgm:t>
        <a:bodyPr/>
        <a:lstStyle/>
        <a:p>
          <a:r>
            <a:rPr lang="uk-UA" sz="1100">
              <a:latin typeface="Times New Roman" panose="02020603050405020304" pitchFamily="18" charset="0"/>
              <a:cs typeface="Times New Roman" panose="02020603050405020304" pitchFamily="18" charset="0"/>
            </a:rPr>
            <a:t>швидкість оновлення – показник повинен бути заснований на даних, які можна отримати за час, досить розумний з урахуванням прийнятих на основі даного показника рішень, інакше існує небезпека того, що рішення прийматимуться на основі застарілих або тих, що втратили актуальність даних </a:t>
          </a:r>
        </a:p>
      </dgm:t>
    </dgm:pt>
    <dgm:pt modelId="{D00B354D-E3EF-4F40-AB9C-89D8EA1CB83C}" type="parTrans" cxnId="{CC14FE74-F062-49DD-9588-D20B342A19B5}">
      <dgm:prSet/>
      <dgm:spPr/>
      <dgm:t>
        <a:bodyPr/>
        <a:lstStyle/>
        <a:p>
          <a:endParaRPr lang="uk-UA"/>
        </a:p>
      </dgm:t>
    </dgm:pt>
    <dgm:pt modelId="{C81966EA-47C5-46CD-B8E8-54472E505057}" type="sibTrans" cxnId="{CC14FE74-F062-49DD-9588-D20B342A19B5}">
      <dgm:prSet/>
      <dgm:spPr/>
      <dgm:t>
        <a:bodyPr/>
        <a:lstStyle/>
        <a:p>
          <a:endParaRPr lang="uk-UA"/>
        </a:p>
      </dgm:t>
    </dgm:pt>
    <dgm:pt modelId="{48954179-0A30-4C1A-98B8-F0084EAD5E14}" type="pres">
      <dgm:prSet presAssocID="{82E246AC-2B6C-47D5-9A5D-F580D895C445}" presName="Name0" presStyleCnt="0">
        <dgm:presLayoutVars>
          <dgm:dir/>
          <dgm:resizeHandles val="exact"/>
        </dgm:presLayoutVars>
      </dgm:prSet>
      <dgm:spPr/>
    </dgm:pt>
    <dgm:pt modelId="{F92DFC67-1CDC-4850-84C0-10B2B471CBFF}" type="pres">
      <dgm:prSet presAssocID="{31D7AD49-06AA-43DA-8A3A-BA6657BAD6DB}" presName="node" presStyleLbl="node1" presStyleIdx="0" presStyleCnt="10" custScaleX="121162">
        <dgm:presLayoutVars>
          <dgm:bulletEnabled val="1"/>
        </dgm:presLayoutVars>
      </dgm:prSet>
      <dgm:spPr/>
    </dgm:pt>
    <dgm:pt modelId="{D6BE145C-B3F8-497A-A630-0BC83DC780D3}" type="pres">
      <dgm:prSet presAssocID="{FFAC63E6-E457-4768-B49C-E92BEFD450FD}" presName="sibTrans" presStyleLbl="sibTrans1D1" presStyleIdx="0" presStyleCnt="9" custScaleX="93818"/>
      <dgm:spPr/>
    </dgm:pt>
    <dgm:pt modelId="{915ED73C-3E03-4258-ACEC-3E465044EDDB}" type="pres">
      <dgm:prSet presAssocID="{FFAC63E6-E457-4768-B49C-E92BEFD450FD}" presName="connectorText" presStyleLbl="sibTrans1D1" presStyleIdx="0" presStyleCnt="9"/>
      <dgm:spPr/>
    </dgm:pt>
    <dgm:pt modelId="{9BAF16F6-2503-4121-8B3B-2C7439D83D31}" type="pres">
      <dgm:prSet presAssocID="{CE2E4944-8823-4502-941D-47C4E2177B83}" presName="node" presStyleLbl="node1" presStyleIdx="1" presStyleCnt="10" custScaleX="121162">
        <dgm:presLayoutVars>
          <dgm:bulletEnabled val="1"/>
        </dgm:presLayoutVars>
      </dgm:prSet>
      <dgm:spPr/>
    </dgm:pt>
    <dgm:pt modelId="{C3D41895-1051-4E6D-8838-3BCBCD02329A}" type="pres">
      <dgm:prSet presAssocID="{D32D98A7-0114-436F-A7DA-2C2411FC00B9}" presName="sibTrans" presStyleLbl="sibTrans1D1" presStyleIdx="1" presStyleCnt="9" custScaleX="2000000"/>
      <dgm:spPr/>
    </dgm:pt>
    <dgm:pt modelId="{58D7BF2A-944A-4332-A289-B76C30527F7D}" type="pres">
      <dgm:prSet presAssocID="{D32D98A7-0114-436F-A7DA-2C2411FC00B9}" presName="connectorText" presStyleLbl="sibTrans1D1" presStyleIdx="1" presStyleCnt="9"/>
      <dgm:spPr/>
    </dgm:pt>
    <dgm:pt modelId="{34CC09DD-0FE2-456C-986E-96D8C21DC7AB}" type="pres">
      <dgm:prSet presAssocID="{CF9C721F-C263-4ACC-A23D-35D31907CDB5}" presName="node" presStyleLbl="node1" presStyleIdx="2" presStyleCnt="10" custScaleX="121162">
        <dgm:presLayoutVars>
          <dgm:bulletEnabled val="1"/>
        </dgm:presLayoutVars>
      </dgm:prSet>
      <dgm:spPr/>
    </dgm:pt>
    <dgm:pt modelId="{269A4CD6-F1CE-4AF9-A40D-85194F0A7218}" type="pres">
      <dgm:prSet presAssocID="{5A66E473-3C97-4F2A-8056-C26E5952A81A}" presName="sibTrans" presStyleLbl="sibTrans1D1" presStyleIdx="2" presStyleCnt="9" custScaleX="93818"/>
      <dgm:spPr/>
    </dgm:pt>
    <dgm:pt modelId="{68605251-8AE8-4DD0-A71A-7981FDE06947}" type="pres">
      <dgm:prSet presAssocID="{5A66E473-3C97-4F2A-8056-C26E5952A81A}" presName="connectorText" presStyleLbl="sibTrans1D1" presStyleIdx="2" presStyleCnt="9"/>
      <dgm:spPr/>
    </dgm:pt>
    <dgm:pt modelId="{CD1330B1-5FAB-4F03-AFF8-F4A0628C7AB5}" type="pres">
      <dgm:prSet presAssocID="{234067C9-0747-4A83-8A64-20E3984CA439}" presName="node" presStyleLbl="node1" presStyleIdx="3" presStyleCnt="10" custScaleX="121162">
        <dgm:presLayoutVars>
          <dgm:bulletEnabled val="1"/>
        </dgm:presLayoutVars>
      </dgm:prSet>
      <dgm:spPr/>
    </dgm:pt>
    <dgm:pt modelId="{6806E96A-7021-4C95-BFF0-D6C7ADD41C9F}" type="pres">
      <dgm:prSet presAssocID="{65D3BA3E-6407-403E-8F81-10A0CBEA183A}" presName="sibTrans" presStyleLbl="sibTrans1D1" presStyleIdx="3" presStyleCnt="9" custScaleX="2000000"/>
      <dgm:spPr/>
    </dgm:pt>
    <dgm:pt modelId="{34577655-C0BF-4AAE-8C58-82A25F10B73F}" type="pres">
      <dgm:prSet presAssocID="{65D3BA3E-6407-403E-8F81-10A0CBEA183A}" presName="connectorText" presStyleLbl="sibTrans1D1" presStyleIdx="3" presStyleCnt="9"/>
      <dgm:spPr/>
    </dgm:pt>
    <dgm:pt modelId="{BA3C5948-BBBA-4D42-BEEE-33BD14DE53B1}" type="pres">
      <dgm:prSet presAssocID="{7A004AB9-0946-4FF2-822B-CE0B7ABCE4C2}" presName="node" presStyleLbl="node1" presStyleIdx="4" presStyleCnt="10" custScaleX="121162">
        <dgm:presLayoutVars>
          <dgm:bulletEnabled val="1"/>
        </dgm:presLayoutVars>
      </dgm:prSet>
      <dgm:spPr/>
    </dgm:pt>
    <dgm:pt modelId="{5E30B777-DB5A-4B45-9973-936E3269CF58}" type="pres">
      <dgm:prSet presAssocID="{D0C25876-A244-4E6B-9E62-929FC30E3C38}" presName="sibTrans" presStyleLbl="sibTrans1D1" presStyleIdx="4" presStyleCnt="9" custScaleX="93818"/>
      <dgm:spPr/>
    </dgm:pt>
    <dgm:pt modelId="{96865FA6-5F88-4217-BC11-7CD43840E9C1}" type="pres">
      <dgm:prSet presAssocID="{D0C25876-A244-4E6B-9E62-929FC30E3C38}" presName="connectorText" presStyleLbl="sibTrans1D1" presStyleIdx="4" presStyleCnt="9"/>
      <dgm:spPr/>
    </dgm:pt>
    <dgm:pt modelId="{66655949-6500-4247-B8EC-A34883AD35BF}" type="pres">
      <dgm:prSet presAssocID="{F3CF231A-8DF5-4C28-9B38-2B28A71F4845}" presName="node" presStyleLbl="node1" presStyleIdx="5" presStyleCnt="10" custScaleX="121162">
        <dgm:presLayoutVars>
          <dgm:bulletEnabled val="1"/>
        </dgm:presLayoutVars>
      </dgm:prSet>
      <dgm:spPr/>
    </dgm:pt>
    <dgm:pt modelId="{AF4E2F15-FC0F-4531-A5AA-0A92B78A475C}" type="pres">
      <dgm:prSet presAssocID="{BD2ED49E-8288-4ABE-A79A-55ECD3271638}" presName="sibTrans" presStyleLbl="sibTrans1D1" presStyleIdx="5" presStyleCnt="9" custScaleX="2000000"/>
      <dgm:spPr/>
    </dgm:pt>
    <dgm:pt modelId="{55CDC869-8ED6-414A-8730-D86E7F53C066}" type="pres">
      <dgm:prSet presAssocID="{BD2ED49E-8288-4ABE-A79A-55ECD3271638}" presName="connectorText" presStyleLbl="sibTrans1D1" presStyleIdx="5" presStyleCnt="9"/>
      <dgm:spPr/>
    </dgm:pt>
    <dgm:pt modelId="{F3B80F95-3853-4CD7-AFBD-C800F166887D}" type="pres">
      <dgm:prSet presAssocID="{39B3DCAB-51C0-476A-A6F9-346539D71E5F}" presName="node" presStyleLbl="node1" presStyleIdx="6" presStyleCnt="10" custScaleX="121162">
        <dgm:presLayoutVars>
          <dgm:bulletEnabled val="1"/>
        </dgm:presLayoutVars>
      </dgm:prSet>
      <dgm:spPr/>
    </dgm:pt>
    <dgm:pt modelId="{5FA496D8-EDDD-4FFF-801E-2269E26AFB6C}" type="pres">
      <dgm:prSet presAssocID="{65F08EEB-82F6-4FF0-8D7F-9FD3B5B5494B}" presName="sibTrans" presStyleLbl="sibTrans1D1" presStyleIdx="6" presStyleCnt="9" custScaleX="93818"/>
      <dgm:spPr/>
    </dgm:pt>
    <dgm:pt modelId="{320A75B0-56EC-4467-87EE-463DDAB97597}" type="pres">
      <dgm:prSet presAssocID="{65F08EEB-82F6-4FF0-8D7F-9FD3B5B5494B}" presName="connectorText" presStyleLbl="sibTrans1D1" presStyleIdx="6" presStyleCnt="9"/>
      <dgm:spPr/>
    </dgm:pt>
    <dgm:pt modelId="{232753C9-664B-4659-98A4-AF5E410B5D35}" type="pres">
      <dgm:prSet presAssocID="{6EB640B6-3965-4C06-BF53-A3520590EC58}" presName="node" presStyleLbl="node1" presStyleIdx="7" presStyleCnt="10" custScaleX="121162">
        <dgm:presLayoutVars>
          <dgm:bulletEnabled val="1"/>
        </dgm:presLayoutVars>
      </dgm:prSet>
      <dgm:spPr/>
    </dgm:pt>
    <dgm:pt modelId="{A7DE9D4C-2C79-4DD6-9A11-731A73AE4D81}" type="pres">
      <dgm:prSet presAssocID="{AEA71B48-85AC-4A60-88A4-4A1FA17C6E93}" presName="sibTrans" presStyleLbl="sibTrans1D1" presStyleIdx="7" presStyleCnt="9" custScaleX="2000000"/>
      <dgm:spPr/>
    </dgm:pt>
    <dgm:pt modelId="{06BBD0B9-81C4-4363-9246-E3F8C121C9ED}" type="pres">
      <dgm:prSet presAssocID="{AEA71B48-85AC-4A60-88A4-4A1FA17C6E93}" presName="connectorText" presStyleLbl="sibTrans1D1" presStyleIdx="7" presStyleCnt="9"/>
      <dgm:spPr/>
    </dgm:pt>
    <dgm:pt modelId="{72EFCA6C-CD1C-49DF-9125-4FAE53BB730B}" type="pres">
      <dgm:prSet presAssocID="{78B26A73-6240-467A-8D5F-F6DFE09E910A}" presName="node" presStyleLbl="node1" presStyleIdx="8" presStyleCnt="10" custScaleX="121162">
        <dgm:presLayoutVars>
          <dgm:bulletEnabled val="1"/>
        </dgm:presLayoutVars>
      </dgm:prSet>
      <dgm:spPr/>
    </dgm:pt>
    <dgm:pt modelId="{1B357D24-2584-40AC-960C-92C9658781DC}" type="pres">
      <dgm:prSet presAssocID="{FFD83C55-88C4-4965-8347-4BB837E5147D}" presName="sibTrans" presStyleLbl="sibTrans1D1" presStyleIdx="8" presStyleCnt="9" custScaleX="93818"/>
      <dgm:spPr/>
    </dgm:pt>
    <dgm:pt modelId="{1791BD5C-4467-42FE-BA4C-1CB17034B292}" type="pres">
      <dgm:prSet presAssocID="{FFD83C55-88C4-4965-8347-4BB837E5147D}" presName="connectorText" presStyleLbl="sibTrans1D1" presStyleIdx="8" presStyleCnt="9"/>
      <dgm:spPr/>
    </dgm:pt>
    <dgm:pt modelId="{E3C03902-7F29-4843-B17E-18909FF3FE68}" type="pres">
      <dgm:prSet presAssocID="{0DC51A32-014B-4602-B95D-1EDC6BC30C0B}" presName="node" presStyleLbl="node1" presStyleIdx="9" presStyleCnt="10" custScaleX="121162">
        <dgm:presLayoutVars>
          <dgm:bulletEnabled val="1"/>
        </dgm:presLayoutVars>
      </dgm:prSet>
      <dgm:spPr/>
    </dgm:pt>
  </dgm:ptLst>
  <dgm:cxnLst>
    <dgm:cxn modelId="{267FC200-8B18-4C2B-A9BD-DCC7104E9507}" type="presOf" srcId="{5A66E473-3C97-4F2A-8056-C26E5952A81A}" destId="{68605251-8AE8-4DD0-A71A-7981FDE06947}" srcOrd="1" destOrd="0" presId="urn:microsoft.com/office/officeart/2005/8/layout/bProcess3"/>
    <dgm:cxn modelId="{D393A907-219C-4E44-AFDC-B6568B7F19EC}" srcId="{82E246AC-2B6C-47D5-9A5D-F580D895C445}" destId="{39B3DCAB-51C0-476A-A6F9-346539D71E5F}" srcOrd="6" destOrd="0" parTransId="{720E58AE-B11B-4BE7-A066-A04532A0B399}" sibTransId="{65F08EEB-82F6-4FF0-8D7F-9FD3B5B5494B}"/>
    <dgm:cxn modelId="{E5FE8B0D-E2AD-4DD2-A766-0787F6BB58B8}" type="presOf" srcId="{82E246AC-2B6C-47D5-9A5D-F580D895C445}" destId="{48954179-0A30-4C1A-98B8-F0084EAD5E14}" srcOrd="0" destOrd="0" presId="urn:microsoft.com/office/officeart/2005/8/layout/bProcess3"/>
    <dgm:cxn modelId="{2640EB15-C7C0-4AEF-82B2-F7A7C29645BB}" srcId="{82E246AC-2B6C-47D5-9A5D-F580D895C445}" destId="{78B26A73-6240-467A-8D5F-F6DFE09E910A}" srcOrd="8" destOrd="0" parTransId="{9F96EAA7-FF1C-4869-8E9B-DE67794D246C}" sibTransId="{FFD83C55-88C4-4965-8347-4BB837E5147D}"/>
    <dgm:cxn modelId="{F9EA3824-2047-452A-BFD3-34DC62D73BB2}" type="presOf" srcId="{5A66E473-3C97-4F2A-8056-C26E5952A81A}" destId="{269A4CD6-F1CE-4AF9-A40D-85194F0A7218}" srcOrd="0" destOrd="0" presId="urn:microsoft.com/office/officeart/2005/8/layout/bProcess3"/>
    <dgm:cxn modelId="{959F2628-55D7-42FA-B649-16E0182E5BB9}" type="presOf" srcId="{FFAC63E6-E457-4768-B49C-E92BEFD450FD}" destId="{915ED73C-3E03-4258-ACEC-3E465044EDDB}" srcOrd="1" destOrd="0" presId="urn:microsoft.com/office/officeart/2005/8/layout/bProcess3"/>
    <dgm:cxn modelId="{E453CE2D-4F85-4989-87C3-DAA4964A71FB}" type="presOf" srcId="{D0C25876-A244-4E6B-9E62-929FC30E3C38}" destId="{5E30B777-DB5A-4B45-9973-936E3269CF58}" srcOrd="0" destOrd="0" presId="urn:microsoft.com/office/officeart/2005/8/layout/bProcess3"/>
    <dgm:cxn modelId="{C578BB32-10D4-4067-B21F-117AAB1F4D46}" type="presOf" srcId="{CF9C721F-C263-4ACC-A23D-35D31907CDB5}" destId="{34CC09DD-0FE2-456C-986E-96D8C21DC7AB}" srcOrd="0" destOrd="0" presId="urn:microsoft.com/office/officeart/2005/8/layout/bProcess3"/>
    <dgm:cxn modelId="{76DAE33A-7721-499C-88BF-6036DCC8B5BB}" srcId="{82E246AC-2B6C-47D5-9A5D-F580D895C445}" destId="{234067C9-0747-4A83-8A64-20E3984CA439}" srcOrd="3" destOrd="0" parTransId="{985EB150-34F2-4635-B84B-707546771745}" sibTransId="{65D3BA3E-6407-403E-8F81-10A0CBEA183A}"/>
    <dgm:cxn modelId="{EED06F5C-46D5-4E04-B416-DD03657C0E5C}" type="presOf" srcId="{65D3BA3E-6407-403E-8F81-10A0CBEA183A}" destId="{6806E96A-7021-4C95-BFF0-D6C7ADD41C9F}" srcOrd="0" destOrd="0" presId="urn:microsoft.com/office/officeart/2005/8/layout/bProcess3"/>
    <dgm:cxn modelId="{56000561-8878-4E43-9605-B779290B01EC}" type="presOf" srcId="{6EB640B6-3965-4C06-BF53-A3520590EC58}" destId="{232753C9-664B-4659-98A4-AF5E410B5D35}" srcOrd="0" destOrd="0" presId="urn:microsoft.com/office/officeart/2005/8/layout/bProcess3"/>
    <dgm:cxn modelId="{0633F445-94C8-4447-B056-3BE930336941}" type="presOf" srcId="{BD2ED49E-8288-4ABE-A79A-55ECD3271638}" destId="{55CDC869-8ED6-414A-8730-D86E7F53C066}" srcOrd="1" destOrd="0" presId="urn:microsoft.com/office/officeart/2005/8/layout/bProcess3"/>
    <dgm:cxn modelId="{F055E46A-B9CB-4FD7-9355-EEA0A1FF85B8}" type="presOf" srcId="{D0C25876-A244-4E6B-9E62-929FC30E3C38}" destId="{96865FA6-5F88-4217-BC11-7CD43840E9C1}" srcOrd="1" destOrd="0" presId="urn:microsoft.com/office/officeart/2005/8/layout/bProcess3"/>
    <dgm:cxn modelId="{4112BF4F-4255-470D-8D6A-71B4612BF7E2}" type="presOf" srcId="{BD2ED49E-8288-4ABE-A79A-55ECD3271638}" destId="{AF4E2F15-FC0F-4531-A5AA-0A92B78A475C}" srcOrd="0" destOrd="0" presId="urn:microsoft.com/office/officeart/2005/8/layout/bProcess3"/>
    <dgm:cxn modelId="{89153250-7177-4C74-9DD4-BCFD3D609299}" type="presOf" srcId="{CE2E4944-8823-4502-941D-47C4E2177B83}" destId="{9BAF16F6-2503-4121-8B3B-2C7439D83D31}" srcOrd="0" destOrd="0" presId="urn:microsoft.com/office/officeart/2005/8/layout/bProcess3"/>
    <dgm:cxn modelId="{51168B53-DBC8-4FC1-8B8F-CE2D09F0695B}" type="presOf" srcId="{FFD83C55-88C4-4965-8347-4BB837E5147D}" destId="{1B357D24-2584-40AC-960C-92C9658781DC}" srcOrd="0" destOrd="0" presId="urn:microsoft.com/office/officeart/2005/8/layout/bProcess3"/>
    <dgm:cxn modelId="{4C17B374-FB2A-41B7-8D0F-9B29E6E0620A}" type="presOf" srcId="{39B3DCAB-51C0-476A-A6F9-346539D71E5F}" destId="{F3B80F95-3853-4CD7-AFBD-C800F166887D}" srcOrd="0" destOrd="0" presId="urn:microsoft.com/office/officeart/2005/8/layout/bProcess3"/>
    <dgm:cxn modelId="{CC14FE74-F062-49DD-9588-D20B342A19B5}" srcId="{82E246AC-2B6C-47D5-9A5D-F580D895C445}" destId="{0DC51A32-014B-4602-B95D-1EDC6BC30C0B}" srcOrd="9" destOrd="0" parTransId="{D00B354D-E3EF-4F40-AB9C-89D8EA1CB83C}" sibTransId="{C81966EA-47C5-46CD-B8E8-54472E505057}"/>
    <dgm:cxn modelId="{E8418C75-C574-49EC-A416-5CA48097B3BF}" srcId="{82E246AC-2B6C-47D5-9A5D-F580D895C445}" destId="{7A004AB9-0946-4FF2-822B-CE0B7ABCE4C2}" srcOrd="4" destOrd="0" parTransId="{7F67EA08-0804-40AB-BE89-F2AD96A06A29}" sibTransId="{D0C25876-A244-4E6B-9E62-929FC30E3C38}"/>
    <dgm:cxn modelId="{2AB2F355-4DA1-477D-A5EC-11F745EB1D08}" srcId="{82E246AC-2B6C-47D5-9A5D-F580D895C445}" destId="{CE2E4944-8823-4502-941D-47C4E2177B83}" srcOrd="1" destOrd="0" parTransId="{38CFC1F3-378D-4BFA-AF92-33FE5E915068}" sibTransId="{D32D98A7-0114-436F-A7DA-2C2411FC00B9}"/>
    <dgm:cxn modelId="{E6CEF057-BE3F-4CC5-B400-8336DD58ED38}" type="presOf" srcId="{78B26A73-6240-467A-8D5F-F6DFE09E910A}" destId="{72EFCA6C-CD1C-49DF-9125-4FAE53BB730B}" srcOrd="0" destOrd="0" presId="urn:microsoft.com/office/officeart/2005/8/layout/bProcess3"/>
    <dgm:cxn modelId="{0FB8CD80-074C-48CC-A155-B033B2FCBE2A}" type="presOf" srcId="{D32D98A7-0114-436F-A7DA-2C2411FC00B9}" destId="{58D7BF2A-944A-4332-A289-B76C30527F7D}" srcOrd="1" destOrd="0" presId="urn:microsoft.com/office/officeart/2005/8/layout/bProcess3"/>
    <dgm:cxn modelId="{7E403B89-B5F5-4E6C-AC6E-60739821713D}" type="presOf" srcId="{AEA71B48-85AC-4A60-88A4-4A1FA17C6E93}" destId="{06BBD0B9-81C4-4363-9246-E3F8C121C9ED}" srcOrd="1" destOrd="0" presId="urn:microsoft.com/office/officeart/2005/8/layout/bProcess3"/>
    <dgm:cxn modelId="{E4A9E697-AF3B-4630-B6CB-BB747B538CE6}" srcId="{82E246AC-2B6C-47D5-9A5D-F580D895C445}" destId="{CF9C721F-C263-4ACC-A23D-35D31907CDB5}" srcOrd="2" destOrd="0" parTransId="{A22D737A-D642-46BB-8932-A44C64395BAA}" sibTransId="{5A66E473-3C97-4F2A-8056-C26E5952A81A}"/>
    <dgm:cxn modelId="{DD62009B-6F8B-4A8E-91A4-3C5679871CCA}" srcId="{82E246AC-2B6C-47D5-9A5D-F580D895C445}" destId="{6EB640B6-3965-4C06-BF53-A3520590EC58}" srcOrd="7" destOrd="0" parTransId="{079FE300-A91A-4DBB-812A-E18CCF49BF0F}" sibTransId="{AEA71B48-85AC-4A60-88A4-4A1FA17C6E93}"/>
    <dgm:cxn modelId="{B4CBCAA4-75D3-472D-B87D-298CC70DD0B3}" type="presOf" srcId="{AEA71B48-85AC-4A60-88A4-4A1FA17C6E93}" destId="{A7DE9D4C-2C79-4DD6-9A11-731A73AE4D81}" srcOrd="0" destOrd="0" presId="urn:microsoft.com/office/officeart/2005/8/layout/bProcess3"/>
    <dgm:cxn modelId="{2AD347A6-8369-43CE-81D6-DDB979B7CF6D}" type="presOf" srcId="{F3CF231A-8DF5-4C28-9B38-2B28A71F4845}" destId="{66655949-6500-4247-B8EC-A34883AD35BF}" srcOrd="0" destOrd="0" presId="urn:microsoft.com/office/officeart/2005/8/layout/bProcess3"/>
    <dgm:cxn modelId="{818AACBB-60C0-4550-A0FB-4FD6275B1A9B}" srcId="{82E246AC-2B6C-47D5-9A5D-F580D895C445}" destId="{31D7AD49-06AA-43DA-8A3A-BA6657BAD6DB}" srcOrd="0" destOrd="0" parTransId="{40790914-B834-4770-BD99-BDF012733F6D}" sibTransId="{FFAC63E6-E457-4768-B49C-E92BEFD450FD}"/>
    <dgm:cxn modelId="{38CA49BF-093D-402D-94E2-4EFA89B34DC7}" type="presOf" srcId="{65F08EEB-82F6-4FF0-8D7F-9FD3B5B5494B}" destId="{320A75B0-56EC-4467-87EE-463DDAB97597}" srcOrd="1" destOrd="0" presId="urn:microsoft.com/office/officeart/2005/8/layout/bProcess3"/>
    <dgm:cxn modelId="{265A43C7-729C-4C59-99B4-5374B64F4710}" srcId="{82E246AC-2B6C-47D5-9A5D-F580D895C445}" destId="{F3CF231A-8DF5-4C28-9B38-2B28A71F4845}" srcOrd="5" destOrd="0" parTransId="{93B1922D-2E91-4651-89B9-44DF0F711686}" sibTransId="{BD2ED49E-8288-4ABE-A79A-55ECD3271638}"/>
    <dgm:cxn modelId="{211565C9-0F49-41D5-A45B-8408FEFE9497}" type="presOf" srcId="{65D3BA3E-6407-403E-8F81-10A0CBEA183A}" destId="{34577655-C0BF-4AAE-8C58-82A25F10B73F}" srcOrd="1" destOrd="0" presId="urn:microsoft.com/office/officeart/2005/8/layout/bProcess3"/>
    <dgm:cxn modelId="{A5CA0EDC-5E44-4059-84FE-34B6240CADE3}" type="presOf" srcId="{0DC51A32-014B-4602-B95D-1EDC6BC30C0B}" destId="{E3C03902-7F29-4843-B17E-18909FF3FE68}" srcOrd="0" destOrd="0" presId="urn:microsoft.com/office/officeart/2005/8/layout/bProcess3"/>
    <dgm:cxn modelId="{02EA66E4-B20C-4898-A849-099154C9AEC1}" type="presOf" srcId="{31D7AD49-06AA-43DA-8A3A-BA6657BAD6DB}" destId="{F92DFC67-1CDC-4850-84C0-10B2B471CBFF}" srcOrd="0" destOrd="0" presId="urn:microsoft.com/office/officeart/2005/8/layout/bProcess3"/>
    <dgm:cxn modelId="{833EB8ED-57FE-46B2-8AB3-C4491E7135E5}" type="presOf" srcId="{234067C9-0747-4A83-8A64-20E3984CA439}" destId="{CD1330B1-5FAB-4F03-AFF8-F4A0628C7AB5}" srcOrd="0" destOrd="0" presId="urn:microsoft.com/office/officeart/2005/8/layout/bProcess3"/>
    <dgm:cxn modelId="{B1A7AFEE-5324-4643-9F1B-CA140972E891}" type="presOf" srcId="{65F08EEB-82F6-4FF0-8D7F-9FD3B5B5494B}" destId="{5FA496D8-EDDD-4FFF-801E-2269E26AFB6C}" srcOrd="0" destOrd="0" presId="urn:microsoft.com/office/officeart/2005/8/layout/bProcess3"/>
    <dgm:cxn modelId="{6C898BF2-5D39-43DB-BE98-C6775768AD3B}" type="presOf" srcId="{7A004AB9-0946-4FF2-822B-CE0B7ABCE4C2}" destId="{BA3C5948-BBBA-4D42-BEEE-33BD14DE53B1}" srcOrd="0" destOrd="0" presId="urn:microsoft.com/office/officeart/2005/8/layout/bProcess3"/>
    <dgm:cxn modelId="{451F40F6-D2A2-446D-A21D-C90B8D7E0C93}" type="presOf" srcId="{D32D98A7-0114-436F-A7DA-2C2411FC00B9}" destId="{C3D41895-1051-4E6D-8838-3BCBCD02329A}" srcOrd="0" destOrd="0" presId="urn:microsoft.com/office/officeart/2005/8/layout/bProcess3"/>
    <dgm:cxn modelId="{F5844EF7-D116-4E15-AA92-0C919CEA6C30}" type="presOf" srcId="{FFAC63E6-E457-4768-B49C-E92BEFD450FD}" destId="{D6BE145C-B3F8-497A-A630-0BC83DC780D3}" srcOrd="0" destOrd="0" presId="urn:microsoft.com/office/officeart/2005/8/layout/bProcess3"/>
    <dgm:cxn modelId="{98E932FF-766B-4123-B1FC-DA496EB170C1}" type="presOf" srcId="{FFD83C55-88C4-4965-8347-4BB837E5147D}" destId="{1791BD5C-4467-42FE-BA4C-1CB17034B292}" srcOrd="1" destOrd="0" presId="urn:microsoft.com/office/officeart/2005/8/layout/bProcess3"/>
    <dgm:cxn modelId="{692FDC14-8803-437B-8905-75DBC790562E}" type="presParOf" srcId="{48954179-0A30-4C1A-98B8-F0084EAD5E14}" destId="{F92DFC67-1CDC-4850-84C0-10B2B471CBFF}" srcOrd="0" destOrd="0" presId="urn:microsoft.com/office/officeart/2005/8/layout/bProcess3"/>
    <dgm:cxn modelId="{B4314642-550F-4756-A02D-B8F264EBE350}" type="presParOf" srcId="{48954179-0A30-4C1A-98B8-F0084EAD5E14}" destId="{D6BE145C-B3F8-497A-A630-0BC83DC780D3}" srcOrd="1" destOrd="0" presId="urn:microsoft.com/office/officeart/2005/8/layout/bProcess3"/>
    <dgm:cxn modelId="{38F5971F-7DD0-4786-93C5-B7D21151A39E}" type="presParOf" srcId="{D6BE145C-B3F8-497A-A630-0BC83DC780D3}" destId="{915ED73C-3E03-4258-ACEC-3E465044EDDB}" srcOrd="0" destOrd="0" presId="urn:microsoft.com/office/officeart/2005/8/layout/bProcess3"/>
    <dgm:cxn modelId="{C00D9A69-9544-492D-BF73-4F10D3E49892}" type="presParOf" srcId="{48954179-0A30-4C1A-98B8-F0084EAD5E14}" destId="{9BAF16F6-2503-4121-8B3B-2C7439D83D31}" srcOrd="2" destOrd="0" presId="urn:microsoft.com/office/officeart/2005/8/layout/bProcess3"/>
    <dgm:cxn modelId="{0F67D0F9-CC9E-46C9-9204-80FECD88D173}" type="presParOf" srcId="{48954179-0A30-4C1A-98B8-F0084EAD5E14}" destId="{C3D41895-1051-4E6D-8838-3BCBCD02329A}" srcOrd="3" destOrd="0" presId="urn:microsoft.com/office/officeart/2005/8/layout/bProcess3"/>
    <dgm:cxn modelId="{F80B2C6A-22EA-4F38-9406-7429CBC004E4}" type="presParOf" srcId="{C3D41895-1051-4E6D-8838-3BCBCD02329A}" destId="{58D7BF2A-944A-4332-A289-B76C30527F7D}" srcOrd="0" destOrd="0" presId="urn:microsoft.com/office/officeart/2005/8/layout/bProcess3"/>
    <dgm:cxn modelId="{30183486-4918-42B1-BC73-A345E8897BDB}" type="presParOf" srcId="{48954179-0A30-4C1A-98B8-F0084EAD5E14}" destId="{34CC09DD-0FE2-456C-986E-96D8C21DC7AB}" srcOrd="4" destOrd="0" presId="urn:microsoft.com/office/officeart/2005/8/layout/bProcess3"/>
    <dgm:cxn modelId="{9F6A34FC-FBED-4D21-8F27-173C2A2682EE}" type="presParOf" srcId="{48954179-0A30-4C1A-98B8-F0084EAD5E14}" destId="{269A4CD6-F1CE-4AF9-A40D-85194F0A7218}" srcOrd="5" destOrd="0" presId="urn:microsoft.com/office/officeart/2005/8/layout/bProcess3"/>
    <dgm:cxn modelId="{CAFA54C0-FD8D-46C9-B9D0-157DD83E8547}" type="presParOf" srcId="{269A4CD6-F1CE-4AF9-A40D-85194F0A7218}" destId="{68605251-8AE8-4DD0-A71A-7981FDE06947}" srcOrd="0" destOrd="0" presId="urn:microsoft.com/office/officeart/2005/8/layout/bProcess3"/>
    <dgm:cxn modelId="{E80411DE-1AD9-44CC-89BA-99CA7AD9F96C}" type="presParOf" srcId="{48954179-0A30-4C1A-98B8-F0084EAD5E14}" destId="{CD1330B1-5FAB-4F03-AFF8-F4A0628C7AB5}" srcOrd="6" destOrd="0" presId="urn:microsoft.com/office/officeart/2005/8/layout/bProcess3"/>
    <dgm:cxn modelId="{8383DD4A-34C8-4175-A51B-0DE1D07D5878}" type="presParOf" srcId="{48954179-0A30-4C1A-98B8-F0084EAD5E14}" destId="{6806E96A-7021-4C95-BFF0-D6C7ADD41C9F}" srcOrd="7" destOrd="0" presId="urn:microsoft.com/office/officeart/2005/8/layout/bProcess3"/>
    <dgm:cxn modelId="{8444B54C-3D59-4008-A1D4-988827FFD0BC}" type="presParOf" srcId="{6806E96A-7021-4C95-BFF0-D6C7ADD41C9F}" destId="{34577655-C0BF-4AAE-8C58-82A25F10B73F}" srcOrd="0" destOrd="0" presId="urn:microsoft.com/office/officeart/2005/8/layout/bProcess3"/>
    <dgm:cxn modelId="{CD720E15-AAF3-45A6-A5EE-9776AAFF48B7}" type="presParOf" srcId="{48954179-0A30-4C1A-98B8-F0084EAD5E14}" destId="{BA3C5948-BBBA-4D42-BEEE-33BD14DE53B1}" srcOrd="8" destOrd="0" presId="urn:microsoft.com/office/officeart/2005/8/layout/bProcess3"/>
    <dgm:cxn modelId="{4EDD23B1-1753-4E93-AF0F-C19F8C686093}" type="presParOf" srcId="{48954179-0A30-4C1A-98B8-F0084EAD5E14}" destId="{5E30B777-DB5A-4B45-9973-936E3269CF58}" srcOrd="9" destOrd="0" presId="urn:microsoft.com/office/officeart/2005/8/layout/bProcess3"/>
    <dgm:cxn modelId="{C6F3DDFF-BE75-4F34-BF1C-F5C62CCB5571}" type="presParOf" srcId="{5E30B777-DB5A-4B45-9973-936E3269CF58}" destId="{96865FA6-5F88-4217-BC11-7CD43840E9C1}" srcOrd="0" destOrd="0" presId="urn:microsoft.com/office/officeart/2005/8/layout/bProcess3"/>
    <dgm:cxn modelId="{6FB1F47D-BDAF-40CB-B5AF-7EF6B3E4EE7B}" type="presParOf" srcId="{48954179-0A30-4C1A-98B8-F0084EAD5E14}" destId="{66655949-6500-4247-B8EC-A34883AD35BF}" srcOrd="10" destOrd="0" presId="urn:microsoft.com/office/officeart/2005/8/layout/bProcess3"/>
    <dgm:cxn modelId="{0C351C46-AFDC-42E4-A62D-15BFE802EEFA}" type="presParOf" srcId="{48954179-0A30-4C1A-98B8-F0084EAD5E14}" destId="{AF4E2F15-FC0F-4531-A5AA-0A92B78A475C}" srcOrd="11" destOrd="0" presId="urn:microsoft.com/office/officeart/2005/8/layout/bProcess3"/>
    <dgm:cxn modelId="{E5A9926E-1047-4FBF-8F5D-9BC5D70B15B0}" type="presParOf" srcId="{AF4E2F15-FC0F-4531-A5AA-0A92B78A475C}" destId="{55CDC869-8ED6-414A-8730-D86E7F53C066}" srcOrd="0" destOrd="0" presId="urn:microsoft.com/office/officeart/2005/8/layout/bProcess3"/>
    <dgm:cxn modelId="{27656197-9928-4ED6-9300-E72FB91F68BD}" type="presParOf" srcId="{48954179-0A30-4C1A-98B8-F0084EAD5E14}" destId="{F3B80F95-3853-4CD7-AFBD-C800F166887D}" srcOrd="12" destOrd="0" presId="urn:microsoft.com/office/officeart/2005/8/layout/bProcess3"/>
    <dgm:cxn modelId="{CE992FFC-4546-4887-A0CC-E53DF01B5750}" type="presParOf" srcId="{48954179-0A30-4C1A-98B8-F0084EAD5E14}" destId="{5FA496D8-EDDD-4FFF-801E-2269E26AFB6C}" srcOrd="13" destOrd="0" presId="urn:microsoft.com/office/officeart/2005/8/layout/bProcess3"/>
    <dgm:cxn modelId="{0D367589-780E-4905-99CB-9BC0FEE80570}" type="presParOf" srcId="{5FA496D8-EDDD-4FFF-801E-2269E26AFB6C}" destId="{320A75B0-56EC-4467-87EE-463DDAB97597}" srcOrd="0" destOrd="0" presId="urn:microsoft.com/office/officeart/2005/8/layout/bProcess3"/>
    <dgm:cxn modelId="{D9CFBDA3-ADC0-46B9-8E2C-B2A99AD4CA97}" type="presParOf" srcId="{48954179-0A30-4C1A-98B8-F0084EAD5E14}" destId="{232753C9-664B-4659-98A4-AF5E410B5D35}" srcOrd="14" destOrd="0" presId="urn:microsoft.com/office/officeart/2005/8/layout/bProcess3"/>
    <dgm:cxn modelId="{711D94F7-C04A-4CF2-92D2-2F97771F8222}" type="presParOf" srcId="{48954179-0A30-4C1A-98B8-F0084EAD5E14}" destId="{A7DE9D4C-2C79-4DD6-9A11-731A73AE4D81}" srcOrd="15" destOrd="0" presId="urn:microsoft.com/office/officeart/2005/8/layout/bProcess3"/>
    <dgm:cxn modelId="{BE99AEAF-049E-4032-8593-E7D1FF6525E5}" type="presParOf" srcId="{A7DE9D4C-2C79-4DD6-9A11-731A73AE4D81}" destId="{06BBD0B9-81C4-4363-9246-E3F8C121C9ED}" srcOrd="0" destOrd="0" presId="urn:microsoft.com/office/officeart/2005/8/layout/bProcess3"/>
    <dgm:cxn modelId="{5A007A5B-FE54-4A19-8F8D-39E63DE17F31}" type="presParOf" srcId="{48954179-0A30-4C1A-98B8-F0084EAD5E14}" destId="{72EFCA6C-CD1C-49DF-9125-4FAE53BB730B}" srcOrd="16" destOrd="0" presId="urn:microsoft.com/office/officeart/2005/8/layout/bProcess3"/>
    <dgm:cxn modelId="{E905DC34-1907-49CE-B8FE-E711FCB52EA9}" type="presParOf" srcId="{48954179-0A30-4C1A-98B8-F0084EAD5E14}" destId="{1B357D24-2584-40AC-960C-92C9658781DC}" srcOrd="17" destOrd="0" presId="urn:microsoft.com/office/officeart/2005/8/layout/bProcess3"/>
    <dgm:cxn modelId="{3E71B6A4-8747-484B-995B-08F1148E6989}" type="presParOf" srcId="{1B357D24-2584-40AC-960C-92C9658781DC}" destId="{1791BD5C-4467-42FE-BA4C-1CB17034B292}" srcOrd="0" destOrd="0" presId="urn:microsoft.com/office/officeart/2005/8/layout/bProcess3"/>
    <dgm:cxn modelId="{A6421956-0F1C-4DE6-AF12-E4814F05CAC5}" type="presParOf" srcId="{48954179-0A30-4C1A-98B8-F0084EAD5E14}" destId="{E3C03902-7F29-4843-B17E-18909FF3FE68}" srcOrd="18" destOrd="0" presId="urn:microsoft.com/office/officeart/2005/8/layout/bProcess3"/>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CDAD805-F6CA-445F-B3AB-288131952478}" type="doc">
      <dgm:prSet loTypeId="urn:microsoft.com/office/officeart/2005/8/layout/process5" loCatId="process" qsTypeId="urn:microsoft.com/office/officeart/2005/8/quickstyle/simple1" qsCatId="simple" csTypeId="urn:microsoft.com/office/officeart/2005/8/colors/accent0_1" csCatId="mainScheme" phldr="1"/>
      <dgm:spPr/>
      <dgm:t>
        <a:bodyPr/>
        <a:lstStyle/>
        <a:p>
          <a:endParaRPr lang="uk-UA"/>
        </a:p>
      </dgm:t>
    </dgm:pt>
    <dgm:pt modelId="{C1520018-8D4C-4E70-9BBC-FA34221D08EB}">
      <dgm:prSet phldrT="[Текст]" custT="1"/>
      <dgm:spPr/>
      <dgm:t>
        <a:bodyPr/>
        <a:lstStyle/>
        <a:p>
          <a:pPr algn="ctr"/>
          <a:r>
            <a:rPr lang="uk-UA" sz="1400">
              <a:latin typeface="Times New Roman" panose="02020603050405020304" pitchFamily="18" charset="0"/>
              <a:cs typeface="Times New Roman" panose="02020603050405020304" pitchFamily="18" charset="0"/>
            </a:rPr>
            <a:t>завдяки бенчмаркінгу відбувається орієнтація державних структур на потреби громадян. З його допомогою зіставляються послуги та показники діяльності різних територіальних адміністрацій (міст, сіл і т. д.);</a:t>
          </a:r>
        </a:p>
      </dgm:t>
    </dgm:pt>
    <dgm:pt modelId="{1A1775AC-EC46-42AE-A648-D0C2AF85B883}" type="parTrans" cxnId="{0AA41101-F2B9-4B4C-89DA-7D4553C7A42A}">
      <dgm:prSet/>
      <dgm:spPr/>
      <dgm:t>
        <a:bodyPr/>
        <a:lstStyle/>
        <a:p>
          <a:endParaRPr lang="uk-UA" sz="1400"/>
        </a:p>
      </dgm:t>
    </dgm:pt>
    <dgm:pt modelId="{60D272C8-BF44-44FA-BC6F-F5CF67797C9D}" type="sibTrans" cxnId="{0AA41101-F2B9-4B4C-89DA-7D4553C7A42A}">
      <dgm:prSet custT="1"/>
      <dgm:spPr/>
      <dgm:t>
        <a:bodyPr/>
        <a:lstStyle/>
        <a:p>
          <a:pPr algn="ctr"/>
          <a:endParaRPr lang="uk-UA" sz="1400">
            <a:latin typeface="Times New Roman" panose="02020603050405020304" pitchFamily="18" charset="0"/>
            <a:cs typeface="Times New Roman" panose="02020603050405020304" pitchFamily="18" charset="0"/>
          </a:endParaRPr>
        </a:p>
      </dgm:t>
    </dgm:pt>
    <dgm:pt modelId="{EF0833DF-7371-42C2-84E5-28ED3B54FA7F}">
      <dgm:prSet phldrT="[Текст]" custT="1"/>
      <dgm:spPr/>
      <dgm:t>
        <a:bodyPr/>
        <a:lstStyle/>
        <a:p>
          <a:pPr algn="ctr"/>
          <a:r>
            <a:rPr lang="uk-UA" sz="1400">
              <a:latin typeface="Times New Roman" panose="02020603050405020304" pitchFamily="18" charset="0"/>
              <a:cs typeface="Times New Roman" panose="02020603050405020304" pitchFamily="18" charset="0"/>
            </a:rPr>
            <a:t>результати аналізу у рамках бенчмаркінгу також дають інформацію для вдосконалення системи оплати праці державних службовців;</a:t>
          </a:r>
        </a:p>
      </dgm:t>
    </dgm:pt>
    <dgm:pt modelId="{CDEC8130-9E21-47CF-A287-0F7161667EB9}" type="parTrans" cxnId="{F2E24772-6F2E-483A-B11A-91DFC607391B}">
      <dgm:prSet/>
      <dgm:spPr/>
      <dgm:t>
        <a:bodyPr/>
        <a:lstStyle/>
        <a:p>
          <a:endParaRPr lang="uk-UA" sz="1400"/>
        </a:p>
      </dgm:t>
    </dgm:pt>
    <dgm:pt modelId="{8FE04465-A724-48B7-A93B-2EEA73C26A1B}" type="sibTrans" cxnId="{F2E24772-6F2E-483A-B11A-91DFC607391B}">
      <dgm:prSet custT="1"/>
      <dgm:spPr/>
      <dgm:t>
        <a:bodyPr/>
        <a:lstStyle/>
        <a:p>
          <a:pPr algn="ctr"/>
          <a:endParaRPr lang="uk-UA" sz="1400">
            <a:latin typeface="Times New Roman" panose="02020603050405020304" pitchFamily="18" charset="0"/>
            <a:cs typeface="Times New Roman" panose="02020603050405020304" pitchFamily="18" charset="0"/>
          </a:endParaRPr>
        </a:p>
      </dgm:t>
    </dgm:pt>
    <dgm:pt modelId="{7AB8A98F-6EBD-4712-959A-DC61B8C25A50}">
      <dgm:prSet phldrT="[Текст]" custT="1"/>
      <dgm:spPr/>
      <dgm:t>
        <a:bodyPr/>
        <a:lstStyle/>
        <a:p>
          <a:pPr algn="ctr"/>
          <a:r>
            <a:rPr lang="uk-UA" sz="1400">
              <a:latin typeface="Times New Roman" panose="02020603050405020304" pitchFamily="18" charset="0"/>
              <a:cs typeface="Times New Roman" panose="02020603050405020304" pitchFamily="18" charset="0"/>
            </a:rPr>
            <a:t>бенчмаркінг робить внесок в оптимізацію алокації ресурсів шляхом визначення неефективності у виробництві стандартних продуктів адміністрацій та дає напрямки для підвищення ефективності. Також він виступає як інструмент для оцінки напрямів інвестування, оскільки в ході аналізу визначається, які ресурси ще необхідні виробництва тих чи інших послуг. У цьому плані він також сприяє зростанню інновацій насамперед з точки зору покращення організаційної сторони діяльності та поширення в органах державної влади;</a:t>
          </a:r>
        </a:p>
      </dgm:t>
    </dgm:pt>
    <dgm:pt modelId="{B2E64658-9F9F-44D9-A32F-614106CC1F5F}" type="parTrans" cxnId="{95817FDD-341B-4DD5-B201-C8DE5A6F36C4}">
      <dgm:prSet/>
      <dgm:spPr/>
      <dgm:t>
        <a:bodyPr/>
        <a:lstStyle/>
        <a:p>
          <a:endParaRPr lang="uk-UA" sz="1400"/>
        </a:p>
      </dgm:t>
    </dgm:pt>
    <dgm:pt modelId="{2252E2DE-482C-4BE8-8CF4-964D2BCBA232}" type="sibTrans" cxnId="{95817FDD-341B-4DD5-B201-C8DE5A6F36C4}">
      <dgm:prSet custT="1"/>
      <dgm:spPr/>
      <dgm:t>
        <a:bodyPr/>
        <a:lstStyle/>
        <a:p>
          <a:pPr algn="ctr"/>
          <a:endParaRPr lang="uk-UA" sz="1400">
            <a:latin typeface="Times New Roman" panose="02020603050405020304" pitchFamily="18" charset="0"/>
            <a:cs typeface="Times New Roman" panose="02020603050405020304" pitchFamily="18" charset="0"/>
          </a:endParaRPr>
        </a:p>
      </dgm:t>
    </dgm:pt>
    <dgm:pt modelId="{41A7CD44-BAAD-41EE-820B-C3AAF37999B5}">
      <dgm:prSet phldrT="[Текст]" custT="1"/>
      <dgm:spPr/>
      <dgm:t>
        <a:bodyPr/>
        <a:lstStyle/>
        <a:p>
          <a:pPr algn="ctr"/>
          <a:r>
            <a:rPr lang="uk-UA" sz="1400">
              <a:latin typeface="Times New Roman" panose="02020603050405020304" pitchFamily="18" charset="0"/>
              <a:cs typeface="Times New Roman" panose="02020603050405020304" pitchFamily="18" charset="0"/>
            </a:rPr>
            <a:t>завдяки постійному процесу навчання та вдосконалення, індукованому бенчмаркінгом, підвищується гнучкість та пристосовуваність роботи державних організацій до змін у навколишньому середовищі та у потребах громадян.</a:t>
          </a:r>
        </a:p>
      </dgm:t>
    </dgm:pt>
    <dgm:pt modelId="{34DC6C4F-2F8E-4978-8D24-03C62548AA24}" type="parTrans" cxnId="{D10D094A-7F5E-4F06-839A-FC832E8383E1}">
      <dgm:prSet/>
      <dgm:spPr/>
      <dgm:t>
        <a:bodyPr/>
        <a:lstStyle/>
        <a:p>
          <a:endParaRPr lang="uk-UA" sz="1400"/>
        </a:p>
      </dgm:t>
    </dgm:pt>
    <dgm:pt modelId="{76E18DC9-A87E-42F9-89E3-A0C165204176}" type="sibTrans" cxnId="{D10D094A-7F5E-4F06-839A-FC832E8383E1}">
      <dgm:prSet/>
      <dgm:spPr/>
      <dgm:t>
        <a:bodyPr/>
        <a:lstStyle/>
        <a:p>
          <a:endParaRPr lang="uk-UA" sz="1400"/>
        </a:p>
      </dgm:t>
    </dgm:pt>
    <dgm:pt modelId="{58CA3B1A-7FDD-49B2-8AA8-161D40F68CB9}" type="pres">
      <dgm:prSet presAssocID="{2CDAD805-F6CA-445F-B3AB-288131952478}" presName="diagram" presStyleCnt="0">
        <dgm:presLayoutVars>
          <dgm:dir/>
          <dgm:resizeHandles val="exact"/>
        </dgm:presLayoutVars>
      </dgm:prSet>
      <dgm:spPr/>
    </dgm:pt>
    <dgm:pt modelId="{0D6271AE-3996-426E-B5CF-79249FF0EA6D}" type="pres">
      <dgm:prSet presAssocID="{C1520018-8D4C-4E70-9BBC-FA34221D08EB}" presName="node" presStyleLbl="node1" presStyleIdx="0" presStyleCnt="4" custScaleX="166170" custScaleY="364944" custLinFactNeighborX="-47" custLinFactNeighborY="-331">
        <dgm:presLayoutVars>
          <dgm:bulletEnabled val="1"/>
        </dgm:presLayoutVars>
      </dgm:prSet>
      <dgm:spPr/>
    </dgm:pt>
    <dgm:pt modelId="{7FE92BB8-4EA3-4FD6-9563-F5B4A5B7471A}" type="pres">
      <dgm:prSet presAssocID="{60D272C8-BF44-44FA-BC6F-F5CF67797C9D}" presName="sibTrans" presStyleLbl="sibTrans2D1" presStyleIdx="0" presStyleCnt="3" custScaleX="107144" custScaleY="364946"/>
      <dgm:spPr/>
    </dgm:pt>
    <dgm:pt modelId="{2BC4AF56-DBE7-47AC-9400-2A5D7BFDEF89}" type="pres">
      <dgm:prSet presAssocID="{60D272C8-BF44-44FA-BC6F-F5CF67797C9D}" presName="connectorText" presStyleLbl="sibTrans2D1" presStyleIdx="0" presStyleCnt="3"/>
      <dgm:spPr/>
    </dgm:pt>
    <dgm:pt modelId="{4EEFEA10-3DA6-41E2-9307-A511137C7355}" type="pres">
      <dgm:prSet presAssocID="{7AB8A98F-6EBD-4712-959A-DC61B8C25A50}" presName="node" presStyleLbl="node1" presStyleIdx="1" presStyleCnt="4" custScaleX="166170" custScaleY="364944" custLinFactNeighborX="-47" custLinFactNeighborY="-331">
        <dgm:presLayoutVars>
          <dgm:bulletEnabled val="1"/>
        </dgm:presLayoutVars>
      </dgm:prSet>
      <dgm:spPr/>
    </dgm:pt>
    <dgm:pt modelId="{07269E0A-BCBB-40AA-BE38-77E1A5C7C0AE}" type="pres">
      <dgm:prSet presAssocID="{2252E2DE-482C-4BE8-8CF4-964D2BCBA232}" presName="sibTrans" presStyleLbl="sibTrans2D1" presStyleIdx="1" presStyleCnt="3" custScaleX="107144" custScaleY="364946"/>
      <dgm:spPr/>
    </dgm:pt>
    <dgm:pt modelId="{BF326865-436A-4716-A730-AC21BCB8320E}" type="pres">
      <dgm:prSet presAssocID="{2252E2DE-482C-4BE8-8CF4-964D2BCBA232}" presName="connectorText" presStyleLbl="sibTrans2D1" presStyleIdx="1" presStyleCnt="3"/>
      <dgm:spPr/>
    </dgm:pt>
    <dgm:pt modelId="{8BB0275E-8C5B-4C3B-9024-7ABE2696FD59}" type="pres">
      <dgm:prSet presAssocID="{EF0833DF-7371-42C2-84E5-28ED3B54FA7F}" presName="node" presStyleLbl="node1" presStyleIdx="2" presStyleCnt="4" custScaleX="166170" custScaleY="364944" custLinFactNeighborX="-47" custLinFactNeighborY="-331">
        <dgm:presLayoutVars>
          <dgm:bulletEnabled val="1"/>
        </dgm:presLayoutVars>
      </dgm:prSet>
      <dgm:spPr/>
    </dgm:pt>
    <dgm:pt modelId="{BADDCD5E-5074-4365-A1DB-BBD9B973132C}" type="pres">
      <dgm:prSet presAssocID="{8FE04465-A724-48B7-A93B-2EEA73C26A1B}" presName="sibTrans" presStyleLbl="sibTrans2D1" presStyleIdx="2" presStyleCnt="3" custScaleX="107144" custScaleY="364946"/>
      <dgm:spPr/>
    </dgm:pt>
    <dgm:pt modelId="{7A844F05-11AD-4F8C-B30E-56E21E022EF8}" type="pres">
      <dgm:prSet presAssocID="{8FE04465-A724-48B7-A93B-2EEA73C26A1B}" presName="connectorText" presStyleLbl="sibTrans2D1" presStyleIdx="2" presStyleCnt="3"/>
      <dgm:spPr/>
    </dgm:pt>
    <dgm:pt modelId="{2C5D8979-2561-4572-9217-78F720CAFC00}" type="pres">
      <dgm:prSet presAssocID="{41A7CD44-BAAD-41EE-820B-C3AAF37999B5}" presName="node" presStyleLbl="node1" presStyleIdx="3" presStyleCnt="4" custScaleX="166170" custScaleY="364944" custLinFactNeighborX="-47" custLinFactNeighborY="-331">
        <dgm:presLayoutVars>
          <dgm:bulletEnabled val="1"/>
        </dgm:presLayoutVars>
      </dgm:prSet>
      <dgm:spPr/>
    </dgm:pt>
  </dgm:ptLst>
  <dgm:cxnLst>
    <dgm:cxn modelId="{0AA41101-F2B9-4B4C-89DA-7D4553C7A42A}" srcId="{2CDAD805-F6CA-445F-B3AB-288131952478}" destId="{C1520018-8D4C-4E70-9BBC-FA34221D08EB}" srcOrd="0" destOrd="0" parTransId="{1A1775AC-EC46-42AE-A648-D0C2AF85B883}" sibTransId="{60D272C8-BF44-44FA-BC6F-F5CF67797C9D}"/>
    <dgm:cxn modelId="{4D62B704-56DC-4EAB-B7CF-4B0791FDC191}" type="presOf" srcId="{7AB8A98F-6EBD-4712-959A-DC61B8C25A50}" destId="{4EEFEA10-3DA6-41E2-9307-A511137C7355}" srcOrd="0" destOrd="0" presId="urn:microsoft.com/office/officeart/2005/8/layout/process5"/>
    <dgm:cxn modelId="{B32FB314-1A4D-49B5-BB40-94AD8347DF90}" type="presOf" srcId="{60D272C8-BF44-44FA-BC6F-F5CF67797C9D}" destId="{7FE92BB8-4EA3-4FD6-9563-F5B4A5B7471A}" srcOrd="0" destOrd="0" presId="urn:microsoft.com/office/officeart/2005/8/layout/process5"/>
    <dgm:cxn modelId="{E3B0632B-CE70-4E9E-B5D8-0A176FDE760B}" type="presOf" srcId="{60D272C8-BF44-44FA-BC6F-F5CF67797C9D}" destId="{2BC4AF56-DBE7-47AC-9400-2A5D7BFDEF89}" srcOrd="1" destOrd="0" presId="urn:microsoft.com/office/officeart/2005/8/layout/process5"/>
    <dgm:cxn modelId="{B36B9633-7BA1-4F31-ABF3-186019C90F2D}" type="presOf" srcId="{2252E2DE-482C-4BE8-8CF4-964D2BCBA232}" destId="{07269E0A-BCBB-40AA-BE38-77E1A5C7C0AE}" srcOrd="0" destOrd="0" presId="urn:microsoft.com/office/officeart/2005/8/layout/process5"/>
    <dgm:cxn modelId="{876B0263-356B-47B1-BBCE-0FB76304B7EB}" type="presOf" srcId="{2CDAD805-F6CA-445F-B3AB-288131952478}" destId="{58CA3B1A-7FDD-49B2-8AA8-161D40F68CB9}" srcOrd="0" destOrd="0" presId="urn:microsoft.com/office/officeart/2005/8/layout/process5"/>
    <dgm:cxn modelId="{120F8B66-18B4-4796-AA19-C782D663A0C4}" type="presOf" srcId="{2252E2DE-482C-4BE8-8CF4-964D2BCBA232}" destId="{BF326865-436A-4716-A730-AC21BCB8320E}" srcOrd="1" destOrd="0" presId="urn:microsoft.com/office/officeart/2005/8/layout/process5"/>
    <dgm:cxn modelId="{D10D094A-7F5E-4F06-839A-FC832E8383E1}" srcId="{2CDAD805-F6CA-445F-B3AB-288131952478}" destId="{41A7CD44-BAAD-41EE-820B-C3AAF37999B5}" srcOrd="3" destOrd="0" parTransId="{34DC6C4F-2F8E-4978-8D24-03C62548AA24}" sibTransId="{76E18DC9-A87E-42F9-89E3-A0C165204176}"/>
    <dgm:cxn modelId="{F2E24772-6F2E-483A-B11A-91DFC607391B}" srcId="{2CDAD805-F6CA-445F-B3AB-288131952478}" destId="{EF0833DF-7371-42C2-84E5-28ED3B54FA7F}" srcOrd="2" destOrd="0" parTransId="{CDEC8130-9E21-47CF-A287-0F7161667EB9}" sibTransId="{8FE04465-A724-48B7-A93B-2EEA73C26A1B}"/>
    <dgm:cxn modelId="{151ABB52-ADE5-452F-9FCA-6BE5FCA522E0}" type="presOf" srcId="{8FE04465-A724-48B7-A93B-2EEA73C26A1B}" destId="{7A844F05-11AD-4F8C-B30E-56E21E022EF8}" srcOrd="1" destOrd="0" presId="urn:microsoft.com/office/officeart/2005/8/layout/process5"/>
    <dgm:cxn modelId="{220BC4DC-C298-4EE2-A521-62621E74C0DC}" type="presOf" srcId="{8FE04465-A724-48B7-A93B-2EEA73C26A1B}" destId="{BADDCD5E-5074-4365-A1DB-BBD9B973132C}" srcOrd="0" destOrd="0" presId="urn:microsoft.com/office/officeart/2005/8/layout/process5"/>
    <dgm:cxn modelId="{95817FDD-341B-4DD5-B201-C8DE5A6F36C4}" srcId="{2CDAD805-F6CA-445F-B3AB-288131952478}" destId="{7AB8A98F-6EBD-4712-959A-DC61B8C25A50}" srcOrd="1" destOrd="0" parTransId="{B2E64658-9F9F-44D9-A32F-614106CC1F5F}" sibTransId="{2252E2DE-482C-4BE8-8CF4-964D2BCBA232}"/>
    <dgm:cxn modelId="{406F51ED-C0F3-4EBF-939F-30E68753D2F3}" type="presOf" srcId="{EF0833DF-7371-42C2-84E5-28ED3B54FA7F}" destId="{8BB0275E-8C5B-4C3B-9024-7ABE2696FD59}" srcOrd="0" destOrd="0" presId="urn:microsoft.com/office/officeart/2005/8/layout/process5"/>
    <dgm:cxn modelId="{ECF147F3-6AE0-436D-8AF4-CE8AB61A9B48}" type="presOf" srcId="{C1520018-8D4C-4E70-9BBC-FA34221D08EB}" destId="{0D6271AE-3996-426E-B5CF-79249FF0EA6D}" srcOrd="0" destOrd="0" presId="urn:microsoft.com/office/officeart/2005/8/layout/process5"/>
    <dgm:cxn modelId="{387C2BFE-BAC9-44F2-B29E-F3F295720B0F}" type="presOf" srcId="{41A7CD44-BAAD-41EE-820B-C3AAF37999B5}" destId="{2C5D8979-2561-4572-9217-78F720CAFC00}" srcOrd="0" destOrd="0" presId="urn:microsoft.com/office/officeart/2005/8/layout/process5"/>
    <dgm:cxn modelId="{F41EB237-C209-47EE-933D-4C338C6163A0}" type="presParOf" srcId="{58CA3B1A-7FDD-49B2-8AA8-161D40F68CB9}" destId="{0D6271AE-3996-426E-B5CF-79249FF0EA6D}" srcOrd="0" destOrd="0" presId="urn:microsoft.com/office/officeart/2005/8/layout/process5"/>
    <dgm:cxn modelId="{6DD980C5-CE93-4E75-BF51-F7ADAACB6E3F}" type="presParOf" srcId="{58CA3B1A-7FDD-49B2-8AA8-161D40F68CB9}" destId="{7FE92BB8-4EA3-4FD6-9563-F5B4A5B7471A}" srcOrd="1" destOrd="0" presId="urn:microsoft.com/office/officeart/2005/8/layout/process5"/>
    <dgm:cxn modelId="{D94F377D-974C-47C8-AC21-DE34C2C2E0EE}" type="presParOf" srcId="{7FE92BB8-4EA3-4FD6-9563-F5B4A5B7471A}" destId="{2BC4AF56-DBE7-47AC-9400-2A5D7BFDEF89}" srcOrd="0" destOrd="0" presId="urn:microsoft.com/office/officeart/2005/8/layout/process5"/>
    <dgm:cxn modelId="{A974D000-1006-4296-AB33-C1D6DB48A7FB}" type="presParOf" srcId="{58CA3B1A-7FDD-49B2-8AA8-161D40F68CB9}" destId="{4EEFEA10-3DA6-41E2-9307-A511137C7355}" srcOrd="2" destOrd="0" presId="urn:microsoft.com/office/officeart/2005/8/layout/process5"/>
    <dgm:cxn modelId="{FFBCEF5E-4569-4F13-92A0-EA80264592BF}" type="presParOf" srcId="{58CA3B1A-7FDD-49B2-8AA8-161D40F68CB9}" destId="{07269E0A-BCBB-40AA-BE38-77E1A5C7C0AE}" srcOrd="3" destOrd="0" presId="urn:microsoft.com/office/officeart/2005/8/layout/process5"/>
    <dgm:cxn modelId="{E635D649-E565-4A03-AF6F-5A6486974B25}" type="presParOf" srcId="{07269E0A-BCBB-40AA-BE38-77E1A5C7C0AE}" destId="{BF326865-436A-4716-A730-AC21BCB8320E}" srcOrd="0" destOrd="0" presId="urn:microsoft.com/office/officeart/2005/8/layout/process5"/>
    <dgm:cxn modelId="{1FC1CF00-71A0-4717-AD7C-49B100B7736D}" type="presParOf" srcId="{58CA3B1A-7FDD-49B2-8AA8-161D40F68CB9}" destId="{8BB0275E-8C5B-4C3B-9024-7ABE2696FD59}" srcOrd="4" destOrd="0" presId="urn:microsoft.com/office/officeart/2005/8/layout/process5"/>
    <dgm:cxn modelId="{BDC07CAF-7E7F-4737-A014-05D327B2AD63}" type="presParOf" srcId="{58CA3B1A-7FDD-49B2-8AA8-161D40F68CB9}" destId="{BADDCD5E-5074-4365-A1DB-BBD9B973132C}" srcOrd="5" destOrd="0" presId="urn:microsoft.com/office/officeart/2005/8/layout/process5"/>
    <dgm:cxn modelId="{4DFA8875-2461-4319-9341-0AD0E6EE4DB3}" type="presParOf" srcId="{BADDCD5E-5074-4365-A1DB-BBD9B973132C}" destId="{7A844F05-11AD-4F8C-B30E-56E21E022EF8}" srcOrd="0" destOrd="0" presId="urn:microsoft.com/office/officeart/2005/8/layout/process5"/>
    <dgm:cxn modelId="{57479D93-D688-4CC8-8A3D-70F5C7BEF95B}" type="presParOf" srcId="{58CA3B1A-7FDD-49B2-8AA8-161D40F68CB9}" destId="{2C5D8979-2561-4572-9217-78F720CAFC00}" srcOrd="6" destOrd="0" presId="urn:microsoft.com/office/officeart/2005/8/layout/process5"/>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58538641-6A7E-4B30-8DAA-6A7F43BE30B8}" type="doc">
      <dgm:prSet loTypeId="urn:microsoft.com/office/officeart/2005/8/layout/arrow2" loCatId="process" qsTypeId="urn:microsoft.com/office/officeart/2005/8/quickstyle/simple5" qsCatId="simple" csTypeId="urn:microsoft.com/office/officeart/2005/8/colors/accent0_1" csCatId="mainScheme" phldr="1"/>
      <dgm:spPr/>
      <dgm:t>
        <a:bodyPr/>
        <a:lstStyle/>
        <a:p>
          <a:endParaRPr lang="uk-UA"/>
        </a:p>
      </dgm:t>
    </dgm:pt>
    <dgm:pt modelId="{6E67630A-47E5-4322-9E7C-6FD44BD74C27}">
      <dgm:prSet phldrT="[Текст]" custT="1"/>
      <dgm:spPr/>
      <dgm:t>
        <a:bodyPr/>
        <a:lstStyle/>
        <a:p>
          <a:r>
            <a:rPr lang="uk-UA" sz="1200">
              <a:latin typeface="Times New Roman" panose="02020603050405020304" pitchFamily="18" charset="0"/>
              <a:cs typeface="Times New Roman" panose="02020603050405020304" pitchFamily="18" charset="0"/>
            </a:rPr>
            <a:t>1) опис процесу (побудова графічних нотацій, схем, карт бізнес-процесів);</a:t>
          </a:r>
        </a:p>
      </dgm:t>
    </dgm:pt>
    <dgm:pt modelId="{9FCF44F8-1D54-4FA2-8D0D-4BACADC34883}" type="parTrans" cxnId="{24FF4678-7404-4849-BA60-5349C0008A59}">
      <dgm:prSet/>
      <dgm:spPr/>
      <dgm:t>
        <a:bodyPr/>
        <a:lstStyle/>
        <a:p>
          <a:endParaRPr lang="uk-UA"/>
        </a:p>
      </dgm:t>
    </dgm:pt>
    <dgm:pt modelId="{0BD9BEAB-D8F9-4800-957D-7B5325FF387E}" type="sibTrans" cxnId="{24FF4678-7404-4849-BA60-5349C0008A59}">
      <dgm:prSet/>
      <dgm:spPr/>
      <dgm:t>
        <a:bodyPr/>
        <a:lstStyle/>
        <a:p>
          <a:endParaRPr lang="uk-UA"/>
        </a:p>
      </dgm:t>
    </dgm:pt>
    <dgm:pt modelId="{90F3295E-8667-433D-B39A-A47C710C8355}">
      <dgm:prSet phldrT="[Текст]" custT="1"/>
      <dgm:spPr/>
      <dgm:t>
        <a:bodyPr/>
        <a:lstStyle/>
        <a:p>
          <a:r>
            <a:rPr lang="uk-UA" sz="1200">
              <a:latin typeface="Times New Roman" panose="02020603050405020304" pitchFamily="18" charset="0"/>
              <a:cs typeface="Times New Roman" panose="02020603050405020304" pitchFamily="18" charset="0"/>
            </a:rPr>
            <a:t>2) аналіз процесу, виділення слабких місць, неефективних витрат, непродуктивних операцій, що не додають цінності кінцевому результату;</a:t>
          </a:r>
        </a:p>
      </dgm:t>
    </dgm:pt>
    <dgm:pt modelId="{89EE8BC1-59E1-4D2D-84B1-B7FF90EA9ED8}" type="parTrans" cxnId="{F1554E6C-0145-428B-B15A-97A3E562640E}">
      <dgm:prSet/>
      <dgm:spPr/>
      <dgm:t>
        <a:bodyPr/>
        <a:lstStyle/>
        <a:p>
          <a:endParaRPr lang="uk-UA"/>
        </a:p>
      </dgm:t>
    </dgm:pt>
    <dgm:pt modelId="{A7E55351-5ED2-491B-BD9C-18DA8D508F30}" type="sibTrans" cxnId="{F1554E6C-0145-428B-B15A-97A3E562640E}">
      <dgm:prSet/>
      <dgm:spPr/>
      <dgm:t>
        <a:bodyPr/>
        <a:lstStyle/>
        <a:p>
          <a:endParaRPr lang="uk-UA"/>
        </a:p>
      </dgm:t>
    </dgm:pt>
    <dgm:pt modelId="{FBDE7E1B-B046-450C-8C13-AD9AE735A54F}">
      <dgm:prSet phldrT="[Текст]" custT="1"/>
      <dgm:spPr/>
      <dgm:t>
        <a:bodyPr/>
        <a:lstStyle/>
        <a:p>
          <a:r>
            <a:rPr lang="uk-UA" sz="1200">
              <a:latin typeface="Times New Roman" panose="02020603050405020304" pitchFamily="18" charset="0"/>
              <a:cs typeface="Times New Roman" panose="02020603050405020304" pitchFamily="18" charset="0"/>
            </a:rPr>
            <a:t>3) вироблення рекомендацій щодо скорочення неефективних витрат ресурсів;</a:t>
          </a:r>
        </a:p>
      </dgm:t>
    </dgm:pt>
    <dgm:pt modelId="{BE99540D-7597-4DE9-AA59-68D5F7D2E28D}" type="parTrans" cxnId="{52B07928-91E4-4AA1-9A0D-6D6FE787A7E8}">
      <dgm:prSet/>
      <dgm:spPr/>
      <dgm:t>
        <a:bodyPr/>
        <a:lstStyle/>
        <a:p>
          <a:endParaRPr lang="uk-UA"/>
        </a:p>
      </dgm:t>
    </dgm:pt>
    <dgm:pt modelId="{476789AF-9C93-409D-A5B0-95966EC48828}" type="sibTrans" cxnId="{52B07928-91E4-4AA1-9A0D-6D6FE787A7E8}">
      <dgm:prSet/>
      <dgm:spPr/>
      <dgm:t>
        <a:bodyPr/>
        <a:lstStyle/>
        <a:p>
          <a:endParaRPr lang="uk-UA"/>
        </a:p>
      </dgm:t>
    </dgm:pt>
    <dgm:pt modelId="{0D545DE1-CEFA-4B0E-8A93-0893FFBE84FE}">
      <dgm:prSet phldrT="[Текст]" custT="1"/>
      <dgm:spPr/>
      <dgm:t>
        <a:bodyPr/>
        <a:lstStyle/>
        <a:p>
          <a:r>
            <a:rPr lang="uk-UA" sz="1200">
              <a:latin typeface="Times New Roman" panose="02020603050405020304" pitchFamily="18" charset="0"/>
              <a:cs typeface="Times New Roman" panose="02020603050405020304" pitchFamily="18" charset="0"/>
            </a:rPr>
            <a:t>4) побудова карт бізнес-процесів із запропонованими змінами;</a:t>
          </a:r>
        </a:p>
      </dgm:t>
    </dgm:pt>
    <dgm:pt modelId="{F79FA004-B91D-41DC-A4D4-8B68571C8F8C}" type="parTrans" cxnId="{1BF42785-089A-40EA-BD60-595DEECC64EC}">
      <dgm:prSet/>
      <dgm:spPr/>
      <dgm:t>
        <a:bodyPr/>
        <a:lstStyle/>
        <a:p>
          <a:endParaRPr lang="uk-UA"/>
        </a:p>
      </dgm:t>
    </dgm:pt>
    <dgm:pt modelId="{4AF0EE29-4A96-4CD3-B9B4-A7B41AD82B4B}" type="sibTrans" cxnId="{1BF42785-089A-40EA-BD60-595DEECC64EC}">
      <dgm:prSet/>
      <dgm:spPr/>
      <dgm:t>
        <a:bodyPr/>
        <a:lstStyle/>
        <a:p>
          <a:endParaRPr lang="uk-UA"/>
        </a:p>
      </dgm:t>
    </dgm:pt>
    <dgm:pt modelId="{80C42BB8-8960-4194-A54C-7FD8B611CC7F}">
      <dgm:prSet custT="1"/>
      <dgm:spPr/>
      <dgm:t>
        <a:bodyPr/>
        <a:lstStyle/>
        <a:p>
          <a:r>
            <a:rPr lang="uk-UA" sz="1200">
              <a:latin typeface="Times New Roman" panose="02020603050405020304" pitchFamily="18" charset="0"/>
              <a:cs typeface="Times New Roman" panose="02020603050405020304" pitchFamily="18" charset="0"/>
            </a:rPr>
            <a:t>5) впровадження рекомендацій, моніторинг та оцінка результатів з точки зору досягнення мети.</a:t>
          </a:r>
        </a:p>
      </dgm:t>
    </dgm:pt>
    <dgm:pt modelId="{8E29E3FE-8A43-4397-AFB5-15952EFF7A90}" type="parTrans" cxnId="{044D7707-4FB3-4F41-A85B-B57424492C4B}">
      <dgm:prSet/>
      <dgm:spPr/>
      <dgm:t>
        <a:bodyPr/>
        <a:lstStyle/>
        <a:p>
          <a:endParaRPr lang="uk-UA"/>
        </a:p>
      </dgm:t>
    </dgm:pt>
    <dgm:pt modelId="{39899AAF-3842-4DD1-AF79-B25FCF82C267}" type="sibTrans" cxnId="{044D7707-4FB3-4F41-A85B-B57424492C4B}">
      <dgm:prSet/>
      <dgm:spPr/>
      <dgm:t>
        <a:bodyPr/>
        <a:lstStyle/>
        <a:p>
          <a:endParaRPr lang="uk-UA"/>
        </a:p>
      </dgm:t>
    </dgm:pt>
    <dgm:pt modelId="{D166353F-1D1C-4406-8FF5-D474169C73F8}" type="pres">
      <dgm:prSet presAssocID="{58538641-6A7E-4B30-8DAA-6A7F43BE30B8}" presName="arrowDiagram" presStyleCnt="0">
        <dgm:presLayoutVars>
          <dgm:chMax val="5"/>
          <dgm:dir/>
          <dgm:resizeHandles val="exact"/>
        </dgm:presLayoutVars>
      </dgm:prSet>
      <dgm:spPr/>
    </dgm:pt>
    <dgm:pt modelId="{957BA676-2B99-4E85-A6B9-CC117921AAFE}" type="pres">
      <dgm:prSet presAssocID="{58538641-6A7E-4B30-8DAA-6A7F43BE30B8}" presName="arrow" presStyleLbl="bgShp" presStyleIdx="0" presStyleCnt="1" custScaleY="64177"/>
      <dgm:spPr/>
    </dgm:pt>
    <dgm:pt modelId="{009B7C70-8CAA-48A0-BC90-0C3FF58C29CA}" type="pres">
      <dgm:prSet presAssocID="{58538641-6A7E-4B30-8DAA-6A7F43BE30B8}" presName="arrowDiagram5" presStyleCnt="0"/>
      <dgm:spPr/>
    </dgm:pt>
    <dgm:pt modelId="{0440E53C-8E4C-4CE8-917A-F80D75836D0B}" type="pres">
      <dgm:prSet presAssocID="{6E67630A-47E5-4322-9E7C-6FD44BD74C27}" presName="bullet5a" presStyleLbl="node1" presStyleIdx="0" presStyleCnt="5" custScaleY="64176"/>
      <dgm:spPr/>
    </dgm:pt>
    <dgm:pt modelId="{B08D6B61-C1F3-498C-8074-90754302784B}" type="pres">
      <dgm:prSet presAssocID="{6E67630A-47E5-4322-9E7C-6FD44BD74C27}" presName="textBox5a" presStyleLbl="revTx" presStyleIdx="0" presStyleCnt="5" custScaleY="64177">
        <dgm:presLayoutVars>
          <dgm:bulletEnabled val="1"/>
        </dgm:presLayoutVars>
      </dgm:prSet>
      <dgm:spPr/>
    </dgm:pt>
    <dgm:pt modelId="{B8149DDA-22B6-49E0-AF9C-6419BEC724C7}" type="pres">
      <dgm:prSet presAssocID="{90F3295E-8667-433D-B39A-A47C710C8355}" presName="bullet5b" presStyleLbl="node1" presStyleIdx="1" presStyleCnt="5" custScaleY="64176"/>
      <dgm:spPr/>
    </dgm:pt>
    <dgm:pt modelId="{93824345-3178-47D3-A7A0-39A44BA47E67}" type="pres">
      <dgm:prSet presAssocID="{90F3295E-8667-433D-B39A-A47C710C8355}" presName="textBox5b" presStyleLbl="revTx" presStyleIdx="1" presStyleCnt="5" custScaleY="64177">
        <dgm:presLayoutVars>
          <dgm:bulletEnabled val="1"/>
        </dgm:presLayoutVars>
      </dgm:prSet>
      <dgm:spPr/>
    </dgm:pt>
    <dgm:pt modelId="{7DE0A4CC-3260-4558-90CE-2F0F25DFE6EB}" type="pres">
      <dgm:prSet presAssocID="{FBDE7E1B-B046-450C-8C13-AD9AE735A54F}" presName="bullet5c" presStyleLbl="node1" presStyleIdx="2" presStyleCnt="5" custScaleY="64176"/>
      <dgm:spPr/>
    </dgm:pt>
    <dgm:pt modelId="{1C233364-24DE-4D2E-A1A7-770541FC9BAB}" type="pres">
      <dgm:prSet presAssocID="{FBDE7E1B-B046-450C-8C13-AD9AE735A54F}" presName="textBox5c" presStyleLbl="revTx" presStyleIdx="2" presStyleCnt="5" custScaleY="64177">
        <dgm:presLayoutVars>
          <dgm:bulletEnabled val="1"/>
        </dgm:presLayoutVars>
      </dgm:prSet>
      <dgm:spPr/>
    </dgm:pt>
    <dgm:pt modelId="{290DE53F-671B-48BE-8A46-4B88FC3D77C2}" type="pres">
      <dgm:prSet presAssocID="{0D545DE1-CEFA-4B0E-8A93-0893FFBE84FE}" presName="bullet5d" presStyleLbl="node1" presStyleIdx="3" presStyleCnt="5" custScaleY="64177"/>
      <dgm:spPr/>
    </dgm:pt>
    <dgm:pt modelId="{5105D9AB-67B6-430E-8841-CFE732DFD2B8}" type="pres">
      <dgm:prSet presAssocID="{0D545DE1-CEFA-4B0E-8A93-0893FFBE84FE}" presName="textBox5d" presStyleLbl="revTx" presStyleIdx="3" presStyleCnt="5" custScaleY="64177">
        <dgm:presLayoutVars>
          <dgm:bulletEnabled val="1"/>
        </dgm:presLayoutVars>
      </dgm:prSet>
      <dgm:spPr/>
    </dgm:pt>
    <dgm:pt modelId="{8611C546-B299-4FAD-8120-958E170D7B77}" type="pres">
      <dgm:prSet presAssocID="{80C42BB8-8960-4194-A54C-7FD8B611CC7F}" presName="bullet5e" presStyleLbl="node1" presStyleIdx="4" presStyleCnt="5" custScaleY="64177"/>
      <dgm:spPr/>
    </dgm:pt>
    <dgm:pt modelId="{08538CEE-6E70-4727-9B53-01613D7F889B}" type="pres">
      <dgm:prSet presAssocID="{80C42BB8-8960-4194-A54C-7FD8B611CC7F}" presName="textBox5e" presStyleLbl="revTx" presStyleIdx="4" presStyleCnt="5" custScaleY="64177">
        <dgm:presLayoutVars>
          <dgm:bulletEnabled val="1"/>
        </dgm:presLayoutVars>
      </dgm:prSet>
      <dgm:spPr/>
    </dgm:pt>
  </dgm:ptLst>
  <dgm:cxnLst>
    <dgm:cxn modelId="{E8D1B802-E975-4453-A347-9B37B1EE687B}" type="presOf" srcId="{0D545DE1-CEFA-4B0E-8A93-0893FFBE84FE}" destId="{5105D9AB-67B6-430E-8841-CFE732DFD2B8}" srcOrd="0" destOrd="0" presId="urn:microsoft.com/office/officeart/2005/8/layout/arrow2"/>
    <dgm:cxn modelId="{044D7707-4FB3-4F41-A85B-B57424492C4B}" srcId="{58538641-6A7E-4B30-8DAA-6A7F43BE30B8}" destId="{80C42BB8-8960-4194-A54C-7FD8B611CC7F}" srcOrd="4" destOrd="0" parTransId="{8E29E3FE-8A43-4397-AFB5-15952EFF7A90}" sibTransId="{39899AAF-3842-4DD1-AF79-B25FCF82C267}"/>
    <dgm:cxn modelId="{52B07928-91E4-4AA1-9A0D-6D6FE787A7E8}" srcId="{58538641-6A7E-4B30-8DAA-6A7F43BE30B8}" destId="{FBDE7E1B-B046-450C-8C13-AD9AE735A54F}" srcOrd="2" destOrd="0" parTransId="{BE99540D-7597-4DE9-AA59-68D5F7D2E28D}" sibTransId="{476789AF-9C93-409D-A5B0-95966EC48828}"/>
    <dgm:cxn modelId="{C33AF833-ECB6-4A93-AEE6-984ED258FA75}" type="presOf" srcId="{6E67630A-47E5-4322-9E7C-6FD44BD74C27}" destId="{B08D6B61-C1F3-498C-8074-90754302784B}" srcOrd="0" destOrd="0" presId="urn:microsoft.com/office/officeart/2005/8/layout/arrow2"/>
    <dgm:cxn modelId="{8E1B843D-0C19-4595-9ACD-F158A97EAAFC}" type="presOf" srcId="{FBDE7E1B-B046-450C-8C13-AD9AE735A54F}" destId="{1C233364-24DE-4D2E-A1A7-770541FC9BAB}" srcOrd="0" destOrd="0" presId="urn:microsoft.com/office/officeart/2005/8/layout/arrow2"/>
    <dgm:cxn modelId="{6072AF5C-69C1-4C51-89AB-1F26FBC4E943}" type="presOf" srcId="{58538641-6A7E-4B30-8DAA-6A7F43BE30B8}" destId="{D166353F-1D1C-4406-8FF5-D474169C73F8}" srcOrd="0" destOrd="0" presId="urn:microsoft.com/office/officeart/2005/8/layout/arrow2"/>
    <dgm:cxn modelId="{4E19B267-9D5F-4F99-9ABF-59226D9F3605}" type="presOf" srcId="{90F3295E-8667-433D-B39A-A47C710C8355}" destId="{93824345-3178-47D3-A7A0-39A44BA47E67}" srcOrd="0" destOrd="0" presId="urn:microsoft.com/office/officeart/2005/8/layout/arrow2"/>
    <dgm:cxn modelId="{F1554E6C-0145-428B-B15A-97A3E562640E}" srcId="{58538641-6A7E-4B30-8DAA-6A7F43BE30B8}" destId="{90F3295E-8667-433D-B39A-A47C710C8355}" srcOrd="1" destOrd="0" parTransId="{89EE8BC1-59E1-4D2D-84B1-B7FF90EA9ED8}" sibTransId="{A7E55351-5ED2-491B-BD9C-18DA8D508F30}"/>
    <dgm:cxn modelId="{E6215273-7030-43E9-9B3F-DA73EF280C23}" type="presOf" srcId="{80C42BB8-8960-4194-A54C-7FD8B611CC7F}" destId="{08538CEE-6E70-4727-9B53-01613D7F889B}" srcOrd="0" destOrd="0" presId="urn:microsoft.com/office/officeart/2005/8/layout/arrow2"/>
    <dgm:cxn modelId="{24FF4678-7404-4849-BA60-5349C0008A59}" srcId="{58538641-6A7E-4B30-8DAA-6A7F43BE30B8}" destId="{6E67630A-47E5-4322-9E7C-6FD44BD74C27}" srcOrd="0" destOrd="0" parTransId="{9FCF44F8-1D54-4FA2-8D0D-4BACADC34883}" sibTransId="{0BD9BEAB-D8F9-4800-957D-7B5325FF387E}"/>
    <dgm:cxn modelId="{1BF42785-089A-40EA-BD60-595DEECC64EC}" srcId="{58538641-6A7E-4B30-8DAA-6A7F43BE30B8}" destId="{0D545DE1-CEFA-4B0E-8A93-0893FFBE84FE}" srcOrd="3" destOrd="0" parTransId="{F79FA004-B91D-41DC-A4D4-8B68571C8F8C}" sibTransId="{4AF0EE29-4A96-4CD3-B9B4-A7B41AD82B4B}"/>
    <dgm:cxn modelId="{604B9108-B6A1-46DC-8B8B-F5C2A58F205A}" type="presParOf" srcId="{D166353F-1D1C-4406-8FF5-D474169C73F8}" destId="{957BA676-2B99-4E85-A6B9-CC117921AAFE}" srcOrd="0" destOrd="0" presId="urn:microsoft.com/office/officeart/2005/8/layout/arrow2"/>
    <dgm:cxn modelId="{4C589697-969E-47F4-A126-E00B49C6276D}" type="presParOf" srcId="{D166353F-1D1C-4406-8FF5-D474169C73F8}" destId="{009B7C70-8CAA-48A0-BC90-0C3FF58C29CA}" srcOrd="1" destOrd="0" presId="urn:microsoft.com/office/officeart/2005/8/layout/arrow2"/>
    <dgm:cxn modelId="{543B8CA5-D52C-4155-BE07-88E30D292131}" type="presParOf" srcId="{009B7C70-8CAA-48A0-BC90-0C3FF58C29CA}" destId="{0440E53C-8E4C-4CE8-917A-F80D75836D0B}" srcOrd="0" destOrd="0" presId="urn:microsoft.com/office/officeart/2005/8/layout/arrow2"/>
    <dgm:cxn modelId="{1BFF0CB9-1B9A-41EC-87D5-308AA253321F}" type="presParOf" srcId="{009B7C70-8CAA-48A0-BC90-0C3FF58C29CA}" destId="{B08D6B61-C1F3-498C-8074-90754302784B}" srcOrd="1" destOrd="0" presId="urn:microsoft.com/office/officeart/2005/8/layout/arrow2"/>
    <dgm:cxn modelId="{5868E7D2-21FF-4621-B0A4-B260F63B50AA}" type="presParOf" srcId="{009B7C70-8CAA-48A0-BC90-0C3FF58C29CA}" destId="{B8149DDA-22B6-49E0-AF9C-6419BEC724C7}" srcOrd="2" destOrd="0" presId="urn:microsoft.com/office/officeart/2005/8/layout/arrow2"/>
    <dgm:cxn modelId="{D4FCDE51-5A79-43EA-A70E-6FA8D2DCE6ED}" type="presParOf" srcId="{009B7C70-8CAA-48A0-BC90-0C3FF58C29CA}" destId="{93824345-3178-47D3-A7A0-39A44BA47E67}" srcOrd="3" destOrd="0" presId="urn:microsoft.com/office/officeart/2005/8/layout/arrow2"/>
    <dgm:cxn modelId="{1F79F1CF-6068-478B-830B-0498C5B5FAB5}" type="presParOf" srcId="{009B7C70-8CAA-48A0-BC90-0C3FF58C29CA}" destId="{7DE0A4CC-3260-4558-90CE-2F0F25DFE6EB}" srcOrd="4" destOrd="0" presId="urn:microsoft.com/office/officeart/2005/8/layout/arrow2"/>
    <dgm:cxn modelId="{EDDDCAF0-E688-43A6-8BED-8536912BCB87}" type="presParOf" srcId="{009B7C70-8CAA-48A0-BC90-0C3FF58C29CA}" destId="{1C233364-24DE-4D2E-A1A7-770541FC9BAB}" srcOrd="5" destOrd="0" presId="urn:microsoft.com/office/officeart/2005/8/layout/arrow2"/>
    <dgm:cxn modelId="{16A633E5-A1F6-476D-A811-646F829472D7}" type="presParOf" srcId="{009B7C70-8CAA-48A0-BC90-0C3FF58C29CA}" destId="{290DE53F-671B-48BE-8A46-4B88FC3D77C2}" srcOrd="6" destOrd="0" presId="urn:microsoft.com/office/officeart/2005/8/layout/arrow2"/>
    <dgm:cxn modelId="{100AF146-9C2E-4806-850E-FE6A04955F85}" type="presParOf" srcId="{009B7C70-8CAA-48A0-BC90-0C3FF58C29CA}" destId="{5105D9AB-67B6-430E-8841-CFE732DFD2B8}" srcOrd="7" destOrd="0" presId="urn:microsoft.com/office/officeart/2005/8/layout/arrow2"/>
    <dgm:cxn modelId="{D0AE54C9-6D6E-4D3A-B7CD-6040353A251E}" type="presParOf" srcId="{009B7C70-8CAA-48A0-BC90-0C3FF58C29CA}" destId="{8611C546-B299-4FAD-8120-958E170D7B77}" srcOrd="8" destOrd="0" presId="urn:microsoft.com/office/officeart/2005/8/layout/arrow2"/>
    <dgm:cxn modelId="{98F6FE22-971A-476F-8BE1-D4FC38FDCBB1}" type="presParOf" srcId="{009B7C70-8CAA-48A0-BC90-0C3FF58C29CA}" destId="{08538CEE-6E70-4727-9B53-01613D7F889B}" srcOrd="9" destOrd="0" presId="urn:microsoft.com/office/officeart/2005/8/layout/arrow2"/>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E207964B-DDAB-469E-9F41-1108AADB01AB}" type="doc">
      <dgm:prSet loTypeId="urn:microsoft.com/office/officeart/2005/8/layout/bProcess3" loCatId="process" qsTypeId="urn:microsoft.com/office/officeart/2005/8/quickstyle/simple1" qsCatId="simple" csTypeId="urn:microsoft.com/office/officeart/2005/8/colors/accent0_1" csCatId="mainScheme" phldr="1"/>
      <dgm:spPr/>
      <dgm:t>
        <a:bodyPr/>
        <a:lstStyle/>
        <a:p>
          <a:endParaRPr lang="uk-UA"/>
        </a:p>
      </dgm:t>
    </dgm:pt>
    <dgm:pt modelId="{4E03CBD7-3F41-4F34-BF14-39B971B61D6B}">
      <dgm:prSet phldrT="[Текст]"/>
      <dgm:spPr/>
      <dgm:t>
        <a:bodyPr/>
        <a:lstStyle/>
        <a:p>
          <a:r>
            <a:rPr lang="uk-UA"/>
            <a:t>1) визначення проблеми;</a:t>
          </a:r>
        </a:p>
      </dgm:t>
    </dgm:pt>
    <dgm:pt modelId="{E69CD6BA-8C16-4B40-9E22-4C6F579B7C54}" type="parTrans" cxnId="{B2151395-7326-4920-942F-DC22C38BC7D0}">
      <dgm:prSet/>
      <dgm:spPr/>
      <dgm:t>
        <a:bodyPr/>
        <a:lstStyle/>
        <a:p>
          <a:endParaRPr lang="uk-UA"/>
        </a:p>
      </dgm:t>
    </dgm:pt>
    <dgm:pt modelId="{DFAB2FEE-3650-46BB-AAB6-88676B59118F}" type="sibTrans" cxnId="{B2151395-7326-4920-942F-DC22C38BC7D0}">
      <dgm:prSet/>
      <dgm:spPr/>
      <dgm:t>
        <a:bodyPr/>
        <a:lstStyle/>
        <a:p>
          <a:endParaRPr lang="uk-UA"/>
        </a:p>
      </dgm:t>
    </dgm:pt>
    <dgm:pt modelId="{AE0140A9-E438-4031-811A-8D1EBCFA7975}">
      <dgm:prSet/>
      <dgm:spPr/>
      <dgm:t>
        <a:bodyPr/>
        <a:lstStyle/>
        <a:p>
          <a:r>
            <a:rPr lang="uk-UA"/>
            <a:t>2) аналіз законодавства та передбачених законом повноважень;</a:t>
          </a:r>
        </a:p>
      </dgm:t>
    </dgm:pt>
    <dgm:pt modelId="{7F53B194-15CE-4235-B49F-4A4D57E3C558}" type="parTrans" cxnId="{2BC92256-D90D-4BB0-8B93-C8485AF5E3E3}">
      <dgm:prSet/>
      <dgm:spPr/>
      <dgm:t>
        <a:bodyPr/>
        <a:lstStyle/>
        <a:p>
          <a:endParaRPr lang="uk-UA"/>
        </a:p>
      </dgm:t>
    </dgm:pt>
    <dgm:pt modelId="{22C028C5-58B6-4005-8A5B-38E697F66FDB}" type="sibTrans" cxnId="{2BC92256-D90D-4BB0-8B93-C8485AF5E3E3}">
      <dgm:prSet/>
      <dgm:spPr/>
      <dgm:t>
        <a:bodyPr/>
        <a:lstStyle/>
        <a:p>
          <a:endParaRPr lang="uk-UA"/>
        </a:p>
      </dgm:t>
    </dgm:pt>
    <dgm:pt modelId="{D47E78B8-C986-4C23-8E43-5D799E7CA874}">
      <dgm:prSet/>
      <dgm:spPr/>
      <dgm:t>
        <a:bodyPr/>
        <a:lstStyle/>
        <a:p>
          <a:r>
            <a:rPr lang="uk-UA"/>
            <a:t>3) відбір та розуміння застосовуваних норм права;</a:t>
          </a:r>
        </a:p>
      </dgm:t>
    </dgm:pt>
    <dgm:pt modelId="{A0FF42B6-EE11-45ED-9EA5-BDA88BB2978C}" type="parTrans" cxnId="{53162B8A-6E08-4AC5-AD7F-9BC6243C384E}">
      <dgm:prSet/>
      <dgm:spPr/>
      <dgm:t>
        <a:bodyPr/>
        <a:lstStyle/>
        <a:p>
          <a:endParaRPr lang="uk-UA"/>
        </a:p>
      </dgm:t>
    </dgm:pt>
    <dgm:pt modelId="{D660DE25-3BC1-4B48-BE04-CA4A6D8ECFD1}" type="sibTrans" cxnId="{53162B8A-6E08-4AC5-AD7F-9BC6243C384E}">
      <dgm:prSet/>
      <dgm:spPr/>
      <dgm:t>
        <a:bodyPr/>
        <a:lstStyle/>
        <a:p>
          <a:endParaRPr lang="uk-UA"/>
        </a:p>
      </dgm:t>
    </dgm:pt>
    <dgm:pt modelId="{F909D69D-9ABA-4834-BD73-61336A832F96}">
      <dgm:prSet/>
      <dgm:spPr/>
      <dgm:t>
        <a:bodyPr/>
        <a:lstStyle/>
        <a:p>
          <a:r>
            <a:rPr lang="uk-UA"/>
            <a:t>4) визначення шляхів вирішення проблеми.</a:t>
          </a:r>
        </a:p>
      </dgm:t>
    </dgm:pt>
    <dgm:pt modelId="{D57ACC33-312A-4EAB-A287-627B785684AA}" type="parTrans" cxnId="{A5DC9F75-C8F2-4073-8BFD-E6137E71F851}">
      <dgm:prSet/>
      <dgm:spPr/>
      <dgm:t>
        <a:bodyPr/>
        <a:lstStyle/>
        <a:p>
          <a:endParaRPr lang="uk-UA"/>
        </a:p>
      </dgm:t>
    </dgm:pt>
    <dgm:pt modelId="{848B6C2D-94D0-4962-8A25-6DB94ABB0C50}" type="sibTrans" cxnId="{A5DC9F75-C8F2-4073-8BFD-E6137E71F851}">
      <dgm:prSet/>
      <dgm:spPr/>
      <dgm:t>
        <a:bodyPr/>
        <a:lstStyle/>
        <a:p>
          <a:endParaRPr lang="uk-UA"/>
        </a:p>
      </dgm:t>
    </dgm:pt>
    <dgm:pt modelId="{57AB4EFB-19FD-4202-A6A9-8133ACD279B8}" type="pres">
      <dgm:prSet presAssocID="{E207964B-DDAB-469E-9F41-1108AADB01AB}" presName="Name0" presStyleCnt="0">
        <dgm:presLayoutVars>
          <dgm:dir/>
          <dgm:resizeHandles val="exact"/>
        </dgm:presLayoutVars>
      </dgm:prSet>
      <dgm:spPr/>
    </dgm:pt>
    <dgm:pt modelId="{0EB9EB8A-3AC3-473F-87DE-9B4BF5922F31}" type="pres">
      <dgm:prSet presAssocID="{4E03CBD7-3F41-4F34-BF14-39B971B61D6B}" presName="node" presStyleLbl="node1" presStyleIdx="0" presStyleCnt="4">
        <dgm:presLayoutVars>
          <dgm:bulletEnabled val="1"/>
        </dgm:presLayoutVars>
      </dgm:prSet>
      <dgm:spPr/>
    </dgm:pt>
    <dgm:pt modelId="{89363C8B-43F6-445B-BA17-0530EC5B2A98}" type="pres">
      <dgm:prSet presAssocID="{DFAB2FEE-3650-46BB-AAB6-88676B59118F}" presName="sibTrans" presStyleLbl="sibTrans1D1" presStyleIdx="0" presStyleCnt="3"/>
      <dgm:spPr/>
    </dgm:pt>
    <dgm:pt modelId="{FE27233E-BFC4-40E5-9C7C-392C2EB8E65C}" type="pres">
      <dgm:prSet presAssocID="{DFAB2FEE-3650-46BB-AAB6-88676B59118F}" presName="connectorText" presStyleLbl="sibTrans1D1" presStyleIdx="0" presStyleCnt="3"/>
      <dgm:spPr/>
    </dgm:pt>
    <dgm:pt modelId="{093FC73C-5A40-4F2A-8D5B-2506E74092B7}" type="pres">
      <dgm:prSet presAssocID="{AE0140A9-E438-4031-811A-8D1EBCFA7975}" presName="node" presStyleLbl="node1" presStyleIdx="1" presStyleCnt="4">
        <dgm:presLayoutVars>
          <dgm:bulletEnabled val="1"/>
        </dgm:presLayoutVars>
      </dgm:prSet>
      <dgm:spPr/>
    </dgm:pt>
    <dgm:pt modelId="{F0CBFFA1-F9A3-4862-9075-EECACE71A307}" type="pres">
      <dgm:prSet presAssocID="{22C028C5-58B6-4005-8A5B-38E697F66FDB}" presName="sibTrans" presStyleLbl="sibTrans1D1" presStyleIdx="1" presStyleCnt="3"/>
      <dgm:spPr/>
    </dgm:pt>
    <dgm:pt modelId="{6038A5C3-D473-4C7F-B04A-8E42E6C9F349}" type="pres">
      <dgm:prSet presAssocID="{22C028C5-58B6-4005-8A5B-38E697F66FDB}" presName="connectorText" presStyleLbl="sibTrans1D1" presStyleIdx="1" presStyleCnt="3"/>
      <dgm:spPr/>
    </dgm:pt>
    <dgm:pt modelId="{B520BADF-7824-4A07-BD58-7CF37B304050}" type="pres">
      <dgm:prSet presAssocID="{D47E78B8-C986-4C23-8E43-5D799E7CA874}" presName="node" presStyleLbl="node1" presStyleIdx="2" presStyleCnt="4">
        <dgm:presLayoutVars>
          <dgm:bulletEnabled val="1"/>
        </dgm:presLayoutVars>
      </dgm:prSet>
      <dgm:spPr/>
    </dgm:pt>
    <dgm:pt modelId="{87192458-7F3A-48B3-968D-BC8A851DB424}" type="pres">
      <dgm:prSet presAssocID="{D660DE25-3BC1-4B48-BE04-CA4A6D8ECFD1}" presName="sibTrans" presStyleLbl="sibTrans1D1" presStyleIdx="2" presStyleCnt="3"/>
      <dgm:spPr/>
    </dgm:pt>
    <dgm:pt modelId="{0247418A-D59D-4EB8-BF78-4D0D2C5F573E}" type="pres">
      <dgm:prSet presAssocID="{D660DE25-3BC1-4B48-BE04-CA4A6D8ECFD1}" presName="connectorText" presStyleLbl="sibTrans1D1" presStyleIdx="2" presStyleCnt="3"/>
      <dgm:spPr/>
    </dgm:pt>
    <dgm:pt modelId="{EC0DAB4C-FB5D-4471-B296-FC82D2504DED}" type="pres">
      <dgm:prSet presAssocID="{F909D69D-9ABA-4834-BD73-61336A832F96}" presName="node" presStyleLbl="node1" presStyleIdx="3" presStyleCnt="4">
        <dgm:presLayoutVars>
          <dgm:bulletEnabled val="1"/>
        </dgm:presLayoutVars>
      </dgm:prSet>
      <dgm:spPr/>
    </dgm:pt>
  </dgm:ptLst>
  <dgm:cxnLst>
    <dgm:cxn modelId="{20EBDE24-3007-4D35-A4A4-25E6A8E90A1D}" type="presOf" srcId="{D660DE25-3BC1-4B48-BE04-CA4A6D8ECFD1}" destId="{0247418A-D59D-4EB8-BF78-4D0D2C5F573E}" srcOrd="1" destOrd="0" presId="urn:microsoft.com/office/officeart/2005/8/layout/bProcess3"/>
    <dgm:cxn modelId="{E52D112C-1CB2-478D-AB6D-C53EAFC4C7B4}" type="presOf" srcId="{F909D69D-9ABA-4834-BD73-61336A832F96}" destId="{EC0DAB4C-FB5D-4471-B296-FC82D2504DED}" srcOrd="0" destOrd="0" presId="urn:microsoft.com/office/officeart/2005/8/layout/bProcess3"/>
    <dgm:cxn modelId="{4C4CBD3D-A91A-4670-8E9A-AF3824484DA1}" type="presOf" srcId="{DFAB2FEE-3650-46BB-AAB6-88676B59118F}" destId="{89363C8B-43F6-445B-BA17-0530EC5B2A98}" srcOrd="0" destOrd="0" presId="urn:microsoft.com/office/officeart/2005/8/layout/bProcess3"/>
    <dgm:cxn modelId="{A5DC9F75-C8F2-4073-8BFD-E6137E71F851}" srcId="{E207964B-DDAB-469E-9F41-1108AADB01AB}" destId="{F909D69D-9ABA-4834-BD73-61336A832F96}" srcOrd="3" destOrd="0" parTransId="{D57ACC33-312A-4EAB-A287-627B785684AA}" sibTransId="{848B6C2D-94D0-4962-8A25-6DB94ABB0C50}"/>
    <dgm:cxn modelId="{2BC92256-D90D-4BB0-8B93-C8485AF5E3E3}" srcId="{E207964B-DDAB-469E-9F41-1108AADB01AB}" destId="{AE0140A9-E438-4031-811A-8D1EBCFA7975}" srcOrd="1" destOrd="0" parTransId="{7F53B194-15CE-4235-B49F-4A4D57E3C558}" sibTransId="{22C028C5-58B6-4005-8A5B-38E697F66FDB}"/>
    <dgm:cxn modelId="{53162B8A-6E08-4AC5-AD7F-9BC6243C384E}" srcId="{E207964B-DDAB-469E-9F41-1108AADB01AB}" destId="{D47E78B8-C986-4C23-8E43-5D799E7CA874}" srcOrd="2" destOrd="0" parTransId="{A0FF42B6-EE11-45ED-9EA5-BDA88BB2978C}" sibTransId="{D660DE25-3BC1-4B48-BE04-CA4A6D8ECFD1}"/>
    <dgm:cxn modelId="{1971158C-35AF-4C3D-974D-ADDE1A6D9068}" type="presOf" srcId="{E207964B-DDAB-469E-9F41-1108AADB01AB}" destId="{57AB4EFB-19FD-4202-A6A9-8133ACD279B8}" srcOrd="0" destOrd="0" presId="urn:microsoft.com/office/officeart/2005/8/layout/bProcess3"/>
    <dgm:cxn modelId="{B2151395-7326-4920-942F-DC22C38BC7D0}" srcId="{E207964B-DDAB-469E-9F41-1108AADB01AB}" destId="{4E03CBD7-3F41-4F34-BF14-39B971B61D6B}" srcOrd="0" destOrd="0" parTransId="{E69CD6BA-8C16-4B40-9E22-4C6F579B7C54}" sibTransId="{DFAB2FEE-3650-46BB-AAB6-88676B59118F}"/>
    <dgm:cxn modelId="{63806596-45D6-41AE-87D4-1ED8E8BD032B}" type="presOf" srcId="{22C028C5-58B6-4005-8A5B-38E697F66FDB}" destId="{6038A5C3-D473-4C7F-B04A-8E42E6C9F349}" srcOrd="1" destOrd="0" presId="urn:microsoft.com/office/officeart/2005/8/layout/bProcess3"/>
    <dgm:cxn modelId="{9B7DC8C0-D75C-4CF7-82C6-7EF40AA2741C}" type="presOf" srcId="{DFAB2FEE-3650-46BB-AAB6-88676B59118F}" destId="{FE27233E-BFC4-40E5-9C7C-392C2EB8E65C}" srcOrd="1" destOrd="0" presId="urn:microsoft.com/office/officeart/2005/8/layout/bProcess3"/>
    <dgm:cxn modelId="{046ED4C0-5862-456D-9F20-6C690AADABC8}" type="presOf" srcId="{D47E78B8-C986-4C23-8E43-5D799E7CA874}" destId="{B520BADF-7824-4A07-BD58-7CF37B304050}" srcOrd="0" destOrd="0" presId="urn:microsoft.com/office/officeart/2005/8/layout/bProcess3"/>
    <dgm:cxn modelId="{3DF9D9CA-DDB2-4D65-A2BD-A027388F1A88}" type="presOf" srcId="{4E03CBD7-3F41-4F34-BF14-39B971B61D6B}" destId="{0EB9EB8A-3AC3-473F-87DE-9B4BF5922F31}" srcOrd="0" destOrd="0" presId="urn:microsoft.com/office/officeart/2005/8/layout/bProcess3"/>
    <dgm:cxn modelId="{268A2FD1-B184-45E6-9FB4-629DC2A305A7}" type="presOf" srcId="{D660DE25-3BC1-4B48-BE04-CA4A6D8ECFD1}" destId="{87192458-7F3A-48B3-968D-BC8A851DB424}" srcOrd="0" destOrd="0" presId="urn:microsoft.com/office/officeart/2005/8/layout/bProcess3"/>
    <dgm:cxn modelId="{6FC788D3-3DA9-44EB-BE40-FAE9EC9E2DFF}" type="presOf" srcId="{22C028C5-58B6-4005-8A5B-38E697F66FDB}" destId="{F0CBFFA1-F9A3-4862-9075-EECACE71A307}" srcOrd="0" destOrd="0" presId="urn:microsoft.com/office/officeart/2005/8/layout/bProcess3"/>
    <dgm:cxn modelId="{5B274FD7-BAED-49A8-B259-6D1203001E0B}" type="presOf" srcId="{AE0140A9-E438-4031-811A-8D1EBCFA7975}" destId="{093FC73C-5A40-4F2A-8D5B-2506E74092B7}" srcOrd="0" destOrd="0" presId="urn:microsoft.com/office/officeart/2005/8/layout/bProcess3"/>
    <dgm:cxn modelId="{78D5146C-2687-4E0C-851B-0386E0AD5320}" type="presParOf" srcId="{57AB4EFB-19FD-4202-A6A9-8133ACD279B8}" destId="{0EB9EB8A-3AC3-473F-87DE-9B4BF5922F31}" srcOrd="0" destOrd="0" presId="urn:microsoft.com/office/officeart/2005/8/layout/bProcess3"/>
    <dgm:cxn modelId="{0DAD167E-5869-495E-A965-D7AE768A8822}" type="presParOf" srcId="{57AB4EFB-19FD-4202-A6A9-8133ACD279B8}" destId="{89363C8B-43F6-445B-BA17-0530EC5B2A98}" srcOrd="1" destOrd="0" presId="urn:microsoft.com/office/officeart/2005/8/layout/bProcess3"/>
    <dgm:cxn modelId="{79C7ABA3-B928-4746-818A-0D3A4C39C014}" type="presParOf" srcId="{89363C8B-43F6-445B-BA17-0530EC5B2A98}" destId="{FE27233E-BFC4-40E5-9C7C-392C2EB8E65C}" srcOrd="0" destOrd="0" presId="urn:microsoft.com/office/officeart/2005/8/layout/bProcess3"/>
    <dgm:cxn modelId="{6516A66D-0320-41A7-973B-E29B4893A2C2}" type="presParOf" srcId="{57AB4EFB-19FD-4202-A6A9-8133ACD279B8}" destId="{093FC73C-5A40-4F2A-8D5B-2506E74092B7}" srcOrd="2" destOrd="0" presId="urn:microsoft.com/office/officeart/2005/8/layout/bProcess3"/>
    <dgm:cxn modelId="{2A771FA7-FA98-4203-B84F-498835892FB7}" type="presParOf" srcId="{57AB4EFB-19FD-4202-A6A9-8133ACD279B8}" destId="{F0CBFFA1-F9A3-4862-9075-EECACE71A307}" srcOrd="3" destOrd="0" presId="urn:microsoft.com/office/officeart/2005/8/layout/bProcess3"/>
    <dgm:cxn modelId="{C7448721-34D8-40D2-B2C4-81393B9320D5}" type="presParOf" srcId="{F0CBFFA1-F9A3-4862-9075-EECACE71A307}" destId="{6038A5C3-D473-4C7F-B04A-8E42E6C9F349}" srcOrd="0" destOrd="0" presId="urn:microsoft.com/office/officeart/2005/8/layout/bProcess3"/>
    <dgm:cxn modelId="{492952D0-5013-44D9-A756-0F70DB670A04}" type="presParOf" srcId="{57AB4EFB-19FD-4202-A6A9-8133ACD279B8}" destId="{B520BADF-7824-4A07-BD58-7CF37B304050}" srcOrd="4" destOrd="0" presId="urn:microsoft.com/office/officeart/2005/8/layout/bProcess3"/>
    <dgm:cxn modelId="{40EEFC35-687F-4640-A579-ADF8F762F744}" type="presParOf" srcId="{57AB4EFB-19FD-4202-A6A9-8133ACD279B8}" destId="{87192458-7F3A-48B3-968D-BC8A851DB424}" srcOrd="5" destOrd="0" presId="urn:microsoft.com/office/officeart/2005/8/layout/bProcess3"/>
    <dgm:cxn modelId="{9B8E29FD-09E2-4C32-BA25-B66698608ECE}" type="presParOf" srcId="{87192458-7F3A-48B3-968D-BC8A851DB424}" destId="{0247418A-D59D-4EB8-BF78-4D0D2C5F573E}" srcOrd="0" destOrd="0" presId="urn:microsoft.com/office/officeart/2005/8/layout/bProcess3"/>
    <dgm:cxn modelId="{10F44F43-B92E-44E1-9F1E-73B24C4A053E}" type="presParOf" srcId="{57AB4EFB-19FD-4202-A6A9-8133ACD279B8}" destId="{EC0DAB4C-FB5D-4471-B296-FC82D2504DED}" srcOrd="6" destOrd="0" presId="urn:microsoft.com/office/officeart/2005/8/layout/bProcess3"/>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B8A3BB81-C884-42AB-83B9-DAF84CFC19EA}" type="doc">
      <dgm:prSet loTypeId="urn:microsoft.com/office/officeart/2005/8/layout/vList5" loCatId="list" qsTypeId="urn:microsoft.com/office/officeart/2005/8/quickstyle/simple1" qsCatId="simple" csTypeId="urn:microsoft.com/office/officeart/2005/8/colors/accent0_1" csCatId="mainScheme" phldr="1"/>
      <dgm:spPr/>
      <dgm:t>
        <a:bodyPr/>
        <a:lstStyle/>
        <a:p>
          <a:endParaRPr lang="uk-UA"/>
        </a:p>
      </dgm:t>
    </dgm:pt>
    <dgm:pt modelId="{D565909C-46F4-463A-A41B-50C0B1A98F75}">
      <dgm:prSet phldrT="[Текст]"/>
      <dgm:spPr/>
      <dgm:t>
        <a:bodyPr/>
        <a:lstStyle/>
        <a:p>
          <a:r>
            <a:rPr lang="uk-UA"/>
            <a:t>Орієнтація на послугоотримувача</a:t>
          </a:r>
        </a:p>
      </dgm:t>
    </dgm:pt>
    <dgm:pt modelId="{94EB8F6F-57D6-44AC-94C4-54F7DB761E7C}" type="parTrans" cxnId="{D83AF26E-F42B-466A-900F-2B4F3BE3CFEC}">
      <dgm:prSet/>
      <dgm:spPr/>
      <dgm:t>
        <a:bodyPr/>
        <a:lstStyle/>
        <a:p>
          <a:endParaRPr lang="uk-UA"/>
        </a:p>
      </dgm:t>
    </dgm:pt>
    <dgm:pt modelId="{F352A8C9-B5C3-4F93-BB6E-2FB7C9160DB8}" type="sibTrans" cxnId="{D83AF26E-F42B-466A-900F-2B4F3BE3CFEC}">
      <dgm:prSet/>
      <dgm:spPr/>
      <dgm:t>
        <a:bodyPr/>
        <a:lstStyle/>
        <a:p>
          <a:endParaRPr lang="uk-UA"/>
        </a:p>
      </dgm:t>
    </dgm:pt>
    <dgm:pt modelId="{B5E04663-1924-46E3-9822-21519F01AA38}">
      <dgm:prSet phldrT="[Текст]"/>
      <dgm:spPr/>
      <dgm:t>
        <a:bodyPr/>
        <a:lstStyle/>
        <a:p>
          <a:r>
            <a:rPr lang="uk-UA"/>
            <a:t>Стратегічна орієнтація на послугоотримувача відповідним чином забезпечується організаційно, методично і технічно, життєво потрібна кожному державному органу, що функціонує в країні</a:t>
          </a:r>
        </a:p>
      </dgm:t>
    </dgm:pt>
    <dgm:pt modelId="{EEE90028-C26B-4EAA-A615-625D9F17BA1B}" type="parTrans" cxnId="{4ABEE517-3C04-4D13-AF4C-2D5C4D5BEC98}">
      <dgm:prSet/>
      <dgm:spPr/>
      <dgm:t>
        <a:bodyPr/>
        <a:lstStyle/>
        <a:p>
          <a:endParaRPr lang="uk-UA"/>
        </a:p>
      </dgm:t>
    </dgm:pt>
    <dgm:pt modelId="{AF4DFDC3-0A89-4009-8C5B-8698FCEA90D5}" type="sibTrans" cxnId="{4ABEE517-3C04-4D13-AF4C-2D5C4D5BEC98}">
      <dgm:prSet/>
      <dgm:spPr/>
      <dgm:t>
        <a:bodyPr/>
        <a:lstStyle/>
        <a:p>
          <a:endParaRPr lang="uk-UA"/>
        </a:p>
      </dgm:t>
    </dgm:pt>
    <dgm:pt modelId="{6ED08C2B-E0A6-4D25-8DC1-7795E99A7508}">
      <dgm:prSet phldrT="[Текст]"/>
      <dgm:spPr/>
      <dgm:t>
        <a:bodyPr/>
        <a:lstStyle/>
        <a:p>
          <a:r>
            <a:rPr lang="uk-UA"/>
            <a:t>Велика роль керівництва</a:t>
          </a:r>
        </a:p>
      </dgm:t>
    </dgm:pt>
    <dgm:pt modelId="{CC1D9735-EA45-49C8-AFA4-DB9AFC9A5BD0}" type="parTrans" cxnId="{61AF3AE7-5893-45C4-A334-D17C68316548}">
      <dgm:prSet/>
      <dgm:spPr/>
      <dgm:t>
        <a:bodyPr/>
        <a:lstStyle/>
        <a:p>
          <a:endParaRPr lang="uk-UA"/>
        </a:p>
      </dgm:t>
    </dgm:pt>
    <dgm:pt modelId="{B8ABF31A-B014-451B-82C3-800006ADED73}" type="sibTrans" cxnId="{61AF3AE7-5893-45C4-A334-D17C68316548}">
      <dgm:prSet/>
      <dgm:spPr/>
      <dgm:t>
        <a:bodyPr/>
        <a:lstStyle/>
        <a:p>
          <a:endParaRPr lang="uk-UA"/>
        </a:p>
      </dgm:t>
    </dgm:pt>
    <dgm:pt modelId="{57066FD4-A3AF-4C94-AD47-0E685DBFE784}">
      <dgm:prSet phldrT="[Текст]"/>
      <dgm:spPr/>
      <dgm:t>
        <a:bodyPr/>
        <a:lstStyle/>
        <a:p>
          <a:r>
            <a:rPr lang="uk-UA"/>
            <a:t>Кожен керівник повинен створити умови, необхіднідля успішної реалізації усіх принципів системного  управління якістю: залученняперсоналу, відмова від ідеї покарання</a:t>
          </a:r>
        </a:p>
      </dgm:t>
    </dgm:pt>
    <dgm:pt modelId="{60022CBF-C754-4152-B9E6-E0A85C8FDF50}" type="parTrans" cxnId="{10CC540B-BAA6-470D-8D55-97747C7A6821}">
      <dgm:prSet/>
      <dgm:spPr/>
      <dgm:t>
        <a:bodyPr/>
        <a:lstStyle/>
        <a:p>
          <a:endParaRPr lang="uk-UA"/>
        </a:p>
      </dgm:t>
    </dgm:pt>
    <dgm:pt modelId="{387D9D22-15B3-45E6-8230-8BCC02E277F8}" type="sibTrans" cxnId="{10CC540B-BAA6-470D-8D55-97747C7A6821}">
      <dgm:prSet/>
      <dgm:spPr/>
      <dgm:t>
        <a:bodyPr/>
        <a:lstStyle/>
        <a:p>
          <a:endParaRPr lang="uk-UA"/>
        </a:p>
      </dgm:t>
    </dgm:pt>
    <dgm:pt modelId="{EB85B644-099D-4DD3-85C2-6889DEA5B874}">
      <dgm:prSet phldrT="[Текст]"/>
      <dgm:spPr/>
      <dgm:t>
        <a:bodyPr/>
        <a:lstStyle/>
        <a:p>
          <a:r>
            <a:rPr lang="uk-UA"/>
            <a:t>Залучення працівників</a:t>
          </a:r>
        </a:p>
      </dgm:t>
    </dgm:pt>
    <dgm:pt modelId="{30755105-2A88-4E2B-9F90-B411FA16425B}" type="parTrans" cxnId="{804826E6-0D67-45DA-8314-FC8F25D0421F}">
      <dgm:prSet/>
      <dgm:spPr/>
      <dgm:t>
        <a:bodyPr/>
        <a:lstStyle/>
        <a:p>
          <a:endParaRPr lang="uk-UA"/>
        </a:p>
      </dgm:t>
    </dgm:pt>
    <dgm:pt modelId="{CEFBAE67-32CA-43E3-A04A-520376A174BE}" type="sibTrans" cxnId="{804826E6-0D67-45DA-8314-FC8F25D0421F}">
      <dgm:prSet/>
      <dgm:spPr/>
      <dgm:t>
        <a:bodyPr/>
        <a:lstStyle/>
        <a:p>
          <a:endParaRPr lang="uk-UA"/>
        </a:p>
      </dgm:t>
    </dgm:pt>
    <dgm:pt modelId="{846AF06B-D28E-4564-94D3-938416985341}">
      <dgm:prSet phldrT="[Текст]"/>
      <dgm:spPr/>
      <dgm:t>
        <a:bodyPr/>
        <a:lstStyle/>
        <a:p>
          <a:r>
            <a:rPr lang="uk-UA"/>
            <a:t>Кожен працівник має бути залучений у діяльність з управління якістю. При цьому є вкрай важливим створення у кожного внутрішньої потреби в покращенні своєї діяльності</a:t>
          </a:r>
        </a:p>
      </dgm:t>
    </dgm:pt>
    <dgm:pt modelId="{10E43F0F-4AB4-4B5E-9331-17C4F7ED69E4}" type="parTrans" cxnId="{E52F8EB1-8DD9-4E11-AA5D-CD3C1E962E11}">
      <dgm:prSet/>
      <dgm:spPr/>
      <dgm:t>
        <a:bodyPr/>
        <a:lstStyle/>
        <a:p>
          <a:endParaRPr lang="uk-UA"/>
        </a:p>
      </dgm:t>
    </dgm:pt>
    <dgm:pt modelId="{80458DDA-D8F9-4A52-AF19-0C30DB45536B}" type="sibTrans" cxnId="{E52F8EB1-8DD9-4E11-AA5D-CD3C1E962E11}">
      <dgm:prSet/>
      <dgm:spPr/>
      <dgm:t>
        <a:bodyPr/>
        <a:lstStyle/>
        <a:p>
          <a:endParaRPr lang="uk-UA"/>
        </a:p>
      </dgm:t>
    </dgm:pt>
    <dgm:pt modelId="{6C40221B-E725-4B29-AD84-5F434D0FE69C}">
      <dgm:prSet/>
      <dgm:spPr/>
      <dgm:t>
        <a:bodyPr/>
        <a:lstStyle/>
        <a:p>
          <a:r>
            <a:rPr lang="uk-UA"/>
            <a:t>Усі види діяльності розглядаються як процес, логічно впорядкована послідовність кроків (алгоритмів, методів, процедур), спрямованих надосягнення певної мети</a:t>
          </a:r>
        </a:p>
      </dgm:t>
    </dgm:pt>
    <dgm:pt modelId="{EA299E41-34F8-415F-ADEB-0233F69912F0}" type="parTrans" cxnId="{DF42F2AE-FC3C-4B92-9AF8-1DFEEAD5473E}">
      <dgm:prSet/>
      <dgm:spPr/>
      <dgm:t>
        <a:bodyPr/>
        <a:lstStyle/>
        <a:p>
          <a:endParaRPr lang="uk-UA"/>
        </a:p>
      </dgm:t>
    </dgm:pt>
    <dgm:pt modelId="{6F08DA98-8027-4C22-8F4A-57965F5D8D1C}" type="sibTrans" cxnId="{DF42F2AE-FC3C-4B92-9AF8-1DFEEAD5473E}">
      <dgm:prSet/>
      <dgm:spPr/>
      <dgm:t>
        <a:bodyPr/>
        <a:lstStyle/>
        <a:p>
          <a:endParaRPr lang="uk-UA"/>
        </a:p>
      </dgm:t>
    </dgm:pt>
    <dgm:pt modelId="{307327B5-94B0-4612-9BEF-5789D259AFA0}">
      <dgm:prSet/>
      <dgm:spPr/>
      <dgm:t>
        <a:bodyPr/>
        <a:lstStyle/>
        <a:p>
          <a:r>
            <a:rPr lang="uk-UA"/>
            <a:t>Технологізація управління</a:t>
          </a:r>
        </a:p>
      </dgm:t>
    </dgm:pt>
    <dgm:pt modelId="{E88D1EBE-DDB0-4C75-B63A-2A5525AD6035}" type="parTrans" cxnId="{B1D2E39A-C403-444C-8A35-2DFCF1E4A1EF}">
      <dgm:prSet/>
      <dgm:spPr/>
      <dgm:t>
        <a:bodyPr/>
        <a:lstStyle/>
        <a:p>
          <a:endParaRPr lang="uk-UA"/>
        </a:p>
      </dgm:t>
    </dgm:pt>
    <dgm:pt modelId="{DD79FF41-3771-402E-A7B2-F0BEA47EB4CF}" type="sibTrans" cxnId="{B1D2E39A-C403-444C-8A35-2DFCF1E4A1EF}">
      <dgm:prSet/>
      <dgm:spPr/>
      <dgm:t>
        <a:bodyPr/>
        <a:lstStyle/>
        <a:p>
          <a:endParaRPr lang="uk-UA"/>
        </a:p>
      </dgm:t>
    </dgm:pt>
    <dgm:pt modelId="{FC9E738B-17D9-45A7-9478-4E3A4383F950}">
      <dgm:prSet/>
      <dgm:spPr/>
      <dgm:t>
        <a:bodyPr/>
        <a:lstStyle/>
        <a:p>
          <a:r>
            <a:rPr lang="uk-UA"/>
            <a:t>Зазначений принцип вимагає координації усіх аспектів діяльності органу влади, постійного планування і доведення планів до кожного державного службовця. Цей принцип  передбачає розгляд органу влади як системи взаємодіючих процесів, нерозривно пов’язаних із системою збалансованих результатів</a:t>
          </a:r>
        </a:p>
      </dgm:t>
    </dgm:pt>
    <dgm:pt modelId="{51C79AE2-3256-4B8A-A6D5-BF492A69D7ED}" type="parTrans" cxnId="{16B821D6-4A9C-4436-B381-0097E40FE348}">
      <dgm:prSet/>
      <dgm:spPr/>
      <dgm:t>
        <a:bodyPr/>
        <a:lstStyle/>
        <a:p>
          <a:endParaRPr lang="uk-UA"/>
        </a:p>
      </dgm:t>
    </dgm:pt>
    <dgm:pt modelId="{402E734D-43DE-40A2-96E8-E8A37DE32840}" type="sibTrans" cxnId="{16B821D6-4A9C-4436-B381-0097E40FE348}">
      <dgm:prSet/>
      <dgm:spPr/>
      <dgm:t>
        <a:bodyPr/>
        <a:lstStyle/>
        <a:p>
          <a:endParaRPr lang="uk-UA"/>
        </a:p>
      </dgm:t>
    </dgm:pt>
    <dgm:pt modelId="{54793021-1AC9-44C4-A25D-134BEE5D72A2}">
      <dgm:prSet/>
      <dgm:spPr/>
      <dgm:t>
        <a:bodyPr/>
        <a:lstStyle/>
        <a:p>
          <a:r>
            <a:rPr lang="uk-UA"/>
            <a:t>Системність</a:t>
          </a:r>
        </a:p>
      </dgm:t>
    </dgm:pt>
    <dgm:pt modelId="{0F6F9158-D0B2-434A-A04C-EBC03FAFAF09}" type="parTrans" cxnId="{3CE4E9DF-9E29-412C-B73D-7DD5936C96AC}">
      <dgm:prSet/>
      <dgm:spPr/>
      <dgm:t>
        <a:bodyPr/>
        <a:lstStyle/>
        <a:p>
          <a:endParaRPr lang="uk-UA"/>
        </a:p>
      </dgm:t>
    </dgm:pt>
    <dgm:pt modelId="{70A9ECF6-68FC-4EDA-8AAE-0EFD6BC5024C}" type="sibTrans" cxnId="{3CE4E9DF-9E29-412C-B73D-7DD5936C96AC}">
      <dgm:prSet/>
      <dgm:spPr/>
      <dgm:t>
        <a:bodyPr/>
        <a:lstStyle/>
        <a:p>
          <a:endParaRPr lang="uk-UA"/>
        </a:p>
      </dgm:t>
    </dgm:pt>
    <dgm:pt modelId="{C0BD1F99-AC31-43E4-9549-FB748410E181}">
      <dgm:prSet/>
      <dgm:spPr/>
      <dgm:t>
        <a:bodyPr/>
        <a:lstStyle/>
        <a:p>
          <a:r>
            <a:rPr lang="uk-UA"/>
            <a:t>Найважливіший  аспект  –  безперервне вдосконалення персоналу органів державної влади</a:t>
          </a:r>
        </a:p>
      </dgm:t>
    </dgm:pt>
    <dgm:pt modelId="{FD343F1B-9F76-4092-A668-2BEF2E80AF89}" type="parTrans" cxnId="{3A272393-2634-4AAF-B463-0A7C4CE81E47}">
      <dgm:prSet/>
      <dgm:spPr/>
      <dgm:t>
        <a:bodyPr/>
        <a:lstStyle/>
        <a:p>
          <a:endParaRPr lang="uk-UA"/>
        </a:p>
      </dgm:t>
    </dgm:pt>
    <dgm:pt modelId="{7520896A-2C1E-433A-B611-F27AE611BE9A}" type="sibTrans" cxnId="{3A272393-2634-4AAF-B463-0A7C4CE81E47}">
      <dgm:prSet/>
      <dgm:spPr/>
      <dgm:t>
        <a:bodyPr/>
        <a:lstStyle/>
        <a:p>
          <a:endParaRPr lang="uk-UA"/>
        </a:p>
      </dgm:t>
    </dgm:pt>
    <dgm:pt modelId="{92FE92EC-9BEE-4BF2-824A-B12754E305AF}">
      <dgm:prSet/>
      <dgm:spPr/>
      <dgm:t>
        <a:bodyPr/>
        <a:lstStyle/>
        <a:p>
          <a:r>
            <a:rPr lang="uk-UA"/>
            <a:t>Безперервність  поліпшення</a:t>
          </a:r>
        </a:p>
      </dgm:t>
    </dgm:pt>
    <dgm:pt modelId="{CB6ADC45-C850-4D2F-92D4-459D15B87696}" type="parTrans" cxnId="{A38BFE74-4F1D-4EDD-B00C-23F817A01B9F}">
      <dgm:prSet/>
      <dgm:spPr/>
      <dgm:t>
        <a:bodyPr/>
        <a:lstStyle/>
        <a:p>
          <a:endParaRPr lang="uk-UA"/>
        </a:p>
      </dgm:t>
    </dgm:pt>
    <dgm:pt modelId="{12280CD7-7FAF-43F3-BE88-C04174ED433C}" type="sibTrans" cxnId="{A38BFE74-4F1D-4EDD-B00C-23F817A01B9F}">
      <dgm:prSet/>
      <dgm:spPr/>
      <dgm:t>
        <a:bodyPr/>
        <a:lstStyle/>
        <a:p>
          <a:endParaRPr lang="uk-UA"/>
        </a:p>
      </dgm:t>
    </dgm:pt>
    <dgm:pt modelId="{89A41EFF-A1B0-4229-B8F8-668ADC057468}">
      <dgm:prSet/>
      <dgm:spPr/>
      <dgm:t>
        <a:bodyPr/>
        <a:lstStyle/>
        <a:p>
          <a:r>
            <a:rPr lang="uk-UA"/>
            <a:t>Раціональність</a:t>
          </a:r>
        </a:p>
      </dgm:t>
    </dgm:pt>
    <dgm:pt modelId="{ACC7A4CE-EC0C-4F0E-A3E7-B7D77A1425BC}" type="parTrans" cxnId="{603C0E8B-EBBE-4750-92AF-11D2AA6E2A75}">
      <dgm:prSet/>
      <dgm:spPr/>
      <dgm:t>
        <a:bodyPr/>
        <a:lstStyle/>
        <a:p>
          <a:endParaRPr lang="uk-UA"/>
        </a:p>
      </dgm:t>
    </dgm:pt>
    <dgm:pt modelId="{9EB7E8C6-5DBE-45DB-BD91-BAB07F99804F}" type="sibTrans" cxnId="{603C0E8B-EBBE-4750-92AF-11D2AA6E2A75}">
      <dgm:prSet/>
      <dgm:spPr/>
      <dgm:t>
        <a:bodyPr/>
        <a:lstStyle/>
        <a:p>
          <a:endParaRPr lang="uk-UA"/>
        </a:p>
      </dgm:t>
    </dgm:pt>
    <dgm:pt modelId="{701AF724-2003-4E33-8CE2-8BBE04057F6B}">
      <dgm:prSet/>
      <dgm:spPr/>
      <dgm:t>
        <a:bodyPr/>
        <a:lstStyle/>
        <a:p>
          <a:r>
            <a:rPr lang="uk-UA"/>
            <a:t>Всі рішення мають ухвалюватися на основі аналізу фактів і напідставі логічно побудованих висновків. Реалізація цього принципу повинна виключити необґрунтовані (так звані вольові, емоційні) рішення</a:t>
          </a:r>
        </a:p>
      </dgm:t>
    </dgm:pt>
    <dgm:pt modelId="{940069DE-0C4F-4B7F-A521-910D005F61BA}" type="parTrans" cxnId="{BDF5A716-E6EC-4E54-9615-8CB6B569F479}">
      <dgm:prSet/>
      <dgm:spPr/>
      <dgm:t>
        <a:bodyPr/>
        <a:lstStyle/>
        <a:p>
          <a:endParaRPr lang="uk-UA"/>
        </a:p>
      </dgm:t>
    </dgm:pt>
    <dgm:pt modelId="{24907B9D-93E7-41A1-A6AF-2FB5727658F3}" type="sibTrans" cxnId="{BDF5A716-E6EC-4E54-9615-8CB6B569F479}">
      <dgm:prSet/>
      <dgm:spPr/>
      <dgm:t>
        <a:bodyPr/>
        <a:lstStyle/>
        <a:p>
          <a:endParaRPr lang="uk-UA"/>
        </a:p>
      </dgm:t>
    </dgm:pt>
    <dgm:pt modelId="{5D4311A9-FD40-4C63-A02E-4AE8AB528A5A}" type="pres">
      <dgm:prSet presAssocID="{B8A3BB81-C884-42AB-83B9-DAF84CFC19EA}" presName="Name0" presStyleCnt="0">
        <dgm:presLayoutVars>
          <dgm:dir/>
          <dgm:animLvl val="lvl"/>
          <dgm:resizeHandles val="exact"/>
        </dgm:presLayoutVars>
      </dgm:prSet>
      <dgm:spPr/>
    </dgm:pt>
    <dgm:pt modelId="{B663E805-A710-41BF-BE8C-3EAC50764F67}" type="pres">
      <dgm:prSet presAssocID="{D565909C-46F4-463A-A41B-50C0B1A98F75}" presName="linNode" presStyleCnt="0"/>
      <dgm:spPr/>
    </dgm:pt>
    <dgm:pt modelId="{D853B9D6-9DA7-4818-8949-455B598E517C}" type="pres">
      <dgm:prSet presAssocID="{D565909C-46F4-463A-A41B-50C0B1A98F75}" presName="parentText" presStyleLbl="node1" presStyleIdx="0" presStyleCnt="7">
        <dgm:presLayoutVars>
          <dgm:chMax val="1"/>
          <dgm:bulletEnabled val="1"/>
        </dgm:presLayoutVars>
      </dgm:prSet>
      <dgm:spPr/>
    </dgm:pt>
    <dgm:pt modelId="{DBBE19C2-E94D-43FC-8F4D-DC583E2D666B}" type="pres">
      <dgm:prSet presAssocID="{D565909C-46F4-463A-A41B-50C0B1A98F75}" presName="descendantText" presStyleLbl="alignAccFollowNode1" presStyleIdx="0" presStyleCnt="7">
        <dgm:presLayoutVars>
          <dgm:bulletEnabled val="1"/>
        </dgm:presLayoutVars>
      </dgm:prSet>
      <dgm:spPr/>
    </dgm:pt>
    <dgm:pt modelId="{E8D29441-75BF-4CB3-95E7-5DA0DDA12E4E}" type="pres">
      <dgm:prSet presAssocID="{F352A8C9-B5C3-4F93-BB6E-2FB7C9160DB8}" presName="sp" presStyleCnt="0"/>
      <dgm:spPr/>
    </dgm:pt>
    <dgm:pt modelId="{E40EA508-5184-410C-A634-73C8B7B4FD4A}" type="pres">
      <dgm:prSet presAssocID="{6ED08C2B-E0A6-4D25-8DC1-7795E99A7508}" presName="linNode" presStyleCnt="0"/>
      <dgm:spPr/>
    </dgm:pt>
    <dgm:pt modelId="{46DF9CEE-833B-40D5-B63A-DFE19C61B303}" type="pres">
      <dgm:prSet presAssocID="{6ED08C2B-E0A6-4D25-8DC1-7795E99A7508}" presName="parentText" presStyleLbl="node1" presStyleIdx="1" presStyleCnt="7">
        <dgm:presLayoutVars>
          <dgm:chMax val="1"/>
          <dgm:bulletEnabled val="1"/>
        </dgm:presLayoutVars>
      </dgm:prSet>
      <dgm:spPr/>
    </dgm:pt>
    <dgm:pt modelId="{49BF230C-00C0-48E3-970C-E834C9872675}" type="pres">
      <dgm:prSet presAssocID="{6ED08C2B-E0A6-4D25-8DC1-7795E99A7508}" presName="descendantText" presStyleLbl="alignAccFollowNode1" presStyleIdx="1" presStyleCnt="7">
        <dgm:presLayoutVars>
          <dgm:bulletEnabled val="1"/>
        </dgm:presLayoutVars>
      </dgm:prSet>
      <dgm:spPr/>
    </dgm:pt>
    <dgm:pt modelId="{51C0AB1A-3CAA-44C8-9579-450E3D99EDBA}" type="pres">
      <dgm:prSet presAssocID="{B8ABF31A-B014-451B-82C3-800006ADED73}" presName="sp" presStyleCnt="0"/>
      <dgm:spPr/>
    </dgm:pt>
    <dgm:pt modelId="{15EA812E-5C0B-4FF6-8822-B0971FCAC786}" type="pres">
      <dgm:prSet presAssocID="{EB85B644-099D-4DD3-85C2-6889DEA5B874}" presName="linNode" presStyleCnt="0"/>
      <dgm:spPr/>
    </dgm:pt>
    <dgm:pt modelId="{C5738DAD-7D4E-4201-A810-4CB1155C4596}" type="pres">
      <dgm:prSet presAssocID="{EB85B644-099D-4DD3-85C2-6889DEA5B874}" presName="parentText" presStyleLbl="node1" presStyleIdx="2" presStyleCnt="7">
        <dgm:presLayoutVars>
          <dgm:chMax val="1"/>
          <dgm:bulletEnabled val="1"/>
        </dgm:presLayoutVars>
      </dgm:prSet>
      <dgm:spPr/>
    </dgm:pt>
    <dgm:pt modelId="{6DE7F128-7FE1-4BE7-ACBE-A772B76836EC}" type="pres">
      <dgm:prSet presAssocID="{EB85B644-099D-4DD3-85C2-6889DEA5B874}" presName="descendantText" presStyleLbl="alignAccFollowNode1" presStyleIdx="2" presStyleCnt="7">
        <dgm:presLayoutVars>
          <dgm:bulletEnabled val="1"/>
        </dgm:presLayoutVars>
      </dgm:prSet>
      <dgm:spPr/>
    </dgm:pt>
    <dgm:pt modelId="{17BEDF47-02EF-47E7-BCC8-6D32B98AF3E5}" type="pres">
      <dgm:prSet presAssocID="{CEFBAE67-32CA-43E3-A04A-520376A174BE}" presName="sp" presStyleCnt="0"/>
      <dgm:spPr/>
    </dgm:pt>
    <dgm:pt modelId="{E380FF16-11F0-4159-9079-25E9E5A78FA0}" type="pres">
      <dgm:prSet presAssocID="{307327B5-94B0-4612-9BEF-5789D259AFA0}" presName="linNode" presStyleCnt="0"/>
      <dgm:spPr/>
    </dgm:pt>
    <dgm:pt modelId="{6CA7CAB2-1729-4311-A528-671F499A5F11}" type="pres">
      <dgm:prSet presAssocID="{307327B5-94B0-4612-9BEF-5789D259AFA0}" presName="parentText" presStyleLbl="node1" presStyleIdx="3" presStyleCnt="7">
        <dgm:presLayoutVars>
          <dgm:chMax val="1"/>
          <dgm:bulletEnabled val="1"/>
        </dgm:presLayoutVars>
      </dgm:prSet>
      <dgm:spPr/>
    </dgm:pt>
    <dgm:pt modelId="{DC6957FA-C398-49FF-ABFE-49022A1828A8}" type="pres">
      <dgm:prSet presAssocID="{307327B5-94B0-4612-9BEF-5789D259AFA0}" presName="descendantText" presStyleLbl="alignAccFollowNode1" presStyleIdx="3" presStyleCnt="7">
        <dgm:presLayoutVars>
          <dgm:bulletEnabled val="1"/>
        </dgm:presLayoutVars>
      </dgm:prSet>
      <dgm:spPr/>
    </dgm:pt>
    <dgm:pt modelId="{32E651A1-D1D8-4A6C-BFAC-05E8224F668A}" type="pres">
      <dgm:prSet presAssocID="{DD79FF41-3771-402E-A7B2-F0BEA47EB4CF}" presName="sp" presStyleCnt="0"/>
      <dgm:spPr/>
    </dgm:pt>
    <dgm:pt modelId="{E19ACF3E-3C94-4EDE-985F-C9957A4752C0}" type="pres">
      <dgm:prSet presAssocID="{54793021-1AC9-44C4-A25D-134BEE5D72A2}" presName="linNode" presStyleCnt="0"/>
      <dgm:spPr/>
    </dgm:pt>
    <dgm:pt modelId="{92FAE7C1-2CB1-4294-9A14-284FCB3A2BB6}" type="pres">
      <dgm:prSet presAssocID="{54793021-1AC9-44C4-A25D-134BEE5D72A2}" presName="parentText" presStyleLbl="node1" presStyleIdx="4" presStyleCnt="7">
        <dgm:presLayoutVars>
          <dgm:chMax val="1"/>
          <dgm:bulletEnabled val="1"/>
        </dgm:presLayoutVars>
      </dgm:prSet>
      <dgm:spPr/>
    </dgm:pt>
    <dgm:pt modelId="{D20ADA76-AD65-453A-8038-50B168FD1373}" type="pres">
      <dgm:prSet presAssocID="{54793021-1AC9-44C4-A25D-134BEE5D72A2}" presName="descendantText" presStyleLbl="alignAccFollowNode1" presStyleIdx="4" presStyleCnt="7">
        <dgm:presLayoutVars>
          <dgm:bulletEnabled val="1"/>
        </dgm:presLayoutVars>
      </dgm:prSet>
      <dgm:spPr/>
    </dgm:pt>
    <dgm:pt modelId="{79CE7FDB-2D10-4E0B-B39F-E8B6C5EA2D61}" type="pres">
      <dgm:prSet presAssocID="{70A9ECF6-68FC-4EDA-8AAE-0EFD6BC5024C}" presName="sp" presStyleCnt="0"/>
      <dgm:spPr/>
    </dgm:pt>
    <dgm:pt modelId="{FE293927-2E68-4EF5-B510-85BCFFD5DD37}" type="pres">
      <dgm:prSet presAssocID="{89A41EFF-A1B0-4229-B8F8-668ADC057468}" presName="linNode" presStyleCnt="0"/>
      <dgm:spPr/>
    </dgm:pt>
    <dgm:pt modelId="{9480E3FC-F236-4F5C-8617-9A5AAD39210C}" type="pres">
      <dgm:prSet presAssocID="{89A41EFF-A1B0-4229-B8F8-668ADC057468}" presName="parentText" presStyleLbl="node1" presStyleIdx="5" presStyleCnt="7">
        <dgm:presLayoutVars>
          <dgm:chMax val="1"/>
          <dgm:bulletEnabled val="1"/>
        </dgm:presLayoutVars>
      </dgm:prSet>
      <dgm:spPr/>
    </dgm:pt>
    <dgm:pt modelId="{E19EEA11-04E0-4FDD-A113-40E8DFCEFF3D}" type="pres">
      <dgm:prSet presAssocID="{89A41EFF-A1B0-4229-B8F8-668ADC057468}" presName="descendantText" presStyleLbl="alignAccFollowNode1" presStyleIdx="5" presStyleCnt="7">
        <dgm:presLayoutVars>
          <dgm:bulletEnabled val="1"/>
        </dgm:presLayoutVars>
      </dgm:prSet>
      <dgm:spPr/>
    </dgm:pt>
    <dgm:pt modelId="{47ECCB3A-E871-4366-A2C4-A37E7A3DE56C}" type="pres">
      <dgm:prSet presAssocID="{9EB7E8C6-5DBE-45DB-BD91-BAB07F99804F}" presName="sp" presStyleCnt="0"/>
      <dgm:spPr/>
    </dgm:pt>
    <dgm:pt modelId="{90B33A6B-9F79-448F-B153-F2CA66E05306}" type="pres">
      <dgm:prSet presAssocID="{92FE92EC-9BEE-4BF2-824A-B12754E305AF}" presName="linNode" presStyleCnt="0"/>
      <dgm:spPr/>
    </dgm:pt>
    <dgm:pt modelId="{6F61F66C-1708-4FA3-8C9D-47547C2485B4}" type="pres">
      <dgm:prSet presAssocID="{92FE92EC-9BEE-4BF2-824A-B12754E305AF}" presName="parentText" presStyleLbl="node1" presStyleIdx="6" presStyleCnt="7">
        <dgm:presLayoutVars>
          <dgm:chMax val="1"/>
          <dgm:bulletEnabled val="1"/>
        </dgm:presLayoutVars>
      </dgm:prSet>
      <dgm:spPr/>
    </dgm:pt>
    <dgm:pt modelId="{83365FCE-BBB3-4653-9243-08D86A2C292B}" type="pres">
      <dgm:prSet presAssocID="{92FE92EC-9BEE-4BF2-824A-B12754E305AF}" presName="descendantText" presStyleLbl="alignAccFollowNode1" presStyleIdx="6" presStyleCnt="7">
        <dgm:presLayoutVars>
          <dgm:bulletEnabled val="1"/>
        </dgm:presLayoutVars>
      </dgm:prSet>
      <dgm:spPr/>
    </dgm:pt>
  </dgm:ptLst>
  <dgm:cxnLst>
    <dgm:cxn modelId="{10CC540B-BAA6-470D-8D55-97747C7A6821}" srcId="{6ED08C2B-E0A6-4D25-8DC1-7795E99A7508}" destId="{57066FD4-A3AF-4C94-AD47-0E685DBFE784}" srcOrd="0" destOrd="0" parTransId="{60022CBF-C754-4152-B9E6-E0A85C8FDF50}" sibTransId="{387D9D22-15B3-45E6-8230-8BCC02E277F8}"/>
    <dgm:cxn modelId="{BDF5A716-E6EC-4E54-9615-8CB6B569F479}" srcId="{89A41EFF-A1B0-4229-B8F8-668ADC057468}" destId="{701AF724-2003-4E33-8CE2-8BBE04057F6B}" srcOrd="0" destOrd="0" parTransId="{940069DE-0C4F-4B7F-A521-910D005F61BA}" sibTransId="{24907B9D-93E7-41A1-A6AF-2FB5727658F3}"/>
    <dgm:cxn modelId="{4ABEE517-3C04-4D13-AF4C-2D5C4D5BEC98}" srcId="{D565909C-46F4-463A-A41B-50C0B1A98F75}" destId="{B5E04663-1924-46E3-9822-21519F01AA38}" srcOrd="0" destOrd="0" parTransId="{EEE90028-C26B-4EAA-A615-625D9F17BA1B}" sibTransId="{AF4DFDC3-0A89-4009-8C5B-8698FCEA90D5}"/>
    <dgm:cxn modelId="{DE914B32-3F0B-4531-9AE0-3988BD864A1A}" type="presOf" srcId="{92FE92EC-9BEE-4BF2-824A-B12754E305AF}" destId="{6F61F66C-1708-4FA3-8C9D-47547C2485B4}" srcOrd="0" destOrd="0" presId="urn:microsoft.com/office/officeart/2005/8/layout/vList5"/>
    <dgm:cxn modelId="{1F6F4B60-2042-42BC-88BF-ABCA17110ECE}" type="presOf" srcId="{57066FD4-A3AF-4C94-AD47-0E685DBFE784}" destId="{49BF230C-00C0-48E3-970C-E834C9872675}" srcOrd="0" destOrd="0" presId="urn:microsoft.com/office/officeart/2005/8/layout/vList5"/>
    <dgm:cxn modelId="{D83AF26E-F42B-466A-900F-2B4F3BE3CFEC}" srcId="{B8A3BB81-C884-42AB-83B9-DAF84CFC19EA}" destId="{D565909C-46F4-463A-A41B-50C0B1A98F75}" srcOrd="0" destOrd="0" parTransId="{94EB8F6F-57D6-44AC-94C4-54F7DB761E7C}" sibTransId="{F352A8C9-B5C3-4F93-BB6E-2FB7C9160DB8}"/>
    <dgm:cxn modelId="{ECB1124F-049A-4C0D-9315-B6B6559D2AC8}" type="presOf" srcId="{54793021-1AC9-44C4-A25D-134BEE5D72A2}" destId="{92FAE7C1-2CB1-4294-9A14-284FCB3A2BB6}" srcOrd="0" destOrd="0" presId="urn:microsoft.com/office/officeart/2005/8/layout/vList5"/>
    <dgm:cxn modelId="{A38BFE74-4F1D-4EDD-B00C-23F817A01B9F}" srcId="{B8A3BB81-C884-42AB-83B9-DAF84CFC19EA}" destId="{92FE92EC-9BEE-4BF2-824A-B12754E305AF}" srcOrd="6" destOrd="0" parTransId="{CB6ADC45-C850-4D2F-92D4-459D15B87696}" sibTransId="{12280CD7-7FAF-43F3-BE88-C04174ED433C}"/>
    <dgm:cxn modelId="{8E493677-8652-40D5-AADC-0AF4730A04D9}" type="presOf" srcId="{C0BD1F99-AC31-43E4-9549-FB748410E181}" destId="{83365FCE-BBB3-4653-9243-08D86A2C292B}" srcOrd="0" destOrd="0" presId="urn:microsoft.com/office/officeart/2005/8/layout/vList5"/>
    <dgm:cxn modelId="{A3CFF780-0A49-4C13-B16F-AD9F052F73FC}" type="presOf" srcId="{EB85B644-099D-4DD3-85C2-6889DEA5B874}" destId="{C5738DAD-7D4E-4201-A810-4CB1155C4596}" srcOrd="0" destOrd="0" presId="urn:microsoft.com/office/officeart/2005/8/layout/vList5"/>
    <dgm:cxn modelId="{FD617789-2F00-482A-8D6C-2E93018E68D4}" type="presOf" srcId="{89A41EFF-A1B0-4229-B8F8-668ADC057468}" destId="{9480E3FC-F236-4F5C-8617-9A5AAD39210C}" srcOrd="0" destOrd="0" presId="urn:microsoft.com/office/officeart/2005/8/layout/vList5"/>
    <dgm:cxn modelId="{603C0E8B-EBBE-4750-92AF-11D2AA6E2A75}" srcId="{B8A3BB81-C884-42AB-83B9-DAF84CFC19EA}" destId="{89A41EFF-A1B0-4229-B8F8-668ADC057468}" srcOrd="5" destOrd="0" parTransId="{ACC7A4CE-EC0C-4F0E-A3E7-B7D77A1425BC}" sibTransId="{9EB7E8C6-5DBE-45DB-BD91-BAB07F99804F}"/>
    <dgm:cxn modelId="{8F64A68D-0A80-4ABF-BCE0-CBF88D683196}" type="presOf" srcId="{B5E04663-1924-46E3-9822-21519F01AA38}" destId="{DBBE19C2-E94D-43FC-8F4D-DC583E2D666B}" srcOrd="0" destOrd="0" presId="urn:microsoft.com/office/officeart/2005/8/layout/vList5"/>
    <dgm:cxn modelId="{BE9CCB91-9AC2-4965-B274-194B8F1A8833}" type="presOf" srcId="{B8A3BB81-C884-42AB-83B9-DAF84CFC19EA}" destId="{5D4311A9-FD40-4C63-A02E-4AE8AB528A5A}" srcOrd="0" destOrd="0" presId="urn:microsoft.com/office/officeart/2005/8/layout/vList5"/>
    <dgm:cxn modelId="{3A272393-2634-4AAF-B463-0A7C4CE81E47}" srcId="{92FE92EC-9BEE-4BF2-824A-B12754E305AF}" destId="{C0BD1F99-AC31-43E4-9549-FB748410E181}" srcOrd="0" destOrd="0" parTransId="{FD343F1B-9F76-4092-A668-2BEF2E80AF89}" sibTransId="{7520896A-2C1E-433A-B611-F27AE611BE9A}"/>
    <dgm:cxn modelId="{B1D2E39A-C403-444C-8A35-2DFCF1E4A1EF}" srcId="{B8A3BB81-C884-42AB-83B9-DAF84CFC19EA}" destId="{307327B5-94B0-4612-9BEF-5789D259AFA0}" srcOrd="3" destOrd="0" parTransId="{E88D1EBE-DDB0-4C75-B63A-2A5525AD6035}" sibTransId="{DD79FF41-3771-402E-A7B2-F0BEA47EB4CF}"/>
    <dgm:cxn modelId="{DF42F2AE-FC3C-4B92-9AF8-1DFEEAD5473E}" srcId="{307327B5-94B0-4612-9BEF-5789D259AFA0}" destId="{6C40221B-E725-4B29-AD84-5F434D0FE69C}" srcOrd="0" destOrd="0" parTransId="{EA299E41-34F8-415F-ADEB-0233F69912F0}" sibTransId="{6F08DA98-8027-4C22-8F4A-57965F5D8D1C}"/>
    <dgm:cxn modelId="{34488CB0-5968-4A44-89B0-737A24AA132C}" type="presOf" srcId="{6C40221B-E725-4B29-AD84-5F434D0FE69C}" destId="{DC6957FA-C398-49FF-ABFE-49022A1828A8}" srcOrd="0" destOrd="0" presId="urn:microsoft.com/office/officeart/2005/8/layout/vList5"/>
    <dgm:cxn modelId="{E52F8EB1-8DD9-4E11-AA5D-CD3C1E962E11}" srcId="{EB85B644-099D-4DD3-85C2-6889DEA5B874}" destId="{846AF06B-D28E-4564-94D3-938416985341}" srcOrd="0" destOrd="0" parTransId="{10E43F0F-4AB4-4B5E-9331-17C4F7ED69E4}" sibTransId="{80458DDA-D8F9-4A52-AF19-0C30DB45536B}"/>
    <dgm:cxn modelId="{1185F9B1-F864-4F5C-9765-A79A5346CE4F}" type="presOf" srcId="{846AF06B-D28E-4564-94D3-938416985341}" destId="{6DE7F128-7FE1-4BE7-ACBE-A772B76836EC}" srcOrd="0" destOrd="0" presId="urn:microsoft.com/office/officeart/2005/8/layout/vList5"/>
    <dgm:cxn modelId="{1FB804B2-3AB3-4854-BB81-9E8D62AD2A40}" type="presOf" srcId="{FC9E738B-17D9-45A7-9478-4E3A4383F950}" destId="{D20ADA76-AD65-453A-8038-50B168FD1373}" srcOrd="0" destOrd="0" presId="urn:microsoft.com/office/officeart/2005/8/layout/vList5"/>
    <dgm:cxn modelId="{017C53B5-AB47-4D2A-B5E1-2953865022D2}" type="presOf" srcId="{701AF724-2003-4E33-8CE2-8BBE04057F6B}" destId="{E19EEA11-04E0-4FDD-A113-40E8DFCEFF3D}" srcOrd="0" destOrd="0" presId="urn:microsoft.com/office/officeart/2005/8/layout/vList5"/>
    <dgm:cxn modelId="{60DCB0BD-C426-4405-9AEB-83D4030D5DFE}" type="presOf" srcId="{D565909C-46F4-463A-A41B-50C0B1A98F75}" destId="{D853B9D6-9DA7-4818-8949-455B598E517C}" srcOrd="0" destOrd="0" presId="urn:microsoft.com/office/officeart/2005/8/layout/vList5"/>
    <dgm:cxn modelId="{CAFB17C6-E9BB-4101-A690-73CE44BF318A}" type="presOf" srcId="{6ED08C2B-E0A6-4D25-8DC1-7795E99A7508}" destId="{46DF9CEE-833B-40D5-B63A-DFE19C61B303}" srcOrd="0" destOrd="0" presId="urn:microsoft.com/office/officeart/2005/8/layout/vList5"/>
    <dgm:cxn modelId="{16B821D6-4A9C-4436-B381-0097E40FE348}" srcId="{54793021-1AC9-44C4-A25D-134BEE5D72A2}" destId="{FC9E738B-17D9-45A7-9478-4E3A4383F950}" srcOrd="0" destOrd="0" parTransId="{51C79AE2-3256-4B8A-A6D5-BF492A69D7ED}" sibTransId="{402E734D-43DE-40A2-96E8-E8A37DE32840}"/>
    <dgm:cxn modelId="{3CE4E9DF-9E29-412C-B73D-7DD5936C96AC}" srcId="{B8A3BB81-C884-42AB-83B9-DAF84CFC19EA}" destId="{54793021-1AC9-44C4-A25D-134BEE5D72A2}" srcOrd="4" destOrd="0" parTransId="{0F6F9158-D0B2-434A-A04C-EBC03FAFAF09}" sibTransId="{70A9ECF6-68FC-4EDA-8AAE-0EFD6BC5024C}"/>
    <dgm:cxn modelId="{804826E6-0D67-45DA-8314-FC8F25D0421F}" srcId="{B8A3BB81-C884-42AB-83B9-DAF84CFC19EA}" destId="{EB85B644-099D-4DD3-85C2-6889DEA5B874}" srcOrd="2" destOrd="0" parTransId="{30755105-2A88-4E2B-9F90-B411FA16425B}" sibTransId="{CEFBAE67-32CA-43E3-A04A-520376A174BE}"/>
    <dgm:cxn modelId="{61AF3AE7-5893-45C4-A334-D17C68316548}" srcId="{B8A3BB81-C884-42AB-83B9-DAF84CFC19EA}" destId="{6ED08C2B-E0A6-4D25-8DC1-7795E99A7508}" srcOrd="1" destOrd="0" parTransId="{CC1D9735-EA45-49C8-AFA4-DB9AFC9A5BD0}" sibTransId="{B8ABF31A-B014-451B-82C3-800006ADED73}"/>
    <dgm:cxn modelId="{B997E0F0-0E9D-4EEF-AB19-7BEE9A14EE9C}" type="presOf" srcId="{307327B5-94B0-4612-9BEF-5789D259AFA0}" destId="{6CA7CAB2-1729-4311-A528-671F499A5F11}" srcOrd="0" destOrd="0" presId="urn:microsoft.com/office/officeart/2005/8/layout/vList5"/>
    <dgm:cxn modelId="{B4059E1F-EEA3-4FB2-B41F-07B91C3239E0}" type="presParOf" srcId="{5D4311A9-FD40-4C63-A02E-4AE8AB528A5A}" destId="{B663E805-A710-41BF-BE8C-3EAC50764F67}" srcOrd="0" destOrd="0" presId="urn:microsoft.com/office/officeart/2005/8/layout/vList5"/>
    <dgm:cxn modelId="{5B655762-684C-4700-A842-8899F9AEC0DB}" type="presParOf" srcId="{B663E805-A710-41BF-BE8C-3EAC50764F67}" destId="{D853B9D6-9DA7-4818-8949-455B598E517C}" srcOrd="0" destOrd="0" presId="urn:microsoft.com/office/officeart/2005/8/layout/vList5"/>
    <dgm:cxn modelId="{55186FD9-A74C-441F-B98D-17686F681E67}" type="presParOf" srcId="{B663E805-A710-41BF-BE8C-3EAC50764F67}" destId="{DBBE19C2-E94D-43FC-8F4D-DC583E2D666B}" srcOrd="1" destOrd="0" presId="urn:microsoft.com/office/officeart/2005/8/layout/vList5"/>
    <dgm:cxn modelId="{845C3A2C-AFA6-4116-9612-FEDD8F9F8BFF}" type="presParOf" srcId="{5D4311A9-FD40-4C63-A02E-4AE8AB528A5A}" destId="{E8D29441-75BF-4CB3-95E7-5DA0DDA12E4E}" srcOrd="1" destOrd="0" presId="urn:microsoft.com/office/officeart/2005/8/layout/vList5"/>
    <dgm:cxn modelId="{73748F18-BDF0-4B44-8D73-43D6F22ABF66}" type="presParOf" srcId="{5D4311A9-FD40-4C63-A02E-4AE8AB528A5A}" destId="{E40EA508-5184-410C-A634-73C8B7B4FD4A}" srcOrd="2" destOrd="0" presId="urn:microsoft.com/office/officeart/2005/8/layout/vList5"/>
    <dgm:cxn modelId="{7312F511-9487-46C6-B9DD-7C46EC7B7907}" type="presParOf" srcId="{E40EA508-5184-410C-A634-73C8B7B4FD4A}" destId="{46DF9CEE-833B-40D5-B63A-DFE19C61B303}" srcOrd="0" destOrd="0" presId="urn:microsoft.com/office/officeart/2005/8/layout/vList5"/>
    <dgm:cxn modelId="{2365133C-656D-4019-A632-5939C2D91A00}" type="presParOf" srcId="{E40EA508-5184-410C-A634-73C8B7B4FD4A}" destId="{49BF230C-00C0-48E3-970C-E834C9872675}" srcOrd="1" destOrd="0" presId="urn:microsoft.com/office/officeart/2005/8/layout/vList5"/>
    <dgm:cxn modelId="{3CE7416D-C71A-477E-8AA3-BB3846C5BE0C}" type="presParOf" srcId="{5D4311A9-FD40-4C63-A02E-4AE8AB528A5A}" destId="{51C0AB1A-3CAA-44C8-9579-450E3D99EDBA}" srcOrd="3" destOrd="0" presId="urn:microsoft.com/office/officeart/2005/8/layout/vList5"/>
    <dgm:cxn modelId="{A3B01C7E-6623-4A41-A474-6F76F4B8B31B}" type="presParOf" srcId="{5D4311A9-FD40-4C63-A02E-4AE8AB528A5A}" destId="{15EA812E-5C0B-4FF6-8822-B0971FCAC786}" srcOrd="4" destOrd="0" presId="urn:microsoft.com/office/officeart/2005/8/layout/vList5"/>
    <dgm:cxn modelId="{9F9075B1-F7E1-4E7A-9A79-BBF210DFBC0B}" type="presParOf" srcId="{15EA812E-5C0B-4FF6-8822-B0971FCAC786}" destId="{C5738DAD-7D4E-4201-A810-4CB1155C4596}" srcOrd="0" destOrd="0" presId="urn:microsoft.com/office/officeart/2005/8/layout/vList5"/>
    <dgm:cxn modelId="{DAD23FEB-FF69-45F9-9787-E4516C7A61C9}" type="presParOf" srcId="{15EA812E-5C0B-4FF6-8822-B0971FCAC786}" destId="{6DE7F128-7FE1-4BE7-ACBE-A772B76836EC}" srcOrd="1" destOrd="0" presId="urn:microsoft.com/office/officeart/2005/8/layout/vList5"/>
    <dgm:cxn modelId="{75BE70FA-C597-44C4-BAA9-5C6A1EC238FB}" type="presParOf" srcId="{5D4311A9-FD40-4C63-A02E-4AE8AB528A5A}" destId="{17BEDF47-02EF-47E7-BCC8-6D32B98AF3E5}" srcOrd="5" destOrd="0" presId="urn:microsoft.com/office/officeart/2005/8/layout/vList5"/>
    <dgm:cxn modelId="{882640A5-9E6B-476F-93B8-FA7910CD6425}" type="presParOf" srcId="{5D4311A9-FD40-4C63-A02E-4AE8AB528A5A}" destId="{E380FF16-11F0-4159-9079-25E9E5A78FA0}" srcOrd="6" destOrd="0" presId="urn:microsoft.com/office/officeart/2005/8/layout/vList5"/>
    <dgm:cxn modelId="{3D03B723-C7C3-4BAF-8052-9B861D2A59CB}" type="presParOf" srcId="{E380FF16-11F0-4159-9079-25E9E5A78FA0}" destId="{6CA7CAB2-1729-4311-A528-671F499A5F11}" srcOrd="0" destOrd="0" presId="urn:microsoft.com/office/officeart/2005/8/layout/vList5"/>
    <dgm:cxn modelId="{70950D40-01E4-4D64-A48D-DD0DE8F2CE7D}" type="presParOf" srcId="{E380FF16-11F0-4159-9079-25E9E5A78FA0}" destId="{DC6957FA-C398-49FF-ABFE-49022A1828A8}" srcOrd="1" destOrd="0" presId="urn:microsoft.com/office/officeart/2005/8/layout/vList5"/>
    <dgm:cxn modelId="{DE7361A7-EA1E-4A92-8DC6-20D63B1FD8BC}" type="presParOf" srcId="{5D4311A9-FD40-4C63-A02E-4AE8AB528A5A}" destId="{32E651A1-D1D8-4A6C-BFAC-05E8224F668A}" srcOrd="7" destOrd="0" presId="urn:microsoft.com/office/officeart/2005/8/layout/vList5"/>
    <dgm:cxn modelId="{892A8C0C-81BF-4AD0-9316-4709647FF51F}" type="presParOf" srcId="{5D4311A9-FD40-4C63-A02E-4AE8AB528A5A}" destId="{E19ACF3E-3C94-4EDE-985F-C9957A4752C0}" srcOrd="8" destOrd="0" presId="urn:microsoft.com/office/officeart/2005/8/layout/vList5"/>
    <dgm:cxn modelId="{5F95C263-F25C-4334-8775-83E5E524D9DA}" type="presParOf" srcId="{E19ACF3E-3C94-4EDE-985F-C9957A4752C0}" destId="{92FAE7C1-2CB1-4294-9A14-284FCB3A2BB6}" srcOrd="0" destOrd="0" presId="urn:microsoft.com/office/officeart/2005/8/layout/vList5"/>
    <dgm:cxn modelId="{D5DC73CE-E3BE-45D8-8D89-4430EA0AB139}" type="presParOf" srcId="{E19ACF3E-3C94-4EDE-985F-C9957A4752C0}" destId="{D20ADA76-AD65-453A-8038-50B168FD1373}" srcOrd="1" destOrd="0" presId="urn:microsoft.com/office/officeart/2005/8/layout/vList5"/>
    <dgm:cxn modelId="{40A83E78-160E-4A51-A452-C50444F45AB0}" type="presParOf" srcId="{5D4311A9-FD40-4C63-A02E-4AE8AB528A5A}" destId="{79CE7FDB-2D10-4E0B-B39F-E8B6C5EA2D61}" srcOrd="9" destOrd="0" presId="urn:microsoft.com/office/officeart/2005/8/layout/vList5"/>
    <dgm:cxn modelId="{C40E5994-9E98-4C82-BD68-9910C66F5324}" type="presParOf" srcId="{5D4311A9-FD40-4C63-A02E-4AE8AB528A5A}" destId="{FE293927-2E68-4EF5-B510-85BCFFD5DD37}" srcOrd="10" destOrd="0" presId="urn:microsoft.com/office/officeart/2005/8/layout/vList5"/>
    <dgm:cxn modelId="{63F3DCDB-B5DC-4E9D-87DC-F3E559CD9ABF}" type="presParOf" srcId="{FE293927-2E68-4EF5-B510-85BCFFD5DD37}" destId="{9480E3FC-F236-4F5C-8617-9A5AAD39210C}" srcOrd="0" destOrd="0" presId="urn:microsoft.com/office/officeart/2005/8/layout/vList5"/>
    <dgm:cxn modelId="{95686527-79B7-4DB8-B08C-2854648F51E6}" type="presParOf" srcId="{FE293927-2E68-4EF5-B510-85BCFFD5DD37}" destId="{E19EEA11-04E0-4FDD-A113-40E8DFCEFF3D}" srcOrd="1" destOrd="0" presId="urn:microsoft.com/office/officeart/2005/8/layout/vList5"/>
    <dgm:cxn modelId="{4F3A2EFB-4525-491D-AE9B-BD5440CB4511}" type="presParOf" srcId="{5D4311A9-FD40-4C63-A02E-4AE8AB528A5A}" destId="{47ECCB3A-E871-4366-A2C4-A37E7A3DE56C}" srcOrd="11" destOrd="0" presId="urn:microsoft.com/office/officeart/2005/8/layout/vList5"/>
    <dgm:cxn modelId="{83A11201-0D19-4C27-B94E-47C7101C2C6C}" type="presParOf" srcId="{5D4311A9-FD40-4C63-A02E-4AE8AB528A5A}" destId="{90B33A6B-9F79-448F-B153-F2CA66E05306}" srcOrd="12" destOrd="0" presId="urn:microsoft.com/office/officeart/2005/8/layout/vList5"/>
    <dgm:cxn modelId="{165B5012-40B2-41D2-8026-25E4837B041B}" type="presParOf" srcId="{90B33A6B-9F79-448F-B153-F2CA66E05306}" destId="{6F61F66C-1708-4FA3-8C9D-47547C2485B4}" srcOrd="0" destOrd="0" presId="urn:microsoft.com/office/officeart/2005/8/layout/vList5"/>
    <dgm:cxn modelId="{38125D18-54E6-4E24-9342-9DB994B5E0A6}" type="presParOf" srcId="{90B33A6B-9F79-448F-B153-F2CA66E05306}" destId="{83365FCE-BBB3-4653-9243-08D86A2C292B}" srcOrd="1" destOrd="0" presId="urn:microsoft.com/office/officeart/2005/8/layout/vList5"/>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60444F68-E99D-4893-A70A-B581010AEF71}" type="doc">
      <dgm:prSet loTypeId="urn:microsoft.com/office/officeart/2005/8/layout/process5" loCatId="process" qsTypeId="urn:microsoft.com/office/officeart/2005/8/quickstyle/simple1" qsCatId="simple" csTypeId="urn:microsoft.com/office/officeart/2005/8/colors/accent0_1" csCatId="mainScheme" phldr="1"/>
      <dgm:spPr/>
      <dgm:t>
        <a:bodyPr/>
        <a:lstStyle/>
        <a:p>
          <a:endParaRPr lang="uk-UA"/>
        </a:p>
      </dgm:t>
    </dgm:pt>
    <dgm:pt modelId="{33BA6249-BFA9-46FF-BE05-8B9275D10B92}">
      <dgm:prSet phldrT="[Текст]" custT="1"/>
      <dgm:spPr/>
      <dgm:t>
        <a:bodyPr/>
        <a:lstStyle/>
        <a:p>
          <a:r>
            <a:rPr lang="uk-UA" sz="1200">
              <a:latin typeface="Times New Roman" panose="02020603050405020304" pitchFamily="18" charset="0"/>
              <a:cs typeface="Times New Roman" panose="02020603050405020304" pitchFamily="18" charset="0"/>
            </a:rPr>
            <a:t>наявність чітких стандартів послуг;</a:t>
          </a:r>
        </a:p>
      </dgm:t>
    </dgm:pt>
    <dgm:pt modelId="{3D138DBA-7436-453F-9955-9FE497B606B4}" type="parTrans" cxnId="{E29C8A4B-A6EA-4B64-8225-8796677E7630}">
      <dgm:prSet/>
      <dgm:spPr/>
      <dgm:t>
        <a:bodyPr/>
        <a:lstStyle/>
        <a:p>
          <a:endParaRPr lang="uk-UA"/>
        </a:p>
      </dgm:t>
    </dgm:pt>
    <dgm:pt modelId="{11D76358-077E-4E28-A63B-F6DAF160ADB7}" type="sibTrans" cxnId="{E29C8A4B-A6EA-4B64-8225-8796677E7630}">
      <dgm:prSet custT="1"/>
      <dgm:spPr/>
      <dgm:t>
        <a:bodyPr/>
        <a:lstStyle/>
        <a:p>
          <a:endParaRPr lang="uk-UA" sz="1200">
            <a:latin typeface="Times New Roman" panose="02020603050405020304" pitchFamily="18" charset="0"/>
            <a:cs typeface="Times New Roman" panose="02020603050405020304" pitchFamily="18" charset="0"/>
          </a:endParaRPr>
        </a:p>
      </dgm:t>
    </dgm:pt>
    <dgm:pt modelId="{EA570C0F-CBCB-491C-9320-EAB09A8CC52B}">
      <dgm:prSet custT="1"/>
      <dgm:spPr/>
      <dgm:t>
        <a:bodyPr/>
        <a:lstStyle/>
        <a:p>
          <a:r>
            <a:rPr lang="uk-UA" sz="1200">
              <a:latin typeface="Times New Roman" panose="02020603050405020304" pitchFamily="18" charset="0"/>
              <a:cs typeface="Times New Roman" panose="02020603050405020304" pitchFamily="18" charset="0"/>
            </a:rPr>
            <a:t>відкритість і повнота інформації про послуги;</a:t>
          </a:r>
        </a:p>
      </dgm:t>
    </dgm:pt>
    <dgm:pt modelId="{E0CFF05E-7C36-4A64-9BE7-88EDB43A2BEA}" type="parTrans" cxnId="{2B1CC418-2D5B-470A-9A4D-FE809126B5BE}">
      <dgm:prSet/>
      <dgm:spPr/>
      <dgm:t>
        <a:bodyPr/>
        <a:lstStyle/>
        <a:p>
          <a:endParaRPr lang="uk-UA"/>
        </a:p>
      </dgm:t>
    </dgm:pt>
    <dgm:pt modelId="{A4B63B2E-0AC8-4B21-B593-29A8C1D79D60}" type="sibTrans" cxnId="{2B1CC418-2D5B-470A-9A4D-FE809126B5BE}">
      <dgm:prSet custT="1"/>
      <dgm:spPr/>
      <dgm:t>
        <a:bodyPr/>
        <a:lstStyle/>
        <a:p>
          <a:endParaRPr lang="uk-UA" sz="1200">
            <a:latin typeface="Times New Roman" panose="02020603050405020304" pitchFamily="18" charset="0"/>
            <a:cs typeface="Times New Roman" panose="02020603050405020304" pitchFamily="18" charset="0"/>
          </a:endParaRPr>
        </a:p>
      </dgm:t>
    </dgm:pt>
    <dgm:pt modelId="{AC8A44BE-8A80-428C-BE44-2F875C134069}">
      <dgm:prSet custT="1"/>
      <dgm:spPr/>
      <dgm:t>
        <a:bodyPr/>
        <a:lstStyle/>
        <a:p>
          <a:r>
            <a:rPr lang="uk-UA" sz="1200">
              <a:latin typeface="Times New Roman" panose="02020603050405020304" pitchFamily="18" charset="0"/>
              <a:cs typeface="Times New Roman" panose="02020603050405020304" pitchFamily="18" charset="0"/>
            </a:rPr>
            <a:t>наявність зворотного зв’язку з населенням; </a:t>
          </a:r>
        </a:p>
      </dgm:t>
    </dgm:pt>
    <dgm:pt modelId="{60F902CD-B7CD-430A-91B8-371FCF1D4C34}" type="parTrans" cxnId="{4B7F022C-7930-4A46-90C7-A9617AB6968C}">
      <dgm:prSet/>
      <dgm:spPr/>
      <dgm:t>
        <a:bodyPr/>
        <a:lstStyle/>
        <a:p>
          <a:endParaRPr lang="uk-UA"/>
        </a:p>
      </dgm:t>
    </dgm:pt>
    <dgm:pt modelId="{49B099AD-73C7-40BA-8C14-85F5E8C2FDC6}" type="sibTrans" cxnId="{4B7F022C-7930-4A46-90C7-A9617AB6968C}">
      <dgm:prSet custT="1"/>
      <dgm:spPr/>
      <dgm:t>
        <a:bodyPr/>
        <a:lstStyle/>
        <a:p>
          <a:endParaRPr lang="uk-UA" sz="1200">
            <a:latin typeface="Times New Roman" panose="02020603050405020304" pitchFamily="18" charset="0"/>
            <a:cs typeface="Times New Roman" panose="02020603050405020304" pitchFamily="18" charset="0"/>
          </a:endParaRPr>
        </a:p>
      </dgm:t>
    </dgm:pt>
    <dgm:pt modelId="{D0899711-F258-495D-912C-A813D40E77D6}">
      <dgm:prSet custT="1"/>
      <dgm:spPr/>
      <dgm:t>
        <a:bodyPr/>
        <a:lstStyle/>
        <a:p>
          <a:r>
            <a:rPr lang="uk-UA" sz="1200">
              <a:latin typeface="Times New Roman" panose="02020603050405020304" pitchFamily="18" charset="0"/>
              <a:cs typeface="Times New Roman" panose="02020603050405020304" pitchFamily="18" charset="0"/>
            </a:rPr>
            <a:t>можливість вибору і доступність послуг; </a:t>
          </a:r>
        </a:p>
      </dgm:t>
    </dgm:pt>
    <dgm:pt modelId="{4DDE6FB4-59B6-4CB4-9692-82861A7FA7A5}" type="parTrans" cxnId="{595098BB-8CDA-4B35-9AA4-362115E886D3}">
      <dgm:prSet/>
      <dgm:spPr/>
      <dgm:t>
        <a:bodyPr/>
        <a:lstStyle/>
        <a:p>
          <a:endParaRPr lang="uk-UA"/>
        </a:p>
      </dgm:t>
    </dgm:pt>
    <dgm:pt modelId="{E261EB18-D2BA-46E4-B06C-54F504C2FCC5}" type="sibTrans" cxnId="{595098BB-8CDA-4B35-9AA4-362115E886D3}">
      <dgm:prSet custT="1"/>
      <dgm:spPr/>
      <dgm:t>
        <a:bodyPr/>
        <a:lstStyle/>
        <a:p>
          <a:endParaRPr lang="uk-UA" sz="1200">
            <a:latin typeface="Times New Roman" panose="02020603050405020304" pitchFamily="18" charset="0"/>
            <a:cs typeface="Times New Roman" panose="02020603050405020304" pitchFamily="18" charset="0"/>
          </a:endParaRPr>
        </a:p>
      </dgm:t>
    </dgm:pt>
    <dgm:pt modelId="{0E64DF90-9786-4A2F-8F3D-5EED8804F65A}">
      <dgm:prSet custT="1"/>
      <dgm:spPr/>
      <dgm:t>
        <a:bodyPr/>
        <a:lstStyle/>
        <a:p>
          <a:r>
            <a:rPr lang="uk-UA" sz="1200">
              <a:latin typeface="Times New Roman" panose="02020603050405020304" pitchFamily="18" charset="0"/>
              <a:cs typeface="Times New Roman" panose="02020603050405020304" pitchFamily="18" charset="0"/>
            </a:rPr>
            <a:t>корисність послуг і повага прав громадян; </a:t>
          </a:r>
        </a:p>
      </dgm:t>
    </dgm:pt>
    <dgm:pt modelId="{74BDC0A4-82FE-4DE9-B75D-58B0AD7AEF58}" type="parTrans" cxnId="{1DA80DF4-626C-49A9-BB5B-B99F6CD2C2CA}">
      <dgm:prSet/>
      <dgm:spPr/>
      <dgm:t>
        <a:bodyPr/>
        <a:lstStyle/>
        <a:p>
          <a:endParaRPr lang="uk-UA"/>
        </a:p>
      </dgm:t>
    </dgm:pt>
    <dgm:pt modelId="{22561BB8-5DD8-48D8-96D8-742CA3A727EC}" type="sibTrans" cxnId="{1DA80DF4-626C-49A9-BB5B-B99F6CD2C2CA}">
      <dgm:prSet custT="1"/>
      <dgm:spPr/>
      <dgm:t>
        <a:bodyPr/>
        <a:lstStyle/>
        <a:p>
          <a:endParaRPr lang="uk-UA" sz="1200">
            <a:latin typeface="Times New Roman" panose="02020603050405020304" pitchFamily="18" charset="0"/>
            <a:cs typeface="Times New Roman" panose="02020603050405020304" pitchFamily="18" charset="0"/>
          </a:endParaRPr>
        </a:p>
      </dgm:t>
    </dgm:pt>
    <dgm:pt modelId="{5A51D9EA-829A-4FFE-A8A8-F728837B938D}">
      <dgm:prSet custT="1"/>
      <dgm:spPr/>
      <dgm:t>
        <a:bodyPr/>
        <a:lstStyle/>
        <a:p>
          <a:r>
            <a:rPr lang="uk-UA" sz="1200">
              <a:latin typeface="Times New Roman" panose="02020603050405020304" pitchFamily="18" charset="0"/>
              <a:cs typeface="Times New Roman" panose="02020603050405020304" pitchFamily="18" charset="0"/>
            </a:rPr>
            <a:t>можливість скарг та апеляції при недостатньо якісних послугах; </a:t>
          </a:r>
        </a:p>
      </dgm:t>
    </dgm:pt>
    <dgm:pt modelId="{14EA1C56-5D51-4144-A646-B3FBEE55788E}" type="parTrans" cxnId="{F72C9FCF-55D9-4318-BF44-35DA52805A27}">
      <dgm:prSet/>
      <dgm:spPr/>
      <dgm:t>
        <a:bodyPr/>
        <a:lstStyle/>
        <a:p>
          <a:endParaRPr lang="uk-UA"/>
        </a:p>
      </dgm:t>
    </dgm:pt>
    <dgm:pt modelId="{EDE6046E-8031-45A3-BDDF-CC5B6B8E9506}" type="sibTrans" cxnId="{F72C9FCF-55D9-4318-BF44-35DA52805A27}">
      <dgm:prSet custT="1"/>
      <dgm:spPr/>
      <dgm:t>
        <a:bodyPr/>
        <a:lstStyle/>
        <a:p>
          <a:endParaRPr lang="uk-UA" sz="1200">
            <a:latin typeface="Times New Roman" panose="02020603050405020304" pitchFamily="18" charset="0"/>
            <a:cs typeface="Times New Roman" panose="02020603050405020304" pitchFamily="18" charset="0"/>
          </a:endParaRPr>
        </a:p>
      </dgm:t>
    </dgm:pt>
    <dgm:pt modelId="{D01BC657-A3C5-4CC9-85B7-EDF72787D388}">
      <dgm:prSet custT="1"/>
      <dgm:spPr/>
      <dgm:t>
        <a:bodyPr/>
        <a:lstStyle/>
        <a:p>
          <a:r>
            <a:rPr lang="uk-UA" sz="1200">
              <a:latin typeface="Times New Roman" panose="02020603050405020304" pitchFamily="18" charset="0"/>
              <a:cs typeface="Times New Roman" panose="02020603050405020304" pitchFamily="18" charset="0"/>
            </a:rPr>
            <a:t>ефективне використання ресурсів;</a:t>
          </a:r>
        </a:p>
      </dgm:t>
    </dgm:pt>
    <dgm:pt modelId="{B6EED26D-87C4-4628-AEF1-8ADA2674BA51}" type="parTrans" cxnId="{F3A995EC-BD8C-497F-9009-48F8A4ED758B}">
      <dgm:prSet/>
      <dgm:spPr/>
      <dgm:t>
        <a:bodyPr/>
        <a:lstStyle/>
        <a:p>
          <a:endParaRPr lang="uk-UA"/>
        </a:p>
      </dgm:t>
    </dgm:pt>
    <dgm:pt modelId="{745F0133-8003-4968-9F5E-03C3AB61FFA1}" type="sibTrans" cxnId="{F3A995EC-BD8C-497F-9009-48F8A4ED758B}">
      <dgm:prSet custT="1"/>
      <dgm:spPr/>
      <dgm:t>
        <a:bodyPr/>
        <a:lstStyle/>
        <a:p>
          <a:endParaRPr lang="uk-UA" sz="1200">
            <a:latin typeface="Times New Roman" panose="02020603050405020304" pitchFamily="18" charset="0"/>
            <a:cs typeface="Times New Roman" panose="02020603050405020304" pitchFamily="18" charset="0"/>
          </a:endParaRPr>
        </a:p>
      </dgm:t>
    </dgm:pt>
    <dgm:pt modelId="{3806D9CA-6174-4BFB-82FE-C27AC73F9FE4}">
      <dgm:prSet custT="1"/>
      <dgm:spPr/>
      <dgm:t>
        <a:bodyPr/>
        <a:lstStyle/>
        <a:p>
          <a:r>
            <a:rPr lang="uk-UA" sz="1200">
              <a:latin typeface="Times New Roman" panose="02020603050405020304" pitchFamily="18" charset="0"/>
              <a:cs typeface="Times New Roman" panose="02020603050405020304" pitchFamily="18" charset="0"/>
            </a:rPr>
            <a:t>запровадження  інновацій  і  постійне  вдосконалення  послуг;  </a:t>
          </a:r>
        </a:p>
      </dgm:t>
    </dgm:pt>
    <dgm:pt modelId="{6BC35FFB-8278-475B-A876-EEA069A31A5C}" type="parTrans" cxnId="{3F868DCB-47F4-4E82-B40F-C2F52C2A55D1}">
      <dgm:prSet/>
      <dgm:spPr/>
      <dgm:t>
        <a:bodyPr/>
        <a:lstStyle/>
        <a:p>
          <a:endParaRPr lang="uk-UA"/>
        </a:p>
      </dgm:t>
    </dgm:pt>
    <dgm:pt modelId="{DF08F231-86F9-4802-BBEE-FF9A0D6EF5DE}" type="sibTrans" cxnId="{3F868DCB-47F4-4E82-B40F-C2F52C2A55D1}">
      <dgm:prSet custT="1"/>
      <dgm:spPr/>
      <dgm:t>
        <a:bodyPr/>
        <a:lstStyle/>
        <a:p>
          <a:endParaRPr lang="uk-UA" sz="1200">
            <a:latin typeface="Times New Roman" panose="02020603050405020304" pitchFamily="18" charset="0"/>
            <a:cs typeface="Times New Roman" panose="02020603050405020304" pitchFamily="18" charset="0"/>
          </a:endParaRPr>
        </a:p>
      </dgm:t>
    </dgm:pt>
    <dgm:pt modelId="{B78A5E74-AEC4-4E7D-BA53-D5ABB7703874}">
      <dgm:prSet custT="1"/>
      <dgm:spPr/>
      <dgm:t>
        <a:bodyPr/>
        <a:lstStyle/>
        <a:p>
          <a:r>
            <a:rPr lang="uk-UA" sz="1200">
              <a:latin typeface="Times New Roman" panose="02020603050405020304" pitchFamily="18" charset="0"/>
              <a:cs typeface="Times New Roman" panose="02020603050405020304" pitchFamily="18" charset="0"/>
            </a:rPr>
            <a:t>спільна  робота  з безпосередніми надавачами послуг; </a:t>
          </a:r>
        </a:p>
      </dgm:t>
    </dgm:pt>
    <dgm:pt modelId="{8E10C4A5-1484-40FD-8707-337F56F5BB2F}" type="parTrans" cxnId="{C1A65838-E9D0-4278-B0C0-6596F3B1573F}">
      <dgm:prSet/>
      <dgm:spPr/>
      <dgm:t>
        <a:bodyPr/>
        <a:lstStyle/>
        <a:p>
          <a:endParaRPr lang="uk-UA"/>
        </a:p>
      </dgm:t>
    </dgm:pt>
    <dgm:pt modelId="{104AD64E-C52B-4763-90D6-9A27308446F1}" type="sibTrans" cxnId="{C1A65838-E9D0-4278-B0C0-6596F3B1573F}">
      <dgm:prSet custT="1"/>
      <dgm:spPr/>
      <dgm:t>
        <a:bodyPr/>
        <a:lstStyle/>
        <a:p>
          <a:endParaRPr lang="uk-UA" sz="1200">
            <a:latin typeface="Times New Roman" panose="02020603050405020304" pitchFamily="18" charset="0"/>
            <a:cs typeface="Times New Roman" panose="02020603050405020304" pitchFamily="18" charset="0"/>
          </a:endParaRPr>
        </a:p>
      </dgm:t>
    </dgm:pt>
    <dgm:pt modelId="{07F0A2D7-E3D1-4351-8F58-F3366824F110}">
      <dgm:prSet custT="1"/>
      <dgm:spPr/>
      <dgm:t>
        <a:bodyPr/>
        <a:lstStyle/>
        <a:p>
          <a:r>
            <a:rPr lang="uk-UA" sz="1200">
              <a:latin typeface="Times New Roman" panose="02020603050405020304" pitchFamily="18" charset="0"/>
              <a:cs typeface="Times New Roman" panose="02020603050405020304" pitchFamily="18" charset="0"/>
            </a:rPr>
            <a:t>рівень задоволеності споживачів послуг. </a:t>
          </a:r>
        </a:p>
      </dgm:t>
    </dgm:pt>
    <dgm:pt modelId="{04990FA8-3FE8-4CFD-A486-A9B22CABA4A1}" type="parTrans" cxnId="{A5BDCD38-3D4B-4F82-B1F5-44E5F60A6C3D}">
      <dgm:prSet/>
      <dgm:spPr/>
      <dgm:t>
        <a:bodyPr/>
        <a:lstStyle/>
        <a:p>
          <a:endParaRPr lang="uk-UA"/>
        </a:p>
      </dgm:t>
    </dgm:pt>
    <dgm:pt modelId="{9C31AD3B-6D6E-48AA-B403-A8063E8EAFBF}" type="sibTrans" cxnId="{A5BDCD38-3D4B-4F82-B1F5-44E5F60A6C3D}">
      <dgm:prSet/>
      <dgm:spPr/>
      <dgm:t>
        <a:bodyPr/>
        <a:lstStyle/>
        <a:p>
          <a:endParaRPr lang="uk-UA"/>
        </a:p>
      </dgm:t>
    </dgm:pt>
    <dgm:pt modelId="{CD4F4C17-8DA5-464D-8057-B3E41714EB10}" type="pres">
      <dgm:prSet presAssocID="{60444F68-E99D-4893-A70A-B581010AEF71}" presName="diagram" presStyleCnt="0">
        <dgm:presLayoutVars>
          <dgm:dir/>
          <dgm:resizeHandles val="exact"/>
        </dgm:presLayoutVars>
      </dgm:prSet>
      <dgm:spPr/>
    </dgm:pt>
    <dgm:pt modelId="{2E93B082-6D6E-43A1-8CCB-2B89BF85DEE6}" type="pres">
      <dgm:prSet presAssocID="{33BA6249-BFA9-46FF-BE05-8B9275D10B92}" presName="node" presStyleLbl="node1" presStyleIdx="0" presStyleCnt="10" custScaleX="222889" custScaleY="248254">
        <dgm:presLayoutVars>
          <dgm:bulletEnabled val="1"/>
        </dgm:presLayoutVars>
      </dgm:prSet>
      <dgm:spPr/>
    </dgm:pt>
    <dgm:pt modelId="{60108DE0-D87A-4A5B-A1B3-7466CC6B2F07}" type="pres">
      <dgm:prSet presAssocID="{11D76358-077E-4E28-A63B-F6DAF160ADB7}" presName="sibTrans" presStyleLbl="sibTrans2D1" presStyleIdx="0" presStyleCnt="9" custScaleX="145597" custScaleY="191202"/>
      <dgm:spPr/>
    </dgm:pt>
    <dgm:pt modelId="{F2BE132E-176B-44D3-9DF7-7D888D933283}" type="pres">
      <dgm:prSet presAssocID="{11D76358-077E-4E28-A63B-F6DAF160ADB7}" presName="connectorText" presStyleLbl="sibTrans2D1" presStyleIdx="0" presStyleCnt="9"/>
      <dgm:spPr/>
    </dgm:pt>
    <dgm:pt modelId="{074B3C25-F079-4608-BE68-05036F5236A6}" type="pres">
      <dgm:prSet presAssocID="{EA570C0F-CBCB-491C-9320-EAB09A8CC52B}" presName="node" presStyleLbl="node1" presStyleIdx="1" presStyleCnt="10" custScaleX="222889" custScaleY="248254">
        <dgm:presLayoutVars>
          <dgm:bulletEnabled val="1"/>
        </dgm:presLayoutVars>
      </dgm:prSet>
      <dgm:spPr/>
    </dgm:pt>
    <dgm:pt modelId="{D780BED6-D53D-4E0B-AAD4-E5DB9051AEC2}" type="pres">
      <dgm:prSet presAssocID="{A4B63B2E-0AC8-4B21-B593-29A8C1D79D60}" presName="sibTrans" presStyleLbl="sibTrans2D1" presStyleIdx="1" presStyleCnt="9" custScaleX="145597" custScaleY="191202"/>
      <dgm:spPr/>
    </dgm:pt>
    <dgm:pt modelId="{2C190CBE-21A3-426A-BE34-66B7145E71F4}" type="pres">
      <dgm:prSet presAssocID="{A4B63B2E-0AC8-4B21-B593-29A8C1D79D60}" presName="connectorText" presStyleLbl="sibTrans2D1" presStyleIdx="1" presStyleCnt="9"/>
      <dgm:spPr/>
    </dgm:pt>
    <dgm:pt modelId="{BC109A4E-4516-4FB6-A86C-0D6E8B8FD797}" type="pres">
      <dgm:prSet presAssocID="{AC8A44BE-8A80-428C-BE44-2F875C134069}" presName="node" presStyleLbl="node1" presStyleIdx="2" presStyleCnt="10" custScaleX="222889" custScaleY="248254">
        <dgm:presLayoutVars>
          <dgm:bulletEnabled val="1"/>
        </dgm:presLayoutVars>
      </dgm:prSet>
      <dgm:spPr/>
    </dgm:pt>
    <dgm:pt modelId="{3BCA7E49-8CB3-4467-8092-17AEAA04EC69}" type="pres">
      <dgm:prSet presAssocID="{49B099AD-73C7-40BA-8C14-85F5E8C2FDC6}" presName="sibTrans" presStyleLbl="sibTrans2D1" presStyleIdx="2" presStyleCnt="9" custScaleX="145597" custScaleY="191202"/>
      <dgm:spPr/>
    </dgm:pt>
    <dgm:pt modelId="{3FC56230-114E-447F-8CD8-A0E4BF31FA95}" type="pres">
      <dgm:prSet presAssocID="{49B099AD-73C7-40BA-8C14-85F5E8C2FDC6}" presName="connectorText" presStyleLbl="sibTrans2D1" presStyleIdx="2" presStyleCnt="9"/>
      <dgm:spPr/>
    </dgm:pt>
    <dgm:pt modelId="{0F8798E6-BCF8-445F-93B9-73BA9A8295A9}" type="pres">
      <dgm:prSet presAssocID="{D0899711-F258-495D-912C-A813D40E77D6}" presName="node" presStyleLbl="node1" presStyleIdx="3" presStyleCnt="10" custScaleX="222889" custScaleY="248254">
        <dgm:presLayoutVars>
          <dgm:bulletEnabled val="1"/>
        </dgm:presLayoutVars>
      </dgm:prSet>
      <dgm:spPr/>
    </dgm:pt>
    <dgm:pt modelId="{386C0E80-BA81-479A-B211-A1CCBE91B650}" type="pres">
      <dgm:prSet presAssocID="{E261EB18-D2BA-46E4-B06C-54F504C2FCC5}" presName="sibTrans" presStyleLbl="sibTrans2D1" presStyleIdx="3" presStyleCnt="9" custScaleX="145597" custScaleY="191202"/>
      <dgm:spPr/>
    </dgm:pt>
    <dgm:pt modelId="{7957AD11-424A-4B7E-B586-69B7A348B0F0}" type="pres">
      <dgm:prSet presAssocID="{E261EB18-D2BA-46E4-B06C-54F504C2FCC5}" presName="connectorText" presStyleLbl="sibTrans2D1" presStyleIdx="3" presStyleCnt="9"/>
      <dgm:spPr/>
    </dgm:pt>
    <dgm:pt modelId="{E4CB1E77-7157-4F86-A1A3-DF4BE3A25B2D}" type="pres">
      <dgm:prSet presAssocID="{0E64DF90-9786-4A2F-8F3D-5EED8804F65A}" presName="node" presStyleLbl="node1" presStyleIdx="4" presStyleCnt="10" custScaleX="222889" custScaleY="248254">
        <dgm:presLayoutVars>
          <dgm:bulletEnabled val="1"/>
        </dgm:presLayoutVars>
      </dgm:prSet>
      <dgm:spPr/>
    </dgm:pt>
    <dgm:pt modelId="{DF68A5B2-9688-4DD7-AA17-A652A8273CED}" type="pres">
      <dgm:prSet presAssocID="{22561BB8-5DD8-48D8-96D8-742CA3A727EC}" presName="sibTrans" presStyleLbl="sibTrans2D1" presStyleIdx="4" presStyleCnt="9" custScaleX="145597" custScaleY="191202"/>
      <dgm:spPr/>
    </dgm:pt>
    <dgm:pt modelId="{AA536127-1E31-453C-8A25-1B521FEE91EE}" type="pres">
      <dgm:prSet presAssocID="{22561BB8-5DD8-48D8-96D8-742CA3A727EC}" presName="connectorText" presStyleLbl="sibTrans2D1" presStyleIdx="4" presStyleCnt="9"/>
      <dgm:spPr/>
    </dgm:pt>
    <dgm:pt modelId="{BA687EB8-07AA-4D5B-9EB3-7070DE0EF9F0}" type="pres">
      <dgm:prSet presAssocID="{5A51D9EA-829A-4FFE-A8A8-F728837B938D}" presName="node" presStyleLbl="node1" presStyleIdx="5" presStyleCnt="10" custScaleX="222889" custScaleY="248254">
        <dgm:presLayoutVars>
          <dgm:bulletEnabled val="1"/>
        </dgm:presLayoutVars>
      </dgm:prSet>
      <dgm:spPr/>
    </dgm:pt>
    <dgm:pt modelId="{1A3A2567-05F0-4026-95CD-F959BEB86722}" type="pres">
      <dgm:prSet presAssocID="{EDE6046E-8031-45A3-BDDF-CC5B6B8E9506}" presName="sibTrans" presStyleLbl="sibTrans2D1" presStyleIdx="5" presStyleCnt="9" custScaleX="145597" custScaleY="191202"/>
      <dgm:spPr/>
    </dgm:pt>
    <dgm:pt modelId="{9CBBDA25-E869-452B-B28C-D454825FAEBD}" type="pres">
      <dgm:prSet presAssocID="{EDE6046E-8031-45A3-BDDF-CC5B6B8E9506}" presName="connectorText" presStyleLbl="sibTrans2D1" presStyleIdx="5" presStyleCnt="9"/>
      <dgm:spPr/>
    </dgm:pt>
    <dgm:pt modelId="{BFFBC55C-570B-4808-A4DE-D12F041DB4B4}" type="pres">
      <dgm:prSet presAssocID="{D01BC657-A3C5-4CC9-85B7-EDF72787D388}" presName="node" presStyleLbl="node1" presStyleIdx="6" presStyleCnt="10" custScaleX="222889" custScaleY="248254">
        <dgm:presLayoutVars>
          <dgm:bulletEnabled val="1"/>
        </dgm:presLayoutVars>
      </dgm:prSet>
      <dgm:spPr/>
    </dgm:pt>
    <dgm:pt modelId="{F281AD8C-0C91-428B-9180-111721910E8A}" type="pres">
      <dgm:prSet presAssocID="{745F0133-8003-4968-9F5E-03C3AB61FFA1}" presName="sibTrans" presStyleLbl="sibTrans2D1" presStyleIdx="6" presStyleCnt="9" custScaleX="145597" custScaleY="191202"/>
      <dgm:spPr/>
    </dgm:pt>
    <dgm:pt modelId="{35484D3A-70BB-4003-B29E-EA211F272B03}" type="pres">
      <dgm:prSet presAssocID="{745F0133-8003-4968-9F5E-03C3AB61FFA1}" presName="connectorText" presStyleLbl="sibTrans2D1" presStyleIdx="6" presStyleCnt="9"/>
      <dgm:spPr/>
    </dgm:pt>
    <dgm:pt modelId="{3C7C468A-0E2A-428A-86B0-1827F92294E0}" type="pres">
      <dgm:prSet presAssocID="{3806D9CA-6174-4BFB-82FE-C27AC73F9FE4}" presName="node" presStyleLbl="node1" presStyleIdx="7" presStyleCnt="10" custScaleX="222889" custScaleY="248254">
        <dgm:presLayoutVars>
          <dgm:bulletEnabled val="1"/>
        </dgm:presLayoutVars>
      </dgm:prSet>
      <dgm:spPr/>
    </dgm:pt>
    <dgm:pt modelId="{EB13A3F3-B7AE-454F-8CCA-BF319E37BB9F}" type="pres">
      <dgm:prSet presAssocID="{DF08F231-86F9-4802-BBEE-FF9A0D6EF5DE}" presName="sibTrans" presStyleLbl="sibTrans2D1" presStyleIdx="7" presStyleCnt="9" custScaleX="145597" custScaleY="191202"/>
      <dgm:spPr/>
    </dgm:pt>
    <dgm:pt modelId="{68BC0F31-FCE7-4402-B857-0629BF62C1F7}" type="pres">
      <dgm:prSet presAssocID="{DF08F231-86F9-4802-BBEE-FF9A0D6EF5DE}" presName="connectorText" presStyleLbl="sibTrans2D1" presStyleIdx="7" presStyleCnt="9"/>
      <dgm:spPr/>
    </dgm:pt>
    <dgm:pt modelId="{20409B83-3795-45D5-AA5C-64C46BC1F79E}" type="pres">
      <dgm:prSet presAssocID="{B78A5E74-AEC4-4E7D-BA53-D5ABB7703874}" presName="node" presStyleLbl="node1" presStyleIdx="8" presStyleCnt="10" custScaleX="222889" custScaleY="248254">
        <dgm:presLayoutVars>
          <dgm:bulletEnabled val="1"/>
        </dgm:presLayoutVars>
      </dgm:prSet>
      <dgm:spPr/>
    </dgm:pt>
    <dgm:pt modelId="{26759937-0699-4544-BE74-92F3D5D31000}" type="pres">
      <dgm:prSet presAssocID="{104AD64E-C52B-4763-90D6-9A27308446F1}" presName="sibTrans" presStyleLbl="sibTrans2D1" presStyleIdx="8" presStyleCnt="9" custScaleX="145597" custScaleY="191202"/>
      <dgm:spPr/>
    </dgm:pt>
    <dgm:pt modelId="{0D1DB56D-234E-4385-9978-EC8B549A421E}" type="pres">
      <dgm:prSet presAssocID="{104AD64E-C52B-4763-90D6-9A27308446F1}" presName="connectorText" presStyleLbl="sibTrans2D1" presStyleIdx="8" presStyleCnt="9"/>
      <dgm:spPr/>
    </dgm:pt>
    <dgm:pt modelId="{5D596380-83B6-43E1-A416-ED1CC4D576F6}" type="pres">
      <dgm:prSet presAssocID="{07F0A2D7-E3D1-4351-8F58-F3366824F110}" presName="node" presStyleLbl="node1" presStyleIdx="9" presStyleCnt="10" custScaleX="222889" custScaleY="248254">
        <dgm:presLayoutVars>
          <dgm:bulletEnabled val="1"/>
        </dgm:presLayoutVars>
      </dgm:prSet>
      <dgm:spPr/>
    </dgm:pt>
  </dgm:ptLst>
  <dgm:cxnLst>
    <dgm:cxn modelId="{E8543C01-9AA6-4A75-9398-261F955871F6}" type="presOf" srcId="{104AD64E-C52B-4763-90D6-9A27308446F1}" destId="{26759937-0699-4544-BE74-92F3D5D31000}" srcOrd="0" destOrd="0" presId="urn:microsoft.com/office/officeart/2005/8/layout/process5"/>
    <dgm:cxn modelId="{B3D4A207-E3B2-4735-B6D6-2531966CDF5D}" type="presOf" srcId="{11D76358-077E-4E28-A63B-F6DAF160ADB7}" destId="{F2BE132E-176B-44D3-9DF7-7D888D933283}" srcOrd="1" destOrd="0" presId="urn:microsoft.com/office/officeart/2005/8/layout/process5"/>
    <dgm:cxn modelId="{C5B66217-2E15-47AB-8342-BBFD633E7378}" type="presOf" srcId="{22561BB8-5DD8-48D8-96D8-742CA3A727EC}" destId="{DF68A5B2-9688-4DD7-AA17-A652A8273CED}" srcOrd="0" destOrd="0" presId="urn:microsoft.com/office/officeart/2005/8/layout/process5"/>
    <dgm:cxn modelId="{946B6617-378C-4A42-87D4-574C46B2960C}" type="presOf" srcId="{AC8A44BE-8A80-428C-BE44-2F875C134069}" destId="{BC109A4E-4516-4FB6-A86C-0D6E8B8FD797}" srcOrd="0" destOrd="0" presId="urn:microsoft.com/office/officeart/2005/8/layout/process5"/>
    <dgm:cxn modelId="{347EB618-CCE2-4FF6-A132-6DDBE2DD71C3}" type="presOf" srcId="{49B099AD-73C7-40BA-8C14-85F5E8C2FDC6}" destId="{3BCA7E49-8CB3-4467-8092-17AEAA04EC69}" srcOrd="0" destOrd="0" presId="urn:microsoft.com/office/officeart/2005/8/layout/process5"/>
    <dgm:cxn modelId="{2B1CC418-2D5B-470A-9A4D-FE809126B5BE}" srcId="{60444F68-E99D-4893-A70A-B581010AEF71}" destId="{EA570C0F-CBCB-491C-9320-EAB09A8CC52B}" srcOrd="1" destOrd="0" parTransId="{E0CFF05E-7C36-4A64-9BE7-88EDB43A2BEA}" sibTransId="{A4B63B2E-0AC8-4B21-B593-29A8C1D79D60}"/>
    <dgm:cxn modelId="{9F78351C-AD13-4450-AB95-99E784EDF39C}" type="presOf" srcId="{11D76358-077E-4E28-A63B-F6DAF160ADB7}" destId="{60108DE0-D87A-4A5B-A1B3-7466CC6B2F07}" srcOrd="0" destOrd="0" presId="urn:microsoft.com/office/officeart/2005/8/layout/process5"/>
    <dgm:cxn modelId="{1FE82221-AC14-469E-9101-89426C553567}" type="presOf" srcId="{5A51D9EA-829A-4FFE-A8A8-F728837B938D}" destId="{BA687EB8-07AA-4D5B-9EB3-7070DE0EF9F0}" srcOrd="0" destOrd="0" presId="urn:microsoft.com/office/officeart/2005/8/layout/process5"/>
    <dgm:cxn modelId="{4B7F022C-7930-4A46-90C7-A9617AB6968C}" srcId="{60444F68-E99D-4893-A70A-B581010AEF71}" destId="{AC8A44BE-8A80-428C-BE44-2F875C134069}" srcOrd="2" destOrd="0" parTransId="{60F902CD-B7CD-430A-91B8-371FCF1D4C34}" sibTransId="{49B099AD-73C7-40BA-8C14-85F5E8C2FDC6}"/>
    <dgm:cxn modelId="{C1A65838-E9D0-4278-B0C0-6596F3B1573F}" srcId="{60444F68-E99D-4893-A70A-B581010AEF71}" destId="{B78A5E74-AEC4-4E7D-BA53-D5ABB7703874}" srcOrd="8" destOrd="0" parTransId="{8E10C4A5-1484-40FD-8707-337F56F5BB2F}" sibTransId="{104AD64E-C52B-4763-90D6-9A27308446F1}"/>
    <dgm:cxn modelId="{A5BDCD38-3D4B-4F82-B1F5-44E5F60A6C3D}" srcId="{60444F68-E99D-4893-A70A-B581010AEF71}" destId="{07F0A2D7-E3D1-4351-8F58-F3366824F110}" srcOrd="9" destOrd="0" parTransId="{04990FA8-3FE8-4CFD-A486-A9B22CABA4A1}" sibTransId="{9C31AD3B-6D6E-48AA-B403-A8063E8EAFBF}"/>
    <dgm:cxn modelId="{B81CC93A-322D-46B6-A5E3-D7D8D696C31F}" type="presOf" srcId="{A4B63B2E-0AC8-4B21-B593-29A8C1D79D60}" destId="{2C190CBE-21A3-426A-BE34-66B7145E71F4}" srcOrd="1" destOrd="0" presId="urn:microsoft.com/office/officeart/2005/8/layout/process5"/>
    <dgm:cxn modelId="{2315715F-7E55-441E-9AB9-5AE12F1360A6}" type="presOf" srcId="{60444F68-E99D-4893-A70A-B581010AEF71}" destId="{CD4F4C17-8DA5-464D-8057-B3E41714EB10}" srcOrd="0" destOrd="0" presId="urn:microsoft.com/office/officeart/2005/8/layout/process5"/>
    <dgm:cxn modelId="{25EF5B60-0751-4387-A9FC-FB159432186E}" type="presOf" srcId="{0E64DF90-9786-4A2F-8F3D-5EED8804F65A}" destId="{E4CB1E77-7157-4F86-A1A3-DF4BE3A25B2D}" srcOrd="0" destOrd="0" presId="urn:microsoft.com/office/officeart/2005/8/layout/process5"/>
    <dgm:cxn modelId="{72120B65-4957-4041-8EEA-3132A50D3183}" type="presOf" srcId="{EA570C0F-CBCB-491C-9320-EAB09A8CC52B}" destId="{074B3C25-F079-4608-BE68-05036F5236A6}" srcOrd="0" destOrd="0" presId="urn:microsoft.com/office/officeart/2005/8/layout/process5"/>
    <dgm:cxn modelId="{7EA72F69-3A06-44E7-8206-125FB676D5D3}" type="presOf" srcId="{E261EB18-D2BA-46E4-B06C-54F504C2FCC5}" destId="{7957AD11-424A-4B7E-B586-69B7A348B0F0}" srcOrd="1" destOrd="0" presId="urn:microsoft.com/office/officeart/2005/8/layout/process5"/>
    <dgm:cxn modelId="{EB002C6B-7D05-4C7C-8032-47B63E375EBD}" type="presOf" srcId="{DF08F231-86F9-4802-BBEE-FF9A0D6EF5DE}" destId="{EB13A3F3-B7AE-454F-8CCA-BF319E37BB9F}" srcOrd="0" destOrd="0" presId="urn:microsoft.com/office/officeart/2005/8/layout/process5"/>
    <dgm:cxn modelId="{E29C8A4B-A6EA-4B64-8225-8796677E7630}" srcId="{60444F68-E99D-4893-A70A-B581010AEF71}" destId="{33BA6249-BFA9-46FF-BE05-8B9275D10B92}" srcOrd="0" destOrd="0" parTransId="{3D138DBA-7436-453F-9955-9FE497B606B4}" sibTransId="{11D76358-077E-4E28-A63B-F6DAF160ADB7}"/>
    <dgm:cxn modelId="{53DB6E6D-AE14-4E95-B5FA-3D3CAD2E10F3}" type="presOf" srcId="{EDE6046E-8031-45A3-BDDF-CC5B6B8E9506}" destId="{1A3A2567-05F0-4026-95CD-F959BEB86722}" srcOrd="0" destOrd="0" presId="urn:microsoft.com/office/officeart/2005/8/layout/process5"/>
    <dgm:cxn modelId="{4ED2614F-8E90-4301-984D-BCC106A5A324}" type="presOf" srcId="{EDE6046E-8031-45A3-BDDF-CC5B6B8E9506}" destId="{9CBBDA25-E869-452B-B28C-D454825FAEBD}" srcOrd="1" destOrd="0" presId="urn:microsoft.com/office/officeart/2005/8/layout/process5"/>
    <dgm:cxn modelId="{156D9C51-0B53-4903-BF12-FF41F1086786}" type="presOf" srcId="{745F0133-8003-4968-9F5E-03C3AB61FFA1}" destId="{F281AD8C-0C91-428B-9180-111721910E8A}" srcOrd="0" destOrd="0" presId="urn:microsoft.com/office/officeart/2005/8/layout/process5"/>
    <dgm:cxn modelId="{60C61C54-F2E1-4CD2-8A5D-90BE90F142C8}" type="presOf" srcId="{07F0A2D7-E3D1-4351-8F58-F3366824F110}" destId="{5D596380-83B6-43E1-A416-ED1CC4D576F6}" srcOrd="0" destOrd="0" presId="urn:microsoft.com/office/officeart/2005/8/layout/process5"/>
    <dgm:cxn modelId="{A0A47D76-BFD6-4E10-AC60-333869382658}" type="presOf" srcId="{A4B63B2E-0AC8-4B21-B593-29A8C1D79D60}" destId="{D780BED6-D53D-4E0B-AAD4-E5DB9051AEC2}" srcOrd="0" destOrd="0" presId="urn:microsoft.com/office/officeart/2005/8/layout/process5"/>
    <dgm:cxn modelId="{B5907E80-920F-4FB6-9D38-551A8D1E2B40}" type="presOf" srcId="{3806D9CA-6174-4BFB-82FE-C27AC73F9FE4}" destId="{3C7C468A-0E2A-428A-86B0-1827F92294E0}" srcOrd="0" destOrd="0" presId="urn:microsoft.com/office/officeart/2005/8/layout/process5"/>
    <dgm:cxn modelId="{7F650D93-D9EC-4CF7-824A-8FE258E7FD1C}" type="presOf" srcId="{22561BB8-5DD8-48D8-96D8-742CA3A727EC}" destId="{AA536127-1E31-453C-8A25-1B521FEE91EE}" srcOrd="1" destOrd="0" presId="urn:microsoft.com/office/officeart/2005/8/layout/process5"/>
    <dgm:cxn modelId="{93A20C98-98D9-4110-9E68-243FCDD00427}" type="presOf" srcId="{D01BC657-A3C5-4CC9-85B7-EDF72787D388}" destId="{BFFBC55C-570B-4808-A4DE-D12F041DB4B4}" srcOrd="0" destOrd="0" presId="urn:microsoft.com/office/officeart/2005/8/layout/process5"/>
    <dgm:cxn modelId="{BB1E1DB7-2099-450A-849F-C22C139C126D}" type="presOf" srcId="{745F0133-8003-4968-9F5E-03C3AB61FFA1}" destId="{35484D3A-70BB-4003-B29E-EA211F272B03}" srcOrd="1" destOrd="0" presId="urn:microsoft.com/office/officeart/2005/8/layout/process5"/>
    <dgm:cxn modelId="{595098BB-8CDA-4B35-9AA4-362115E886D3}" srcId="{60444F68-E99D-4893-A70A-B581010AEF71}" destId="{D0899711-F258-495D-912C-A813D40E77D6}" srcOrd="3" destOrd="0" parTransId="{4DDE6FB4-59B6-4CB4-9692-82861A7FA7A5}" sibTransId="{E261EB18-D2BA-46E4-B06C-54F504C2FCC5}"/>
    <dgm:cxn modelId="{5119FCBC-6D1A-4D9D-953F-0BC3C75F039D}" type="presOf" srcId="{DF08F231-86F9-4802-BBEE-FF9A0D6EF5DE}" destId="{68BC0F31-FCE7-4402-B857-0629BF62C1F7}" srcOrd="1" destOrd="0" presId="urn:microsoft.com/office/officeart/2005/8/layout/process5"/>
    <dgm:cxn modelId="{1AB763C5-FB0C-494F-88DE-A1776BD7F1F0}" type="presOf" srcId="{33BA6249-BFA9-46FF-BE05-8B9275D10B92}" destId="{2E93B082-6D6E-43A1-8CCB-2B89BF85DEE6}" srcOrd="0" destOrd="0" presId="urn:microsoft.com/office/officeart/2005/8/layout/process5"/>
    <dgm:cxn modelId="{3F868DCB-47F4-4E82-B40F-C2F52C2A55D1}" srcId="{60444F68-E99D-4893-A70A-B581010AEF71}" destId="{3806D9CA-6174-4BFB-82FE-C27AC73F9FE4}" srcOrd="7" destOrd="0" parTransId="{6BC35FFB-8278-475B-A876-EEA069A31A5C}" sibTransId="{DF08F231-86F9-4802-BBEE-FF9A0D6EF5DE}"/>
    <dgm:cxn modelId="{A7D2BDCE-4B84-47FD-968E-C5787C796C95}" type="presOf" srcId="{B78A5E74-AEC4-4E7D-BA53-D5ABB7703874}" destId="{20409B83-3795-45D5-AA5C-64C46BC1F79E}" srcOrd="0" destOrd="0" presId="urn:microsoft.com/office/officeart/2005/8/layout/process5"/>
    <dgm:cxn modelId="{F72C9FCF-55D9-4318-BF44-35DA52805A27}" srcId="{60444F68-E99D-4893-A70A-B581010AEF71}" destId="{5A51D9EA-829A-4FFE-A8A8-F728837B938D}" srcOrd="5" destOrd="0" parTransId="{14EA1C56-5D51-4144-A646-B3FBEE55788E}" sibTransId="{EDE6046E-8031-45A3-BDDF-CC5B6B8E9506}"/>
    <dgm:cxn modelId="{C1D4C5D3-6D8A-4F02-A179-EA65E8D2D862}" type="presOf" srcId="{E261EB18-D2BA-46E4-B06C-54F504C2FCC5}" destId="{386C0E80-BA81-479A-B211-A1CCBE91B650}" srcOrd="0" destOrd="0" presId="urn:microsoft.com/office/officeart/2005/8/layout/process5"/>
    <dgm:cxn modelId="{8DF3FADD-8438-433F-9C04-2DD68EF9FE2A}" type="presOf" srcId="{D0899711-F258-495D-912C-A813D40E77D6}" destId="{0F8798E6-BCF8-445F-93B9-73BA9A8295A9}" srcOrd="0" destOrd="0" presId="urn:microsoft.com/office/officeart/2005/8/layout/process5"/>
    <dgm:cxn modelId="{E82CB1E8-DD81-48F8-97AF-4FB30DBEFA5F}" type="presOf" srcId="{49B099AD-73C7-40BA-8C14-85F5E8C2FDC6}" destId="{3FC56230-114E-447F-8CD8-A0E4BF31FA95}" srcOrd="1" destOrd="0" presId="urn:microsoft.com/office/officeart/2005/8/layout/process5"/>
    <dgm:cxn modelId="{F3A995EC-BD8C-497F-9009-48F8A4ED758B}" srcId="{60444F68-E99D-4893-A70A-B581010AEF71}" destId="{D01BC657-A3C5-4CC9-85B7-EDF72787D388}" srcOrd="6" destOrd="0" parTransId="{B6EED26D-87C4-4628-AEF1-8ADA2674BA51}" sibTransId="{745F0133-8003-4968-9F5E-03C3AB61FFA1}"/>
    <dgm:cxn modelId="{1DA80DF4-626C-49A9-BB5B-B99F6CD2C2CA}" srcId="{60444F68-E99D-4893-A70A-B581010AEF71}" destId="{0E64DF90-9786-4A2F-8F3D-5EED8804F65A}" srcOrd="4" destOrd="0" parTransId="{74BDC0A4-82FE-4DE9-B75D-58B0AD7AEF58}" sibTransId="{22561BB8-5DD8-48D8-96D8-742CA3A727EC}"/>
    <dgm:cxn modelId="{13260EFC-46F2-42E4-99F7-B995D114F650}" type="presOf" srcId="{104AD64E-C52B-4763-90D6-9A27308446F1}" destId="{0D1DB56D-234E-4385-9978-EC8B549A421E}" srcOrd="1" destOrd="0" presId="urn:microsoft.com/office/officeart/2005/8/layout/process5"/>
    <dgm:cxn modelId="{F17DF155-4ECF-4CB0-B593-C6FEE2906071}" type="presParOf" srcId="{CD4F4C17-8DA5-464D-8057-B3E41714EB10}" destId="{2E93B082-6D6E-43A1-8CCB-2B89BF85DEE6}" srcOrd="0" destOrd="0" presId="urn:microsoft.com/office/officeart/2005/8/layout/process5"/>
    <dgm:cxn modelId="{CCE96ED4-3E6E-4D17-A51C-A8793A6E6864}" type="presParOf" srcId="{CD4F4C17-8DA5-464D-8057-B3E41714EB10}" destId="{60108DE0-D87A-4A5B-A1B3-7466CC6B2F07}" srcOrd="1" destOrd="0" presId="urn:microsoft.com/office/officeart/2005/8/layout/process5"/>
    <dgm:cxn modelId="{9D94C371-4D6B-4C4D-AE7D-E5AF431886C9}" type="presParOf" srcId="{60108DE0-D87A-4A5B-A1B3-7466CC6B2F07}" destId="{F2BE132E-176B-44D3-9DF7-7D888D933283}" srcOrd="0" destOrd="0" presId="urn:microsoft.com/office/officeart/2005/8/layout/process5"/>
    <dgm:cxn modelId="{72E3EBA1-16D0-4743-A2D7-2E9258BAE818}" type="presParOf" srcId="{CD4F4C17-8DA5-464D-8057-B3E41714EB10}" destId="{074B3C25-F079-4608-BE68-05036F5236A6}" srcOrd="2" destOrd="0" presId="urn:microsoft.com/office/officeart/2005/8/layout/process5"/>
    <dgm:cxn modelId="{6508473F-5982-4CD9-885E-DA3EDB90D81A}" type="presParOf" srcId="{CD4F4C17-8DA5-464D-8057-B3E41714EB10}" destId="{D780BED6-D53D-4E0B-AAD4-E5DB9051AEC2}" srcOrd="3" destOrd="0" presId="urn:microsoft.com/office/officeart/2005/8/layout/process5"/>
    <dgm:cxn modelId="{E7866B57-76DF-47EF-A7BB-D3DA5C830C83}" type="presParOf" srcId="{D780BED6-D53D-4E0B-AAD4-E5DB9051AEC2}" destId="{2C190CBE-21A3-426A-BE34-66B7145E71F4}" srcOrd="0" destOrd="0" presId="urn:microsoft.com/office/officeart/2005/8/layout/process5"/>
    <dgm:cxn modelId="{A7D4157A-55D1-47CB-A1C4-AAE65A393B76}" type="presParOf" srcId="{CD4F4C17-8DA5-464D-8057-B3E41714EB10}" destId="{BC109A4E-4516-4FB6-A86C-0D6E8B8FD797}" srcOrd="4" destOrd="0" presId="urn:microsoft.com/office/officeart/2005/8/layout/process5"/>
    <dgm:cxn modelId="{023962CB-BB6A-4F39-904B-A1DCB6282EF2}" type="presParOf" srcId="{CD4F4C17-8DA5-464D-8057-B3E41714EB10}" destId="{3BCA7E49-8CB3-4467-8092-17AEAA04EC69}" srcOrd="5" destOrd="0" presId="urn:microsoft.com/office/officeart/2005/8/layout/process5"/>
    <dgm:cxn modelId="{0FF5388A-6AA2-4480-A503-FC664A8E5454}" type="presParOf" srcId="{3BCA7E49-8CB3-4467-8092-17AEAA04EC69}" destId="{3FC56230-114E-447F-8CD8-A0E4BF31FA95}" srcOrd="0" destOrd="0" presId="urn:microsoft.com/office/officeart/2005/8/layout/process5"/>
    <dgm:cxn modelId="{6F84C496-C0F9-4FD9-9EB6-67165E9490D7}" type="presParOf" srcId="{CD4F4C17-8DA5-464D-8057-B3E41714EB10}" destId="{0F8798E6-BCF8-445F-93B9-73BA9A8295A9}" srcOrd="6" destOrd="0" presId="urn:microsoft.com/office/officeart/2005/8/layout/process5"/>
    <dgm:cxn modelId="{DDE48B57-D5AD-42A3-BBC7-F131E8ED203C}" type="presParOf" srcId="{CD4F4C17-8DA5-464D-8057-B3E41714EB10}" destId="{386C0E80-BA81-479A-B211-A1CCBE91B650}" srcOrd="7" destOrd="0" presId="urn:microsoft.com/office/officeart/2005/8/layout/process5"/>
    <dgm:cxn modelId="{6A336D18-2104-40C7-A678-85225DD659FC}" type="presParOf" srcId="{386C0E80-BA81-479A-B211-A1CCBE91B650}" destId="{7957AD11-424A-4B7E-B586-69B7A348B0F0}" srcOrd="0" destOrd="0" presId="urn:microsoft.com/office/officeart/2005/8/layout/process5"/>
    <dgm:cxn modelId="{3F75D600-7D38-414F-B2DA-AB2CDC6BED27}" type="presParOf" srcId="{CD4F4C17-8DA5-464D-8057-B3E41714EB10}" destId="{E4CB1E77-7157-4F86-A1A3-DF4BE3A25B2D}" srcOrd="8" destOrd="0" presId="urn:microsoft.com/office/officeart/2005/8/layout/process5"/>
    <dgm:cxn modelId="{891D593E-643F-479D-BAB7-C7E380FDCDFB}" type="presParOf" srcId="{CD4F4C17-8DA5-464D-8057-B3E41714EB10}" destId="{DF68A5B2-9688-4DD7-AA17-A652A8273CED}" srcOrd="9" destOrd="0" presId="urn:microsoft.com/office/officeart/2005/8/layout/process5"/>
    <dgm:cxn modelId="{5771E86C-848A-407D-A2AE-A93CC7B2C0EB}" type="presParOf" srcId="{DF68A5B2-9688-4DD7-AA17-A652A8273CED}" destId="{AA536127-1E31-453C-8A25-1B521FEE91EE}" srcOrd="0" destOrd="0" presId="urn:microsoft.com/office/officeart/2005/8/layout/process5"/>
    <dgm:cxn modelId="{B5391195-4037-440F-8F7B-79DDC29743EB}" type="presParOf" srcId="{CD4F4C17-8DA5-464D-8057-B3E41714EB10}" destId="{BA687EB8-07AA-4D5B-9EB3-7070DE0EF9F0}" srcOrd="10" destOrd="0" presId="urn:microsoft.com/office/officeart/2005/8/layout/process5"/>
    <dgm:cxn modelId="{AA4BB0B1-6C6A-4D59-AF08-65C1971DC103}" type="presParOf" srcId="{CD4F4C17-8DA5-464D-8057-B3E41714EB10}" destId="{1A3A2567-05F0-4026-95CD-F959BEB86722}" srcOrd="11" destOrd="0" presId="urn:microsoft.com/office/officeart/2005/8/layout/process5"/>
    <dgm:cxn modelId="{53046B59-30C0-401B-9B3F-731895CFF40C}" type="presParOf" srcId="{1A3A2567-05F0-4026-95CD-F959BEB86722}" destId="{9CBBDA25-E869-452B-B28C-D454825FAEBD}" srcOrd="0" destOrd="0" presId="urn:microsoft.com/office/officeart/2005/8/layout/process5"/>
    <dgm:cxn modelId="{797AF95B-0044-4C2A-854F-0083C46A1E1F}" type="presParOf" srcId="{CD4F4C17-8DA5-464D-8057-B3E41714EB10}" destId="{BFFBC55C-570B-4808-A4DE-D12F041DB4B4}" srcOrd="12" destOrd="0" presId="urn:microsoft.com/office/officeart/2005/8/layout/process5"/>
    <dgm:cxn modelId="{1DC88547-6B7F-46A2-B02D-643E726936C2}" type="presParOf" srcId="{CD4F4C17-8DA5-464D-8057-B3E41714EB10}" destId="{F281AD8C-0C91-428B-9180-111721910E8A}" srcOrd="13" destOrd="0" presId="urn:microsoft.com/office/officeart/2005/8/layout/process5"/>
    <dgm:cxn modelId="{36E1AD02-CF5A-432E-8F19-94EF1C65F359}" type="presParOf" srcId="{F281AD8C-0C91-428B-9180-111721910E8A}" destId="{35484D3A-70BB-4003-B29E-EA211F272B03}" srcOrd="0" destOrd="0" presId="urn:microsoft.com/office/officeart/2005/8/layout/process5"/>
    <dgm:cxn modelId="{011F556F-08EF-4E2F-BD5D-E2BCDC9D3DEF}" type="presParOf" srcId="{CD4F4C17-8DA5-464D-8057-B3E41714EB10}" destId="{3C7C468A-0E2A-428A-86B0-1827F92294E0}" srcOrd="14" destOrd="0" presId="urn:microsoft.com/office/officeart/2005/8/layout/process5"/>
    <dgm:cxn modelId="{2D27EBEA-7176-4811-B3F2-ECCC71CCCCF3}" type="presParOf" srcId="{CD4F4C17-8DA5-464D-8057-B3E41714EB10}" destId="{EB13A3F3-B7AE-454F-8CCA-BF319E37BB9F}" srcOrd="15" destOrd="0" presId="urn:microsoft.com/office/officeart/2005/8/layout/process5"/>
    <dgm:cxn modelId="{5A488D92-5E44-48CE-A2BB-9B61D46DF286}" type="presParOf" srcId="{EB13A3F3-B7AE-454F-8CCA-BF319E37BB9F}" destId="{68BC0F31-FCE7-4402-B857-0629BF62C1F7}" srcOrd="0" destOrd="0" presId="urn:microsoft.com/office/officeart/2005/8/layout/process5"/>
    <dgm:cxn modelId="{6745DC98-0A5E-4B7C-B48D-7D1D8AC0BCD4}" type="presParOf" srcId="{CD4F4C17-8DA5-464D-8057-B3E41714EB10}" destId="{20409B83-3795-45D5-AA5C-64C46BC1F79E}" srcOrd="16" destOrd="0" presId="urn:microsoft.com/office/officeart/2005/8/layout/process5"/>
    <dgm:cxn modelId="{E61756AF-FA8D-4480-963F-E53740189F87}" type="presParOf" srcId="{CD4F4C17-8DA5-464D-8057-B3E41714EB10}" destId="{26759937-0699-4544-BE74-92F3D5D31000}" srcOrd="17" destOrd="0" presId="urn:microsoft.com/office/officeart/2005/8/layout/process5"/>
    <dgm:cxn modelId="{71F2BD5C-91A1-449F-99A1-F0A7C2DB5B00}" type="presParOf" srcId="{26759937-0699-4544-BE74-92F3D5D31000}" destId="{0D1DB56D-234E-4385-9978-EC8B549A421E}" srcOrd="0" destOrd="0" presId="urn:microsoft.com/office/officeart/2005/8/layout/process5"/>
    <dgm:cxn modelId="{E6B8A759-3669-4B98-9852-D7F5952FE9BB}" type="presParOf" srcId="{CD4F4C17-8DA5-464D-8057-B3E41714EB10}" destId="{5D596380-83B6-43E1-A416-ED1CC4D576F6}" srcOrd="18" destOrd="0" presId="urn:microsoft.com/office/officeart/2005/8/layout/process5"/>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EC1F9BEF-DD00-4F84-A248-4FA124D30829}"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uk-UA"/>
        </a:p>
      </dgm:t>
    </dgm:pt>
    <dgm:pt modelId="{8F226132-3971-4AF9-A74D-4850F720433E}">
      <dgm:prSet phldrT="[Текст]" custT="1"/>
      <dgm:spPr/>
      <dgm:t>
        <a:bodyPr/>
        <a:lstStyle/>
        <a:p>
          <a:r>
            <a:rPr lang="uk-UA" sz="1400">
              <a:latin typeface="Times New Roman" panose="02020603050405020304" pitchFamily="18" charset="0"/>
              <a:cs typeface="Times New Roman" panose="02020603050405020304" pitchFamily="18" charset="0"/>
            </a:rPr>
            <a:t>Основні напрямки стандартизації </a:t>
          </a:r>
        </a:p>
      </dgm:t>
    </dgm:pt>
    <dgm:pt modelId="{91FC3D23-6510-4062-94E7-0DEEF94E8093}" type="parTrans" cxnId="{B571B968-B537-4612-8684-4F4A83BB22AF}">
      <dgm:prSet/>
      <dgm:spPr/>
      <dgm:t>
        <a:bodyPr/>
        <a:lstStyle/>
        <a:p>
          <a:endParaRPr lang="uk-UA"/>
        </a:p>
      </dgm:t>
    </dgm:pt>
    <dgm:pt modelId="{B115B70E-0A53-4DE0-A727-AB07CE9BA6CE}" type="sibTrans" cxnId="{B571B968-B537-4612-8684-4F4A83BB22AF}">
      <dgm:prSet/>
      <dgm:spPr/>
      <dgm:t>
        <a:bodyPr/>
        <a:lstStyle/>
        <a:p>
          <a:endParaRPr lang="uk-UA"/>
        </a:p>
      </dgm:t>
    </dgm:pt>
    <dgm:pt modelId="{ACC35063-3482-44BD-BB5C-4E86A1D725D6}">
      <dgm:prSet phldrT="[Текст]" custT="1"/>
      <dgm:spPr/>
      <dgm:t>
        <a:bodyPr/>
        <a:lstStyle/>
        <a:p>
          <a:r>
            <a:rPr lang="uk-UA" sz="1400">
              <a:latin typeface="Times New Roman" panose="02020603050405020304" pitchFamily="18" charset="0"/>
              <a:cs typeface="Times New Roman" panose="02020603050405020304" pitchFamily="18" charset="0"/>
            </a:rPr>
            <a:t>стандарти послуг, що надаються органами виконавчої  влади громадянам і організаціям;</a:t>
          </a:r>
        </a:p>
      </dgm:t>
    </dgm:pt>
    <dgm:pt modelId="{6B8C3D02-434D-402A-9ABC-0A121DDB0008}" type="parTrans" cxnId="{61D3B72C-53CD-46DE-A47E-B55CC3ECC5C8}">
      <dgm:prSet/>
      <dgm:spPr/>
      <dgm:t>
        <a:bodyPr/>
        <a:lstStyle/>
        <a:p>
          <a:endParaRPr lang="uk-UA" sz="1400">
            <a:latin typeface="Times New Roman" panose="02020603050405020304" pitchFamily="18" charset="0"/>
            <a:cs typeface="Times New Roman" panose="02020603050405020304" pitchFamily="18" charset="0"/>
          </a:endParaRPr>
        </a:p>
      </dgm:t>
    </dgm:pt>
    <dgm:pt modelId="{12F0479F-CDE0-4C8C-8011-A17CE6116FFE}" type="sibTrans" cxnId="{61D3B72C-53CD-46DE-A47E-B55CC3ECC5C8}">
      <dgm:prSet/>
      <dgm:spPr/>
      <dgm:t>
        <a:bodyPr/>
        <a:lstStyle/>
        <a:p>
          <a:endParaRPr lang="uk-UA"/>
        </a:p>
      </dgm:t>
    </dgm:pt>
    <dgm:pt modelId="{A01AD684-E37B-45D5-8143-D37C224397AB}">
      <dgm:prSet custT="1"/>
      <dgm:spPr/>
      <dgm:t>
        <a:bodyPr/>
        <a:lstStyle/>
        <a:p>
          <a:r>
            <a:rPr lang="uk-UA" sz="1400">
              <a:latin typeface="Times New Roman" panose="02020603050405020304" pitchFamily="18" charset="0"/>
              <a:cs typeface="Times New Roman" panose="02020603050405020304" pitchFamily="18" charset="0"/>
            </a:rPr>
            <a:t>стандарти управління і документообігу;</a:t>
          </a:r>
        </a:p>
      </dgm:t>
    </dgm:pt>
    <dgm:pt modelId="{952F2AA7-BEB6-4AD5-B93A-3A8B4417BF62}" type="parTrans" cxnId="{11DBB251-A60D-4EC2-912E-DF9C844BED7E}">
      <dgm:prSet/>
      <dgm:spPr/>
      <dgm:t>
        <a:bodyPr/>
        <a:lstStyle/>
        <a:p>
          <a:endParaRPr lang="uk-UA" sz="1400">
            <a:latin typeface="Times New Roman" panose="02020603050405020304" pitchFamily="18" charset="0"/>
            <a:cs typeface="Times New Roman" panose="02020603050405020304" pitchFamily="18" charset="0"/>
          </a:endParaRPr>
        </a:p>
      </dgm:t>
    </dgm:pt>
    <dgm:pt modelId="{9AA74E02-B30B-4E17-93D3-CCB05921992C}" type="sibTrans" cxnId="{11DBB251-A60D-4EC2-912E-DF9C844BED7E}">
      <dgm:prSet/>
      <dgm:spPr/>
      <dgm:t>
        <a:bodyPr/>
        <a:lstStyle/>
        <a:p>
          <a:endParaRPr lang="uk-UA"/>
        </a:p>
      </dgm:t>
    </dgm:pt>
    <dgm:pt modelId="{7A049DA5-6FC0-42E9-AF64-892970D688DE}">
      <dgm:prSet custT="1"/>
      <dgm:spPr/>
      <dgm:t>
        <a:bodyPr/>
        <a:lstStyle/>
        <a:p>
          <a:r>
            <a:rPr lang="uk-UA" sz="1400">
              <a:latin typeface="Times New Roman" panose="02020603050405020304" pitchFamily="18" charset="0"/>
              <a:cs typeface="Times New Roman" panose="02020603050405020304" pitchFamily="18" charset="0"/>
            </a:rPr>
            <a:t>стандарти підготовки і підвищення кваліфікації державних службовців;</a:t>
          </a:r>
        </a:p>
      </dgm:t>
    </dgm:pt>
    <dgm:pt modelId="{63D93C5E-2ED9-4045-873F-70B0B4B0ABDB}" type="parTrans" cxnId="{05290A68-4CDE-480C-A43D-731E6450251B}">
      <dgm:prSet/>
      <dgm:spPr/>
      <dgm:t>
        <a:bodyPr/>
        <a:lstStyle/>
        <a:p>
          <a:endParaRPr lang="uk-UA" sz="1400">
            <a:latin typeface="Times New Roman" panose="02020603050405020304" pitchFamily="18" charset="0"/>
            <a:cs typeface="Times New Roman" panose="02020603050405020304" pitchFamily="18" charset="0"/>
          </a:endParaRPr>
        </a:p>
      </dgm:t>
    </dgm:pt>
    <dgm:pt modelId="{544F3497-0E9F-477A-8B00-814DCDE4C4A5}" type="sibTrans" cxnId="{05290A68-4CDE-480C-A43D-731E6450251B}">
      <dgm:prSet/>
      <dgm:spPr/>
      <dgm:t>
        <a:bodyPr/>
        <a:lstStyle/>
        <a:p>
          <a:endParaRPr lang="uk-UA"/>
        </a:p>
      </dgm:t>
    </dgm:pt>
    <dgm:pt modelId="{81186631-2B23-41CD-A371-D367ACA28A7E}">
      <dgm:prSet custT="1"/>
      <dgm:spPr/>
      <dgm:t>
        <a:bodyPr/>
        <a:lstStyle/>
        <a:p>
          <a:r>
            <a:rPr lang="uk-UA" sz="1400">
              <a:latin typeface="Times New Roman" panose="02020603050405020304" pitchFamily="18" charset="0"/>
              <a:cs typeface="Times New Roman" panose="02020603050405020304" pitchFamily="18" charset="0"/>
            </a:rPr>
            <a:t>стандарти етичної поведінки державних службовців.</a:t>
          </a:r>
        </a:p>
      </dgm:t>
    </dgm:pt>
    <dgm:pt modelId="{961D15BC-A3E3-4787-91AD-B34916F94070}" type="parTrans" cxnId="{24AD26A7-55B0-4159-82EE-8FFAFBC6AB61}">
      <dgm:prSet/>
      <dgm:spPr/>
      <dgm:t>
        <a:bodyPr/>
        <a:lstStyle/>
        <a:p>
          <a:endParaRPr lang="uk-UA" sz="1400">
            <a:latin typeface="Times New Roman" panose="02020603050405020304" pitchFamily="18" charset="0"/>
            <a:cs typeface="Times New Roman" panose="02020603050405020304" pitchFamily="18" charset="0"/>
          </a:endParaRPr>
        </a:p>
      </dgm:t>
    </dgm:pt>
    <dgm:pt modelId="{385C58DE-3DDD-4417-B61F-6B72FFEC49E2}" type="sibTrans" cxnId="{24AD26A7-55B0-4159-82EE-8FFAFBC6AB61}">
      <dgm:prSet/>
      <dgm:spPr/>
      <dgm:t>
        <a:bodyPr/>
        <a:lstStyle/>
        <a:p>
          <a:endParaRPr lang="uk-UA"/>
        </a:p>
      </dgm:t>
    </dgm:pt>
    <dgm:pt modelId="{8FE76990-2EBB-4005-83BF-C04CC36BD26F}" type="pres">
      <dgm:prSet presAssocID="{EC1F9BEF-DD00-4F84-A248-4FA124D30829}" presName="hierChild1" presStyleCnt="0">
        <dgm:presLayoutVars>
          <dgm:orgChart val="1"/>
          <dgm:chPref val="1"/>
          <dgm:dir/>
          <dgm:animOne val="branch"/>
          <dgm:animLvl val="lvl"/>
          <dgm:resizeHandles/>
        </dgm:presLayoutVars>
      </dgm:prSet>
      <dgm:spPr/>
    </dgm:pt>
    <dgm:pt modelId="{13BB1C73-BF67-43F5-BA3D-438A4FD63DF1}" type="pres">
      <dgm:prSet presAssocID="{8F226132-3971-4AF9-A74D-4850F720433E}" presName="hierRoot1" presStyleCnt="0">
        <dgm:presLayoutVars>
          <dgm:hierBranch val="init"/>
        </dgm:presLayoutVars>
      </dgm:prSet>
      <dgm:spPr/>
    </dgm:pt>
    <dgm:pt modelId="{4E8D1A2B-9B84-41B4-AB00-A19A86AF2AA2}" type="pres">
      <dgm:prSet presAssocID="{8F226132-3971-4AF9-A74D-4850F720433E}" presName="rootComposite1" presStyleCnt="0"/>
      <dgm:spPr/>
    </dgm:pt>
    <dgm:pt modelId="{EF289A12-9BE6-4BD6-BC53-85104AA92D13}" type="pres">
      <dgm:prSet presAssocID="{8F226132-3971-4AF9-A74D-4850F720433E}" presName="rootText1" presStyleLbl="node0" presStyleIdx="0" presStyleCnt="1" custScaleX="125814" custScaleY="259683">
        <dgm:presLayoutVars>
          <dgm:chPref val="3"/>
        </dgm:presLayoutVars>
      </dgm:prSet>
      <dgm:spPr/>
    </dgm:pt>
    <dgm:pt modelId="{FDA134F7-E39B-4AEA-ADC1-A554571D1E05}" type="pres">
      <dgm:prSet presAssocID="{8F226132-3971-4AF9-A74D-4850F720433E}" presName="rootConnector1" presStyleLbl="node1" presStyleIdx="0" presStyleCnt="0"/>
      <dgm:spPr/>
    </dgm:pt>
    <dgm:pt modelId="{4D6BDC8E-E7CD-41B1-AC95-FB64A73C201B}" type="pres">
      <dgm:prSet presAssocID="{8F226132-3971-4AF9-A74D-4850F720433E}" presName="hierChild2" presStyleCnt="0"/>
      <dgm:spPr/>
    </dgm:pt>
    <dgm:pt modelId="{219552CC-7957-4B28-955B-43E4BBB1B11D}" type="pres">
      <dgm:prSet presAssocID="{6B8C3D02-434D-402A-9ABC-0A121DDB0008}" presName="Name37" presStyleLbl="parChTrans1D2" presStyleIdx="0" presStyleCnt="4" custSzX="2532862" custSzY="645535"/>
      <dgm:spPr/>
    </dgm:pt>
    <dgm:pt modelId="{7A997C99-8562-4F89-A872-E330E7A60BE9}" type="pres">
      <dgm:prSet presAssocID="{ACC35063-3482-44BD-BB5C-4E86A1D725D6}" presName="hierRoot2" presStyleCnt="0">
        <dgm:presLayoutVars>
          <dgm:hierBranch val="init"/>
        </dgm:presLayoutVars>
      </dgm:prSet>
      <dgm:spPr/>
    </dgm:pt>
    <dgm:pt modelId="{79501D80-B27F-441B-973F-97105844BA2C}" type="pres">
      <dgm:prSet presAssocID="{ACC35063-3482-44BD-BB5C-4E86A1D725D6}" presName="rootComposite" presStyleCnt="0"/>
      <dgm:spPr/>
    </dgm:pt>
    <dgm:pt modelId="{F5FC5FF3-D2CD-439D-AA9B-76835FD10257}" type="pres">
      <dgm:prSet presAssocID="{ACC35063-3482-44BD-BB5C-4E86A1D725D6}" presName="rootText" presStyleLbl="node2" presStyleIdx="0" presStyleCnt="4" custScaleX="125814" custScaleY="259683">
        <dgm:presLayoutVars>
          <dgm:chPref val="3"/>
        </dgm:presLayoutVars>
      </dgm:prSet>
      <dgm:spPr/>
    </dgm:pt>
    <dgm:pt modelId="{06777DF9-EC12-4192-982A-2C99BDF0CB22}" type="pres">
      <dgm:prSet presAssocID="{ACC35063-3482-44BD-BB5C-4E86A1D725D6}" presName="rootConnector" presStyleLbl="node2" presStyleIdx="0" presStyleCnt="4"/>
      <dgm:spPr/>
    </dgm:pt>
    <dgm:pt modelId="{0706FCA6-6F05-406A-A936-CF4685D097D3}" type="pres">
      <dgm:prSet presAssocID="{ACC35063-3482-44BD-BB5C-4E86A1D725D6}" presName="hierChild4" presStyleCnt="0"/>
      <dgm:spPr/>
    </dgm:pt>
    <dgm:pt modelId="{BDCC4FE7-7528-49E7-90C0-0C7D96B027C3}" type="pres">
      <dgm:prSet presAssocID="{ACC35063-3482-44BD-BB5C-4E86A1D725D6}" presName="hierChild5" presStyleCnt="0"/>
      <dgm:spPr/>
    </dgm:pt>
    <dgm:pt modelId="{1DD77A2B-60FA-42C2-A344-DCFC69BE740C}" type="pres">
      <dgm:prSet presAssocID="{952F2AA7-BEB6-4AD5-B93A-3A8B4417BF62}" presName="Name37" presStyleLbl="parChTrans1D2" presStyleIdx="1" presStyleCnt="4" custSzX="844287" custSzY="645535"/>
      <dgm:spPr/>
    </dgm:pt>
    <dgm:pt modelId="{64524CFC-D596-4902-B27F-71C77ECA7EFA}" type="pres">
      <dgm:prSet presAssocID="{A01AD684-E37B-45D5-8143-D37C224397AB}" presName="hierRoot2" presStyleCnt="0">
        <dgm:presLayoutVars>
          <dgm:hierBranch val="init"/>
        </dgm:presLayoutVars>
      </dgm:prSet>
      <dgm:spPr/>
    </dgm:pt>
    <dgm:pt modelId="{E2BC977D-7702-476E-A65E-FEFC44FC9262}" type="pres">
      <dgm:prSet presAssocID="{A01AD684-E37B-45D5-8143-D37C224397AB}" presName="rootComposite" presStyleCnt="0"/>
      <dgm:spPr/>
    </dgm:pt>
    <dgm:pt modelId="{BACB32DE-5295-484B-A625-B9CC562FC8DE}" type="pres">
      <dgm:prSet presAssocID="{A01AD684-E37B-45D5-8143-D37C224397AB}" presName="rootText" presStyleLbl="node2" presStyleIdx="1" presStyleCnt="4" custScaleX="125814" custScaleY="259683">
        <dgm:presLayoutVars>
          <dgm:chPref val="3"/>
        </dgm:presLayoutVars>
      </dgm:prSet>
      <dgm:spPr/>
    </dgm:pt>
    <dgm:pt modelId="{CDD33DD3-2E30-4DFC-A340-CCDED46553FC}" type="pres">
      <dgm:prSet presAssocID="{A01AD684-E37B-45D5-8143-D37C224397AB}" presName="rootConnector" presStyleLbl="node2" presStyleIdx="1" presStyleCnt="4"/>
      <dgm:spPr/>
    </dgm:pt>
    <dgm:pt modelId="{C12AB0FB-91CC-43A9-8C36-1151DD183C01}" type="pres">
      <dgm:prSet presAssocID="{A01AD684-E37B-45D5-8143-D37C224397AB}" presName="hierChild4" presStyleCnt="0"/>
      <dgm:spPr/>
    </dgm:pt>
    <dgm:pt modelId="{200E658F-A69A-4802-A2D7-72AF81E4DC36}" type="pres">
      <dgm:prSet presAssocID="{A01AD684-E37B-45D5-8143-D37C224397AB}" presName="hierChild5" presStyleCnt="0"/>
      <dgm:spPr/>
    </dgm:pt>
    <dgm:pt modelId="{40688DD8-D852-4362-8F1E-61BB5316AD8E}" type="pres">
      <dgm:prSet presAssocID="{63D93C5E-2ED9-4045-873F-70B0B4B0ABDB}" presName="Name37" presStyleLbl="parChTrans1D2" presStyleIdx="2" presStyleCnt="4" custSzX="844287" custSzY="645535"/>
      <dgm:spPr/>
    </dgm:pt>
    <dgm:pt modelId="{B5E477F4-3EC1-404A-996B-9731F3D35E08}" type="pres">
      <dgm:prSet presAssocID="{7A049DA5-6FC0-42E9-AF64-892970D688DE}" presName="hierRoot2" presStyleCnt="0">
        <dgm:presLayoutVars>
          <dgm:hierBranch val="init"/>
        </dgm:presLayoutVars>
      </dgm:prSet>
      <dgm:spPr/>
    </dgm:pt>
    <dgm:pt modelId="{D205C263-38C6-4A97-A2D0-D3CE36095345}" type="pres">
      <dgm:prSet presAssocID="{7A049DA5-6FC0-42E9-AF64-892970D688DE}" presName="rootComposite" presStyleCnt="0"/>
      <dgm:spPr/>
    </dgm:pt>
    <dgm:pt modelId="{C60A1852-BBE1-4C3C-8D10-65F18521FF83}" type="pres">
      <dgm:prSet presAssocID="{7A049DA5-6FC0-42E9-AF64-892970D688DE}" presName="rootText" presStyleLbl="node2" presStyleIdx="2" presStyleCnt="4" custScaleX="125814" custScaleY="259683">
        <dgm:presLayoutVars>
          <dgm:chPref val="3"/>
        </dgm:presLayoutVars>
      </dgm:prSet>
      <dgm:spPr/>
    </dgm:pt>
    <dgm:pt modelId="{39934193-74B5-4B1E-AED7-9FA363F15B53}" type="pres">
      <dgm:prSet presAssocID="{7A049DA5-6FC0-42E9-AF64-892970D688DE}" presName="rootConnector" presStyleLbl="node2" presStyleIdx="2" presStyleCnt="4"/>
      <dgm:spPr/>
    </dgm:pt>
    <dgm:pt modelId="{CCB5B844-019B-40C4-A21C-A5FA4A831DB1}" type="pres">
      <dgm:prSet presAssocID="{7A049DA5-6FC0-42E9-AF64-892970D688DE}" presName="hierChild4" presStyleCnt="0"/>
      <dgm:spPr/>
    </dgm:pt>
    <dgm:pt modelId="{214366C2-A710-497D-92BD-AD5257609796}" type="pres">
      <dgm:prSet presAssocID="{7A049DA5-6FC0-42E9-AF64-892970D688DE}" presName="hierChild5" presStyleCnt="0"/>
      <dgm:spPr/>
    </dgm:pt>
    <dgm:pt modelId="{172C2200-2D27-457E-9C04-C240B79E4A22}" type="pres">
      <dgm:prSet presAssocID="{961D15BC-A3E3-4787-91AD-B34916F94070}" presName="Name37" presStyleLbl="parChTrans1D2" presStyleIdx="3" presStyleCnt="4" custSzX="2532862" custSzY="645535"/>
      <dgm:spPr/>
    </dgm:pt>
    <dgm:pt modelId="{D83A224B-F175-41C2-A5CF-D9FDBC5382B5}" type="pres">
      <dgm:prSet presAssocID="{81186631-2B23-41CD-A371-D367ACA28A7E}" presName="hierRoot2" presStyleCnt="0">
        <dgm:presLayoutVars>
          <dgm:hierBranch val="init"/>
        </dgm:presLayoutVars>
      </dgm:prSet>
      <dgm:spPr/>
    </dgm:pt>
    <dgm:pt modelId="{FECC836F-3028-45D1-B8BA-67E32FCD5239}" type="pres">
      <dgm:prSet presAssocID="{81186631-2B23-41CD-A371-D367ACA28A7E}" presName="rootComposite" presStyleCnt="0"/>
      <dgm:spPr/>
    </dgm:pt>
    <dgm:pt modelId="{DD6FC4EE-73D0-4402-B432-2C9AE4C72F91}" type="pres">
      <dgm:prSet presAssocID="{81186631-2B23-41CD-A371-D367ACA28A7E}" presName="rootText" presStyleLbl="node2" presStyleIdx="3" presStyleCnt="4" custScaleX="125814" custScaleY="259683">
        <dgm:presLayoutVars>
          <dgm:chPref val="3"/>
        </dgm:presLayoutVars>
      </dgm:prSet>
      <dgm:spPr/>
    </dgm:pt>
    <dgm:pt modelId="{6DE1BBD1-8E28-4B3A-AC17-F53066F6B7C4}" type="pres">
      <dgm:prSet presAssocID="{81186631-2B23-41CD-A371-D367ACA28A7E}" presName="rootConnector" presStyleLbl="node2" presStyleIdx="3" presStyleCnt="4"/>
      <dgm:spPr/>
    </dgm:pt>
    <dgm:pt modelId="{94723666-7DF9-4B5F-92B4-24F577C36035}" type="pres">
      <dgm:prSet presAssocID="{81186631-2B23-41CD-A371-D367ACA28A7E}" presName="hierChild4" presStyleCnt="0"/>
      <dgm:spPr/>
    </dgm:pt>
    <dgm:pt modelId="{C87849B9-E0B7-4D75-BD8E-616066F32425}" type="pres">
      <dgm:prSet presAssocID="{81186631-2B23-41CD-A371-D367ACA28A7E}" presName="hierChild5" presStyleCnt="0"/>
      <dgm:spPr/>
    </dgm:pt>
    <dgm:pt modelId="{104F8193-FA25-4024-AC27-12489A021B81}" type="pres">
      <dgm:prSet presAssocID="{8F226132-3971-4AF9-A74D-4850F720433E}" presName="hierChild3" presStyleCnt="0"/>
      <dgm:spPr/>
    </dgm:pt>
  </dgm:ptLst>
  <dgm:cxnLst>
    <dgm:cxn modelId="{89F67606-1FE0-40F4-A78B-E6199DDFDBB7}" type="presOf" srcId="{A01AD684-E37B-45D5-8143-D37C224397AB}" destId="{CDD33DD3-2E30-4DFC-A340-CCDED46553FC}" srcOrd="1" destOrd="0" presId="urn:microsoft.com/office/officeart/2005/8/layout/orgChart1"/>
    <dgm:cxn modelId="{B3D58D0A-55DC-45F3-BE20-064935C6E3CC}" type="presOf" srcId="{81186631-2B23-41CD-A371-D367ACA28A7E}" destId="{6DE1BBD1-8E28-4B3A-AC17-F53066F6B7C4}" srcOrd="1" destOrd="0" presId="urn:microsoft.com/office/officeart/2005/8/layout/orgChart1"/>
    <dgm:cxn modelId="{40B79028-86C9-4E06-AD0A-1A56D74F21C3}" type="presOf" srcId="{6B8C3D02-434D-402A-9ABC-0A121DDB0008}" destId="{219552CC-7957-4B28-955B-43E4BBB1B11D}" srcOrd="0" destOrd="0" presId="urn:microsoft.com/office/officeart/2005/8/layout/orgChart1"/>
    <dgm:cxn modelId="{61D3B72C-53CD-46DE-A47E-B55CC3ECC5C8}" srcId="{8F226132-3971-4AF9-A74D-4850F720433E}" destId="{ACC35063-3482-44BD-BB5C-4E86A1D725D6}" srcOrd="0" destOrd="0" parTransId="{6B8C3D02-434D-402A-9ABC-0A121DDB0008}" sibTransId="{12F0479F-CDE0-4C8C-8011-A17CE6116FFE}"/>
    <dgm:cxn modelId="{C62C3E62-78B8-4FB9-BBCF-16129BDC6BA7}" type="presOf" srcId="{961D15BC-A3E3-4787-91AD-B34916F94070}" destId="{172C2200-2D27-457E-9C04-C240B79E4A22}" srcOrd="0" destOrd="0" presId="urn:microsoft.com/office/officeart/2005/8/layout/orgChart1"/>
    <dgm:cxn modelId="{05290A68-4CDE-480C-A43D-731E6450251B}" srcId="{8F226132-3971-4AF9-A74D-4850F720433E}" destId="{7A049DA5-6FC0-42E9-AF64-892970D688DE}" srcOrd="2" destOrd="0" parTransId="{63D93C5E-2ED9-4045-873F-70B0B4B0ABDB}" sibTransId="{544F3497-0E9F-477A-8B00-814DCDE4C4A5}"/>
    <dgm:cxn modelId="{B571B968-B537-4612-8684-4F4A83BB22AF}" srcId="{EC1F9BEF-DD00-4F84-A248-4FA124D30829}" destId="{8F226132-3971-4AF9-A74D-4850F720433E}" srcOrd="0" destOrd="0" parTransId="{91FC3D23-6510-4062-94E7-0DEEF94E8093}" sibTransId="{B115B70E-0A53-4DE0-A727-AB07CE9BA6CE}"/>
    <dgm:cxn modelId="{11DBB251-A60D-4EC2-912E-DF9C844BED7E}" srcId="{8F226132-3971-4AF9-A74D-4850F720433E}" destId="{A01AD684-E37B-45D5-8143-D37C224397AB}" srcOrd="1" destOrd="0" parTransId="{952F2AA7-BEB6-4AD5-B93A-3A8B4417BF62}" sibTransId="{9AA74E02-B30B-4E17-93D3-CCB05921992C}"/>
    <dgm:cxn modelId="{A2F09777-D542-4CC4-8D67-615E24E05C9C}" type="presOf" srcId="{A01AD684-E37B-45D5-8143-D37C224397AB}" destId="{BACB32DE-5295-484B-A625-B9CC562FC8DE}" srcOrd="0" destOrd="0" presId="urn:microsoft.com/office/officeart/2005/8/layout/orgChart1"/>
    <dgm:cxn modelId="{BF86187A-F3E8-4F9F-A783-38E6AB09055C}" type="presOf" srcId="{8F226132-3971-4AF9-A74D-4850F720433E}" destId="{EF289A12-9BE6-4BD6-BC53-85104AA92D13}" srcOrd="0" destOrd="0" presId="urn:microsoft.com/office/officeart/2005/8/layout/orgChart1"/>
    <dgm:cxn modelId="{6990C18B-097F-4A31-98F0-AEA3A1F80F91}" type="presOf" srcId="{8F226132-3971-4AF9-A74D-4850F720433E}" destId="{FDA134F7-E39B-4AEA-ADC1-A554571D1E05}" srcOrd="1" destOrd="0" presId="urn:microsoft.com/office/officeart/2005/8/layout/orgChart1"/>
    <dgm:cxn modelId="{832502A1-3BD3-4C60-9D71-577F09B7231A}" type="presOf" srcId="{EC1F9BEF-DD00-4F84-A248-4FA124D30829}" destId="{8FE76990-2EBB-4005-83BF-C04CC36BD26F}" srcOrd="0" destOrd="0" presId="urn:microsoft.com/office/officeart/2005/8/layout/orgChart1"/>
    <dgm:cxn modelId="{E779A4A6-858D-46DE-99F2-48EEB7271ADF}" type="presOf" srcId="{ACC35063-3482-44BD-BB5C-4E86A1D725D6}" destId="{06777DF9-EC12-4192-982A-2C99BDF0CB22}" srcOrd="1" destOrd="0" presId="urn:microsoft.com/office/officeart/2005/8/layout/orgChart1"/>
    <dgm:cxn modelId="{24AD26A7-55B0-4159-82EE-8FFAFBC6AB61}" srcId="{8F226132-3971-4AF9-A74D-4850F720433E}" destId="{81186631-2B23-41CD-A371-D367ACA28A7E}" srcOrd="3" destOrd="0" parTransId="{961D15BC-A3E3-4787-91AD-B34916F94070}" sibTransId="{385C58DE-3DDD-4417-B61F-6B72FFEC49E2}"/>
    <dgm:cxn modelId="{112B40C1-5B52-49CD-95EB-14E8B6CFBAB0}" type="presOf" srcId="{7A049DA5-6FC0-42E9-AF64-892970D688DE}" destId="{C60A1852-BBE1-4C3C-8D10-65F18521FF83}" srcOrd="0" destOrd="0" presId="urn:microsoft.com/office/officeart/2005/8/layout/orgChart1"/>
    <dgm:cxn modelId="{61EC0AC5-480F-4450-8FFB-324EE3BCA2C0}" type="presOf" srcId="{81186631-2B23-41CD-A371-D367ACA28A7E}" destId="{DD6FC4EE-73D0-4402-B432-2C9AE4C72F91}" srcOrd="0" destOrd="0" presId="urn:microsoft.com/office/officeart/2005/8/layout/orgChart1"/>
    <dgm:cxn modelId="{3D0308CF-0EAF-414D-A37B-4645AA16F669}" type="presOf" srcId="{952F2AA7-BEB6-4AD5-B93A-3A8B4417BF62}" destId="{1DD77A2B-60FA-42C2-A344-DCFC69BE740C}" srcOrd="0" destOrd="0" presId="urn:microsoft.com/office/officeart/2005/8/layout/orgChart1"/>
    <dgm:cxn modelId="{C7ABE6CF-3D70-43AB-B7AD-99C293CFC7C5}" type="presOf" srcId="{63D93C5E-2ED9-4045-873F-70B0B4B0ABDB}" destId="{40688DD8-D852-4362-8F1E-61BB5316AD8E}" srcOrd="0" destOrd="0" presId="urn:microsoft.com/office/officeart/2005/8/layout/orgChart1"/>
    <dgm:cxn modelId="{569FA5E5-9748-4DFC-84DE-45B730D860C7}" type="presOf" srcId="{ACC35063-3482-44BD-BB5C-4E86A1D725D6}" destId="{F5FC5FF3-D2CD-439D-AA9B-76835FD10257}" srcOrd="0" destOrd="0" presId="urn:microsoft.com/office/officeart/2005/8/layout/orgChart1"/>
    <dgm:cxn modelId="{E7BD75F8-1630-4FFE-8B29-BE91826CEFB5}" type="presOf" srcId="{7A049DA5-6FC0-42E9-AF64-892970D688DE}" destId="{39934193-74B5-4B1E-AED7-9FA363F15B53}" srcOrd="1" destOrd="0" presId="urn:microsoft.com/office/officeart/2005/8/layout/orgChart1"/>
    <dgm:cxn modelId="{0B206A5E-36C3-47D6-A598-CEDD741BB271}" type="presParOf" srcId="{8FE76990-2EBB-4005-83BF-C04CC36BD26F}" destId="{13BB1C73-BF67-43F5-BA3D-438A4FD63DF1}" srcOrd="0" destOrd="0" presId="urn:microsoft.com/office/officeart/2005/8/layout/orgChart1"/>
    <dgm:cxn modelId="{CD8FC25E-724B-4B82-82F7-CF81FD6D03F6}" type="presParOf" srcId="{13BB1C73-BF67-43F5-BA3D-438A4FD63DF1}" destId="{4E8D1A2B-9B84-41B4-AB00-A19A86AF2AA2}" srcOrd="0" destOrd="0" presId="urn:microsoft.com/office/officeart/2005/8/layout/orgChart1"/>
    <dgm:cxn modelId="{2E3A4DAC-3FF1-4AAE-B446-CF6BB5B2F486}" type="presParOf" srcId="{4E8D1A2B-9B84-41B4-AB00-A19A86AF2AA2}" destId="{EF289A12-9BE6-4BD6-BC53-85104AA92D13}" srcOrd="0" destOrd="0" presId="urn:microsoft.com/office/officeart/2005/8/layout/orgChart1"/>
    <dgm:cxn modelId="{22172CA5-00D9-432F-9E79-B024791C9295}" type="presParOf" srcId="{4E8D1A2B-9B84-41B4-AB00-A19A86AF2AA2}" destId="{FDA134F7-E39B-4AEA-ADC1-A554571D1E05}" srcOrd="1" destOrd="0" presId="urn:microsoft.com/office/officeart/2005/8/layout/orgChart1"/>
    <dgm:cxn modelId="{FCDD4002-3DFA-48E7-AB4A-9709BA0E39F0}" type="presParOf" srcId="{13BB1C73-BF67-43F5-BA3D-438A4FD63DF1}" destId="{4D6BDC8E-E7CD-41B1-AC95-FB64A73C201B}" srcOrd="1" destOrd="0" presId="urn:microsoft.com/office/officeart/2005/8/layout/orgChart1"/>
    <dgm:cxn modelId="{7AE111A1-3EAC-45FE-88F0-7D281089F6D1}" type="presParOf" srcId="{4D6BDC8E-E7CD-41B1-AC95-FB64A73C201B}" destId="{219552CC-7957-4B28-955B-43E4BBB1B11D}" srcOrd="0" destOrd="0" presId="urn:microsoft.com/office/officeart/2005/8/layout/orgChart1"/>
    <dgm:cxn modelId="{4A4447DE-D933-4C10-A464-5952430A03E1}" type="presParOf" srcId="{4D6BDC8E-E7CD-41B1-AC95-FB64A73C201B}" destId="{7A997C99-8562-4F89-A872-E330E7A60BE9}" srcOrd="1" destOrd="0" presId="urn:microsoft.com/office/officeart/2005/8/layout/orgChart1"/>
    <dgm:cxn modelId="{8A46B05C-5307-496E-AD13-D3D117F3943E}" type="presParOf" srcId="{7A997C99-8562-4F89-A872-E330E7A60BE9}" destId="{79501D80-B27F-441B-973F-97105844BA2C}" srcOrd="0" destOrd="0" presId="urn:microsoft.com/office/officeart/2005/8/layout/orgChart1"/>
    <dgm:cxn modelId="{A7FA36FC-F719-4F9C-948D-D4D74B56A856}" type="presParOf" srcId="{79501D80-B27F-441B-973F-97105844BA2C}" destId="{F5FC5FF3-D2CD-439D-AA9B-76835FD10257}" srcOrd="0" destOrd="0" presId="urn:microsoft.com/office/officeart/2005/8/layout/orgChart1"/>
    <dgm:cxn modelId="{4A1BE1B2-0E2A-47E8-8B45-7A07D346FD53}" type="presParOf" srcId="{79501D80-B27F-441B-973F-97105844BA2C}" destId="{06777DF9-EC12-4192-982A-2C99BDF0CB22}" srcOrd="1" destOrd="0" presId="urn:microsoft.com/office/officeart/2005/8/layout/orgChart1"/>
    <dgm:cxn modelId="{6BCE53A2-FC58-4363-A292-16AA4430E273}" type="presParOf" srcId="{7A997C99-8562-4F89-A872-E330E7A60BE9}" destId="{0706FCA6-6F05-406A-A936-CF4685D097D3}" srcOrd="1" destOrd="0" presId="urn:microsoft.com/office/officeart/2005/8/layout/orgChart1"/>
    <dgm:cxn modelId="{9C5A44D1-FD28-4BD1-BFA1-4A0034395175}" type="presParOf" srcId="{7A997C99-8562-4F89-A872-E330E7A60BE9}" destId="{BDCC4FE7-7528-49E7-90C0-0C7D96B027C3}" srcOrd="2" destOrd="0" presId="urn:microsoft.com/office/officeart/2005/8/layout/orgChart1"/>
    <dgm:cxn modelId="{2E20C533-D2FC-4F5D-A958-BB063D57B1C2}" type="presParOf" srcId="{4D6BDC8E-E7CD-41B1-AC95-FB64A73C201B}" destId="{1DD77A2B-60FA-42C2-A344-DCFC69BE740C}" srcOrd="2" destOrd="0" presId="urn:microsoft.com/office/officeart/2005/8/layout/orgChart1"/>
    <dgm:cxn modelId="{FC1394D2-35C9-4FB8-B219-221F7B45415C}" type="presParOf" srcId="{4D6BDC8E-E7CD-41B1-AC95-FB64A73C201B}" destId="{64524CFC-D596-4902-B27F-71C77ECA7EFA}" srcOrd="3" destOrd="0" presId="urn:microsoft.com/office/officeart/2005/8/layout/orgChart1"/>
    <dgm:cxn modelId="{F4108271-6999-4B6E-AC0A-53A94E45D869}" type="presParOf" srcId="{64524CFC-D596-4902-B27F-71C77ECA7EFA}" destId="{E2BC977D-7702-476E-A65E-FEFC44FC9262}" srcOrd="0" destOrd="0" presId="urn:microsoft.com/office/officeart/2005/8/layout/orgChart1"/>
    <dgm:cxn modelId="{3776A224-73CD-4780-8FB1-77867580C769}" type="presParOf" srcId="{E2BC977D-7702-476E-A65E-FEFC44FC9262}" destId="{BACB32DE-5295-484B-A625-B9CC562FC8DE}" srcOrd="0" destOrd="0" presId="urn:microsoft.com/office/officeart/2005/8/layout/orgChart1"/>
    <dgm:cxn modelId="{78F5946A-D812-4476-B411-B663F2E81B31}" type="presParOf" srcId="{E2BC977D-7702-476E-A65E-FEFC44FC9262}" destId="{CDD33DD3-2E30-4DFC-A340-CCDED46553FC}" srcOrd="1" destOrd="0" presId="urn:microsoft.com/office/officeart/2005/8/layout/orgChart1"/>
    <dgm:cxn modelId="{A84A13A4-272F-42BE-8710-20E2E8BE1C19}" type="presParOf" srcId="{64524CFC-D596-4902-B27F-71C77ECA7EFA}" destId="{C12AB0FB-91CC-43A9-8C36-1151DD183C01}" srcOrd="1" destOrd="0" presId="urn:microsoft.com/office/officeart/2005/8/layout/orgChart1"/>
    <dgm:cxn modelId="{C38C12F2-20C2-471F-9CE3-27C590E11AF4}" type="presParOf" srcId="{64524CFC-D596-4902-B27F-71C77ECA7EFA}" destId="{200E658F-A69A-4802-A2D7-72AF81E4DC36}" srcOrd="2" destOrd="0" presId="urn:microsoft.com/office/officeart/2005/8/layout/orgChart1"/>
    <dgm:cxn modelId="{9C6756CA-E586-4DF1-8D7A-AFA8C6E1E4BC}" type="presParOf" srcId="{4D6BDC8E-E7CD-41B1-AC95-FB64A73C201B}" destId="{40688DD8-D852-4362-8F1E-61BB5316AD8E}" srcOrd="4" destOrd="0" presId="urn:microsoft.com/office/officeart/2005/8/layout/orgChart1"/>
    <dgm:cxn modelId="{38F1913D-A482-4529-AA65-3AA39CA6652A}" type="presParOf" srcId="{4D6BDC8E-E7CD-41B1-AC95-FB64A73C201B}" destId="{B5E477F4-3EC1-404A-996B-9731F3D35E08}" srcOrd="5" destOrd="0" presId="urn:microsoft.com/office/officeart/2005/8/layout/orgChart1"/>
    <dgm:cxn modelId="{A753B213-C1A0-4ED3-9E6F-FC2D0DB206B5}" type="presParOf" srcId="{B5E477F4-3EC1-404A-996B-9731F3D35E08}" destId="{D205C263-38C6-4A97-A2D0-D3CE36095345}" srcOrd="0" destOrd="0" presId="urn:microsoft.com/office/officeart/2005/8/layout/orgChart1"/>
    <dgm:cxn modelId="{46D94584-1606-439E-9B93-3463F4B3FE82}" type="presParOf" srcId="{D205C263-38C6-4A97-A2D0-D3CE36095345}" destId="{C60A1852-BBE1-4C3C-8D10-65F18521FF83}" srcOrd="0" destOrd="0" presId="urn:microsoft.com/office/officeart/2005/8/layout/orgChart1"/>
    <dgm:cxn modelId="{C6C5067D-5FE6-493E-91E9-8DB2712FB877}" type="presParOf" srcId="{D205C263-38C6-4A97-A2D0-D3CE36095345}" destId="{39934193-74B5-4B1E-AED7-9FA363F15B53}" srcOrd="1" destOrd="0" presId="urn:microsoft.com/office/officeart/2005/8/layout/orgChart1"/>
    <dgm:cxn modelId="{80C44725-E3FB-46E9-A611-9C5C34B7D848}" type="presParOf" srcId="{B5E477F4-3EC1-404A-996B-9731F3D35E08}" destId="{CCB5B844-019B-40C4-A21C-A5FA4A831DB1}" srcOrd="1" destOrd="0" presId="urn:microsoft.com/office/officeart/2005/8/layout/orgChart1"/>
    <dgm:cxn modelId="{3A0E0984-BF25-45A0-A559-67E1553B2D14}" type="presParOf" srcId="{B5E477F4-3EC1-404A-996B-9731F3D35E08}" destId="{214366C2-A710-497D-92BD-AD5257609796}" srcOrd="2" destOrd="0" presId="urn:microsoft.com/office/officeart/2005/8/layout/orgChart1"/>
    <dgm:cxn modelId="{2727AF8D-CD97-4EA5-AA00-0E3AD766F89F}" type="presParOf" srcId="{4D6BDC8E-E7CD-41B1-AC95-FB64A73C201B}" destId="{172C2200-2D27-457E-9C04-C240B79E4A22}" srcOrd="6" destOrd="0" presId="urn:microsoft.com/office/officeart/2005/8/layout/orgChart1"/>
    <dgm:cxn modelId="{E184A187-6834-4C94-B7A7-1BC6B8CAE1F8}" type="presParOf" srcId="{4D6BDC8E-E7CD-41B1-AC95-FB64A73C201B}" destId="{D83A224B-F175-41C2-A5CF-D9FDBC5382B5}" srcOrd="7" destOrd="0" presId="urn:microsoft.com/office/officeart/2005/8/layout/orgChart1"/>
    <dgm:cxn modelId="{D048CBF3-BECA-4620-90EF-8DBBD1A82C3C}" type="presParOf" srcId="{D83A224B-F175-41C2-A5CF-D9FDBC5382B5}" destId="{FECC836F-3028-45D1-B8BA-67E32FCD5239}" srcOrd="0" destOrd="0" presId="urn:microsoft.com/office/officeart/2005/8/layout/orgChart1"/>
    <dgm:cxn modelId="{3C956E50-653A-4D8E-A568-E63AF8CC7A87}" type="presParOf" srcId="{FECC836F-3028-45D1-B8BA-67E32FCD5239}" destId="{DD6FC4EE-73D0-4402-B432-2C9AE4C72F91}" srcOrd="0" destOrd="0" presId="urn:microsoft.com/office/officeart/2005/8/layout/orgChart1"/>
    <dgm:cxn modelId="{749F6359-0AFC-449E-82BB-EFFB499CB56D}" type="presParOf" srcId="{FECC836F-3028-45D1-B8BA-67E32FCD5239}" destId="{6DE1BBD1-8E28-4B3A-AC17-F53066F6B7C4}" srcOrd="1" destOrd="0" presId="urn:microsoft.com/office/officeart/2005/8/layout/orgChart1"/>
    <dgm:cxn modelId="{465DABBF-471F-4ED0-8043-E93E98EB030E}" type="presParOf" srcId="{D83A224B-F175-41C2-A5CF-D9FDBC5382B5}" destId="{94723666-7DF9-4B5F-92B4-24F577C36035}" srcOrd="1" destOrd="0" presId="urn:microsoft.com/office/officeart/2005/8/layout/orgChart1"/>
    <dgm:cxn modelId="{1FC48AD7-A10A-4C5C-B87E-180FB4AC6D3F}" type="presParOf" srcId="{D83A224B-F175-41C2-A5CF-D9FDBC5382B5}" destId="{C87849B9-E0B7-4D75-BD8E-616066F32425}" srcOrd="2" destOrd="0" presId="urn:microsoft.com/office/officeart/2005/8/layout/orgChart1"/>
    <dgm:cxn modelId="{0260349D-5BC7-49AF-9A00-81D2007AE911}" type="presParOf" srcId="{13BB1C73-BF67-43F5-BA3D-438A4FD63DF1}" destId="{104F8193-FA25-4024-AC27-12489A021B81}" srcOrd="2" destOrd="0" presId="urn:microsoft.com/office/officeart/2005/8/layout/orgChart1"/>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49EA3545-6CF5-41F5-A5F3-57AE68C5E739}" type="doc">
      <dgm:prSet loTypeId="urn:microsoft.com/office/officeart/2005/8/layout/StepDownProcess" loCatId="process" qsTypeId="urn:microsoft.com/office/officeart/2005/8/quickstyle/simple1" qsCatId="simple" csTypeId="urn:microsoft.com/office/officeart/2005/8/colors/accent0_1" csCatId="mainScheme" phldr="1"/>
      <dgm:spPr/>
      <dgm:t>
        <a:bodyPr/>
        <a:lstStyle/>
        <a:p>
          <a:endParaRPr lang="uk-UA"/>
        </a:p>
      </dgm:t>
    </dgm:pt>
    <dgm:pt modelId="{F4050933-E623-4A1D-B50E-6FF6C9D5253F}">
      <dgm:prSet phldrT="[Текст]" custT="1"/>
      <dgm:spPr/>
      <dgm:t>
        <a:bodyPr/>
        <a:lstStyle/>
        <a:p>
          <a:r>
            <a:rPr lang="uk-UA" sz="1200">
              <a:latin typeface="Times New Roman" panose="02020603050405020304" pitchFamily="18" charset="0"/>
              <a:cs typeface="Times New Roman" panose="02020603050405020304" pitchFamily="18" charset="0"/>
            </a:rPr>
            <a:t>Комплексність оцінки ефективності управлінських рішень;</a:t>
          </a:r>
        </a:p>
      </dgm:t>
    </dgm:pt>
    <dgm:pt modelId="{6689D110-5207-4FB9-BD33-670DD3A7DE74}" type="parTrans" cxnId="{2A31BF87-46A2-48D3-AF93-5B23A24F67AC}">
      <dgm:prSet/>
      <dgm:spPr/>
      <dgm:t>
        <a:bodyPr/>
        <a:lstStyle/>
        <a:p>
          <a:endParaRPr lang="uk-UA"/>
        </a:p>
      </dgm:t>
    </dgm:pt>
    <dgm:pt modelId="{1EA76AB6-5393-4115-AFEE-2C4C4C5A6B79}" type="sibTrans" cxnId="{2A31BF87-46A2-48D3-AF93-5B23A24F67AC}">
      <dgm:prSet/>
      <dgm:spPr/>
      <dgm:t>
        <a:bodyPr/>
        <a:lstStyle/>
        <a:p>
          <a:endParaRPr lang="uk-UA"/>
        </a:p>
      </dgm:t>
    </dgm:pt>
    <dgm:pt modelId="{C82F51A7-FE71-4A06-A039-19846161B25E}">
      <dgm:prSet phldrT="[Текст]" custT="1"/>
      <dgm:spPr/>
      <dgm:t>
        <a:bodyPr/>
        <a:lstStyle/>
        <a:p>
          <a:r>
            <a:rPr lang="uk-UA" sz="1200">
              <a:latin typeface="Times New Roman" panose="02020603050405020304" pitchFamily="18" charset="0"/>
              <a:cs typeface="Times New Roman" panose="02020603050405020304" pitchFamily="18" charset="0"/>
            </a:rPr>
            <a:t>Об'єктивність оцінки управлінських рішень;</a:t>
          </a:r>
        </a:p>
      </dgm:t>
    </dgm:pt>
    <dgm:pt modelId="{C71AFCEB-A196-4773-B705-07331B1F2398}" type="parTrans" cxnId="{CB47CB82-9909-49E1-813D-159F8DD28C16}">
      <dgm:prSet/>
      <dgm:spPr/>
      <dgm:t>
        <a:bodyPr/>
        <a:lstStyle/>
        <a:p>
          <a:endParaRPr lang="uk-UA"/>
        </a:p>
      </dgm:t>
    </dgm:pt>
    <dgm:pt modelId="{679D55BA-C48F-4CD3-A9DE-A408B6BD44D9}" type="sibTrans" cxnId="{CB47CB82-9909-49E1-813D-159F8DD28C16}">
      <dgm:prSet/>
      <dgm:spPr/>
      <dgm:t>
        <a:bodyPr/>
        <a:lstStyle/>
        <a:p>
          <a:endParaRPr lang="uk-UA"/>
        </a:p>
      </dgm:t>
    </dgm:pt>
    <dgm:pt modelId="{DB7E9A0B-B1E4-4224-9819-94B5EBFABC6D}">
      <dgm:prSet phldrT="[Текст]" custT="1"/>
      <dgm:spPr/>
      <dgm:t>
        <a:bodyPr/>
        <a:lstStyle/>
        <a:p>
          <a:r>
            <a:rPr lang="uk-UA" sz="1200">
              <a:latin typeface="Times New Roman" panose="02020603050405020304" pitchFamily="18" charset="0"/>
              <a:cs typeface="Times New Roman" panose="02020603050405020304" pitchFamily="18" charset="0"/>
            </a:rPr>
            <a:t>Обов'язковість оцінки ефективності управлінських рішень;</a:t>
          </a:r>
        </a:p>
      </dgm:t>
    </dgm:pt>
    <dgm:pt modelId="{0461BC05-A82D-430E-BFD2-D6906EF5DDD7}" type="parTrans" cxnId="{DF329469-6A92-45CE-9387-B8E8EC748A19}">
      <dgm:prSet/>
      <dgm:spPr/>
      <dgm:t>
        <a:bodyPr/>
        <a:lstStyle/>
        <a:p>
          <a:endParaRPr lang="uk-UA"/>
        </a:p>
      </dgm:t>
    </dgm:pt>
    <dgm:pt modelId="{D76AF99A-1F56-405C-8B0E-A6C86A988EAF}" type="sibTrans" cxnId="{DF329469-6A92-45CE-9387-B8E8EC748A19}">
      <dgm:prSet/>
      <dgm:spPr/>
      <dgm:t>
        <a:bodyPr/>
        <a:lstStyle/>
        <a:p>
          <a:endParaRPr lang="uk-UA"/>
        </a:p>
      </dgm:t>
    </dgm:pt>
    <dgm:pt modelId="{7DEE4839-AE0E-47E5-A185-E3E90CD01E1B}">
      <dgm:prSet phldrT="[Текст]" custT="1"/>
      <dgm:spPr/>
      <dgm:t>
        <a:bodyPr/>
        <a:lstStyle/>
        <a:p>
          <a:r>
            <a:rPr lang="uk-UA" sz="1200">
              <a:latin typeface="Times New Roman" panose="02020603050405020304" pitchFamily="18" charset="0"/>
              <a:cs typeface="Times New Roman" panose="02020603050405020304" pitchFamily="18" charset="0"/>
            </a:rPr>
            <a:t>Відповідність методу оцінки характеру об'єкта управління;</a:t>
          </a:r>
        </a:p>
      </dgm:t>
    </dgm:pt>
    <dgm:pt modelId="{2CB3E2F4-B376-414F-AC56-2CB13FF68AB5}" type="parTrans" cxnId="{4228936A-5F70-4896-AEFA-A1279E401C5C}">
      <dgm:prSet/>
      <dgm:spPr/>
      <dgm:t>
        <a:bodyPr/>
        <a:lstStyle/>
        <a:p>
          <a:endParaRPr lang="uk-UA"/>
        </a:p>
      </dgm:t>
    </dgm:pt>
    <dgm:pt modelId="{F8F0AE56-9FA2-4A45-BB99-77A68738FE2A}" type="sibTrans" cxnId="{4228936A-5F70-4896-AEFA-A1279E401C5C}">
      <dgm:prSet/>
      <dgm:spPr/>
      <dgm:t>
        <a:bodyPr/>
        <a:lstStyle/>
        <a:p>
          <a:endParaRPr lang="uk-UA"/>
        </a:p>
      </dgm:t>
    </dgm:pt>
    <dgm:pt modelId="{EF29C2F4-23FA-41C9-A82A-C4C32D075798}">
      <dgm:prSet phldrT="[Текст]" custT="1"/>
      <dgm:spPr/>
      <dgm:t>
        <a:bodyPr/>
        <a:lstStyle/>
        <a:p>
          <a:r>
            <a:rPr lang="uk-UA" sz="1200">
              <a:latin typeface="Times New Roman" panose="02020603050405020304" pitchFamily="18" charset="0"/>
              <a:cs typeface="Times New Roman" panose="02020603050405020304" pitchFamily="18" charset="0"/>
            </a:rPr>
            <a:t>Сумісність показників оцінки різних управлінських рішень;</a:t>
          </a:r>
        </a:p>
      </dgm:t>
    </dgm:pt>
    <dgm:pt modelId="{AF4A7828-3F99-4FBF-ACD9-CAFB20FFB761}" type="parTrans" cxnId="{16236CC8-177A-41B4-911D-CFF057F26117}">
      <dgm:prSet/>
      <dgm:spPr/>
      <dgm:t>
        <a:bodyPr/>
        <a:lstStyle/>
        <a:p>
          <a:endParaRPr lang="uk-UA"/>
        </a:p>
      </dgm:t>
    </dgm:pt>
    <dgm:pt modelId="{0AA30980-A57D-4323-B12E-19BE5231AC7C}" type="sibTrans" cxnId="{16236CC8-177A-41B4-911D-CFF057F26117}">
      <dgm:prSet/>
      <dgm:spPr/>
      <dgm:t>
        <a:bodyPr/>
        <a:lstStyle/>
        <a:p>
          <a:endParaRPr lang="uk-UA"/>
        </a:p>
      </dgm:t>
    </dgm:pt>
    <dgm:pt modelId="{0878935A-66A5-49D4-AA9E-8A9FA8F7700A}">
      <dgm:prSet phldrT="[Текст]" custT="1"/>
      <dgm:spPr/>
      <dgm:t>
        <a:bodyPr/>
        <a:lstStyle/>
        <a:p>
          <a:r>
            <a:rPr lang="uk-UA" sz="1200">
              <a:latin typeface="Times New Roman" panose="02020603050405020304" pitchFamily="18" charset="0"/>
              <a:cs typeface="Times New Roman" panose="02020603050405020304" pitchFamily="18" charset="0"/>
            </a:rPr>
            <a:t>Облік особливостей організації при оцінці ефективності управлінських рішень</a:t>
          </a:r>
        </a:p>
      </dgm:t>
    </dgm:pt>
    <dgm:pt modelId="{F7A5BA85-BF42-4798-B9C0-C49A4894A5A3}" type="parTrans" cxnId="{07C97383-295A-4128-BF88-100240589EA3}">
      <dgm:prSet/>
      <dgm:spPr/>
      <dgm:t>
        <a:bodyPr/>
        <a:lstStyle/>
        <a:p>
          <a:endParaRPr lang="uk-UA"/>
        </a:p>
      </dgm:t>
    </dgm:pt>
    <dgm:pt modelId="{5DFE8E1D-EBED-4D88-9FC6-0DC526DDDD52}" type="sibTrans" cxnId="{07C97383-295A-4128-BF88-100240589EA3}">
      <dgm:prSet/>
      <dgm:spPr/>
      <dgm:t>
        <a:bodyPr/>
        <a:lstStyle/>
        <a:p>
          <a:endParaRPr lang="uk-UA"/>
        </a:p>
      </dgm:t>
    </dgm:pt>
    <dgm:pt modelId="{5E30B892-D55A-465A-BAEE-63A90C89BF4F}" type="pres">
      <dgm:prSet presAssocID="{49EA3545-6CF5-41F5-A5F3-57AE68C5E739}" presName="rootnode" presStyleCnt="0">
        <dgm:presLayoutVars>
          <dgm:chMax/>
          <dgm:chPref/>
          <dgm:dir/>
          <dgm:animLvl val="lvl"/>
        </dgm:presLayoutVars>
      </dgm:prSet>
      <dgm:spPr/>
    </dgm:pt>
    <dgm:pt modelId="{742B3DDF-C944-49FE-A955-404A85EB839C}" type="pres">
      <dgm:prSet presAssocID="{F4050933-E623-4A1D-B50E-6FF6C9D5253F}" presName="composite" presStyleCnt="0"/>
      <dgm:spPr/>
    </dgm:pt>
    <dgm:pt modelId="{FDC8F486-BBC4-43A9-BECA-21FF3E23B20C}" type="pres">
      <dgm:prSet presAssocID="{F4050933-E623-4A1D-B50E-6FF6C9D5253F}" presName="bentUpArrow1" presStyleLbl="alignImgPlace1" presStyleIdx="0" presStyleCnt="5" custScaleX="181699" custScaleY="137782"/>
      <dgm:spPr/>
    </dgm:pt>
    <dgm:pt modelId="{6DD182F7-A797-47E6-802C-AAF01E1F663E}" type="pres">
      <dgm:prSet presAssocID="{F4050933-E623-4A1D-B50E-6FF6C9D5253F}" presName="ParentText" presStyleLbl="node1" presStyleIdx="0" presStyleCnt="6" custScaleX="181699" custScaleY="137782">
        <dgm:presLayoutVars>
          <dgm:chMax val="1"/>
          <dgm:chPref val="1"/>
          <dgm:bulletEnabled val="1"/>
        </dgm:presLayoutVars>
      </dgm:prSet>
      <dgm:spPr/>
    </dgm:pt>
    <dgm:pt modelId="{84CC988E-2B8C-41EE-9EDF-8DAD08CA0177}" type="pres">
      <dgm:prSet presAssocID="{F4050933-E623-4A1D-B50E-6FF6C9D5253F}" presName="ChildText" presStyleLbl="revTx" presStyleIdx="0" presStyleCnt="5" custScaleX="181699" custScaleY="137782">
        <dgm:presLayoutVars>
          <dgm:chMax val="0"/>
          <dgm:chPref val="0"/>
          <dgm:bulletEnabled val="1"/>
        </dgm:presLayoutVars>
      </dgm:prSet>
      <dgm:spPr/>
    </dgm:pt>
    <dgm:pt modelId="{6617567A-7836-42E6-BDB8-15969B0D6E1D}" type="pres">
      <dgm:prSet presAssocID="{1EA76AB6-5393-4115-AFEE-2C4C4C5A6B79}" presName="sibTrans" presStyleCnt="0"/>
      <dgm:spPr/>
    </dgm:pt>
    <dgm:pt modelId="{63C90427-50FB-467B-ACBA-AB11CB7725BD}" type="pres">
      <dgm:prSet presAssocID="{C82F51A7-FE71-4A06-A039-19846161B25E}" presName="composite" presStyleCnt="0"/>
      <dgm:spPr/>
    </dgm:pt>
    <dgm:pt modelId="{A14C5F76-B683-48E3-9554-333A0D72A474}" type="pres">
      <dgm:prSet presAssocID="{C82F51A7-FE71-4A06-A039-19846161B25E}" presName="bentUpArrow1" presStyleLbl="alignImgPlace1" presStyleIdx="1" presStyleCnt="5" custScaleX="181699" custScaleY="137782"/>
      <dgm:spPr/>
    </dgm:pt>
    <dgm:pt modelId="{2FB1D8CC-9AF9-4EB8-9EFF-B0F87644CE9A}" type="pres">
      <dgm:prSet presAssocID="{C82F51A7-FE71-4A06-A039-19846161B25E}" presName="ParentText" presStyleLbl="node1" presStyleIdx="1" presStyleCnt="6" custScaleX="181699" custScaleY="137782">
        <dgm:presLayoutVars>
          <dgm:chMax val="1"/>
          <dgm:chPref val="1"/>
          <dgm:bulletEnabled val="1"/>
        </dgm:presLayoutVars>
      </dgm:prSet>
      <dgm:spPr/>
    </dgm:pt>
    <dgm:pt modelId="{AD891AEB-47A5-4E46-9067-734F3E7C47A8}" type="pres">
      <dgm:prSet presAssocID="{C82F51A7-FE71-4A06-A039-19846161B25E}" presName="ChildText" presStyleLbl="revTx" presStyleIdx="1" presStyleCnt="5" custScaleX="181699" custScaleY="137782">
        <dgm:presLayoutVars>
          <dgm:chMax val="0"/>
          <dgm:chPref val="0"/>
          <dgm:bulletEnabled val="1"/>
        </dgm:presLayoutVars>
      </dgm:prSet>
      <dgm:spPr/>
    </dgm:pt>
    <dgm:pt modelId="{07F7E348-47EC-4CA7-A594-F50DC44C7165}" type="pres">
      <dgm:prSet presAssocID="{679D55BA-C48F-4CD3-A9DE-A408B6BD44D9}" presName="sibTrans" presStyleCnt="0"/>
      <dgm:spPr/>
    </dgm:pt>
    <dgm:pt modelId="{5D301A46-F96F-4E8A-BB4B-49F0C0F34A07}" type="pres">
      <dgm:prSet presAssocID="{DB7E9A0B-B1E4-4224-9819-94B5EBFABC6D}" presName="composite" presStyleCnt="0"/>
      <dgm:spPr/>
    </dgm:pt>
    <dgm:pt modelId="{275EF396-C8EF-4A64-BC5D-637724A52591}" type="pres">
      <dgm:prSet presAssocID="{DB7E9A0B-B1E4-4224-9819-94B5EBFABC6D}" presName="bentUpArrow1" presStyleLbl="alignImgPlace1" presStyleIdx="2" presStyleCnt="5" custScaleX="181699" custScaleY="137782"/>
      <dgm:spPr/>
    </dgm:pt>
    <dgm:pt modelId="{C0693B12-A776-45C0-8953-09BFE1A7B8C2}" type="pres">
      <dgm:prSet presAssocID="{DB7E9A0B-B1E4-4224-9819-94B5EBFABC6D}" presName="ParentText" presStyleLbl="node1" presStyleIdx="2" presStyleCnt="6" custScaleX="181699" custScaleY="137782">
        <dgm:presLayoutVars>
          <dgm:chMax val="1"/>
          <dgm:chPref val="1"/>
          <dgm:bulletEnabled val="1"/>
        </dgm:presLayoutVars>
      </dgm:prSet>
      <dgm:spPr/>
    </dgm:pt>
    <dgm:pt modelId="{88C516DE-B6BA-47D4-B484-59D8EDCEF440}" type="pres">
      <dgm:prSet presAssocID="{DB7E9A0B-B1E4-4224-9819-94B5EBFABC6D}" presName="ChildText" presStyleLbl="revTx" presStyleIdx="2" presStyleCnt="5" custScaleX="181699" custScaleY="137782">
        <dgm:presLayoutVars>
          <dgm:chMax val="0"/>
          <dgm:chPref val="0"/>
          <dgm:bulletEnabled val="1"/>
        </dgm:presLayoutVars>
      </dgm:prSet>
      <dgm:spPr/>
    </dgm:pt>
    <dgm:pt modelId="{8EA28994-E350-49B6-B40B-FD1C175C0AC6}" type="pres">
      <dgm:prSet presAssocID="{D76AF99A-1F56-405C-8B0E-A6C86A988EAF}" presName="sibTrans" presStyleCnt="0"/>
      <dgm:spPr/>
    </dgm:pt>
    <dgm:pt modelId="{599B7845-F63D-437D-A7EF-526CFB4B413F}" type="pres">
      <dgm:prSet presAssocID="{7DEE4839-AE0E-47E5-A185-E3E90CD01E1B}" presName="composite" presStyleCnt="0"/>
      <dgm:spPr/>
    </dgm:pt>
    <dgm:pt modelId="{FD30E7F6-263D-4FD4-A976-B158F5DCA8D4}" type="pres">
      <dgm:prSet presAssocID="{7DEE4839-AE0E-47E5-A185-E3E90CD01E1B}" presName="bentUpArrow1" presStyleLbl="alignImgPlace1" presStyleIdx="3" presStyleCnt="5" custScaleX="181699" custScaleY="137782"/>
      <dgm:spPr/>
    </dgm:pt>
    <dgm:pt modelId="{279A4CC6-A1C5-4099-A444-2E5D39BCEB1E}" type="pres">
      <dgm:prSet presAssocID="{7DEE4839-AE0E-47E5-A185-E3E90CD01E1B}" presName="ParentText" presStyleLbl="node1" presStyleIdx="3" presStyleCnt="6" custScaleX="181699" custScaleY="137782">
        <dgm:presLayoutVars>
          <dgm:chMax val="1"/>
          <dgm:chPref val="1"/>
          <dgm:bulletEnabled val="1"/>
        </dgm:presLayoutVars>
      </dgm:prSet>
      <dgm:spPr/>
    </dgm:pt>
    <dgm:pt modelId="{8D1258BC-FBDC-4F0C-A6F6-FA0E0DF2EF4C}" type="pres">
      <dgm:prSet presAssocID="{7DEE4839-AE0E-47E5-A185-E3E90CD01E1B}" presName="ChildText" presStyleLbl="revTx" presStyleIdx="3" presStyleCnt="5" custScaleX="181699" custScaleY="137782">
        <dgm:presLayoutVars>
          <dgm:chMax val="0"/>
          <dgm:chPref val="0"/>
          <dgm:bulletEnabled val="1"/>
        </dgm:presLayoutVars>
      </dgm:prSet>
      <dgm:spPr/>
    </dgm:pt>
    <dgm:pt modelId="{1A14AF0A-6064-4C11-B8CB-48D0AA22E865}" type="pres">
      <dgm:prSet presAssocID="{F8F0AE56-9FA2-4A45-BB99-77A68738FE2A}" presName="sibTrans" presStyleCnt="0"/>
      <dgm:spPr/>
    </dgm:pt>
    <dgm:pt modelId="{0744D9D0-FA93-4142-A3D6-DAF87401ED80}" type="pres">
      <dgm:prSet presAssocID="{EF29C2F4-23FA-41C9-A82A-C4C32D075798}" presName="composite" presStyleCnt="0"/>
      <dgm:spPr/>
    </dgm:pt>
    <dgm:pt modelId="{67C8CDE0-A2C3-4C84-A9A7-4BA8044F6835}" type="pres">
      <dgm:prSet presAssocID="{EF29C2F4-23FA-41C9-A82A-C4C32D075798}" presName="bentUpArrow1" presStyleLbl="alignImgPlace1" presStyleIdx="4" presStyleCnt="5" custScaleX="181699" custScaleY="137782"/>
      <dgm:spPr/>
    </dgm:pt>
    <dgm:pt modelId="{EBA55E41-667A-4247-8A71-F36B4E98C493}" type="pres">
      <dgm:prSet presAssocID="{EF29C2F4-23FA-41C9-A82A-C4C32D075798}" presName="ParentText" presStyleLbl="node1" presStyleIdx="4" presStyleCnt="6" custScaleX="181699" custScaleY="137782">
        <dgm:presLayoutVars>
          <dgm:chMax val="1"/>
          <dgm:chPref val="1"/>
          <dgm:bulletEnabled val="1"/>
        </dgm:presLayoutVars>
      </dgm:prSet>
      <dgm:spPr/>
    </dgm:pt>
    <dgm:pt modelId="{B0FA24B1-7B5D-4F0F-B223-1581A4061627}" type="pres">
      <dgm:prSet presAssocID="{EF29C2F4-23FA-41C9-A82A-C4C32D075798}" presName="ChildText" presStyleLbl="revTx" presStyleIdx="4" presStyleCnt="5" custScaleX="181699" custScaleY="137782">
        <dgm:presLayoutVars>
          <dgm:chMax val="0"/>
          <dgm:chPref val="0"/>
          <dgm:bulletEnabled val="1"/>
        </dgm:presLayoutVars>
      </dgm:prSet>
      <dgm:spPr/>
    </dgm:pt>
    <dgm:pt modelId="{5DEEAE42-7EA2-4CA7-8789-15D6DB641F78}" type="pres">
      <dgm:prSet presAssocID="{0AA30980-A57D-4323-B12E-19BE5231AC7C}" presName="sibTrans" presStyleCnt="0"/>
      <dgm:spPr/>
    </dgm:pt>
    <dgm:pt modelId="{1BFFE012-AAE2-4B87-8BAC-FBD55DE9E2A1}" type="pres">
      <dgm:prSet presAssocID="{0878935A-66A5-49D4-AA9E-8A9FA8F7700A}" presName="composite" presStyleCnt="0"/>
      <dgm:spPr/>
    </dgm:pt>
    <dgm:pt modelId="{776C7268-DF28-4165-99EF-EC9DDECC4F34}" type="pres">
      <dgm:prSet presAssocID="{0878935A-66A5-49D4-AA9E-8A9FA8F7700A}" presName="ParentText" presStyleLbl="node1" presStyleIdx="5" presStyleCnt="6" custScaleX="181699" custScaleY="209041" custLinFactNeighborX="2555" custLinFactNeighborY="4562">
        <dgm:presLayoutVars>
          <dgm:chMax val="1"/>
          <dgm:chPref val="1"/>
          <dgm:bulletEnabled val="1"/>
        </dgm:presLayoutVars>
      </dgm:prSet>
      <dgm:spPr/>
    </dgm:pt>
  </dgm:ptLst>
  <dgm:cxnLst>
    <dgm:cxn modelId="{1EC89E1C-12A7-4B3C-AD8A-70E9F4E40739}" type="presOf" srcId="{EF29C2F4-23FA-41C9-A82A-C4C32D075798}" destId="{EBA55E41-667A-4247-8A71-F36B4E98C493}" srcOrd="0" destOrd="0" presId="urn:microsoft.com/office/officeart/2005/8/layout/StepDownProcess"/>
    <dgm:cxn modelId="{4165B748-39CD-4711-8FFF-6308ECF03F73}" type="presOf" srcId="{49EA3545-6CF5-41F5-A5F3-57AE68C5E739}" destId="{5E30B892-D55A-465A-BAEE-63A90C89BF4F}" srcOrd="0" destOrd="0" presId="urn:microsoft.com/office/officeart/2005/8/layout/StepDownProcess"/>
    <dgm:cxn modelId="{DF329469-6A92-45CE-9387-B8E8EC748A19}" srcId="{49EA3545-6CF5-41F5-A5F3-57AE68C5E739}" destId="{DB7E9A0B-B1E4-4224-9819-94B5EBFABC6D}" srcOrd="2" destOrd="0" parTransId="{0461BC05-A82D-430E-BFD2-D6906EF5DDD7}" sibTransId="{D76AF99A-1F56-405C-8B0E-A6C86A988EAF}"/>
    <dgm:cxn modelId="{4228936A-5F70-4896-AEFA-A1279E401C5C}" srcId="{49EA3545-6CF5-41F5-A5F3-57AE68C5E739}" destId="{7DEE4839-AE0E-47E5-A185-E3E90CD01E1B}" srcOrd="3" destOrd="0" parTransId="{2CB3E2F4-B376-414F-AC56-2CB13FF68AB5}" sibTransId="{F8F0AE56-9FA2-4A45-BB99-77A68738FE2A}"/>
    <dgm:cxn modelId="{2FEC5252-500F-4B0B-95F4-2DF3EA0BC82D}" type="presOf" srcId="{0878935A-66A5-49D4-AA9E-8A9FA8F7700A}" destId="{776C7268-DF28-4165-99EF-EC9DDECC4F34}" srcOrd="0" destOrd="0" presId="urn:microsoft.com/office/officeart/2005/8/layout/StepDownProcess"/>
    <dgm:cxn modelId="{CB47CB82-9909-49E1-813D-159F8DD28C16}" srcId="{49EA3545-6CF5-41F5-A5F3-57AE68C5E739}" destId="{C82F51A7-FE71-4A06-A039-19846161B25E}" srcOrd="1" destOrd="0" parTransId="{C71AFCEB-A196-4773-B705-07331B1F2398}" sibTransId="{679D55BA-C48F-4CD3-A9DE-A408B6BD44D9}"/>
    <dgm:cxn modelId="{A0150783-44B4-43ED-9304-AC76029A6662}" type="presOf" srcId="{DB7E9A0B-B1E4-4224-9819-94B5EBFABC6D}" destId="{C0693B12-A776-45C0-8953-09BFE1A7B8C2}" srcOrd="0" destOrd="0" presId="urn:microsoft.com/office/officeart/2005/8/layout/StepDownProcess"/>
    <dgm:cxn modelId="{07C97383-295A-4128-BF88-100240589EA3}" srcId="{49EA3545-6CF5-41F5-A5F3-57AE68C5E739}" destId="{0878935A-66A5-49D4-AA9E-8A9FA8F7700A}" srcOrd="5" destOrd="0" parTransId="{F7A5BA85-BF42-4798-B9C0-C49A4894A5A3}" sibTransId="{5DFE8E1D-EBED-4D88-9FC6-0DC526DDDD52}"/>
    <dgm:cxn modelId="{2A31BF87-46A2-48D3-AF93-5B23A24F67AC}" srcId="{49EA3545-6CF5-41F5-A5F3-57AE68C5E739}" destId="{F4050933-E623-4A1D-B50E-6FF6C9D5253F}" srcOrd="0" destOrd="0" parTransId="{6689D110-5207-4FB9-BD33-670DD3A7DE74}" sibTransId="{1EA76AB6-5393-4115-AFEE-2C4C4C5A6B79}"/>
    <dgm:cxn modelId="{1021DE88-AE6A-4EDA-A28E-D056438549B9}" type="presOf" srcId="{F4050933-E623-4A1D-B50E-6FF6C9D5253F}" destId="{6DD182F7-A797-47E6-802C-AAF01E1F663E}" srcOrd="0" destOrd="0" presId="urn:microsoft.com/office/officeart/2005/8/layout/StepDownProcess"/>
    <dgm:cxn modelId="{45A184B5-1C4F-4EE2-B7DB-0BD3D177FDBB}" type="presOf" srcId="{C82F51A7-FE71-4A06-A039-19846161B25E}" destId="{2FB1D8CC-9AF9-4EB8-9EFF-B0F87644CE9A}" srcOrd="0" destOrd="0" presId="urn:microsoft.com/office/officeart/2005/8/layout/StepDownProcess"/>
    <dgm:cxn modelId="{16236CC8-177A-41B4-911D-CFF057F26117}" srcId="{49EA3545-6CF5-41F5-A5F3-57AE68C5E739}" destId="{EF29C2F4-23FA-41C9-A82A-C4C32D075798}" srcOrd="4" destOrd="0" parTransId="{AF4A7828-3F99-4FBF-ACD9-CAFB20FFB761}" sibTransId="{0AA30980-A57D-4323-B12E-19BE5231AC7C}"/>
    <dgm:cxn modelId="{FEF9B2EE-E48E-4B99-A7B7-1409101D4BD9}" type="presOf" srcId="{7DEE4839-AE0E-47E5-A185-E3E90CD01E1B}" destId="{279A4CC6-A1C5-4099-A444-2E5D39BCEB1E}" srcOrd="0" destOrd="0" presId="urn:microsoft.com/office/officeart/2005/8/layout/StepDownProcess"/>
    <dgm:cxn modelId="{2AF000E1-14BB-4D93-9BB3-7EF418F2568A}" type="presParOf" srcId="{5E30B892-D55A-465A-BAEE-63A90C89BF4F}" destId="{742B3DDF-C944-49FE-A955-404A85EB839C}" srcOrd="0" destOrd="0" presId="urn:microsoft.com/office/officeart/2005/8/layout/StepDownProcess"/>
    <dgm:cxn modelId="{95DD8F73-EC36-4524-A2F5-87D2C7E5F130}" type="presParOf" srcId="{742B3DDF-C944-49FE-A955-404A85EB839C}" destId="{FDC8F486-BBC4-43A9-BECA-21FF3E23B20C}" srcOrd="0" destOrd="0" presId="urn:microsoft.com/office/officeart/2005/8/layout/StepDownProcess"/>
    <dgm:cxn modelId="{1ACF176B-E5C6-438E-B8B5-D35437A845CF}" type="presParOf" srcId="{742B3DDF-C944-49FE-A955-404A85EB839C}" destId="{6DD182F7-A797-47E6-802C-AAF01E1F663E}" srcOrd="1" destOrd="0" presId="urn:microsoft.com/office/officeart/2005/8/layout/StepDownProcess"/>
    <dgm:cxn modelId="{700D33FC-87CF-4776-8B37-DC6B4DCFD74D}" type="presParOf" srcId="{742B3DDF-C944-49FE-A955-404A85EB839C}" destId="{84CC988E-2B8C-41EE-9EDF-8DAD08CA0177}" srcOrd="2" destOrd="0" presId="urn:microsoft.com/office/officeart/2005/8/layout/StepDownProcess"/>
    <dgm:cxn modelId="{9ADA7BA9-4207-4D18-8FBC-BDA26ADB7ACE}" type="presParOf" srcId="{5E30B892-D55A-465A-BAEE-63A90C89BF4F}" destId="{6617567A-7836-42E6-BDB8-15969B0D6E1D}" srcOrd="1" destOrd="0" presId="urn:microsoft.com/office/officeart/2005/8/layout/StepDownProcess"/>
    <dgm:cxn modelId="{C222E93C-97E6-4F92-97AC-BEFAC2D21917}" type="presParOf" srcId="{5E30B892-D55A-465A-BAEE-63A90C89BF4F}" destId="{63C90427-50FB-467B-ACBA-AB11CB7725BD}" srcOrd="2" destOrd="0" presId="urn:microsoft.com/office/officeart/2005/8/layout/StepDownProcess"/>
    <dgm:cxn modelId="{3C66BA6C-48D4-4B9E-82B6-88C588D548D4}" type="presParOf" srcId="{63C90427-50FB-467B-ACBA-AB11CB7725BD}" destId="{A14C5F76-B683-48E3-9554-333A0D72A474}" srcOrd="0" destOrd="0" presId="urn:microsoft.com/office/officeart/2005/8/layout/StepDownProcess"/>
    <dgm:cxn modelId="{DF3FC5FB-203F-40B4-B6DB-B3C33CF34CC4}" type="presParOf" srcId="{63C90427-50FB-467B-ACBA-AB11CB7725BD}" destId="{2FB1D8CC-9AF9-4EB8-9EFF-B0F87644CE9A}" srcOrd="1" destOrd="0" presId="urn:microsoft.com/office/officeart/2005/8/layout/StepDownProcess"/>
    <dgm:cxn modelId="{84B56AF7-70AE-4C18-B519-5B8D3CAE1DAE}" type="presParOf" srcId="{63C90427-50FB-467B-ACBA-AB11CB7725BD}" destId="{AD891AEB-47A5-4E46-9067-734F3E7C47A8}" srcOrd="2" destOrd="0" presId="urn:microsoft.com/office/officeart/2005/8/layout/StepDownProcess"/>
    <dgm:cxn modelId="{95D0CF4A-A727-4CDD-8B61-4BADBAA25561}" type="presParOf" srcId="{5E30B892-D55A-465A-BAEE-63A90C89BF4F}" destId="{07F7E348-47EC-4CA7-A594-F50DC44C7165}" srcOrd="3" destOrd="0" presId="urn:microsoft.com/office/officeart/2005/8/layout/StepDownProcess"/>
    <dgm:cxn modelId="{A9A092E5-B62A-4B57-B3B9-A32BA26BCD69}" type="presParOf" srcId="{5E30B892-D55A-465A-BAEE-63A90C89BF4F}" destId="{5D301A46-F96F-4E8A-BB4B-49F0C0F34A07}" srcOrd="4" destOrd="0" presId="urn:microsoft.com/office/officeart/2005/8/layout/StepDownProcess"/>
    <dgm:cxn modelId="{3221BA5B-D841-41BD-BDE0-54E07D5228F5}" type="presParOf" srcId="{5D301A46-F96F-4E8A-BB4B-49F0C0F34A07}" destId="{275EF396-C8EF-4A64-BC5D-637724A52591}" srcOrd="0" destOrd="0" presId="urn:microsoft.com/office/officeart/2005/8/layout/StepDownProcess"/>
    <dgm:cxn modelId="{61FCA2BD-852A-4CDB-9AB5-68EA1771592D}" type="presParOf" srcId="{5D301A46-F96F-4E8A-BB4B-49F0C0F34A07}" destId="{C0693B12-A776-45C0-8953-09BFE1A7B8C2}" srcOrd="1" destOrd="0" presId="urn:microsoft.com/office/officeart/2005/8/layout/StepDownProcess"/>
    <dgm:cxn modelId="{08B61885-1C64-4502-8B82-09EFB92A9E60}" type="presParOf" srcId="{5D301A46-F96F-4E8A-BB4B-49F0C0F34A07}" destId="{88C516DE-B6BA-47D4-B484-59D8EDCEF440}" srcOrd="2" destOrd="0" presId="urn:microsoft.com/office/officeart/2005/8/layout/StepDownProcess"/>
    <dgm:cxn modelId="{D8B40CE6-6AF7-4FF7-A44D-92F9705D0377}" type="presParOf" srcId="{5E30B892-D55A-465A-BAEE-63A90C89BF4F}" destId="{8EA28994-E350-49B6-B40B-FD1C175C0AC6}" srcOrd="5" destOrd="0" presId="urn:microsoft.com/office/officeart/2005/8/layout/StepDownProcess"/>
    <dgm:cxn modelId="{A2B1D253-72DB-44D8-A764-CD0DBD932174}" type="presParOf" srcId="{5E30B892-D55A-465A-BAEE-63A90C89BF4F}" destId="{599B7845-F63D-437D-A7EF-526CFB4B413F}" srcOrd="6" destOrd="0" presId="urn:microsoft.com/office/officeart/2005/8/layout/StepDownProcess"/>
    <dgm:cxn modelId="{9595200A-EBDF-401E-858A-2429EE6E853E}" type="presParOf" srcId="{599B7845-F63D-437D-A7EF-526CFB4B413F}" destId="{FD30E7F6-263D-4FD4-A976-B158F5DCA8D4}" srcOrd="0" destOrd="0" presId="urn:microsoft.com/office/officeart/2005/8/layout/StepDownProcess"/>
    <dgm:cxn modelId="{170704F5-8DDD-4458-B566-FF22F564E2DE}" type="presParOf" srcId="{599B7845-F63D-437D-A7EF-526CFB4B413F}" destId="{279A4CC6-A1C5-4099-A444-2E5D39BCEB1E}" srcOrd="1" destOrd="0" presId="urn:microsoft.com/office/officeart/2005/8/layout/StepDownProcess"/>
    <dgm:cxn modelId="{F0A15BCE-DC3C-46A5-A4C1-84055F0382AC}" type="presParOf" srcId="{599B7845-F63D-437D-A7EF-526CFB4B413F}" destId="{8D1258BC-FBDC-4F0C-A6F6-FA0E0DF2EF4C}" srcOrd="2" destOrd="0" presId="urn:microsoft.com/office/officeart/2005/8/layout/StepDownProcess"/>
    <dgm:cxn modelId="{8C27489A-75C6-46B3-B2E1-AF3B9AA8645A}" type="presParOf" srcId="{5E30B892-D55A-465A-BAEE-63A90C89BF4F}" destId="{1A14AF0A-6064-4C11-B8CB-48D0AA22E865}" srcOrd="7" destOrd="0" presId="urn:microsoft.com/office/officeart/2005/8/layout/StepDownProcess"/>
    <dgm:cxn modelId="{0ADD5112-C4E6-48BE-B80D-08C9EA81F621}" type="presParOf" srcId="{5E30B892-D55A-465A-BAEE-63A90C89BF4F}" destId="{0744D9D0-FA93-4142-A3D6-DAF87401ED80}" srcOrd="8" destOrd="0" presId="urn:microsoft.com/office/officeart/2005/8/layout/StepDownProcess"/>
    <dgm:cxn modelId="{B516CBFB-36E8-44AE-AB30-81C1D2B41F3E}" type="presParOf" srcId="{0744D9D0-FA93-4142-A3D6-DAF87401ED80}" destId="{67C8CDE0-A2C3-4C84-A9A7-4BA8044F6835}" srcOrd="0" destOrd="0" presId="urn:microsoft.com/office/officeart/2005/8/layout/StepDownProcess"/>
    <dgm:cxn modelId="{FC91C743-FEB6-4EE7-A04A-6732FC5A052C}" type="presParOf" srcId="{0744D9D0-FA93-4142-A3D6-DAF87401ED80}" destId="{EBA55E41-667A-4247-8A71-F36B4E98C493}" srcOrd="1" destOrd="0" presId="urn:microsoft.com/office/officeart/2005/8/layout/StepDownProcess"/>
    <dgm:cxn modelId="{605F8EDA-2363-4D31-950B-F7B0E46F775E}" type="presParOf" srcId="{0744D9D0-FA93-4142-A3D6-DAF87401ED80}" destId="{B0FA24B1-7B5D-4F0F-B223-1581A4061627}" srcOrd="2" destOrd="0" presId="urn:microsoft.com/office/officeart/2005/8/layout/StepDownProcess"/>
    <dgm:cxn modelId="{FB71BFC1-B9FC-46DD-A159-B2B01CDCFB0D}" type="presParOf" srcId="{5E30B892-D55A-465A-BAEE-63A90C89BF4F}" destId="{5DEEAE42-7EA2-4CA7-8789-15D6DB641F78}" srcOrd="9" destOrd="0" presId="urn:microsoft.com/office/officeart/2005/8/layout/StepDownProcess"/>
    <dgm:cxn modelId="{642ED0A2-6438-47E4-B7C0-A120BEC259D9}" type="presParOf" srcId="{5E30B892-D55A-465A-BAEE-63A90C89BF4F}" destId="{1BFFE012-AAE2-4B87-8BAC-FBD55DE9E2A1}" srcOrd="10" destOrd="0" presId="urn:microsoft.com/office/officeart/2005/8/layout/StepDownProcess"/>
    <dgm:cxn modelId="{B21330B1-8B97-4D7D-A9DB-CE4B282B6D84}" type="presParOf" srcId="{1BFFE012-AAE2-4B87-8BAC-FBD55DE9E2A1}" destId="{776C7268-DF28-4165-99EF-EC9DDECC4F34}" srcOrd="0" destOrd="0" presId="urn:microsoft.com/office/officeart/2005/8/layout/StepDownProcess"/>
  </dgm:cxnLst>
  <dgm:bg/>
  <dgm:whole/>
  <dgm:extLst>
    <a:ext uri="http://schemas.microsoft.com/office/drawing/2008/diagram">
      <dsp:dataModelExt xmlns:dsp="http://schemas.microsoft.com/office/drawing/2008/diagram" relId="rId62"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BD4FBFA8-7B65-4699-B6B5-587EE69878FE}" type="doc">
      <dgm:prSet loTypeId="urn:microsoft.com/office/officeart/2005/8/layout/radial4" loCatId="relationship" qsTypeId="urn:microsoft.com/office/officeart/2005/8/quickstyle/simple1" qsCatId="simple" csTypeId="urn:microsoft.com/office/officeart/2005/8/colors/accent0_1" csCatId="mainScheme" phldr="1"/>
      <dgm:spPr/>
      <dgm:t>
        <a:bodyPr/>
        <a:lstStyle/>
        <a:p>
          <a:endParaRPr lang="uk-UA"/>
        </a:p>
      </dgm:t>
    </dgm:pt>
    <dgm:pt modelId="{A8FC26B3-13E4-485E-9CB9-1A719A95C37E}">
      <dgm:prSet phldrT="[Текст]"/>
      <dgm:spPr/>
      <dgm:t>
        <a:bodyPr/>
        <a:lstStyle/>
        <a:p>
          <a:r>
            <a:rPr lang="uk-UA"/>
            <a:t>Методики</a:t>
          </a:r>
        </a:p>
      </dgm:t>
    </dgm:pt>
    <dgm:pt modelId="{915DE3FB-00BF-4FA8-B231-BBE0CA5B18A0}" type="parTrans" cxnId="{BCFF2B8F-B901-46A1-A354-2D79806B6BB5}">
      <dgm:prSet/>
      <dgm:spPr/>
      <dgm:t>
        <a:bodyPr/>
        <a:lstStyle/>
        <a:p>
          <a:endParaRPr lang="uk-UA"/>
        </a:p>
      </dgm:t>
    </dgm:pt>
    <dgm:pt modelId="{3415E120-091E-42A4-B57F-D6F611ED7682}" type="sibTrans" cxnId="{BCFF2B8F-B901-46A1-A354-2D79806B6BB5}">
      <dgm:prSet/>
      <dgm:spPr/>
      <dgm:t>
        <a:bodyPr/>
        <a:lstStyle/>
        <a:p>
          <a:endParaRPr lang="uk-UA"/>
        </a:p>
      </dgm:t>
    </dgm:pt>
    <dgm:pt modelId="{F46BC9A9-CF54-4E3C-B06A-42C1CD4552B0}">
      <dgm:prSet phldrT="[Текст]"/>
      <dgm:spPr/>
      <dgm:t>
        <a:bodyPr/>
        <a:lstStyle/>
        <a:p>
          <a:r>
            <a:rPr lang="uk-UA"/>
            <a:t>неформальної розмови</a:t>
          </a:r>
        </a:p>
      </dgm:t>
    </dgm:pt>
    <dgm:pt modelId="{ED68FD2F-6A4E-49D3-954F-77C33F917480}" type="parTrans" cxnId="{67A9244C-E334-42EA-8B63-D3656AB424C3}">
      <dgm:prSet/>
      <dgm:spPr/>
      <dgm:t>
        <a:bodyPr/>
        <a:lstStyle/>
        <a:p>
          <a:endParaRPr lang="uk-UA"/>
        </a:p>
      </dgm:t>
    </dgm:pt>
    <dgm:pt modelId="{268EDD16-75A0-4F7F-8620-0FA8BCFE78D1}" type="sibTrans" cxnId="{67A9244C-E334-42EA-8B63-D3656AB424C3}">
      <dgm:prSet/>
      <dgm:spPr/>
      <dgm:t>
        <a:bodyPr/>
        <a:lstStyle/>
        <a:p>
          <a:endParaRPr lang="uk-UA"/>
        </a:p>
      </dgm:t>
    </dgm:pt>
    <dgm:pt modelId="{E41E41EB-C24B-4773-9CDF-625A887B5D78}">
      <dgm:prSet/>
      <dgm:spPr/>
      <dgm:t>
        <a:bodyPr/>
        <a:lstStyle/>
        <a:p>
          <a:r>
            <a:rPr lang="uk-UA"/>
            <a:t>професійних та психологічних тестів</a:t>
          </a:r>
        </a:p>
      </dgm:t>
    </dgm:pt>
    <dgm:pt modelId="{FFD19F53-FEBF-479F-A8F1-55F240017B03}" type="parTrans" cxnId="{33674039-1DC7-460D-A0AC-70CC7E831662}">
      <dgm:prSet/>
      <dgm:spPr/>
      <dgm:t>
        <a:bodyPr/>
        <a:lstStyle/>
        <a:p>
          <a:endParaRPr lang="uk-UA"/>
        </a:p>
      </dgm:t>
    </dgm:pt>
    <dgm:pt modelId="{27895236-78B9-471A-A434-719D516B130E}" type="sibTrans" cxnId="{33674039-1DC7-460D-A0AC-70CC7E831662}">
      <dgm:prSet/>
      <dgm:spPr/>
      <dgm:t>
        <a:bodyPr/>
        <a:lstStyle/>
        <a:p>
          <a:endParaRPr lang="uk-UA"/>
        </a:p>
      </dgm:t>
    </dgm:pt>
    <dgm:pt modelId="{4A127925-CCBA-4F3D-B656-070167426531}">
      <dgm:prSet/>
      <dgm:spPr/>
      <dgm:t>
        <a:bodyPr/>
        <a:lstStyle/>
        <a:p>
          <a:r>
            <a:rPr lang="uk-UA"/>
            <a:t>біографічних тестів</a:t>
          </a:r>
        </a:p>
      </dgm:t>
    </dgm:pt>
    <dgm:pt modelId="{6B51CDCB-3162-4ECC-BB15-BF56C12C509C}" type="parTrans" cxnId="{66199D2D-836D-453E-9D4A-C27333954A2D}">
      <dgm:prSet/>
      <dgm:spPr/>
      <dgm:t>
        <a:bodyPr/>
        <a:lstStyle/>
        <a:p>
          <a:endParaRPr lang="uk-UA"/>
        </a:p>
      </dgm:t>
    </dgm:pt>
    <dgm:pt modelId="{203C04D2-6241-452D-8CE5-1F306F96FA2B}" type="sibTrans" cxnId="{66199D2D-836D-453E-9D4A-C27333954A2D}">
      <dgm:prSet/>
      <dgm:spPr/>
      <dgm:t>
        <a:bodyPr/>
        <a:lstStyle/>
        <a:p>
          <a:endParaRPr lang="uk-UA"/>
        </a:p>
      </dgm:t>
    </dgm:pt>
    <dgm:pt modelId="{B5E4C4DD-A95B-48FA-8AD3-C49427E82E50}">
      <dgm:prSet/>
      <dgm:spPr/>
      <dgm:t>
        <a:bodyPr/>
        <a:lstStyle/>
        <a:p>
          <a:r>
            <a:rPr lang="uk-UA"/>
            <a:t>ділових ігор</a:t>
          </a:r>
        </a:p>
      </dgm:t>
    </dgm:pt>
    <dgm:pt modelId="{929C8334-747E-43D7-A0BC-E398FCC937F7}" type="parTrans" cxnId="{2FC3E73F-C765-490F-B15C-8E78E6A70226}">
      <dgm:prSet/>
      <dgm:spPr/>
      <dgm:t>
        <a:bodyPr/>
        <a:lstStyle/>
        <a:p>
          <a:endParaRPr lang="uk-UA"/>
        </a:p>
      </dgm:t>
    </dgm:pt>
    <dgm:pt modelId="{0C243921-30FE-487E-BCFB-D17C8333989A}" type="sibTrans" cxnId="{2FC3E73F-C765-490F-B15C-8E78E6A70226}">
      <dgm:prSet/>
      <dgm:spPr/>
      <dgm:t>
        <a:bodyPr/>
        <a:lstStyle/>
        <a:p>
          <a:endParaRPr lang="uk-UA"/>
        </a:p>
      </dgm:t>
    </dgm:pt>
    <dgm:pt modelId="{0166F572-0D46-4764-9CBC-71669340FB50}">
      <dgm:prSet/>
      <dgm:spPr/>
      <dgm:t>
        <a:bodyPr/>
        <a:lstStyle/>
        <a:p>
          <a:r>
            <a:rPr lang="uk-UA"/>
            <a:t>бліц-ігор</a:t>
          </a:r>
        </a:p>
      </dgm:t>
    </dgm:pt>
    <dgm:pt modelId="{58038F82-39F6-4754-B93E-90C2003C8200}" type="parTrans" cxnId="{B9E6B713-E058-4962-895C-E66F127D794F}">
      <dgm:prSet/>
      <dgm:spPr/>
      <dgm:t>
        <a:bodyPr/>
        <a:lstStyle/>
        <a:p>
          <a:endParaRPr lang="uk-UA"/>
        </a:p>
      </dgm:t>
    </dgm:pt>
    <dgm:pt modelId="{7217594C-1980-4B33-BB4F-509981F19304}" type="sibTrans" cxnId="{B9E6B713-E058-4962-895C-E66F127D794F}">
      <dgm:prSet/>
      <dgm:spPr/>
      <dgm:t>
        <a:bodyPr/>
        <a:lstStyle/>
        <a:p>
          <a:endParaRPr lang="uk-UA"/>
        </a:p>
      </dgm:t>
    </dgm:pt>
    <dgm:pt modelId="{39610B55-5FFF-4D56-AFF0-CA5036BD7B38}" type="pres">
      <dgm:prSet presAssocID="{BD4FBFA8-7B65-4699-B6B5-587EE69878FE}" presName="cycle" presStyleCnt="0">
        <dgm:presLayoutVars>
          <dgm:chMax val="1"/>
          <dgm:dir/>
          <dgm:animLvl val="ctr"/>
          <dgm:resizeHandles val="exact"/>
        </dgm:presLayoutVars>
      </dgm:prSet>
      <dgm:spPr/>
    </dgm:pt>
    <dgm:pt modelId="{99EE0F87-8379-43CA-A39A-E33804690AE4}" type="pres">
      <dgm:prSet presAssocID="{A8FC26B3-13E4-485E-9CB9-1A719A95C37E}" presName="centerShape" presStyleLbl="node0" presStyleIdx="0" presStyleCnt="1"/>
      <dgm:spPr/>
    </dgm:pt>
    <dgm:pt modelId="{F316E2FB-2FFB-4B4B-B220-A6AFB49481CB}" type="pres">
      <dgm:prSet presAssocID="{ED68FD2F-6A4E-49D3-954F-77C33F917480}" presName="parTrans" presStyleLbl="bgSibTrans2D1" presStyleIdx="0" presStyleCnt="5"/>
      <dgm:spPr/>
    </dgm:pt>
    <dgm:pt modelId="{873A46B9-4916-4E00-B3D3-F623959135D7}" type="pres">
      <dgm:prSet presAssocID="{F46BC9A9-CF54-4E3C-B06A-42C1CD4552B0}" presName="node" presStyleLbl="node1" presStyleIdx="0" presStyleCnt="5">
        <dgm:presLayoutVars>
          <dgm:bulletEnabled val="1"/>
        </dgm:presLayoutVars>
      </dgm:prSet>
      <dgm:spPr/>
    </dgm:pt>
    <dgm:pt modelId="{F53C035B-883C-4A2E-B57E-02A634F88D05}" type="pres">
      <dgm:prSet presAssocID="{FFD19F53-FEBF-479F-A8F1-55F240017B03}" presName="parTrans" presStyleLbl="bgSibTrans2D1" presStyleIdx="1" presStyleCnt="5"/>
      <dgm:spPr/>
    </dgm:pt>
    <dgm:pt modelId="{A7CFE88A-873E-4E8E-8805-B8F546AA16F7}" type="pres">
      <dgm:prSet presAssocID="{E41E41EB-C24B-4773-9CDF-625A887B5D78}" presName="node" presStyleLbl="node1" presStyleIdx="1" presStyleCnt="5">
        <dgm:presLayoutVars>
          <dgm:bulletEnabled val="1"/>
        </dgm:presLayoutVars>
      </dgm:prSet>
      <dgm:spPr/>
    </dgm:pt>
    <dgm:pt modelId="{65D6E853-D905-4086-AAC7-2D49E119B7D9}" type="pres">
      <dgm:prSet presAssocID="{6B51CDCB-3162-4ECC-BB15-BF56C12C509C}" presName="parTrans" presStyleLbl="bgSibTrans2D1" presStyleIdx="2" presStyleCnt="5"/>
      <dgm:spPr/>
    </dgm:pt>
    <dgm:pt modelId="{87091BDB-B147-46D9-B1F3-AF27D33B3562}" type="pres">
      <dgm:prSet presAssocID="{4A127925-CCBA-4F3D-B656-070167426531}" presName="node" presStyleLbl="node1" presStyleIdx="2" presStyleCnt="5">
        <dgm:presLayoutVars>
          <dgm:bulletEnabled val="1"/>
        </dgm:presLayoutVars>
      </dgm:prSet>
      <dgm:spPr/>
    </dgm:pt>
    <dgm:pt modelId="{957C5CD7-4A73-4ACE-9C92-9F41EC1A8A01}" type="pres">
      <dgm:prSet presAssocID="{929C8334-747E-43D7-A0BC-E398FCC937F7}" presName="parTrans" presStyleLbl="bgSibTrans2D1" presStyleIdx="3" presStyleCnt="5"/>
      <dgm:spPr/>
    </dgm:pt>
    <dgm:pt modelId="{4D500CBC-D718-4BE4-881A-47F965633734}" type="pres">
      <dgm:prSet presAssocID="{B5E4C4DD-A95B-48FA-8AD3-C49427E82E50}" presName="node" presStyleLbl="node1" presStyleIdx="3" presStyleCnt="5">
        <dgm:presLayoutVars>
          <dgm:bulletEnabled val="1"/>
        </dgm:presLayoutVars>
      </dgm:prSet>
      <dgm:spPr/>
    </dgm:pt>
    <dgm:pt modelId="{64509A6D-6A51-45AA-AE39-72E0F4C819C9}" type="pres">
      <dgm:prSet presAssocID="{58038F82-39F6-4754-B93E-90C2003C8200}" presName="parTrans" presStyleLbl="bgSibTrans2D1" presStyleIdx="4" presStyleCnt="5"/>
      <dgm:spPr/>
    </dgm:pt>
    <dgm:pt modelId="{132DF73C-1320-40C6-B77A-D063683497CB}" type="pres">
      <dgm:prSet presAssocID="{0166F572-0D46-4764-9CBC-71669340FB50}" presName="node" presStyleLbl="node1" presStyleIdx="4" presStyleCnt="5">
        <dgm:presLayoutVars>
          <dgm:bulletEnabled val="1"/>
        </dgm:presLayoutVars>
      </dgm:prSet>
      <dgm:spPr/>
    </dgm:pt>
  </dgm:ptLst>
  <dgm:cxnLst>
    <dgm:cxn modelId="{B9E6B713-E058-4962-895C-E66F127D794F}" srcId="{A8FC26B3-13E4-485E-9CB9-1A719A95C37E}" destId="{0166F572-0D46-4764-9CBC-71669340FB50}" srcOrd="4" destOrd="0" parTransId="{58038F82-39F6-4754-B93E-90C2003C8200}" sibTransId="{7217594C-1980-4B33-BB4F-509981F19304}"/>
    <dgm:cxn modelId="{44E7A71A-0DDA-468B-9183-97E6B4C4CC14}" type="presOf" srcId="{929C8334-747E-43D7-A0BC-E398FCC937F7}" destId="{957C5CD7-4A73-4ACE-9C92-9F41EC1A8A01}" srcOrd="0" destOrd="0" presId="urn:microsoft.com/office/officeart/2005/8/layout/radial4"/>
    <dgm:cxn modelId="{66199D2D-836D-453E-9D4A-C27333954A2D}" srcId="{A8FC26B3-13E4-485E-9CB9-1A719A95C37E}" destId="{4A127925-CCBA-4F3D-B656-070167426531}" srcOrd="2" destOrd="0" parTransId="{6B51CDCB-3162-4ECC-BB15-BF56C12C509C}" sibTransId="{203C04D2-6241-452D-8CE5-1F306F96FA2B}"/>
    <dgm:cxn modelId="{33674039-1DC7-460D-A0AC-70CC7E831662}" srcId="{A8FC26B3-13E4-485E-9CB9-1A719A95C37E}" destId="{E41E41EB-C24B-4773-9CDF-625A887B5D78}" srcOrd="1" destOrd="0" parTransId="{FFD19F53-FEBF-479F-A8F1-55F240017B03}" sibTransId="{27895236-78B9-471A-A434-719D516B130E}"/>
    <dgm:cxn modelId="{2FC3E73F-C765-490F-B15C-8E78E6A70226}" srcId="{A8FC26B3-13E4-485E-9CB9-1A719A95C37E}" destId="{B5E4C4DD-A95B-48FA-8AD3-C49427E82E50}" srcOrd="3" destOrd="0" parTransId="{929C8334-747E-43D7-A0BC-E398FCC937F7}" sibTransId="{0C243921-30FE-487E-BCFB-D17C8333989A}"/>
    <dgm:cxn modelId="{67A9244C-E334-42EA-8B63-D3656AB424C3}" srcId="{A8FC26B3-13E4-485E-9CB9-1A719A95C37E}" destId="{F46BC9A9-CF54-4E3C-B06A-42C1CD4552B0}" srcOrd="0" destOrd="0" parTransId="{ED68FD2F-6A4E-49D3-954F-77C33F917480}" sibTransId="{268EDD16-75A0-4F7F-8620-0FA8BCFE78D1}"/>
    <dgm:cxn modelId="{984CA651-7AF1-4B5F-AF27-70DFD9B46277}" type="presOf" srcId="{F46BC9A9-CF54-4E3C-B06A-42C1CD4552B0}" destId="{873A46B9-4916-4E00-B3D3-F623959135D7}" srcOrd="0" destOrd="0" presId="urn:microsoft.com/office/officeart/2005/8/layout/radial4"/>
    <dgm:cxn modelId="{21B7178B-22C4-4713-9F28-7F9E29A87E4D}" type="presOf" srcId="{ED68FD2F-6A4E-49D3-954F-77C33F917480}" destId="{F316E2FB-2FFB-4B4B-B220-A6AFB49481CB}" srcOrd="0" destOrd="0" presId="urn:microsoft.com/office/officeart/2005/8/layout/radial4"/>
    <dgm:cxn modelId="{BCFF2B8F-B901-46A1-A354-2D79806B6BB5}" srcId="{BD4FBFA8-7B65-4699-B6B5-587EE69878FE}" destId="{A8FC26B3-13E4-485E-9CB9-1A719A95C37E}" srcOrd="0" destOrd="0" parTransId="{915DE3FB-00BF-4FA8-B231-BBE0CA5B18A0}" sibTransId="{3415E120-091E-42A4-B57F-D6F611ED7682}"/>
    <dgm:cxn modelId="{3B67D7A1-561D-42D6-B545-990136EE528D}" type="presOf" srcId="{A8FC26B3-13E4-485E-9CB9-1A719A95C37E}" destId="{99EE0F87-8379-43CA-A39A-E33804690AE4}" srcOrd="0" destOrd="0" presId="urn:microsoft.com/office/officeart/2005/8/layout/radial4"/>
    <dgm:cxn modelId="{AEF9DDA7-DEBD-49D1-ADB3-BA2D9D4A6532}" type="presOf" srcId="{0166F572-0D46-4764-9CBC-71669340FB50}" destId="{132DF73C-1320-40C6-B77A-D063683497CB}" srcOrd="0" destOrd="0" presId="urn:microsoft.com/office/officeart/2005/8/layout/radial4"/>
    <dgm:cxn modelId="{0AACE0AF-FF47-4174-9114-F38E3631156E}" type="presOf" srcId="{E41E41EB-C24B-4773-9CDF-625A887B5D78}" destId="{A7CFE88A-873E-4E8E-8805-B8F546AA16F7}" srcOrd="0" destOrd="0" presId="urn:microsoft.com/office/officeart/2005/8/layout/radial4"/>
    <dgm:cxn modelId="{21A25ED3-FE4C-4B25-8A58-6490AD5B8AB1}" type="presOf" srcId="{6B51CDCB-3162-4ECC-BB15-BF56C12C509C}" destId="{65D6E853-D905-4086-AAC7-2D49E119B7D9}" srcOrd="0" destOrd="0" presId="urn:microsoft.com/office/officeart/2005/8/layout/radial4"/>
    <dgm:cxn modelId="{0918AAD3-863B-45FE-BDE9-3126AE1ECBD1}" type="presOf" srcId="{4A127925-CCBA-4F3D-B656-070167426531}" destId="{87091BDB-B147-46D9-B1F3-AF27D33B3562}" srcOrd="0" destOrd="0" presId="urn:microsoft.com/office/officeart/2005/8/layout/radial4"/>
    <dgm:cxn modelId="{8D0A37D6-FF12-4C89-9510-967ECD735C1F}" type="presOf" srcId="{BD4FBFA8-7B65-4699-B6B5-587EE69878FE}" destId="{39610B55-5FFF-4D56-AFF0-CA5036BD7B38}" srcOrd="0" destOrd="0" presId="urn:microsoft.com/office/officeart/2005/8/layout/radial4"/>
    <dgm:cxn modelId="{56788FE2-6EBD-41DA-8B31-55043E1BC6B7}" type="presOf" srcId="{58038F82-39F6-4754-B93E-90C2003C8200}" destId="{64509A6D-6A51-45AA-AE39-72E0F4C819C9}" srcOrd="0" destOrd="0" presId="urn:microsoft.com/office/officeart/2005/8/layout/radial4"/>
    <dgm:cxn modelId="{B23687E4-EB4E-485A-B453-B70BD6C8ADD3}" type="presOf" srcId="{FFD19F53-FEBF-479F-A8F1-55F240017B03}" destId="{F53C035B-883C-4A2E-B57E-02A634F88D05}" srcOrd="0" destOrd="0" presId="urn:microsoft.com/office/officeart/2005/8/layout/radial4"/>
    <dgm:cxn modelId="{B66845F6-E805-4D4E-A575-6CC7B467922E}" type="presOf" srcId="{B5E4C4DD-A95B-48FA-8AD3-C49427E82E50}" destId="{4D500CBC-D718-4BE4-881A-47F965633734}" srcOrd="0" destOrd="0" presId="urn:microsoft.com/office/officeart/2005/8/layout/radial4"/>
    <dgm:cxn modelId="{2A3C715D-3A57-4A8E-B281-E169511CF945}" type="presParOf" srcId="{39610B55-5FFF-4D56-AFF0-CA5036BD7B38}" destId="{99EE0F87-8379-43CA-A39A-E33804690AE4}" srcOrd="0" destOrd="0" presId="urn:microsoft.com/office/officeart/2005/8/layout/radial4"/>
    <dgm:cxn modelId="{611D36CD-9E25-431B-8EC5-C34E832CBA6B}" type="presParOf" srcId="{39610B55-5FFF-4D56-AFF0-CA5036BD7B38}" destId="{F316E2FB-2FFB-4B4B-B220-A6AFB49481CB}" srcOrd="1" destOrd="0" presId="urn:microsoft.com/office/officeart/2005/8/layout/radial4"/>
    <dgm:cxn modelId="{683BE3EA-D1BD-40BF-84DB-13C9C351864F}" type="presParOf" srcId="{39610B55-5FFF-4D56-AFF0-CA5036BD7B38}" destId="{873A46B9-4916-4E00-B3D3-F623959135D7}" srcOrd="2" destOrd="0" presId="urn:microsoft.com/office/officeart/2005/8/layout/radial4"/>
    <dgm:cxn modelId="{81A12DBE-1C3F-431E-B39C-66D349B5A289}" type="presParOf" srcId="{39610B55-5FFF-4D56-AFF0-CA5036BD7B38}" destId="{F53C035B-883C-4A2E-B57E-02A634F88D05}" srcOrd="3" destOrd="0" presId="urn:microsoft.com/office/officeart/2005/8/layout/radial4"/>
    <dgm:cxn modelId="{A7CF7EF8-4B84-4506-A312-13DD86D5E25E}" type="presParOf" srcId="{39610B55-5FFF-4D56-AFF0-CA5036BD7B38}" destId="{A7CFE88A-873E-4E8E-8805-B8F546AA16F7}" srcOrd="4" destOrd="0" presId="urn:microsoft.com/office/officeart/2005/8/layout/radial4"/>
    <dgm:cxn modelId="{3AD81DE7-D351-46D7-91C7-F058FDEEF1CA}" type="presParOf" srcId="{39610B55-5FFF-4D56-AFF0-CA5036BD7B38}" destId="{65D6E853-D905-4086-AAC7-2D49E119B7D9}" srcOrd="5" destOrd="0" presId="urn:microsoft.com/office/officeart/2005/8/layout/radial4"/>
    <dgm:cxn modelId="{F73A7620-6AFA-404A-BACE-782AF466F66C}" type="presParOf" srcId="{39610B55-5FFF-4D56-AFF0-CA5036BD7B38}" destId="{87091BDB-B147-46D9-B1F3-AF27D33B3562}" srcOrd="6" destOrd="0" presId="urn:microsoft.com/office/officeart/2005/8/layout/radial4"/>
    <dgm:cxn modelId="{0D9891C7-8E21-4A2A-812A-E7E6CB2304B2}" type="presParOf" srcId="{39610B55-5FFF-4D56-AFF0-CA5036BD7B38}" destId="{957C5CD7-4A73-4ACE-9C92-9F41EC1A8A01}" srcOrd="7" destOrd="0" presId="urn:microsoft.com/office/officeart/2005/8/layout/radial4"/>
    <dgm:cxn modelId="{6C788A4D-177D-422E-8CA4-AED83E8F2AC2}" type="presParOf" srcId="{39610B55-5FFF-4D56-AFF0-CA5036BD7B38}" destId="{4D500CBC-D718-4BE4-881A-47F965633734}" srcOrd="8" destOrd="0" presId="urn:microsoft.com/office/officeart/2005/8/layout/radial4"/>
    <dgm:cxn modelId="{1D7133EF-19E5-4879-835F-048A368E10A7}" type="presParOf" srcId="{39610B55-5FFF-4D56-AFF0-CA5036BD7B38}" destId="{64509A6D-6A51-45AA-AE39-72E0F4C819C9}" srcOrd="9" destOrd="0" presId="urn:microsoft.com/office/officeart/2005/8/layout/radial4"/>
    <dgm:cxn modelId="{54264264-AD15-44CD-99F0-79AF52E8EF53}" type="presParOf" srcId="{39610B55-5FFF-4D56-AFF0-CA5036BD7B38}" destId="{132DF73C-1320-40C6-B77A-D063683497CB}" srcOrd="10" destOrd="0" presId="urn:microsoft.com/office/officeart/2005/8/layout/radial4"/>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A7F164-EBC2-485C-89EF-DA6CD9D09C84}">
      <dsp:nvSpPr>
        <dsp:cNvPr id="0" name=""/>
        <dsp:cNvSpPr/>
      </dsp:nvSpPr>
      <dsp:spPr>
        <a:xfrm>
          <a:off x="1604909" y="778723"/>
          <a:ext cx="327772" cy="91440"/>
        </a:xfrm>
        <a:custGeom>
          <a:avLst/>
          <a:gdLst/>
          <a:ahLst/>
          <a:cxnLst/>
          <a:rect l="0" t="0" r="0" b="0"/>
          <a:pathLst>
            <a:path>
              <a:moveTo>
                <a:pt x="0" y="45720"/>
              </a:moveTo>
              <a:lnTo>
                <a:pt x="327772"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66725">
            <a:lnSpc>
              <a:spcPct val="90000"/>
            </a:lnSpc>
            <a:spcBef>
              <a:spcPct val="0"/>
            </a:spcBef>
            <a:spcAft>
              <a:spcPct val="35000"/>
            </a:spcAft>
            <a:buNone/>
          </a:pPr>
          <a:endParaRPr lang="uk-UA" sz="1050" kern="1200">
            <a:latin typeface="Times New Roman" panose="02020603050405020304" pitchFamily="18" charset="0"/>
            <a:cs typeface="Times New Roman" panose="02020603050405020304" pitchFamily="18" charset="0"/>
          </a:endParaRPr>
        </a:p>
      </dsp:txBody>
      <dsp:txXfrm>
        <a:off x="1759836" y="774036"/>
        <a:ext cx="17918" cy="100815"/>
      </dsp:txXfrm>
    </dsp:sp>
    <dsp:sp modelId="{58C37EBF-6F0A-4D9B-ADD4-374FD183CA1B}">
      <dsp:nvSpPr>
        <dsp:cNvPr id="0" name=""/>
        <dsp:cNvSpPr/>
      </dsp:nvSpPr>
      <dsp:spPr>
        <a:xfrm>
          <a:off x="48567" y="5199"/>
          <a:ext cx="1558141" cy="163848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None/>
          </a:pPr>
          <a:r>
            <a:rPr lang="uk-UA" sz="1050" kern="1200">
              <a:latin typeface="Times New Roman" panose="02020603050405020304" pitchFamily="18" charset="0"/>
              <a:cs typeface="Times New Roman" panose="02020603050405020304" pitchFamily="18" charset="0"/>
            </a:rPr>
            <a:t>Збір повної інформації щодо проблеми. Крім того, що вона повинна бути повною, її потрібно ще й перевірити, якщо, звичайно, вона надходить не з абсолютно надійних джерел.</a:t>
          </a:r>
        </a:p>
      </dsp:txBody>
      <dsp:txXfrm>
        <a:off x="48567" y="5199"/>
        <a:ext cx="1558141" cy="1638488"/>
      </dsp:txXfrm>
    </dsp:sp>
    <dsp:sp modelId="{EA86E3FA-E6A9-4BD5-A31D-DDF49F8E0EF1}">
      <dsp:nvSpPr>
        <dsp:cNvPr id="0" name=""/>
        <dsp:cNvSpPr/>
      </dsp:nvSpPr>
      <dsp:spPr>
        <a:xfrm>
          <a:off x="3521423" y="778723"/>
          <a:ext cx="327772" cy="91440"/>
        </a:xfrm>
        <a:custGeom>
          <a:avLst/>
          <a:gdLst/>
          <a:ahLst/>
          <a:cxnLst/>
          <a:rect l="0" t="0" r="0" b="0"/>
          <a:pathLst>
            <a:path>
              <a:moveTo>
                <a:pt x="0" y="45720"/>
              </a:moveTo>
              <a:lnTo>
                <a:pt x="327772"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66725">
            <a:lnSpc>
              <a:spcPct val="90000"/>
            </a:lnSpc>
            <a:spcBef>
              <a:spcPct val="0"/>
            </a:spcBef>
            <a:spcAft>
              <a:spcPct val="35000"/>
            </a:spcAft>
            <a:buNone/>
          </a:pPr>
          <a:endParaRPr lang="uk-UA" sz="1050" kern="1200">
            <a:latin typeface="Times New Roman" panose="02020603050405020304" pitchFamily="18" charset="0"/>
            <a:cs typeface="Times New Roman" panose="02020603050405020304" pitchFamily="18" charset="0"/>
          </a:endParaRPr>
        </a:p>
      </dsp:txBody>
      <dsp:txXfrm>
        <a:off x="3676350" y="774036"/>
        <a:ext cx="17918" cy="100815"/>
      </dsp:txXfrm>
    </dsp:sp>
    <dsp:sp modelId="{0639123B-F37C-42B7-BEAA-A58478491B35}">
      <dsp:nvSpPr>
        <dsp:cNvPr id="0" name=""/>
        <dsp:cNvSpPr/>
      </dsp:nvSpPr>
      <dsp:spPr>
        <a:xfrm>
          <a:off x="1965081" y="5199"/>
          <a:ext cx="1558141" cy="163848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None/>
          </a:pPr>
          <a:r>
            <a:rPr lang="uk-UA" sz="1050" kern="1200">
              <a:latin typeface="Times New Roman" panose="02020603050405020304" pitchFamily="18" charset="0"/>
              <a:cs typeface="Times New Roman" panose="02020603050405020304" pitchFamily="18" charset="0"/>
            </a:rPr>
            <a:t>Постановка цілей та розстановка пріоритетів між ними. Тільки після цього керівник зможе зрозуміти, скільки ресурсів знадобиться, кого необхідно задіяти і т.д.</a:t>
          </a:r>
        </a:p>
      </dsp:txBody>
      <dsp:txXfrm>
        <a:off x="1965081" y="5199"/>
        <a:ext cx="1558141" cy="1638488"/>
      </dsp:txXfrm>
    </dsp:sp>
    <dsp:sp modelId="{31FD40BA-D480-4F34-804B-018F27CC4442}">
      <dsp:nvSpPr>
        <dsp:cNvPr id="0" name=""/>
        <dsp:cNvSpPr/>
      </dsp:nvSpPr>
      <dsp:spPr>
        <a:xfrm>
          <a:off x="827638" y="1641887"/>
          <a:ext cx="3833028" cy="327772"/>
        </a:xfrm>
        <a:custGeom>
          <a:avLst/>
          <a:gdLst/>
          <a:ahLst/>
          <a:cxnLst/>
          <a:rect l="0" t="0" r="0" b="0"/>
          <a:pathLst>
            <a:path>
              <a:moveTo>
                <a:pt x="3833028" y="0"/>
              </a:moveTo>
              <a:lnTo>
                <a:pt x="3833028" y="180986"/>
              </a:lnTo>
              <a:lnTo>
                <a:pt x="0" y="180986"/>
              </a:lnTo>
              <a:lnTo>
                <a:pt x="0" y="327772"/>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66725">
            <a:lnSpc>
              <a:spcPct val="90000"/>
            </a:lnSpc>
            <a:spcBef>
              <a:spcPct val="0"/>
            </a:spcBef>
            <a:spcAft>
              <a:spcPct val="35000"/>
            </a:spcAft>
            <a:buNone/>
          </a:pPr>
          <a:endParaRPr lang="uk-UA" sz="1050" kern="1200">
            <a:latin typeface="Times New Roman" panose="02020603050405020304" pitchFamily="18" charset="0"/>
            <a:cs typeface="Times New Roman" panose="02020603050405020304" pitchFamily="18" charset="0"/>
          </a:endParaRPr>
        </a:p>
      </dsp:txBody>
      <dsp:txXfrm>
        <a:off x="2647908" y="1622098"/>
        <a:ext cx="192487" cy="367351"/>
      </dsp:txXfrm>
    </dsp:sp>
    <dsp:sp modelId="{B6072E3C-EC5F-4C31-B026-EFC9F9CB7DF1}">
      <dsp:nvSpPr>
        <dsp:cNvPr id="0" name=""/>
        <dsp:cNvSpPr/>
      </dsp:nvSpPr>
      <dsp:spPr>
        <a:xfrm>
          <a:off x="3881595" y="5199"/>
          <a:ext cx="1558141" cy="163848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None/>
          </a:pPr>
          <a:r>
            <a:rPr lang="uk-UA" sz="1050" kern="1200">
              <a:latin typeface="Times New Roman" panose="02020603050405020304" pitchFamily="18" charset="0"/>
              <a:cs typeface="Times New Roman" panose="02020603050405020304" pitchFamily="18" charset="0"/>
            </a:rPr>
            <a:t>Вибір системи оцінювання. Це необхідно для адекватної оцінки виконуваних робіт.</a:t>
          </a:r>
        </a:p>
      </dsp:txBody>
      <dsp:txXfrm>
        <a:off x="3881595" y="5199"/>
        <a:ext cx="1558141" cy="1638488"/>
      </dsp:txXfrm>
    </dsp:sp>
    <dsp:sp modelId="{3B816325-3F0B-450E-8990-E183EB7866B4}">
      <dsp:nvSpPr>
        <dsp:cNvPr id="0" name=""/>
        <dsp:cNvSpPr/>
      </dsp:nvSpPr>
      <dsp:spPr>
        <a:xfrm>
          <a:off x="1604909" y="2775584"/>
          <a:ext cx="327772" cy="91440"/>
        </a:xfrm>
        <a:custGeom>
          <a:avLst/>
          <a:gdLst/>
          <a:ahLst/>
          <a:cxnLst/>
          <a:rect l="0" t="0" r="0" b="0"/>
          <a:pathLst>
            <a:path>
              <a:moveTo>
                <a:pt x="0" y="45720"/>
              </a:moveTo>
              <a:lnTo>
                <a:pt x="327772"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66725">
            <a:lnSpc>
              <a:spcPct val="90000"/>
            </a:lnSpc>
            <a:spcBef>
              <a:spcPct val="0"/>
            </a:spcBef>
            <a:spcAft>
              <a:spcPct val="35000"/>
            </a:spcAft>
            <a:buNone/>
          </a:pPr>
          <a:endParaRPr lang="uk-UA" sz="1050" kern="1200">
            <a:latin typeface="Times New Roman" panose="02020603050405020304" pitchFamily="18" charset="0"/>
            <a:cs typeface="Times New Roman" panose="02020603050405020304" pitchFamily="18" charset="0"/>
          </a:endParaRPr>
        </a:p>
      </dsp:txBody>
      <dsp:txXfrm>
        <a:off x="1759836" y="2770897"/>
        <a:ext cx="17918" cy="100815"/>
      </dsp:txXfrm>
    </dsp:sp>
    <dsp:sp modelId="{FDDD11D1-118F-4159-AB24-4680085AD007}">
      <dsp:nvSpPr>
        <dsp:cNvPr id="0" name=""/>
        <dsp:cNvSpPr/>
      </dsp:nvSpPr>
      <dsp:spPr>
        <a:xfrm>
          <a:off x="48567" y="2002060"/>
          <a:ext cx="1558141" cy="163848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None/>
          </a:pPr>
          <a:r>
            <a:rPr lang="uk-UA" sz="1050" kern="1200">
              <a:latin typeface="Times New Roman" panose="02020603050405020304" pitchFamily="18" charset="0"/>
              <a:cs typeface="Times New Roman" panose="02020603050405020304" pitchFamily="18" charset="0"/>
            </a:rPr>
            <a:t>Прогнозування ситуації. Управлінець зобов'язаний якомога точніше зрозуміти, як саме розвиватимуться події. Про всяк випадок передбачаються альтернативні варіанти.</a:t>
          </a:r>
        </a:p>
      </dsp:txBody>
      <dsp:txXfrm>
        <a:off x="48567" y="2002060"/>
        <a:ext cx="1558141" cy="1638488"/>
      </dsp:txXfrm>
    </dsp:sp>
    <dsp:sp modelId="{54531759-E56C-4DFA-8990-C5E63B2B3541}">
      <dsp:nvSpPr>
        <dsp:cNvPr id="0" name=""/>
        <dsp:cNvSpPr/>
      </dsp:nvSpPr>
      <dsp:spPr>
        <a:xfrm>
          <a:off x="3521423" y="2775584"/>
          <a:ext cx="327772" cy="91440"/>
        </a:xfrm>
        <a:custGeom>
          <a:avLst/>
          <a:gdLst/>
          <a:ahLst/>
          <a:cxnLst/>
          <a:rect l="0" t="0" r="0" b="0"/>
          <a:pathLst>
            <a:path>
              <a:moveTo>
                <a:pt x="0" y="45720"/>
              </a:moveTo>
              <a:lnTo>
                <a:pt x="327772"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66725">
            <a:lnSpc>
              <a:spcPct val="90000"/>
            </a:lnSpc>
            <a:spcBef>
              <a:spcPct val="0"/>
            </a:spcBef>
            <a:spcAft>
              <a:spcPct val="35000"/>
            </a:spcAft>
            <a:buNone/>
          </a:pPr>
          <a:endParaRPr lang="uk-UA" sz="1050" kern="1200">
            <a:latin typeface="Times New Roman" panose="02020603050405020304" pitchFamily="18" charset="0"/>
            <a:cs typeface="Times New Roman" panose="02020603050405020304" pitchFamily="18" charset="0"/>
          </a:endParaRPr>
        </a:p>
      </dsp:txBody>
      <dsp:txXfrm>
        <a:off x="3676350" y="2770897"/>
        <a:ext cx="17918" cy="100815"/>
      </dsp:txXfrm>
    </dsp:sp>
    <dsp:sp modelId="{22A7951F-F98D-448B-AC87-EB39931954E3}">
      <dsp:nvSpPr>
        <dsp:cNvPr id="0" name=""/>
        <dsp:cNvSpPr/>
      </dsp:nvSpPr>
      <dsp:spPr>
        <a:xfrm>
          <a:off x="1965081" y="2002060"/>
          <a:ext cx="1558141" cy="163848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None/>
          </a:pPr>
          <a:r>
            <a:rPr lang="uk-UA" sz="1050" kern="1200">
              <a:latin typeface="Times New Roman" panose="02020603050405020304" pitchFamily="18" charset="0"/>
              <a:cs typeface="Times New Roman" panose="02020603050405020304" pitchFamily="18" charset="0"/>
            </a:rPr>
            <a:t>Добір ідей. Спочатку відсіваються свідомо провальні, потім сумнівні, в результаті повинні залишитися лише ті, які мають добрі шанси на успіх.</a:t>
          </a:r>
        </a:p>
      </dsp:txBody>
      <dsp:txXfrm>
        <a:off x="1965081" y="2002060"/>
        <a:ext cx="1558141" cy="1638488"/>
      </dsp:txXfrm>
    </dsp:sp>
    <dsp:sp modelId="{63A77CB1-63D9-4DC2-A5FB-295E5A0DD7D3}">
      <dsp:nvSpPr>
        <dsp:cNvPr id="0" name=""/>
        <dsp:cNvSpPr/>
      </dsp:nvSpPr>
      <dsp:spPr>
        <a:xfrm>
          <a:off x="827638" y="3638749"/>
          <a:ext cx="3833028" cy="327772"/>
        </a:xfrm>
        <a:custGeom>
          <a:avLst/>
          <a:gdLst/>
          <a:ahLst/>
          <a:cxnLst/>
          <a:rect l="0" t="0" r="0" b="0"/>
          <a:pathLst>
            <a:path>
              <a:moveTo>
                <a:pt x="3833028" y="0"/>
              </a:moveTo>
              <a:lnTo>
                <a:pt x="3833028" y="180986"/>
              </a:lnTo>
              <a:lnTo>
                <a:pt x="0" y="180986"/>
              </a:lnTo>
              <a:lnTo>
                <a:pt x="0" y="327772"/>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66725">
            <a:lnSpc>
              <a:spcPct val="90000"/>
            </a:lnSpc>
            <a:spcBef>
              <a:spcPct val="0"/>
            </a:spcBef>
            <a:spcAft>
              <a:spcPct val="35000"/>
            </a:spcAft>
            <a:buNone/>
          </a:pPr>
          <a:endParaRPr lang="uk-UA" sz="1050" kern="1200">
            <a:latin typeface="Times New Roman" panose="02020603050405020304" pitchFamily="18" charset="0"/>
            <a:cs typeface="Times New Roman" panose="02020603050405020304" pitchFamily="18" charset="0"/>
          </a:endParaRPr>
        </a:p>
      </dsp:txBody>
      <dsp:txXfrm>
        <a:off x="2647908" y="3618960"/>
        <a:ext cx="192487" cy="367351"/>
      </dsp:txXfrm>
    </dsp:sp>
    <dsp:sp modelId="{751BDFC2-8031-4D63-BEC0-0A294D73C41B}">
      <dsp:nvSpPr>
        <dsp:cNvPr id="0" name=""/>
        <dsp:cNvSpPr/>
      </dsp:nvSpPr>
      <dsp:spPr>
        <a:xfrm>
          <a:off x="3881595" y="2002060"/>
          <a:ext cx="1558141" cy="163848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None/>
          </a:pPr>
          <a:r>
            <a:rPr lang="uk-UA" sz="1050" kern="1200">
              <a:latin typeface="Times New Roman" panose="02020603050405020304" pitchFamily="18" charset="0"/>
              <a:cs typeface="Times New Roman" panose="02020603050405020304" pitchFamily="18" charset="0"/>
            </a:rPr>
            <a:t>Розробка сценаріїв розвитку ситуації. Ця стадія передбачає збір експертної групи, де кожен із учасників пропонує свій варіант підвищення ефективності.</a:t>
          </a:r>
        </a:p>
      </dsp:txBody>
      <dsp:txXfrm>
        <a:off x="3881595" y="2002060"/>
        <a:ext cx="1558141" cy="1638488"/>
      </dsp:txXfrm>
    </dsp:sp>
    <dsp:sp modelId="{65577147-C282-49A2-9EEC-5CDBCA50A669}">
      <dsp:nvSpPr>
        <dsp:cNvPr id="0" name=""/>
        <dsp:cNvSpPr/>
      </dsp:nvSpPr>
      <dsp:spPr>
        <a:xfrm>
          <a:off x="1604909" y="4772446"/>
          <a:ext cx="327772" cy="91440"/>
        </a:xfrm>
        <a:custGeom>
          <a:avLst/>
          <a:gdLst/>
          <a:ahLst/>
          <a:cxnLst/>
          <a:rect l="0" t="0" r="0" b="0"/>
          <a:pathLst>
            <a:path>
              <a:moveTo>
                <a:pt x="0" y="45720"/>
              </a:moveTo>
              <a:lnTo>
                <a:pt x="327772"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66725">
            <a:lnSpc>
              <a:spcPct val="90000"/>
            </a:lnSpc>
            <a:spcBef>
              <a:spcPct val="0"/>
            </a:spcBef>
            <a:spcAft>
              <a:spcPct val="35000"/>
            </a:spcAft>
            <a:buNone/>
          </a:pPr>
          <a:endParaRPr lang="uk-UA" sz="1050" kern="1200">
            <a:latin typeface="Times New Roman" panose="02020603050405020304" pitchFamily="18" charset="0"/>
            <a:cs typeface="Times New Roman" panose="02020603050405020304" pitchFamily="18" charset="0"/>
          </a:endParaRPr>
        </a:p>
      </dsp:txBody>
      <dsp:txXfrm>
        <a:off x="1759836" y="4767758"/>
        <a:ext cx="17918" cy="100815"/>
      </dsp:txXfrm>
    </dsp:sp>
    <dsp:sp modelId="{BD534A7D-D84F-45ED-B1B5-7FADA23C6B64}">
      <dsp:nvSpPr>
        <dsp:cNvPr id="0" name=""/>
        <dsp:cNvSpPr/>
      </dsp:nvSpPr>
      <dsp:spPr>
        <a:xfrm>
          <a:off x="48567" y="3998922"/>
          <a:ext cx="1558141" cy="163848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None/>
          </a:pPr>
          <a:r>
            <a:rPr lang="uk-UA" sz="1050" kern="1200">
              <a:latin typeface="Times New Roman" panose="02020603050405020304" pitchFamily="18" charset="0"/>
              <a:cs typeface="Times New Roman" panose="02020603050405020304" pitchFamily="18" charset="0"/>
            </a:rPr>
            <a:t>Упорядкування плану дій.</a:t>
          </a:r>
        </a:p>
      </dsp:txBody>
      <dsp:txXfrm>
        <a:off x="48567" y="3998922"/>
        <a:ext cx="1558141" cy="1638488"/>
      </dsp:txXfrm>
    </dsp:sp>
    <dsp:sp modelId="{9BD66147-EDA7-482A-B6B0-078D0F7BE6B2}">
      <dsp:nvSpPr>
        <dsp:cNvPr id="0" name=""/>
        <dsp:cNvSpPr/>
      </dsp:nvSpPr>
      <dsp:spPr>
        <a:xfrm>
          <a:off x="3521423" y="4772446"/>
          <a:ext cx="327772" cy="91440"/>
        </a:xfrm>
        <a:custGeom>
          <a:avLst/>
          <a:gdLst/>
          <a:ahLst/>
          <a:cxnLst/>
          <a:rect l="0" t="0" r="0" b="0"/>
          <a:pathLst>
            <a:path>
              <a:moveTo>
                <a:pt x="0" y="45720"/>
              </a:moveTo>
              <a:lnTo>
                <a:pt x="327772"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66725">
            <a:lnSpc>
              <a:spcPct val="90000"/>
            </a:lnSpc>
            <a:spcBef>
              <a:spcPct val="0"/>
            </a:spcBef>
            <a:spcAft>
              <a:spcPct val="35000"/>
            </a:spcAft>
            <a:buNone/>
          </a:pPr>
          <a:endParaRPr lang="uk-UA" sz="1050" kern="1200">
            <a:latin typeface="Times New Roman" panose="02020603050405020304" pitchFamily="18" charset="0"/>
            <a:cs typeface="Times New Roman" panose="02020603050405020304" pitchFamily="18" charset="0"/>
          </a:endParaRPr>
        </a:p>
      </dsp:txBody>
      <dsp:txXfrm>
        <a:off x="3676350" y="4767758"/>
        <a:ext cx="17918" cy="100815"/>
      </dsp:txXfrm>
    </dsp:sp>
    <dsp:sp modelId="{E66A4D22-CA41-485B-AD61-CC1CB4847315}">
      <dsp:nvSpPr>
        <dsp:cNvPr id="0" name=""/>
        <dsp:cNvSpPr/>
      </dsp:nvSpPr>
      <dsp:spPr>
        <a:xfrm>
          <a:off x="1965081" y="3998922"/>
          <a:ext cx="1558141" cy="163848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None/>
          </a:pPr>
          <a:r>
            <a:rPr lang="uk-UA" sz="1050" kern="1200">
              <a:latin typeface="Times New Roman" panose="02020603050405020304" pitchFamily="18" charset="0"/>
              <a:cs typeface="Times New Roman" panose="02020603050405020304" pitchFamily="18" charset="0"/>
            </a:rPr>
            <a:t>Контроль над реалізацією плану.</a:t>
          </a:r>
        </a:p>
      </dsp:txBody>
      <dsp:txXfrm>
        <a:off x="1965081" y="3998922"/>
        <a:ext cx="1558141" cy="1638488"/>
      </dsp:txXfrm>
    </dsp:sp>
    <dsp:sp modelId="{69382A61-9139-4AC9-8207-28EF1CF243A0}">
      <dsp:nvSpPr>
        <dsp:cNvPr id="0" name=""/>
        <dsp:cNvSpPr/>
      </dsp:nvSpPr>
      <dsp:spPr>
        <a:xfrm>
          <a:off x="3881595" y="3998922"/>
          <a:ext cx="1558141" cy="163848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None/>
          </a:pPr>
          <a:r>
            <a:rPr lang="uk-UA" sz="1050" kern="1200">
              <a:latin typeface="Times New Roman" panose="02020603050405020304" pitchFamily="18" charset="0"/>
              <a:cs typeface="Times New Roman" panose="02020603050405020304" pitchFamily="18" charset="0"/>
            </a:rPr>
            <a:t>Аналіз результатів.</a:t>
          </a:r>
        </a:p>
      </dsp:txBody>
      <dsp:txXfrm>
        <a:off x="3881595" y="3998922"/>
        <a:ext cx="1558141" cy="163848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E11DE8-F877-4138-B4CD-1D6018B158D9}">
      <dsp:nvSpPr>
        <dsp:cNvPr id="0" name=""/>
        <dsp:cNvSpPr/>
      </dsp:nvSpPr>
      <dsp:spPr>
        <a:xfrm>
          <a:off x="0" y="6096995"/>
          <a:ext cx="5488304" cy="37034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ступінь ризику у реалізації рішень та ін.</a:t>
          </a:r>
        </a:p>
      </dsp:txBody>
      <dsp:txXfrm>
        <a:off x="0" y="6096995"/>
        <a:ext cx="5488304" cy="370346"/>
      </dsp:txXfrm>
    </dsp:sp>
    <dsp:sp modelId="{E98F4221-ED85-4DC6-8E65-5913617BEE67}">
      <dsp:nvSpPr>
        <dsp:cNvPr id="0" name=""/>
        <dsp:cNvSpPr/>
      </dsp:nvSpPr>
      <dsp:spPr>
        <a:xfrm rot="10800000">
          <a:off x="0" y="5543024"/>
          <a:ext cx="5488304" cy="559427"/>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використання зовнішніх консультантів під час розробки варіантів рішень;</a:t>
          </a:r>
        </a:p>
      </dsp:txBody>
      <dsp:txXfrm rot="10800000">
        <a:off x="0" y="5543024"/>
        <a:ext cx="5488304" cy="363499"/>
      </dsp:txXfrm>
    </dsp:sp>
    <dsp:sp modelId="{F29B48AF-4759-4F3A-9E30-226B4848365B}">
      <dsp:nvSpPr>
        <dsp:cNvPr id="0" name=""/>
        <dsp:cNvSpPr/>
      </dsp:nvSpPr>
      <dsp:spPr>
        <a:xfrm rot="10800000">
          <a:off x="0" y="4989052"/>
          <a:ext cx="5488304" cy="559427"/>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кількість співвиконавців на етапі розробки рішень;</a:t>
          </a:r>
        </a:p>
      </dsp:txBody>
      <dsp:txXfrm rot="10800000">
        <a:off x="0" y="4989052"/>
        <a:ext cx="5488304" cy="363499"/>
      </dsp:txXfrm>
    </dsp:sp>
    <dsp:sp modelId="{BC670B67-0342-41D3-BC1E-BFCFDA11B7A7}">
      <dsp:nvSpPr>
        <dsp:cNvPr id="0" name=""/>
        <dsp:cNvSpPr/>
      </dsp:nvSpPr>
      <dsp:spPr>
        <a:xfrm rot="10800000">
          <a:off x="0" y="4435080"/>
          <a:ext cx="5488304" cy="559427"/>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вартість та терміни реалізації проекту;</a:t>
          </a:r>
        </a:p>
      </dsp:txBody>
      <dsp:txXfrm rot="10800000">
        <a:off x="0" y="4435080"/>
        <a:ext cx="5488304" cy="363499"/>
      </dsp:txXfrm>
    </dsp:sp>
    <dsp:sp modelId="{F0F93008-86D7-4B39-B730-E28A4D2EBB0A}">
      <dsp:nvSpPr>
        <dsp:cNvPr id="0" name=""/>
        <dsp:cNvSpPr/>
      </dsp:nvSpPr>
      <dsp:spPr>
        <a:xfrm rot="10800000">
          <a:off x="0" y="3881109"/>
          <a:ext cx="5488304" cy="559427"/>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чисельність зайнятих у розробці рішень (фахівців, залучених працівників органу влади);</a:t>
          </a:r>
        </a:p>
      </dsp:txBody>
      <dsp:txXfrm rot="10800000">
        <a:off x="0" y="3881109"/>
        <a:ext cx="5488304" cy="363499"/>
      </dsp:txXfrm>
    </dsp:sp>
    <dsp:sp modelId="{6E70C720-F23C-4F0E-B8F6-5CE596F42543}">
      <dsp:nvSpPr>
        <dsp:cNvPr id="0" name=""/>
        <dsp:cNvSpPr/>
      </dsp:nvSpPr>
      <dsp:spPr>
        <a:xfrm rot="10800000">
          <a:off x="0" y="3327137"/>
          <a:ext cx="5488304" cy="559427"/>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витрати, пов'язані із розробкою проектів рішень;</a:t>
          </a:r>
        </a:p>
      </dsp:txBody>
      <dsp:txXfrm rot="10800000">
        <a:off x="0" y="3327137"/>
        <a:ext cx="5488304" cy="363499"/>
      </dsp:txXfrm>
    </dsp:sp>
    <dsp:sp modelId="{9B78F469-1639-40F5-A166-BB14D7A305AD}">
      <dsp:nvSpPr>
        <dsp:cNvPr id="0" name=""/>
        <dsp:cNvSpPr/>
      </dsp:nvSpPr>
      <dsp:spPr>
        <a:xfrm rot="10800000">
          <a:off x="0" y="2773166"/>
          <a:ext cx="5488304" cy="559427"/>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орієнтація на вивчення та використання прогресивного вітчизняного та зарубіжного досвіду;</a:t>
          </a:r>
        </a:p>
      </dsp:txBody>
      <dsp:txXfrm rot="10800000">
        <a:off x="0" y="2773166"/>
        <a:ext cx="5488304" cy="363499"/>
      </dsp:txXfrm>
    </dsp:sp>
    <dsp:sp modelId="{A48CAA45-E04E-442A-AEFC-DCBB9C93EF0C}">
      <dsp:nvSpPr>
        <dsp:cNvPr id="0" name=""/>
        <dsp:cNvSpPr/>
      </dsp:nvSpPr>
      <dsp:spPr>
        <a:xfrm rot="10800000">
          <a:off x="0" y="2219194"/>
          <a:ext cx="5488304" cy="559427"/>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застосування технічних засобів;</a:t>
          </a:r>
        </a:p>
      </dsp:txBody>
      <dsp:txXfrm rot="10800000">
        <a:off x="0" y="2219194"/>
        <a:ext cx="5488304" cy="363499"/>
      </dsp:txXfrm>
    </dsp:sp>
    <dsp:sp modelId="{27425683-316D-4C01-B6C1-76CB412CC65E}">
      <dsp:nvSpPr>
        <dsp:cNvPr id="0" name=""/>
        <dsp:cNvSpPr/>
      </dsp:nvSpPr>
      <dsp:spPr>
        <a:xfrm rot="10800000">
          <a:off x="0" y="1665222"/>
          <a:ext cx="5488304" cy="559427"/>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багатоваріантність розрахунків;</a:t>
          </a:r>
        </a:p>
      </dsp:txBody>
      <dsp:txXfrm rot="10800000">
        <a:off x="0" y="1665222"/>
        <a:ext cx="5488304" cy="363499"/>
      </dsp:txXfrm>
    </dsp:sp>
    <dsp:sp modelId="{FA4BA49B-2477-4677-920A-85BAB7B0A0E6}">
      <dsp:nvSpPr>
        <dsp:cNvPr id="0" name=""/>
        <dsp:cNvSpPr/>
      </dsp:nvSpPr>
      <dsp:spPr>
        <a:xfrm rot="10800000">
          <a:off x="0" y="1111251"/>
          <a:ext cx="5488304" cy="559427"/>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ступінь наукової обґрунтованості рішень (використання наукових методів розробки, сучасних підходів);</a:t>
          </a:r>
        </a:p>
      </dsp:txBody>
      <dsp:txXfrm rot="10800000">
        <a:off x="0" y="1111251"/>
        <a:ext cx="5488304" cy="363499"/>
      </dsp:txXfrm>
    </dsp:sp>
    <dsp:sp modelId="{5C0116D2-EB0F-4472-A01A-AB9F89A3EF78}">
      <dsp:nvSpPr>
        <dsp:cNvPr id="0" name=""/>
        <dsp:cNvSpPr/>
      </dsp:nvSpPr>
      <dsp:spPr>
        <a:xfrm rot="10800000">
          <a:off x="0" y="557279"/>
          <a:ext cx="5488304" cy="559427"/>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своєчасність подання проекту рішення;</a:t>
          </a:r>
        </a:p>
      </dsp:txBody>
      <dsp:txXfrm rot="10800000">
        <a:off x="0" y="557279"/>
        <a:ext cx="5488304" cy="363499"/>
      </dsp:txXfrm>
    </dsp:sp>
    <dsp:sp modelId="{39B4CF57-36D7-4A46-8AF7-9D7FB03BB9C8}">
      <dsp:nvSpPr>
        <dsp:cNvPr id="0" name=""/>
        <dsp:cNvSpPr/>
      </dsp:nvSpPr>
      <dsp:spPr>
        <a:xfrm rot="10800000">
          <a:off x="0" y="3308"/>
          <a:ext cx="5488304" cy="559427"/>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Якісні показники ефективності розробки управлінських рішень</a:t>
          </a:r>
        </a:p>
      </dsp:txBody>
      <dsp:txXfrm rot="10800000">
        <a:off x="0" y="3308"/>
        <a:ext cx="5488304" cy="36349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E7CC92A-3E4C-4FF0-A839-7DE63E4F6B75}">
      <dsp:nvSpPr>
        <dsp:cNvPr id="0" name=""/>
        <dsp:cNvSpPr/>
      </dsp:nvSpPr>
      <dsp:spPr>
        <a:xfrm>
          <a:off x="0" y="2426493"/>
          <a:ext cx="1376480" cy="19692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b="1" kern="1200">
              <a:latin typeface="Times New Roman" panose="02020603050405020304" pitchFamily="18" charset="0"/>
              <a:cs typeface="Times New Roman" panose="02020603050405020304" pitchFamily="18" charset="0"/>
            </a:rPr>
            <a:t>Критерії кількісної оцінки ефективності управлінських рішень в органах влади відображаються у:</a:t>
          </a:r>
          <a:endParaRPr lang="uk-UA" sz="1200" kern="1200">
            <a:latin typeface="Times New Roman" panose="02020603050405020304" pitchFamily="18" charset="0"/>
            <a:cs typeface="Times New Roman" panose="02020603050405020304" pitchFamily="18" charset="0"/>
          </a:endParaRPr>
        </a:p>
      </dsp:txBody>
      <dsp:txXfrm>
        <a:off x="40316" y="2466809"/>
        <a:ext cx="1295848" cy="1888618"/>
      </dsp:txXfrm>
    </dsp:sp>
    <dsp:sp modelId="{12334435-9B03-4D61-82C0-EB155252281C}">
      <dsp:nvSpPr>
        <dsp:cNvPr id="0" name=""/>
        <dsp:cNvSpPr/>
      </dsp:nvSpPr>
      <dsp:spPr>
        <a:xfrm rot="16601754">
          <a:off x="82469" y="1950743"/>
          <a:ext cx="2929614" cy="11118"/>
        </a:xfrm>
        <a:custGeom>
          <a:avLst/>
          <a:gdLst/>
          <a:ahLst/>
          <a:cxnLst/>
          <a:rect l="0" t="0" r="0" b="0"/>
          <a:pathLst>
            <a:path>
              <a:moveTo>
                <a:pt x="0" y="5559"/>
              </a:moveTo>
              <a:lnTo>
                <a:pt x="2929614" y="555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uk-UA" sz="1100" kern="1200">
            <a:latin typeface="Times New Roman" panose="02020603050405020304" pitchFamily="18" charset="0"/>
            <a:cs typeface="Times New Roman" panose="02020603050405020304" pitchFamily="18" charset="0"/>
          </a:endParaRPr>
        </a:p>
      </dsp:txBody>
      <dsp:txXfrm>
        <a:off x="82469" y="491495"/>
        <a:ext cx="2929614" cy="2929614"/>
      </dsp:txXfrm>
    </dsp:sp>
    <dsp:sp modelId="{2F2C73B6-C65A-48D6-AC73-61E95593E2F7}">
      <dsp:nvSpPr>
        <dsp:cNvPr id="0" name=""/>
        <dsp:cNvSpPr/>
      </dsp:nvSpPr>
      <dsp:spPr>
        <a:xfrm>
          <a:off x="1718072" y="94918"/>
          <a:ext cx="3914351" cy="81313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управлінській праці, у тому числі з вироблення та прийняття рішень, переважно творчій, що важко піддається нормуванню та обліку через різні психофізіологічні можливості людей;</a:t>
          </a:r>
        </a:p>
      </dsp:txBody>
      <dsp:txXfrm>
        <a:off x="1741888" y="118734"/>
        <a:ext cx="3866719" cy="765506"/>
      </dsp:txXfrm>
    </dsp:sp>
    <dsp:sp modelId="{226668E2-81C5-46A3-8526-5BCF2BDF538D}">
      <dsp:nvSpPr>
        <dsp:cNvPr id="0" name=""/>
        <dsp:cNvSpPr/>
      </dsp:nvSpPr>
      <dsp:spPr>
        <a:xfrm rot="16760465">
          <a:off x="495004" y="2367240"/>
          <a:ext cx="2104544" cy="11118"/>
        </a:xfrm>
        <a:custGeom>
          <a:avLst/>
          <a:gdLst/>
          <a:ahLst/>
          <a:cxnLst/>
          <a:rect l="0" t="0" r="0" b="0"/>
          <a:pathLst>
            <a:path>
              <a:moveTo>
                <a:pt x="0" y="5559"/>
              </a:moveTo>
              <a:lnTo>
                <a:pt x="2104544" y="555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uk-UA" sz="1100" kern="1200">
            <a:latin typeface="Times New Roman" panose="02020603050405020304" pitchFamily="18" charset="0"/>
            <a:cs typeface="Times New Roman" panose="02020603050405020304" pitchFamily="18" charset="0"/>
          </a:endParaRPr>
        </a:p>
      </dsp:txBody>
      <dsp:txXfrm>
        <a:off x="495004" y="1320527"/>
        <a:ext cx="2104544" cy="2104544"/>
      </dsp:txXfrm>
    </dsp:sp>
    <dsp:sp modelId="{6ACCB310-276C-4811-B38E-DD9792E50859}">
      <dsp:nvSpPr>
        <dsp:cNvPr id="0" name=""/>
        <dsp:cNvSpPr/>
      </dsp:nvSpPr>
      <dsp:spPr>
        <a:xfrm>
          <a:off x="1718072" y="971385"/>
          <a:ext cx="3914351" cy="72619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фактичних результатах, які, як і витрати на реалізацію конкретного рішення, далеко не завжди можна врахувати кількісно через відсутність відповідної документації;</a:t>
          </a:r>
        </a:p>
      </dsp:txBody>
      <dsp:txXfrm>
        <a:off x="1739341" y="992654"/>
        <a:ext cx="3871813" cy="683653"/>
      </dsp:txXfrm>
    </dsp:sp>
    <dsp:sp modelId="{D1E9581B-CC98-49F4-B6FD-AC1CB35363D1}">
      <dsp:nvSpPr>
        <dsp:cNvPr id="0" name=""/>
        <dsp:cNvSpPr/>
      </dsp:nvSpPr>
      <dsp:spPr>
        <a:xfrm rot="17091793">
          <a:off x="881437" y="2761999"/>
          <a:ext cx="1331677" cy="11118"/>
        </a:xfrm>
        <a:custGeom>
          <a:avLst/>
          <a:gdLst/>
          <a:ahLst/>
          <a:cxnLst/>
          <a:rect l="0" t="0" r="0" b="0"/>
          <a:pathLst>
            <a:path>
              <a:moveTo>
                <a:pt x="0" y="5559"/>
              </a:moveTo>
              <a:lnTo>
                <a:pt x="1331677" y="555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uk-UA" sz="1100" kern="1200">
            <a:latin typeface="Times New Roman" panose="02020603050405020304" pitchFamily="18" charset="0"/>
            <a:cs typeface="Times New Roman" panose="02020603050405020304" pitchFamily="18" charset="0"/>
          </a:endParaRPr>
        </a:p>
      </dsp:txBody>
      <dsp:txXfrm>
        <a:off x="881437" y="2101719"/>
        <a:ext cx="1331677" cy="1331677"/>
      </dsp:txXfrm>
    </dsp:sp>
    <dsp:sp modelId="{83AB3E44-DB54-41E0-B9C9-B5D72AF1CE2F}">
      <dsp:nvSpPr>
        <dsp:cNvPr id="0" name=""/>
        <dsp:cNvSpPr/>
      </dsp:nvSpPr>
      <dsp:spPr>
        <a:xfrm>
          <a:off x="1718072" y="1760906"/>
          <a:ext cx="3914351" cy="726183"/>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реалізація рішення пов'язана з певними соціально-психологічними результатами, кількісне вираження яких ще складніше, ніж економічних;</a:t>
          </a:r>
        </a:p>
      </dsp:txBody>
      <dsp:txXfrm>
        <a:off x="1739341" y="1782175"/>
        <a:ext cx="3871813" cy="683645"/>
      </dsp:txXfrm>
    </dsp:sp>
    <dsp:sp modelId="{FACD239B-D4A1-44CF-977D-D9C1A832BA8F}">
      <dsp:nvSpPr>
        <dsp:cNvPr id="0" name=""/>
        <dsp:cNvSpPr/>
      </dsp:nvSpPr>
      <dsp:spPr>
        <a:xfrm rot="18495393">
          <a:off x="1271436" y="3188957"/>
          <a:ext cx="551680" cy="11118"/>
        </a:xfrm>
        <a:custGeom>
          <a:avLst/>
          <a:gdLst/>
          <a:ahLst/>
          <a:cxnLst/>
          <a:rect l="0" t="0" r="0" b="0"/>
          <a:pathLst>
            <a:path>
              <a:moveTo>
                <a:pt x="0" y="5559"/>
              </a:moveTo>
              <a:lnTo>
                <a:pt x="551680" y="555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uk-UA" sz="1100" kern="1200">
            <a:latin typeface="Times New Roman" panose="02020603050405020304" pitchFamily="18" charset="0"/>
            <a:cs typeface="Times New Roman" panose="02020603050405020304" pitchFamily="18" charset="0"/>
          </a:endParaRPr>
        </a:p>
      </dsp:txBody>
      <dsp:txXfrm>
        <a:off x="1271436" y="2918675"/>
        <a:ext cx="551680" cy="551680"/>
      </dsp:txXfrm>
    </dsp:sp>
    <dsp:sp modelId="{42EC4F99-65FD-4056-9109-7C26D1219378}">
      <dsp:nvSpPr>
        <dsp:cNvPr id="0" name=""/>
        <dsp:cNvSpPr/>
      </dsp:nvSpPr>
      <dsp:spPr>
        <a:xfrm>
          <a:off x="1718072" y="2550418"/>
          <a:ext cx="3914351" cy="85499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результати реалізації рішень проявляються опосередковано через діяльність колективу органу влади загалом, у якому складно виділити частку витрат праці управлінців;</a:t>
          </a:r>
        </a:p>
      </dsp:txBody>
      <dsp:txXfrm>
        <a:off x="1743114" y="2575460"/>
        <a:ext cx="3864267" cy="804906"/>
      </dsp:txXfrm>
    </dsp:sp>
    <dsp:sp modelId="{4E174532-40D0-4174-844F-A2A98E9D7983}">
      <dsp:nvSpPr>
        <dsp:cNvPr id="0" name=""/>
        <dsp:cNvSpPr/>
      </dsp:nvSpPr>
      <dsp:spPr>
        <a:xfrm rot="3663091">
          <a:off x="1194409" y="3714338"/>
          <a:ext cx="705734" cy="11118"/>
        </a:xfrm>
        <a:custGeom>
          <a:avLst/>
          <a:gdLst/>
          <a:ahLst/>
          <a:cxnLst/>
          <a:rect l="0" t="0" r="0" b="0"/>
          <a:pathLst>
            <a:path>
              <a:moveTo>
                <a:pt x="0" y="5559"/>
              </a:moveTo>
              <a:lnTo>
                <a:pt x="705734" y="555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uk-UA" sz="1100" kern="1200">
            <a:latin typeface="Times New Roman" panose="02020603050405020304" pitchFamily="18" charset="0"/>
            <a:cs typeface="Times New Roman" panose="02020603050405020304" pitchFamily="18" charset="0"/>
          </a:endParaRPr>
        </a:p>
      </dsp:txBody>
      <dsp:txXfrm>
        <a:off x="1194409" y="3367029"/>
        <a:ext cx="705734" cy="705734"/>
      </dsp:txXfrm>
    </dsp:sp>
    <dsp:sp modelId="{E4DFB4F6-465B-4CFE-822B-9D7EAD7FC6C5}">
      <dsp:nvSpPr>
        <dsp:cNvPr id="0" name=""/>
        <dsp:cNvSpPr/>
      </dsp:nvSpPr>
      <dsp:spPr>
        <a:xfrm>
          <a:off x="1718072" y="3468737"/>
          <a:ext cx="3914351" cy="11198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через існуючі труднощі нерідко відсутній поточний контроль за реалізацією рішень, у результаті діяльність оцінюється за минулий період, встановлюється орієнтація на майбутнє з урахуванням чинників, які вплинули у минулому, хоча у майбутньому вони також можуть проявитися;</a:t>
          </a:r>
        </a:p>
      </dsp:txBody>
      <dsp:txXfrm>
        <a:off x="1750872" y="3501537"/>
        <a:ext cx="3848751" cy="1054275"/>
      </dsp:txXfrm>
    </dsp:sp>
    <dsp:sp modelId="{5A4FBFB7-3CCB-455E-89CE-422339367D71}">
      <dsp:nvSpPr>
        <dsp:cNvPr id="0" name=""/>
        <dsp:cNvSpPr/>
      </dsp:nvSpPr>
      <dsp:spPr>
        <a:xfrm rot="4787265">
          <a:off x="583934" y="4353640"/>
          <a:ext cx="1926685" cy="11118"/>
        </a:xfrm>
        <a:custGeom>
          <a:avLst/>
          <a:gdLst/>
          <a:ahLst/>
          <a:cxnLst/>
          <a:rect l="0" t="0" r="0" b="0"/>
          <a:pathLst>
            <a:path>
              <a:moveTo>
                <a:pt x="0" y="5559"/>
              </a:moveTo>
              <a:lnTo>
                <a:pt x="1926685" y="555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uk-UA" sz="1100" kern="1200">
            <a:latin typeface="Times New Roman" panose="02020603050405020304" pitchFamily="18" charset="0"/>
            <a:cs typeface="Times New Roman" panose="02020603050405020304" pitchFamily="18" charset="0"/>
          </a:endParaRPr>
        </a:p>
      </dsp:txBody>
      <dsp:txXfrm>
        <a:off x="583934" y="3395857"/>
        <a:ext cx="1926685" cy="1926685"/>
      </dsp:txXfrm>
    </dsp:sp>
    <dsp:sp modelId="{5937469E-5AC1-4074-BAD4-EBB8AE61C66E}">
      <dsp:nvSpPr>
        <dsp:cNvPr id="0" name=""/>
        <dsp:cNvSpPr/>
      </dsp:nvSpPr>
      <dsp:spPr>
        <a:xfrm>
          <a:off x="1718072" y="4651942"/>
          <a:ext cx="3914351" cy="131067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ускладнює оцінку ефективності рішень і тимчасовий фактор, оскільки їхня реалізація може бути як оперативною («миттєвою»), так і розгорнутою у часі (протягом днів, тижнів, місяців і навіть років). Динамізм суспільного життя може привносити нюанси, що сукупно спотворюють величину очікуваної результативності рішень;</a:t>
          </a:r>
        </a:p>
      </dsp:txBody>
      <dsp:txXfrm>
        <a:off x="1756460" y="4690330"/>
        <a:ext cx="3837575" cy="1233901"/>
      </dsp:txXfrm>
    </dsp:sp>
    <dsp:sp modelId="{6C7DFF7C-ACE0-42EF-A0FC-8DA9F773501C}">
      <dsp:nvSpPr>
        <dsp:cNvPr id="0" name=""/>
        <dsp:cNvSpPr/>
      </dsp:nvSpPr>
      <dsp:spPr>
        <a:xfrm rot="5006599">
          <a:off x="51510" y="4891543"/>
          <a:ext cx="2991533" cy="11118"/>
        </a:xfrm>
        <a:custGeom>
          <a:avLst/>
          <a:gdLst/>
          <a:ahLst/>
          <a:cxnLst/>
          <a:rect l="0" t="0" r="0" b="0"/>
          <a:pathLst>
            <a:path>
              <a:moveTo>
                <a:pt x="0" y="5559"/>
              </a:moveTo>
              <a:lnTo>
                <a:pt x="2991533" y="555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uk-UA" sz="1100" kern="1200">
            <a:latin typeface="Times New Roman" panose="02020603050405020304" pitchFamily="18" charset="0"/>
            <a:cs typeface="Times New Roman" panose="02020603050405020304" pitchFamily="18" charset="0"/>
          </a:endParaRPr>
        </a:p>
      </dsp:txBody>
      <dsp:txXfrm>
        <a:off x="51510" y="3401335"/>
        <a:ext cx="2991533" cy="2991533"/>
      </dsp:txXfrm>
    </dsp:sp>
    <dsp:sp modelId="{9D1DD356-9C0A-4C37-843E-8FA9B704842C}">
      <dsp:nvSpPr>
        <dsp:cNvPr id="0" name=""/>
        <dsp:cNvSpPr/>
      </dsp:nvSpPr>
      <dsp:spPr>
        <a:xfrm>
          <a:off x="1718072" y="6025948"/>
          <a:ext cx="3914351" cy="7142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утруднене кількісне вираження характеристик якості рішень як основної причини їхньої ефективності, а також дій та взаємодії окремих працівників</a:t>
          </a:r>
        </a:p>
      </dsp:txBody>
      <dsp:txXfrm>
        <a:off x="1738992" y="6046868"/>
        <a:ext cx="3872511" cy="67243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6BE145C-B3F8-497A-A630-0BC83DC780D3}">
      <dsp:nvSpPr>
        <dsp:cNvPr id="0" name=""/>
        <dsp:cNvSpPr/>
      </dsp:nvSpPr>
      <dsp:spPr>
        <a:xfrm>
          <a:off x="2592752" y="586150"/>
          <a:ext cx="448939" cy="91440"/>
        </a:xfrm>
        <a:custGeom>
          <a:avLst/>
          <a:gdLst/>
          <a:ahLst/>
          <a:cxnLst/>
          <a:rect l="0" t="0" r="0" b="0"/>
          <a:pathLst>
            <a:path>
              <a:moveTo>
                <a:pt x="0" y="45720"/>
              </a:moveTo>
              <a:lnTo>
                <a:pt x="448939"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uk-UA" sz="800" kern="1200">
            <a:latin typeface="Times New Roman" panose="02020603050405020304" pitchFamily="18" charset="0"/>
            <a:cs typeface="Times New Roman" panose="02020603050405020304" pitchFamily="18" charset="0"/>
          </a:endParaRPr>
        </a:p>
      </dsp:txBody>
      <dsp:txXfrm>
        <a:off x="2805975" y="629469"/>
        <a:ext cx="22494" cy="4800"/>
      </dsp:txXfrm>
    </dsp:sp>
    <dsp:sp modelId="{F92DFC67-1CDC-4850-84C0-10B2B471CBFF}">
      <dsp:nvSpPr>
        <dsp:cNvPr id="0" name=""/>
        <dsp:cNvSpPr/>
      </dsp:nvSpPr>
      <dsp:spPr>
        <a:xfrm>
          <a:off x="68381" y="6384"/>
          <a:ext cx="2526171" cy="125097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співвіднесеність – показники повинні безпосередньо ставитися до сформульованих цілей та завдань діяльності органу влади;</a:t>
          </a:r>
        </a:p>
      </dsp:txBody>
      <dsp:txXfrm>
        <a:off x="68381" y="6384"/>
        <a:ext cx="2526171" cy="1250971"/>
      </dsp:txXfrm>
    </dsp:sp>
    <dsp:sp modelId="{C3D41895-1051-4E6D-8838-3BCBCD02329A}">
      <dsp:nvSpPr>
        <dsp:cNvPr id="0" name=""/>
        <dsp:cNvSpPr/>
      </dsp:nvSpPr>
      <dsp:spPr>
        <a:xfrm>
          <a:off x="1331467" y="1255556"/>
          <a:ext cx="3005710" cy="448939"/>
        </a:xfrm>
        <a:custGeom>
          <a:avLst/>
          <a:gdLst/>
          <a:ahLst/>
          <a:cxnLst/>
          <a:rect l="0" t="0" r="0" b="0"/>
          <a:pathLst>
            <a:path>
              <a:moveTo>
                <a:pt x="3005710" y="0"/>
              </a:moveTo>
              <a:lnTo>
                <a:pt x="3005710" y="241569"/>
              </a:lnTo>
              <a:lnTo>
                <a:pt x="0" y="241569"/>
              </a:lnTo>
              <a:lnTo>
                <a:pt x="0" y="448939"/>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uk-UA" sz="800" kern="1200">
            <a:latin typeface="Times New Roman" panose="02020603050405020304" pitchFamily="18" charset="0"/>
            <a:cs typeface="Times New Roman" panose="02020603050405020304" pitchFamily="18" charset="0"/>
          </a:endParaRPr>
        </a:p>
      </dsp:txBody>
      <dsp:txXfrm>
        <a:off x="1312460" y="1477625"/>
        <a:ext cx="3043723" cy="4800"/>
      </dsp:txXfrm>
    </dsp:sp>
    <dsp:sp modelId="{9BAF16F6-2503-4121-8B3B-2C7439D83D31}">
      <dsp:nvSpPr>
        <dsp:cNvPr id="0" name=""/>
        <dsp:cNvSpPr/>
      </dsp:nvSpPr>
      <dsp:spPr>
        <a:xfrm>
          <a:off x="3074092" y="6384"/>
          <a:ext cx="2526171" cy="125097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None/>
          </a:pPr>
          <a:r>
            <a:rPr lang="uk-UA" sz="1050" kern="1200">
              <a:latin typeface="Times New Roman" panose="02020603050405020304" pitchFamily="18" charset="0"/>
              <a:cs typeface="Times New Roman" panose="02020603050405020304" pitchFamily="18" charset="0"/>
            </a:rPr>
            <a:t>чіткість і однозначність, простота у розумінні та використанні – з метою забезпечити можливість збирання та порівняння даних показник повинен бути чітко визначений. З визначення показника має бути зрозуміло, чи свідчить збільшення його значення про поліпшення чи, навпаки, про погіршення становища з наданням цієї послуги;</a:t>
          </a:r>
        </a:p>
      </dsp:txBody>
      <dsp:txXfrm>
        <a:off x="3074092" y="6384"/>
        <a:ext cx="2526171" cy="1250971"/>
      </dsp:txXfrm>
    </dsp:sp>
    <dsp:sp modelId="{269A4CD6-F1CE-4AF9-A40D-85194F0A7218}">
      <dsp:nvSpPr>
        <dsp:cNvPr id="0" name=""/>
        <dsp:cNvSpPr/>
      </dsp:nvSpPr>
      <dsp:spPr>
        <a:xfrm>
          <a:off x="2592752" y="2316661"/>
          <a:ext cx="448939" cy="91440"/>
        </a:xfrm>
        <a:custGeom>
          <a:avLst/>
          <a:gdLst/>
          <a:ahLst/>
          <a:cxnLst/>
          <a:rect l="0" t="0" r="0" b="0"/>
          <a:pathLst>
            <a:path>
              <a:moveTo>
                <a:pt x="0" y="45720"/>
              </a:moveTo>
              <a:lnTo>
                <a:pt x="448939"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uk-UA" sz="800" kern="1200">
            <a:latin typeface="Times New Roman" panose="02020603050405020304" pitchFamily="18" charset="0"/>
            <a:cs typeface="Times New Roman" panose="02020603050405020304" pitchFamily="18" charset="0"/>
          </a:endParaRPr>
        </a:p>
      </dsp:txBody>
      <dsp:txXfrm>
        <a:off x="2805975" y="2359981"/>
        <a:ext cx="22494" cy="4800"/>
      </dsp:txXfrm>
    </dsp:sp>
    <dsp:sp modelId="{34CC09DD-0FE2-456C-986E-96D8C21DC7AB}">
      <dsp:nvSpPr>
        <dsp:cNvPr id="0" name=""/>
        <dsp:cNvSpPr/>
      </dsp:nvSpPr>
      <dsp:spPr>
        <a:xfrm>
          <a:off x="68381" y="1736895"/>
          <a:ext cx="2526171" cy="125097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порівнянність – у ідеальному випадку показники мають забезпечувати сумісність у часі та дозволяти проводити порівняння між органами влади;</a:t>
          </a:r>
        </a:p>
      </dsp:txBody>
      <dsp:txXfrm>
        <a:off x="68381" y="1736895"/>
        <a:ext cx="2526171" cy="1250971"/>
      </dsp:txXfrm>
    </dsp:sp>
    <dsp:sp modelId="{6806E96A-7021-4C95-BFF0-D6C7ADD41C9F}">
      <dsp:nvSpPr>
        <dsp:cNvPr id="0" name=""/>
        <dsp:cNvSpPr/>
      </dsp:nvSpPr>
      <dsp:spPr>
        <a:xfrm>
          <a:off x="1331467" y="2986067"/>
          <a:ext cx="3005710" cy="448939"/>
        </a:xfrm>
        <a:custGeom>
          <a:avLst/>
          <a:gdLst/>
          <a:ahLst/>
          <a:cxnLst/>
          <a:rect l="0" t="0" r="0" b="0"/>
          <a:pathLst>
            <a:path>
              <a:moveTo>
                <a:pt x="3005710" y="0"/>
              </a:moveTo>
              <a:lnTo>
                <a:pt x="3005710" y="241569"/>
              </a:lnTo>
              <a:lnTo>
                <a:pt x="0" y="241569"/>
              </a:lnTo>
              <a:lnTo>
                <a:pt x="0" y="448939"/>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uk-UA" sz="800" kern="1200">
            <a:latin typeface="Times New Roman" panose="02020603050405020304" pitchFamily="18" charset="0"/>
            <a:cs typeface="Times New Roman" panose="02020603050405020304" pitchFamily="18" charset="0"/>
          </a:endParaRPr>
        </a:p>
      </dsp:txBody>
      <dsp:txXfrm>
        <a:off x="1312460" y="3208136"/>
        <a:ext cx="3043723" cy="4800"/>
      </dsp:txXfrm>
    </dsp:sp>
    <dsp:sp modelId="{CD1330B1-5FAB-4F03-AFF8-F4A0628C7AB5}">
      <dsp:nvSpPr>
        <dsp:cNvPr id="0" name=""/>
        <dsp:cNvSpPr/>
      </dsp:nvSpPr>
      <dsp:spPr>
        <a:xfrm>
          <a:off x="3074092" y="1736895"/>
          <a:ext cx="2526171" cy="125097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перевіряльність – показники мають бути сформульовані таким чином, щоб їх значення (зібрані та розрахункові дані) могли бути перевірені. По можливості, до них має додаватися опис використаних при розрахунках статистичних методів та побудови вибірки;</a:t>
          </a:r>
        </a:p>
      </dsp:txBody>
      <dsp:txXfrm>
        <a:off x="3074092" y="1736895"/>
        <a:ext cx="2526171" cy="1250971"/>
      </dsp:txXfrm>
    </dsp:sp>
    <dsp:sp modelId="{5E30B777-DB5A-4B45-9973-936E3269CF58}">
      <dsp:nvSpPr>
        <dsp:cNvPr id="0" name=""/>
        <dsp:cNvSpPr/>
      </dsp:nvSpPr>
      <dsp:spPr>
        <a:xfrm>
          <a:off x="2592752" y="4047172"/>
          <a:ext cx="448939" cy="91440"/>
        </a:xfrm>
        <a:custGeom>
          <a:avLst/>
          <a:gdLst/>
          <a:ahLst/>
          <a:cxnLst/>
          <a:rect l="0" t="0" r="0" b="0"/>
          <a:pathLst>
            <a:path>
              <a:moveTo>
                <a:pt x="0" y="45720"/>
              </a:moveTo>
              <a:lnTo>
                <a:pt x="448939"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uk-UA" sz="800" kern="1200">
            <a:latin typeface="Times New Roman" panose="02020603050405020304" pitchFamily="18" charset="0"/>
            <a:cs typeface="Times New Roman" panose="02020603050405020304" pitchFamily="18" charset="0"/>
          </a:endParaRPr>
        </a:p>
      </dsp:txBody>
      <dsp:txXfrm>
        <a:off x="2805975" y="4090492"/>
        <a:ext cx="22494" cy="4800"/>
      </dsp:txXfrm>
    </dsp:sp>
    <dsp:sp modelId="{BA3C5948-BBBA-4D42-BEEE-33BD14DE53B1}">
      <dsp:nvSpPr>
        <dsp:cNvPr id="0" name=""/>
        <dsp:cNvSpPr/>
      </dsp:nvSpPr>
      <dsp:spPr>
        <a:xfrm>
          <a:off x="68381" y="3467406"/>
          <a:ext cx="2526171" cy="125097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статистична надійність – показники повинні ґрунтуватися на надійних системах збору даних, і у тих, хто ними користується в управлінських цілях, має бути можливість перевірки точності даних та надійності використовуваних розрахункових методів; </a:t>
          </a:r>
        </a:p>
      </dsp:txBody>
      <dsp:txXfrm>
        <a:off x="68381" y="3467406"/>
        <a:ext cx="2526171" cy="1250971"/>
      </dsp:txXfrm>
    </dsp:sp>
    <dsp:sp modelId="{AF4E2F15-FC0F-4531-A5AA-0A92B78A475C}">
      <dsp:nvSpPr>
        <dsp:cNvPr id="0" name=""/>
        <dsp:cNvSpPr/>
      </dsp:nvSpPr>
      <dsp:spPr>
        <a:xfrm>
          <a:off x="1331467" y="4716578"/>
          <a:ext cx="3005710" cy="448939"/>
        </a:xfrm>
        <a:custGeom>
          <a:avLst/>
          <a:gdLst/>
          <a:ahLst/>
          <a:cxnLst/>
          <a:rect l="0" t="0" r="0" b="0"/>
          <a:pathLst>
            <a:path>
              <a:moveTo>
                <a:pt x="3005710" y="0"/>
              </a:moveTo>
              <a:lnTo>
                <a:pt x="3005710" y="241569"/>
              </a:lnTo>
              <a:lnTo>
                <a:pt x="0" y="241569"/>
              </a:lnTo>
              <a:lnTo>
                <a:pt x="0" y="448939"/>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uk-UA" sz="800" kern="1200">
            <a:latin typeface="Times New Roman" panose="02020603050405020304" pitchFamily="18" charset="0"/>
            <a:cs typeface="Times New Roman" panose="02020603050405020304" pitchFamily="18" charset="0"/>
          </a:endParaRPr>
        </a:p>
      </dsp:txBody>
      <dsp:txXfrm>
        <a:off x="1312460" y="4938648"/>
        <a:ext cx="3043723" cy="4800"/>
      </dsp:txXfrm>
    </dsp:sp>
    <dsp:sp modelId="{66655949-6500-4247-B8EC-A34883AD35BF}">
      <dsp:nvSpPr>
        <dsp:cNvPr id="0" name=""/>
        <dsp:cNvSpPr/>
      </dsp:nvSpPr>
      <dsp:spPr>
        <a:xfrm>
          <a:off x="3074092" y="3467406"/>
          <a:ext cx="2526171" cy="125097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економічна доцільність – дуже важливо дотримуватися розумного співвідношення між витратами на збір даних та корисністю цих даних. Там, де це можливо, показники повинні ґрунтуватися на вже існуючих даних і повинні бути прив'язані до роботи зі збору даних, що вже проводиться;</a:t>
          </a:r>
        </a:p>
      </dsp:txBody>
      <dsp:txXfrm>
        <a:off x="3074092" y="3467406"/>
        <a:ext cx="2526171" cy="1250971"/>
      </dsp:txXfrm>
    </dsp:sp>
    <dsp:sp modelId="{5FA496D8-EDDD-4FFF-801E-2269E26AFB6C}">
      <dsp:nvSpPr>
        <dsp:cNvPr id="0" name=""/>
        <dsp:cNvSpPr/>
      </dsp:nvSpPr>
      <dsp:spPr>
        <a:xfrm>
          <a:off x="2592752" y="5777683"/>
          <a:ext cx="448939" cy="91440"/>
        </a:xfrm>
        <a:custGeom>
          <a:avLst/>
          <a:gdLst/>
          <a:ahLst/>
          <a:cxnLst/>
          <a:rect l="0" t="0" r="0" b="0"/>
          <a:pathLst>
            <a:path>
              <a:moveTo>
                <a:pt x="0" y="45720"/>
              </a:moveTo>
              <a:lnTo>
                <a:pt x="448939"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uk-UA" sz="800" kern="1200">
            <a:latin typeface="Times New Roman" panose="02020603050405020304" pitchFamily="18" charset="0"/>
            <a:cs typeface="Times New Roman" panose="02020603050405020304" pitchFamily="18" charset="0"/>
          </a:endParaRPr>
        </a:p>
      </dsp:txBody>
      <dsp:txXfrm>
        <a:off x="2805975" y="5821003"/>
        <a:ext cx="22494" cy="4800"/>
      </dsp:txXfrm>
    </dsp:sp>
    <dsp:sp modelId="{F3B80F95-3853-4CD7-AFBD-C800F166887D}">
      <dsp:nvSpPr>
        <dsp:cNvPr id="0" name=""/>
        <dsp:cNvSpPr/>
      </dsp:nvSpPr>
      <dsp:spPr>
        <a:xfrm>
          <a:off x="68381" y="5197917"/>
          <a:ext cx="2526171" cy="125097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чутливість – показники мають швидко реагувати на зміни. Показник, діапазон зміни якого занадто малий, може мати лише дуже обмежене застосування;</a:t>
          </a:r>
        </a:p>
      </dsp:txBody>
      <dsp:txXfrm>
        <a:off x="68381" y="5197917"/>
        <a:ext cx="2526171" cy="1250971"/>
      </dsp:txXfrm>
    </dsp:sp>
    <dsp:sp modelId="{A7DE9D4C-2C79-4DD6-9A11-731A73AE4D81}">
      <dsp:nvSpPr>
        <dsp:cNvPr id="0" name=""/>
        <dsp:cNvSpPr/>
      </dsp:nvSpPr>
      <dsp:spPr>
        <a:xfrm>
          <a:off x="1331467" y="6447089"/>
          <a:ext cx="3005710" cy="448939"/>
        </a:xfrm>
        <a:custGeom>
          <a:avLst/>
          <a:gdLst/>
          <a:ahLst/>
          <a:cxnLst/>
          <a:rect l="0" t="0" r="0" b="0"/>
          <a:pathLst>
            <a:path>
              <a:moveTo>
                <a:pt x="3005710" y="0"/>
              </a:moveTo>
              <a:lnTo>
                <a:pt x="3005710" y="241569"/>
              </a:lnTo>
              <a:lnTo>
                <a:pt x="0" y="241569"/>
              </a:lnTo>
              <a:lnTo>
                <a:pt x="0" y="448939"/>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uk-UA" sz="800" kern="1200">
            <a:latin typeface="Times New Roman" panose="02020603050405020304" pitchFamily="18" charset="0"/>
            <a:cs typeface="Times New Roman" panose="02020603050405020304" pitchFamily="18" charset="0"/>
          </a:endParaRPr>
        </a:p>
      </dsp:txBody>
      <dsp:txXfrm>
        <a:off x="1312460" y="6669159"/>
        <a:ext cx="3043723" cy="4800"/>
      </dsp:txXfrm>
    </dsp:sp>
    <dsp:sp modelId="{232753C9-664B-4659-98A4-AF5E410B5D35}">
      <dsp:nvSpPr>
        <dsp:cNvPr id="0" name=""/>
        <dsp:cNvSpPr/>
      </dsp:nvSpPr>
      <dsp:spPr>
        <a:xfrm>
          <a:off x="3074092" y="5197917"/>
          <a:ext cx="2526171" cy="125097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відсутність внутрішніх «антистимулів» – при розробці показників необхідно брати до уваги, якого роду поведінку вони заохочуватимуть. Необхідно уникати таких показників, які можуть призвести до формування контрпродуктивної поведінки працівників;</a:t>
          </a:r>
        </a:p>
      </dsp:txBody>
      <dsp:txXfrm>
        <a:off x="3074092" y="5197917"/>
        <a:ext cx="2526171" cy="1250971"/>
      </dsp:txXfrm>
    </dsp:sp>
    <dsp:sp modelId="{1B357D24-2584-40AC-960C-92C9658781DC}">
      <dsp:nvSpPr>
        <dsp:cNvPr id="0" name=""/>
        <dsp:cNvSpPr/>
      </dsp:nvSpPr>
      <dsp:spPr>
        <a:xfrm>
          <a:off x="2592752" y="7508194"/>
          <a:ext cx="448939" cy="91440"/>
        </a:xfrm>
        <a:custGeom>
          <a:avLst/>
          <a:gdLst/>
          <a:ahLst/>
          <a:cxnLst/>
          <a:rect l="0" t="0" r="0" b="0"/>
          <a:pathLst>
            <a:path>
              <a:moveTo>
                <a:pt x="0" y="45720"/>
              </a:moveTo>
              <a:lnTo>
                <a:pt x="448939"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uk-UA" sz="800" kern="1200">
            <a:latin typeface="Times New Roman" panose="02020603050405020304" pitchFamily="18" charset="0"/>
            <a:cs typeface="Times New Roman" panose="02020603050405020304" pitchFamily="18" charset="0"/>
          </a:endParaRPr>
        </a:p>
      </dsp:txBody>
      <dsp:txXfrm>
        <a:off x="2805975" y="7551514"/>
        <a:ext cx="22494" cy="4800"/>
      </dsp:txXfrm>
    </dsp:sp>
    <dsp:sp modelId="{72EFCA6C-CD1C-49DF-9125-4FAE53BB730B}">
      <dsp:nvSpPr>
        <dsp:cNvPr id="0" name=""/>
        <dsp:cNvSpPr/>
      </dsp:nvSpPr>
      <dsp:spPr>
        <a:xfrm>
          <a:off x="68381" y="6928428"/>
          <a:ext cx="2526171" cy="125097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гнучкість щодо інновацій – система певних показників не повинна перешкоджати інноваційній діяльності або впровадженню альтернативних методів, систем або процесів з метою підвищення якості та кількості послуг;</a:t>
          </a:r>
        </a:p>
      </dsp:txBody>
      <dsp:txXfrm>
        <a:off x="68381" y="6928428"/>
        <a:ext cx="2526171" cy="1250971"/>
      </dsp:txXfrm>
    </dsp:sp>
    <dsp:sp modelId="{E3C03902-7F29-4843-B17E-18909FF3FE68}">
      <dsp:nvSpPr>
        <dsp:cNvPr id="0" name=""/>
        <dsp:cNvSpPr/>
      </dsp:nvSpPr>
      <dsp:spPr>
        <a:xfrm>
          <a:off x="3074092" y="6928428"/>
          <a:ext cx="2526171" cy="125097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швидкість оновлення – показник повинен бути заснований на даних, які можна отримати за час, досить розумний з урахуванням прийнятих на основі даного показника рішень, інакше існує небезпека того, що рішення прийматимуться на основі застарілих або тих, що втратили актуальність даних </a:t>
          </a:r>
        </a:p>
      </dsp:txBody>
      <dsp:txXfrm>
        <a:off x="3074092" y="6928428"/>
        <a:ext cx="2526171" cy="1250971"/>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D6271AE-3996-426E-B5CF-79249FF0EA6D}">
      <dsp:nvSpPr>
        <dsp:cNvPr id="0" name=""/>
        <dsp:cNvSpPr/>
      </dsp:nvSpPr>
      <dsp:spPr>
        <a:xfrm>
          <a:off x="0" y="236040"/>
          <a:ext cx="2743904" cy="361571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завдяки бенчмаркінгу відбувається орієнтація державних структур на потреби громадян. З його допомогою зіставляються послуги та показники діяльності різних територіальних адміністрацій (міст, сіл і т. д.);</a:t>
          </a:r>
        </a:p>
      </dsp:txBody>
      <dsp:txXfrm>
        <a:off x="80366" y="316406"/>
        <a:ext cx="2583172" cy="3454980"/>
      </dsp:txXfrm>
    </dsp:sp>
    <dsp:sp modelId="{7FE92BB8-4EA3-4FD6-9563-F5B4A5B7471A}">
      <dsp:nvSpPr>
        <dsp:cNvPr id="0" name=""/>
        <dsp:cNvSpPr/>
      </dsp:nvSpPr>
      <dsp:spPr>
        <a:xfrm>
          <a:off x="2876594" y="1296645"/>
          <a:ext cx="374746" cy="1494502"/>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uk-UA" sz="1400" kern="1200">
            <a:latin typeface="Times New Roman" panose="02020603050405020304" pitchFamily="18" charset="0"/>
            <a:cs typeface="Times New Roman" panose="02020603050405020304" pitchFamily="18" charset="0"/>
          </a:endParaRPr>
        </a:p>
      </dsp:txBody>
      <dsp:txXfrm>
        <a:off x="2876594" y="1595545"/>
        <a:ext cx="262322" cy="896702"/>
      </dsp:txXfrm>
    </dsp:sp>
    <dsp:sp modelId="{4EEFEA10-3DA6-41E2-9307-A511137C7355}">
      <dsp:nvSpPr>
        <dsp:cNvPr id="0" name=""/>
        <dsp:cNvSpPr/>
      </dsp:nvSpPr>
      <dsp:spPr>
        <a:xfrm>
          <a:off x="3403829" y="236040"/>
          <a:ext cx="2743904" cy="361571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бенчмаркінг робить внесок в оптимізацію алокації ресурсів шляхом визначення неефективності у виробництві стандартних продуктів адміністрацій та дає напрямки для підвищення ефективності. Також він виступає як інструмент для оцінки напрямів інвестування, оскільки в ході аналізу визначається, які ресурси ще необхідні виробництва тих чи інших послуг. У цьому плані він також сприяє зростанню інновацій насамперед з точки зору покращення організаційної сторони діяльності та поширення в органах державної влади;</a:t>
          </a:r>
        </a:p>
      </dsp:txBody>
      <dsp:txXfrm>
        <a:off x="3484195" y="316406"/>
        <a:ext cx="2583172" cy="3454980"/>
      </dsp:txXfrm>
    </dsp:sp>
    <dsp:sp modelId="{07269E0A-BCBB-40AA-BE38-77E1A5C7C0AE}">
      <dsp:nvSpPr>
        <dsp:cNvPr id="0" name=""/>
        <dsp:cNvSpPr/>
      </dsp:nvSpPr>
      <dsp:spPr>
        <a:xfrm rot="5400000">
          <a:off x="4588243" y="3424846"/>
          <a:ext cx="375076" cy="1494502"/>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uk-UA" sz="1400" kern="1200">
            <a:latin typeface="Times New Roman" panose="02020603050405020304" pitchFamily="18" charset="0"/>
            <a:cs typeface="Times New Roman" panose="02020603050405020304" pitchFamily="18" charset="0"/>
          </a:endParaRPr>
        </a:p>
      </dsp:txBody>
      <dsp:txXfrm rot="-5400000">
        <a:off x="4327431" y="3984559"/>
        <a:ext cx="896702" cy="262553"/>
      </dsp:txXfrm>
    </dsp:sp>
    <dsp:sp modelId="{8BB0275E-8C5B-4C3B-9024-7ABE2696FD59}">
      <dsp:nvSpPr>
        <dsp:cNvPr id="0" name=""/>
        <dsp:cNvSpPr/>
      </dsp:nvSpPr>
      <dsp:spPr>
        <a:xfrm>
          <a:off x="3403829" y="4512258"/>
          <a:ext cx="2743904" cy="361571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результати аналізу у рамках бенчмаркінгу також дають інформацію для вдосконалення системи оплати праці державних службовців;</a:t>
          </a:r>
        </a:p>
      </dsp:txBody>
      <dsp:txXfrm>
        <a:off x="3484195" y="4592624"/>
        <a:ext cx="2583172" cy="3454980"/>
      </dsp:txXfrm>
    </dsp:sp>
    <dsp:sp modelId="{BADDCD5E-5074-4365-A1DB-BBD9B973132C}">
      <dsp:nvSpPr>
        <dsp:cNvPr id="0" name=""/>
        <dsp:cNvSpPr/>
      </dsp:nvSpPr>
      <dsp:spPr>
        <a:xfrm rot="10800000">
          <a:off x="2896392" y="5572863"/>
          <a:ext cx="374746" cy="1494502"/>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uk-UA" sz="1400" kern="1200">
            <a:latin typeface="Times New Roman" panose="02020603050405020304" pitchFamily="18" charset="0"/>
            <a:cs typeface="Times New Roman" panose="02020603050405020304" pitchFamily="18" charset="0"/>
          </a:endParaRPr>
        </a:p>
      </dsp:txBody>
      <dsp:txXfrm rot="10800000">
        <a:off x="3008816" y="5871763"/>
        <a:ext cx="262322" cy="896702"/>
      </dsp:txXfrm>
    </dsp:sp>
    <dsp:sp modelId="{2C5D8979-2561-4572-9217-78F720CAFC00}">
      <dsp:nvSpPr>
        <dsp:cNvPr id="0" name=""/>
        <dsp:cNvSpPr/>
      </dsp:nvSpPr>
      <dsp:spPr>
        <a:xfrm>
          <a:off x="0" y="4512258"/>
          <a:ext cx="2743904" cy="361571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завдяки постійному процесу навчання та вдосконалення, індукованому бенчмаркінгом, підвищується гнучкість та пристосовуваність роботи державних організацій до змін у навколишньому середовищі та у потребах громадян.</a:t>
          </a:r>
        </a:p>
      </dsp:txBody>
      <dsp:txXfrm>
        <a:off x="80366" y="4592624"/>
        <a:ext cx="2583172" cy="3454980"/>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7BA676-2B99-4E85-A6B9-CC117921AAFE}">
      <dsp:nvSpPr>
        <dsp:cNvPr id="0" name=""/>
        <dsp:cNvSpPr/>
      </dsp:nvSpPr>
      <dsp:spPr>
        <a:xfrm>
          <a:off x="0" y="1192359"/>
          <a:ext cx="6072505" cy="2435719"/>
        </a:xfrm>
        <a:prstGeom prst="swooshArrow">
          <a:avLst>
            <a:gd name="adj1" fmla="val 25000"/>
            <a:gd name="adj2" fmla="val 25000"/>
          </a:avLst>
        </a:prstGeom>
        <a:solidFill>
          <a:schemeClr val="dk1">
            <a:tint val="4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0440E53C-8E4C-4CE8-917A-F80D75836D0B}">
      <dsp:nvSpPr>
        <dsp:cNvPr id="0" name=""/>
        <dsp:cNvSpPr/>
      </dsp:nvSpPr>
      <dsp:spPr>
        <a:xfrm>
          <a:off x="598141" y="3359775"/>
          <a:ext cx="139667" cy="89633"/>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B08D6B61-C1F3-498C-8074-90754302784B}">
      <dsp:nvSpPr>
        <dsp:cNvPr id="0" name=""/>
        <dsp:cNvSpPr/>
      </dsp:nvSpPr>
      <dsp:spPr>
        <a:xfrm>
          <a:off x="667975" y="3566384"/>
          <a:ext cx="795498" cy="57970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4007" tIns="0" rIns="0" bIns="0" numCol="1" spcCol="1270" anchor="t" anchorCtr="0">
          <a:noAutofit/>
        </a:bodyPr>
        <a:lstStyle/>
        <a:p>
          <a:pPr marL="0" lvl="0" indent="0" algn="l"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1) опис процесу (побудова графічних нотацій, схем, карт бізнес-процесів);</a:t>
          </a:r>
        </a:p>
      </dsp:txBody>
      <dsp:txXfrm>
        <a:off x="667975" y="3566384"/>
        <a:ext cx="795498" cy="579701"/>
      </dsp:txXfrm>
    </dsp:sp>
    <dsp:sp modelId="{B8149DDA-22B6-49E0-AF9C-6419BEC724C7}">
      <dsp:nvSpPr>
        <dsp:cNvPr id="0" name=""/>
        <dsp:cNvSpPr/>
      </dsp:nvSpPr>
      <dsp:spPr>
        <a:xfrm>
          <a:off x="1354168" y="2647492"/>
          <a:ext cx="218610" cy="140295"/>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93824345-3178-47D3-A7A0-39A44BA47E67}">
      <dsp:nvSpPr>
        <dsp:cNvPr id="0" name=""/>
        <dsp:cNvSpPr/>
      </dsp:nvSpPr>
      <dsp:spPr>
        <a:xfrm>
          <a:off x="1463473" y="3002475"/>
          <a:ext cx="1008035" cy="102056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5837" tIns="0" rIns="0" bIns="0" numCol="1" spcCol="1270" anchor="t" anchorCtr="0">
          <a:noAutofit/>
        </a:bodyPr>
        <a:lstStyle/>
        <a:p>
          <a:pPr marL="0" lvl="0" indent="0" algn="l"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2) аналіз процесу, виділення слабких місць, неефективних витрат, непродуктивних операцій, що не додають цінності кінцевому результату;</a:t>
          </a:r>
        </a:p>
      </dsp:txBody>
      <dsp:txXfrm>
        <a:off x="1463473" y="3002475"/>
        <a:ext cx="1008035" cy="1020566"/>
      </dsp:txXfrm>
    </dsp:sp>
    <dsp:sp modelId="{7DE0A4CC-3260-4558-90CE-2F0F25DFE6EB}">
      <dsp:nvSpPr>
        <dsp:cNvPr id="0" name=""/>
        <dsp:cNvSpPr/>
      </dsp:nvSpPr>
      <dsp:spPr>
        <a:xfrm>
          <a:off x="2325769" y="2081379"/>
          <a:ext cx="291480" cy="187060"/>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1C233364-24DE-4D2E-A1A7-770541FC9BAB}">
      <dsp:nvSpPr>
        <dsp:cNvPr id="0" name=""/>
        <dsp:cNvSpPr/>
      </dsp:nvSpPr>
      <dsp:spPr>
        <a:xfrm>
          <a:off x="2471509" y="2556956"/>
          <a:ext cx="1171993" cy="136887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4449" tIns="0" rIns="0" bIns="0" numCol="1" spcCol="1270" anchor="t" anchorCtr="0">
          <a:noAutofit/>
        </a:bodyPr>
        <a:lstStyle/>
        <a:p>
          <a:pPr marL="0" lvl="0" indent="0" algn="l"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3) вироблення рекомендацій щодо скорочення неефективних витрат ресурсів;</a:t>
          </a:r>
        </a:p>
      </dsp:txBody>
      <dsp:txXfrm>
        <a:off x="2471509" y="2556956"/>
        <a:ext cx="1171993" cy="1368874"/>
      </dsp:txXfrm>
    </dsp:sp>
    <dsp:sp modelId="{290DE53F-671B-48BE-8A46-4B88FC3D77C2}">
      <dsp:nvSpPr>
        <dsp:cNvPr id="0" name=""/>
        <dsp:cNvSpPr/>
      </dsp:nvSpPr>
      <dsp:spPr>
        <a:xfrm>
          <a:off x="3455255" y="1644204"/>
          <a:ext cx="376495" cy="241623"/>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5105D9AB-67B6-430E-8841-CFE732DFD2B8}">
      <dsp:nvSpPr>
        <dsp:cNvPr id="0" name=""/>
        <dsp:cNvSpPr/>
      </dsp:nvSpPr>
      <dsp:spPr>
        <a:xfrm>
          <a:off x="3643503" y="2220480"/>
          <a:ext cx="1214501" cy="163193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9497" tIns="0" rIns="0" bIns="0" numCol="1" spcCol="1270" anchor="t" anchorCtr="0">
          <a:noAutofit/>
        </a:bodyPr>
        <a:lstStyle/>
        <a:p>
          <a:pPr marL="0" lvl="0" indent="0" algn="l"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4) побудова карт бізнес-процесів із запропонованими змінами;</a:t>
          </a:r>
        </a:p>
      </dsp:txBody>
      <dsp:txXfrm>
        <a:off x="3643503" y="2220480"/>
        <a:ext cx="1214501" cy="1631932"/>
      </dsp:txXfrm>
    </dsp:sp>
    <dsp:sp modelId="{8611C546-B299-4FAD-8120-958E170D7B77}">
      <dsp:nvSpPr>
        <dsp:cNvPr id="0" name=""/>
        <dsp:cNvSpPr/>
      </dsp:nvSpPr>
      <dsp:spPr>
        <a:xfrm>
          <a:off x="4618140" y="1360587"/>
          <a:ext cx="479727" cy="307874"/>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08538CEE-6E70-4727-9B53-01613D7F889B}">
      <dsp:nvSpPr>
        <dsp:cNvPr id="0" name=""/>
        <dsp:cNvSpPr/>
      </dsp:nvSpPr>
      <dsp:spPr>
        <a:xfrm>
          <a:off x="4858004" y="2014856"/>
          <a:ext cx="1214501" cy="179268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54198" tIns="0" rIns="0" bIns="0" numCol="1" spcCol="1270" anchor="t" anchorCtr="0">
          <a:noAutofit/>
        </a:bodyPr>
        <a:lstStyle/>
        <a:p>
          <a:pPr marL="0" lvl="0" indent="0" algn="l"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5) впровадження рекомендацій, моніторинг та оцінка результатів з точки зору досягнення мети.</a:t>
          </a:r>
        </a:p>
      </dsp:txBody>
      <dsp:txXfrm>
        <a:off x="4858004" y="2014856"/>
        <a:ext cx="1214501" cy="1792689"/>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9363C8B-43F6-445B-BA17-0530EC5B2A98}">
      <dsp:nvSpPr>
        <dsp:cNvPr id="0" name=""/>
        <dsp:cNvSpPr/>
      </dsp:nvSpPr>
      <dsp:spPr>
        <a:xfrm>
          <a:off x="2485021" y="626802"/>
          <a:ext cx="484062" cy="91440"/>
        </a:xfrm>
        <a:custGeom>
          <a:avLst/>
          <a:gdLst/>
          <a:ahLst/>
          <a:cxnLst/>
          <a:rect l="0" t="0" r="0" b="0"/>
          <a:pathLst>
            <a:path>
              <a:moveTo>
                <a:pt x="0" y="45720"/>
              </a:moveTo>
              <a:lnTo>
                <a:pt x="484062"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p>
      </dsp:txBody>
      <dsp:txXfrm>
        <a:off x="2714185" y="669948"/>
        <a:ext cx="25733" cy="5146"/>
      </dsp:txXfrm>
    </dsp:sp>
    <dsp:sp modelId="{0EB9EB8A-3AC3-473F-87DE-9B4BF5922F31}">
      <dsp:nvSpPr>
        <dsp:cNvPr id="0" name=""/>
        <dsp:cNvSpPr/>
      </dsp:nvSpPr>
      <dsp:spPr>
        <a:xfrm>
          <a:off x="249157" y="1223"/>
          <a:ext cx="2237663" cy="134259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uk-UA" sz="1600" kern="1200"/>
            <a:t>1) визначення проблеми;</a:t>
          </a:r>
        </a:p>
      </dsp:txBody>
      <dsp:txXfrm>
        <a:off x="249157" y="1223"/>
        <a:ext cx="2237663" cy="1342598"/>
      </dsp:txXfrm>
    </dsp:sp>
    <dsp:sp modelId="{F0CBFFA1-F9A3-4862-9075-EECACE71A307}">
      <dsp:nvSpPr>
        <dsp:cNvPr id="0" name=""/>
        <dsp:cNvSpPr/>
      </dsp:nvSpPr>
      <dsp:spPr>
        <a:xfrm>
          <a:off x="1367989" y="1342021"/>
          <a:ext cx="2752326" cy="484062"/>
        </a:xfrm>
        <a:custGeom>
          <a:avLst/>
          <a:gdLst/>
          <a:ahLst/>
          <a:cxnLst/>
          <a:rect l="0" t="0" r="0" b="0"/>
          <a:pathLst>
            <a:path>
              <a:moveTo>
                <a:pt x="2752326" y="0"/>
              </a:moveTo>
              <a:lnTo>
                <a:pt x="2752326" y="259131"/>
              </a:lnTo>
              <a:lnTo>
                <a:pt x="0" y="259131"/>
              </a:lnTo>
              <a:lnTo>
                <a:pt x="0" y="484062"/>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p>
      </dsp:txBody>
      <dsp:txXfrm>
        <a:off x="2674151" y="1581479"/>
        <a:ext cx="140001" cy="5146"/>
      </dsp:txXfrm>
    </dsp:sp>
    <dsp:sp modelId="{093FC73C-5A40-4F2A-8D5B-2506E74092B7}">
      <dsp:nvSpPr>
        <dsp:cNvPr id="0" name=""/>
        <dsp:cNvSpPr/>
      </dsp:nvSpPr>
      <dsp:spPr>
        <a:xfrm>
          <a:off x="3001483" y="1223"/>
          <a:ext cx="2237663" cy="134259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uk-UA" sz="1600" kern="1200"/>
            <a:t>2) аналіз законодавства та передбачених законом повноважень;</a:t>
          </a:r>
        </a:p>
      </dsp:txBody>
      <dsp:txXfrm>
        <a:off x="3001483" y="1223"/>
        <a:ext cx="2237663" cy="1342598"/>
      </dsp:txXfrm>
    </dsp:sp>
    <dsp:sp modelId="{87192458-7F3A-48B3-968D-BC8A851DB424}">
      <dsp:nvSpPr>
        <dsp:cNvPr id="0" name=""/>
        <dsp:cNvSpPr/>
      </dsp:nvSpPr>
      <dsp:spPr>
        <a:xfrm>
          <a:off x="2485021" y="2484062"/>
          <a:ext cx="484062" cy="91440"/>
        </a:xfrm>
        <a:custGeom>
          <a:avLst/>
          <a:gdLst/>
          <a:ahLst/>
          <a:cxnLst/>
          <a:rect l="0" t="0" r="0" b="0"/>
          <a:pathLst>
            <a:path>
              <a:moveTo>
                <a:pt x="0" y="45720"/>
              </a:moveTo>
              <a:lnTo>
                <a:pt x="484062" y="4572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p>
      </dsp:txBody>
      <dsp:txXfrm>
        <a:off x="2714185" y="2527209"/>
        <a:ext cx="25733" cy="5146"/>
      </dsp:txXfrm>
    </dsp:sp>
    <dsp:sp modelId="{B520BADF-7824-4A07-BD58-7CF37B304050}">
      <dsp:nvSpPr>
        <dsp:cNvPr id="0" name=""/>
        <dsp:cNvSpPr/>
      </dsp:nvSpPr>
      <dsp:spPr>
        <a:xfrm>
          <a:off x="249157" y="1858483"/>
          <a:ext cx="2237663" cy="134259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uk-UA" sz="1600" kern="1200"/>
            <a:t>3) відбір та розуміння застосовуваних норм права;</a:t>
          </a:r>
        </a:p>
      </dsp:txBody>
      <dsp:txXfrm>
        <a:off x="249157" y="1858483"/>
        <a:ext cx="2237663" cy="1342598"/>
      </dsp:txXfrm>
    </dsp:sp>
    <dsp:sp modelId="{EC0DAB4C-FB5D-4471-B296-FC82D2504DED}">
      <dsp:nvSpPr>
        <dsp:cNvPr id="0" name=""/>
        <dsp:cNvSpPr/>
      </dsp:nvSpPr>
      <dsp:spPr>
        <a:xfrm>
          <a:off x="3001483" y="1858483"/>
          <a:ext cx="2237663" cy="134259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uk-UA" sz="1600" kern="1200"/>
            <a:t>4) визначення шляхів вирішення проблеми.</a:t>
          </a:r>
        </a:p>
      </dsp:txBody>
      <dsp:txXfrm>
        <a:off x="3001483" y="1858483"/>
        <a:ext cx="2237663" cy="1342598"/>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BE19C2-E94D-43FC-8F4D-DC583E2D666B}">
      <dsp:nvSpPr>
        <dsp:cNvPr id="0" name=""/>
        <dsp:cNvSpPr/>
      </dsp:nvSpPr>
      <dsp:spPr>
        <a:xfrm rot="5400000">
          <a:off x="3655023" y="-1333424"/>
          <a:ext cx="990013" cy="3905910"/>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19050" rIns="38100" bIns="19050" numCol="1" spcCol="1270" anchor="ctr" anchorCtr="0">
          <a:noAutofit/>
        </a:bodyPr>
        <a:lstStyle/>
        <a:p>
          <a:pPr marL="57150" lvl="1" indent="-57150" algn="l" defTabSz="444500">
            <a:lnSpc>
              <a:spcPct val="90000"/>
            </a:lnSpc>
            <a:spcBef>
              <a:spcPct val="0"/>
            </a:spcBef>
            <a:spcAft>
              <a:spcPct val="15000"/>
            </a:spcAft>
            <a:buChar char="•"/>
          </a:pPr>
          <a:r>
            <a:rPr lang="uk-UA" sz="1000" kern="1200"/>
            <a:t>Стратегічна орієнтація на послугоотримувача відповідним чином забезпечується організаційно, методично і технічно, життєво потрібна кожному державному органу, що функціонує в країні</a:t>
          </a:r>
        </a:p>
      </dsp:txBody>
      <dsp:txXfrm rot="-5400000">
        <a:off x="2197075" y="172852"/>
        <a:ext cx="3857582" cy="893357"/>
      </dsp:txXfrm>
    </dsp:sp>
    <dsp:sp modelId="{D853B9D6-9DA7-4818-8949-455B598E517C}">
      <dsp:nvSpPr>
        <dsp:cNvPr id="0" name=""/>
        <dsp:cNvSpPr/>
      </dsp:nvSpPr>
      <dsp:spPr>
        <a:xfrm>
          <a:off x="0" y="772"/>
          <a:ext cx="2197074" cy="1237516"/>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32385" rIns="64770" bIns="32385" numCol="1" spcCol="1270" anchor="ctr" anchorCtr="0">
          <a:noAutofit/>
        </a:bodyPr>
        <a:lstStyle/>
        <a:p>
          <a:pPr marL="0" lvl="0" indent="0" algn="ctr" defTabSz="755650">
            <a:lnSpc>
              <a:spcPct val="90000"/>
            </a:lnSpc>
            <a:spcBef>
              <a:spcPct val="0"/>
            </a:spcBef>
            <a:spcAft>
              <a:spcPct val="35000"/>
            </a:spcAft>
            <a:buNone/>
          </a:pPr>
          <a:r>
            <a:rPr lang="uk-UA" sz="1700" kern="1200"/>
            <a:t>Орієнтація на послугоотримувача</a:t>
          </a:r>
        </a:p>
      </dsp:txBody>
      <dsp:txXfrm>
        <a:off x="60411" y="61183"/>
        <a:ext cx="2076252" cy="1116694"/>
      </dsp:txXfrm>
    </dsp:sp>
    <dsp:sp modelId="{49BF230C-00C0-48E3-970C-E834C9872675}">
      <dsp:nvSpPr>
        <dsp:cNvPr id="0" name=""/>
        <dsp:cNvSpPr/>
      </dsp:nvSpPr>
      <dsp:spPr>
        <a:xfrm rot="5400000">
          <a:off x="3655023" y="-34032"/>
          <a:ext cx="990013" cy="3905910"/>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19050" rIns="38100" bIns="19050" numCol="1" spcCol="1270" anchor="ctr" anchorCtr="0">
          <a:noAutofit/>
        </a:bodyPr>
        <a:lstStyle/>
        <a:p>
          <a:pPr marL="57150" lvl="1" indent="-57150" algn="l" defTabSz="444500">
            <a:lnSpc>
              <a:spcPct val="90000"/>
            </a:lnSpc>
            <a:spcBef>
              <a:spcPct val="0"/>
            </a:spcBef>
            <a:spcAft>
              <a:spcPct val="15000"/>
            </a:spcAft>
            <a:buChar char="•"/>
          </a:pPr>
          <a:r>
            <a:rPr lang="uk-UA" sz="1000" kern="1200"/>
            <a:t>Кожен керівник повинен створити умови, необхіднідля успішної реалізації усіх принципів системного  управління якістю: залученняперсоналу, відмова від ідеї покарання</a:t>
          </a:r>
        </a:p>
      </dsp:txBody>
      <dsp:txXfrm rot="-5400000">
        <a:off x="2197075" y="1472244"/>
        <a:ext cx="3857582" cy="893357"/>
      </dsp:txXfrm>
    </dsp:sp>
    <dsp:sp modelId="{46DF9CEE-833B-40D5-B63A-DFE19C61B303}">
      <dsp:nvSpPr>
        <dsp:cNvPr id="0" name=""/>
        <dsp:cNvSpPr/>
      </dsp:nvSpPr>
      <dsp:spPr>
        <a:xfrm>
          <a:off x="0" y="1300164"/>
          <a:ext cx="2197074" cy="1237516"/>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32385" rIns="64770" bIns="32385" numCol="1" spcCol="1270" anchor="ctr" anchorCtr="0">
          <a:noAutofit/>
        </a:bodyPr>
        <a:lstStyle/>
        <a:p>
          <a:pPr marL="0" lvl="0" indent="0" algn="ctr" defTabSz="755650">
            <a:lnSpc>
              <a:spcPct val="90000"/>
            </a:lnSpc>
            <a:spcBef>
              <a:spcPct val="0"/>
            </a:spcBef>
            <a:spcAft>
              <a:spcPct val="35000"/>
            </a:spcAft>
            <a:buNone/>
          </a:pPr>
          <a:r>
            <a:rPr lang="uk-UA" sz="1700" kern="1200"/>
            <a:t>Велика роль керівництва</a:t>
          </a:r>
        </a:p>
      </dsp:txBody>
      <dsp:txXfrm>
        <a:off x="60411" y="1360575"/>
        <a:ext cx="2076252" cy="1116694"/>
      </dsp:txXfrm>
    </dsp:sp>
    <dsp:sp modelId="{6DE7F128-7FE1-4BE7-ACBE-A772B76836EC}">
      <dsp:nvSpPr>
        <dsp:cNvPr id="0" name=""/>
        <dsp:cNvSpPr/>
      </dsp:nvSpPr>
      <dsp:spPr>
        <a:xfrm rot="5400000">
          <a:off x="3655023" y="1265359"/>
          <a:ext cx="990013" cy="3905910"/>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19050" rIns="38100" bIns="19050" numCol="1" spcCol="1270" anchor="ctr" anchorCtr="0">
          <a:noAutofit/>
        </a:bodyPr>
        <a:lstStyle/>
        <a:p>
          <a:pPr marL="57150" lvl="1" indent="-57150" algn="l" defTabSz="444500">
            <a:lnSpc>
              <a:spcPct val="90000"/>
            </a:lnSpc>
            <a:spcBef>
              <a:spcPct val="0"/>
            </a:spcBef>
            <a:spcAft>
              <a:spcPct val="15000"/>
            </a:spcAft>
            <a:buChar char="•"/>
          </a:pPr>
          <a:r>
            <a:rPr lang="uk-UA" sz="1000" kern="1200"/>
            <a:t>Кожен працівник має бути залучений у діяльність з управління якістю. При цьому є вкрай важливим створення у кожного внутрішньої потреби в покращенні своєї діяльності</a:t>
          </a:r>
        </a:p>
      </dsp:txBody>
      <dsp:txXfrm rot="-5400000">
        <a:off x="2197075" y="2771635"/>
        <a:ext cx="3857582" cy="893357"/>
      </dsp:txXfrm>
    </dsp:sp>
    <dsp:sp modelId="{C5738DAD-7D4E-4201-A810-4CB1155C4596}">
      <dsp:nvSpPr>
        <dsp:cNvPr id="0" name=""/>
        <dsp:cNvSpPr/>
      </dsp:nvSpPr>
      <dsp:spPr>
        <a:xfrm>
          <a:off x="0" y="2599556"/>
          <a:ext cx="2197074" cy="1237516"/>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32385" rIns="64770" bIns="32385" numCol="1" spcCol="1270" anchor="ctr" anchorCtr="0">
          <a:noAutofit/>
        </a:bodyPr>
        <a:lstStyle/>
        <a:p>
          <a:pPr marL="0" lvl="0" indent="0" algn="ctr" defTabSz="755650">
            <a:lnSpc>
              <a:spcPct val="90000"/>
            </a:lnSpc>
            <a:spcBef>
              <a:spcPct val="0"/>
            </a:spcBef>
            <a:spcAft>
              <a:spcPct val="35000"/>
            </a:spcAft>
            <a:buNone/>
          </a:pPr>
          <a:r>
            <a:rPr lang="uk-UA" sz="1700" kern="1200"/>
            <a:t>Залучення працівників</a:t>
          </a:r>
        </a:p>
      </dsp:txBody>
      <dsp:txXfrm>
        <a:off x="60411" y="2659967"/>
        <a:ext cx="2076252" cy="1116694"/>
      </dsp:txXfrm>
    </dsp:sp>
    <dsp:sp modelId="{DC6957FA-C398-49FF-ABFE-49022A1828A8}">
      <dsp:nvSpPr>
        <dsp:cNvPr id="0" name=""/>
        <dsp:cNvSpPr/>
      </dsp:nvSpPr>
      <dsp:spPr>
        <a:xfrm rot="5400000">
          <a:off x="3655023" y="2564752"/>
          <a:ext cx="990013" cy="3905910"/>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19050" rIns="38100" bIns="19050" numCol="1" spcCol="1270" anchor="ctr" anchorCtr="0">
          <a:noAutofit/>
        </a:bodyPr>
        <a:lstStyle/>
        <a:p>
          <a:pPr marL="57150" lvl="1" indent="-57150" algn="l" defTabSz="444500">
            <a:lnSpc>
              <a:spcPct val="90000"/>
            </a:lnSpc>
            <a:spcBef>
              <a:spcPct val="0"/>
            </a:spcBef>
            <a:spcAft>
              <a:spcPct val="15000"/>
            </a:spcAft>
            <a:buChar char="•"/>
          </a:pPr>
          <a:r>
            <a:rPr lang="uk-UA" sz="1000" kern="1200"/>
            <a:t>Усі види діяльності розглядаються як процес, логічно впорядкована послідовність кроків (алгоритмів, методів, процедур), спрямованих надосягнення певної мети</a:t>
          </a:r>
        </a:p>
      </dsp:txBody>
      <dsp:txXfrm rot="-5400000">
        <a:off x="2197075" y="4071028"/>
        <a:ext cx="3857582" cy="893357"/>
      </dsp:txXfrm>
    </dsp:sp>
    <dsp:sp modelId="{6CA7CAB2-1729-4311-A528-671F499A5F11}">
      <dsp:nvSpPr>
        <dsp:cNvPr id="0" name=""/>
        <dsp:cNvSpPr/>
      </dsp:nvSpPr>
      <dsp:spPr>
        <a:xfrm>
          <a:off x="0" y="3898949"/>
          <a:ext cx="2197074" cy="1237516"/>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32385" rIns="64770" bIns="32385" numCol="1" spcCol="1270" anchor="ctr" anchorCtr="0">
          <a:noAutofit/>
        </a:bodyPr>
        <a:lstStyle/>
        <a:p>
          <a:pPr marL="0" lvl="0" indent="0" algn="ctr" defTabSz="755650">
            <a:lnSpc>
              <a:spcPct val="90000"/>
            </a:lnSpc>
            <a:spcBef>
              <a:spcPct val="0"/>
            </a:spcBef>
            <a:spcAft>
              <a:spcPct val="35000"/>
            </a:spcAft>
            <a:buNone/>
          </a:pPr>
          <a:r>
            <a:rPr lang="uk-UA" sz="1700" kern="1200"/>
            <a:t>Технологізація управління</a:t>
          </a:r>
        </a:p>
      </dsp:txBody>
      <dsp:txXfrm>
        <a:off x="60411" y="3959360"/>
        <a:ext cx="2076252" cy="1116694"/>
      </dsp:txXfrm>
    </dsp:sp>
    <dsp:sp modelId="{D20ADA76-AD65-453A-8038-50B168FD1373}">
      <dsp:nvSpPr>
        <dsp:cNvPr id="0" name=""/>
        <dsp:cNvSpPr/>
      </dsp:nvSpPr>
      <dsp:spPr>
        <a:xfrm rot="5400000">
          <a:off x="3655023" y="3864144"/>
          <a:ext cx="990013" cy="3905910"/>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19050" rIns="38100" bIns="19050" numCol="1" spcCol="1270" anchor="ctr" anchorCtr="0">
          <a:noAutofit/>
        </a:bodyPr>
        <a:lstStyle/>
        <a:p>
          <a:pPr marL="57150" lvl="1" indent="-57150" algn="l" defTabSz="444500">
            <a:lnSpc>
              <a:spcPct val="90000"/>
            </a:lnSpc>
            <a:spcBef>
              <a:spcPct val="0"/>
            </a:spcBef>
            <a:spcAft>
              <a:spcPct val="15000"/>
            </a:spcAft>
            <a:buChar char="•"/>
          </a:pPr>
          <a:r>
            <a:rPr lang="uk-UA" sz="1000" kern="1200"/>
            <a:t>Зазначений принцип вимагає координації усіх аспектів діяльності органу влади, постійного планування і доведення планів до кожного державного службовця. Цей принцип  передбачає розгляд органу влади як системи взаємодіючих процесів, нерозривно пов’язаних із системою збалансованих результатів</a:t>
          </a:r>
        </a:p>
      </dsp:txBody>
      <dsp:txXfrm rot="-5400000">
        <a:off x="2197075" y="5370420"/>
        <a:ext cx="3857582" cy="893357"/>
      </dsp:txXfrm>
    </dsp:sp>
    <dsp:sp modelId="{92FAE7C1-2CB1-4294-9A14-284FCB3A2BB6}">
      <dsp:nvSpPr>
        <dsp:cNvPr id="0" name=""/>
        <dsp:cNvSpPr/>
      </dsp:nvSpPr>
      <dsp:spPr>
        <a:xfrm>
          <a:off x="0" y="5198341"/>
          <a:ext cx="2197074" cy="1237516"/>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32385" rIns="64770" bIns="32385" numCol="1" spcCol="1270" anchor="ctr" anchorCtr="0">
          <a:noAutofit/>
        </a:bodyPr>
        <a:lstStyle/>
        <a:p>
          <a:pPr marL="0" lvl="0" indent="0" algn="ctr" defTabSz="755650">
            <a:lnSpc>
              <a:spcPct val="90000"/>
            </a:lnSpc>
            <a:spcBef>
              <a:spcPct val="0"/>
            </a:spcBef>
            <a:spcAft>
              <a:spcPct val="35000"/>
            </a:spcAft>
            <a:buNone/>
          </a:pPr>
          <a:r>
            <a:rPr lang="uk-UA" sz="1700" kern="1200"/>
            <a:t>Системність</a:t>
          </a:r>
        </a:p>
      </dsp:txBody>
      <dsp:txXfrm>
        <a:off x="60411" y="5258752"/>
        <a:ext cx="2076252" cy="1116694"/>
      </dsp:txXfrm>
    </dsp:sp>
    <dsp:sp modelId="{E19EEA11-04E0-4FDD-A113-40E8DFCEFF3D}">
      <dsp:nvSpPr>
        <dsp:cNvPr id="0" name=""/>
        <dsp:cNvSpPr/>
      </dsp:nvSpPr>
      <dsp:spPr>
        <a:xfrm rot="5400000">
          <a:off x="3655023" y="5163537"/>
          <a:ext cx="990013" cy="3905910"/>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19050" rIns="38100" bIns="19050" numCol="1" spcCol="1270" anchor="ctr" anchorCtr="0">
          <a:noAutofit/>
        </a:bodyPr>
        <a:lstStyle/>
        <a:p>
          <a:pPr marL="57150" lvl="1" indent="-57150" algn="l" defTabSz="444500">
            <a:lnSpc>
              <a:spcPct val="90000"/>
            </a:lnSpc>
            <a:spcBef>
              <a:spcPct val="0"/>
            </a:spcBef>
            <a:spcAft>
              <a:spcPct val="15000"/>
            </a:spcAft>
            <a:buChar char="•"/>
          </a:pPr>
          <a:r>
            <a:rPr lang="uk-UA" sz="1000" kern="1200"/>
            <a:t>Всі рішення мають ухвалюватися на основі аналізу фактів і напідставі логічно побудованих висновків. Реалізація цього принципу повинна виключити необґрунтовані (так звані вольові, емоційні) рішення</a:t>
          </a:r>
        </a:p>
      </dsp:txBody>
      <dsp:txXfrm rot="-5400000">
        <a:off x="2197075" y="6669813"/>
        <a:ext cx="3857582" cy="893357"/>
      </dsp:txXfrm>
    </dsp:sp>
    <dsp:sp modelId="{9480E3FC-F236-4F5C-8617-9A5AAD39210C}">
      <dsp:nvSpPr>
        <dsp:cNvPr id="0" name=""/>
        <dsp:cNvSpPr/>
      </dsp:nvSpPr>
      <dsp:spPr>
        <a:xfrm>
          <a:off x="0" y="6497733"/>
          <a:ext cx="2197074" cy="1237516"/>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32385" rIns="64770" bIns="32385" numCol="1" spcCol="1270" anchor="ctr" anchorCtr="0">
          <a:noAutofit/>
        </a:bodyPr>
        <a:lstStyle/>
        <a:p>
          <a:pPr marL="0" lvl="0" indent="0" algn="ctr" defTabSz="755650">
            <a:lnSpc>
              <a:spcPct val="90000"/>
            </a:lnSpc>
            <a:spcBef>
              <a:spcPct val="0"/>
            </a:spcBef>
            <a:spcAft>
              <a:spcPct val="35000"/>
            </a:spcAft>
            <a:buNone/>
          </a:pPr>
          <a:r>
            <a:rPr lang="uk-UA" sz="1700" kern="1200"/>
            <a:t>Раціональність</a:t>
          </a:r>
        </a:p>
      </dsp:txBody>
      <dsp:txXfrm>
        <a:off x="60411" y="6558144"/>
        <a:ext cx="2076252" cy="1116694"/>
      </dsp:txXfrm>
    </dsp:sp>
    <dsp:sp modelId="{83365FCE-BBB3-4653-9243-08D86A2C292B}">
      <dsp:nvSpPr>
        <dsp:cNvPr id="0" name=""/>
        <dsp:cNvSpPr/>
      </dsp:nvSpPr>
      <dsp:spPr>
        <a:xfrm rot="5400000">
          <a:off x="3655023" y="6462929"/>
          <a:ext cx="990013" cy="3905910"/>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19050" rIns="38100" bIns="19050" numCol="1" spcCol="1270" anchor="ctr" anchorCtr="0">
          <a:noAutofit/>
        </a:bodyPr>
        <a:lstStyle/>
        <a:p>
          <a:pPr marL="57150" lvl="1" indent="-57150" algn="l" defTabSz="444500">
            <a:lnSpc>
              <a:spcPct val="90000"/>
            </a:lnSpc>
            <a:spcBef>
              <a:spcPct val="0"/>
            </a:spcBef>
            <a:spcAft>
              <a:spcPct val="15000"/>
            </a:spcAft>
            <a:buChar char="•"/>
          </a:pPr>
          <a:r>
            <a:rPr lang="uk-UA" sz="1000" kern="1200"/>
            <a:t>Найважливіший  аспект  –  безперервне вдосконалення персоналу органів державної влади</a:t>
          </a:r>
        </a:p>
      </dsp:txBody>
      <dsp:txXfrm rot="-5400000">
        <a:off x="2197075" y="7969205"/>
        <a:ext cx="3857582" cy="893357"/>
      </dsp:txXfrm>
    </dsp:sp>
    <dsp:sp modelId="{6F61F66C-1708-4FA3-8C9D-47547C2485B4}">
      <dsp:nvSpPr>
        <dsp:cNvPr id="0" name=""/>
        <dsp:cNvSpPr/>
      </dsp:nvSpPr>
      <dsp:spPr>
        <a:xfrm>
          <a:off x="0" y="7797126"/>
          <a:ext cx="2197074" cy="1237516"/>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32385" rIns="64770" bIns="32385" numCol="1" spcCol="1270" anchor="ctr" anchorCtr="0">
          <a:noAutofit/>
        </a:bodyPr>
        <a:lstStyle/>
        <a:p>
          <a:pPr marL="0" lvl="0" indent="0" algn="ctr" defTabSz="755650">
            <a:lnSpc>
              <a:spcPct val="90000"/>
            </a:lnSpc>
            <a:spcBef>
              <a:spcPct val="0"/>
            </a:spcBef>
            <a:spcAft>
              <a:spcPct val="35000"/>
            </a:spcAft>
            <a:buNone/>
          </a:pPr>
          <a:r>
            <a:rPr lang="uk-UA" sz="1700" kern="1200"/>
            <a:t>Безперервність  поліпшення</a:t>
          </a:r>
        </a:p>
      </dsp:txBody>
      <dsp:txXfrm>
        <a:off x="60411" y="7857537"/>
        <a:ext cx="2076252" cy="1116694"/>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E93B082-6D6E-43A1-8CCB-2B89BF85DEE6}">
      <dsp:nvSpPr>
        <dsp:cNvPr id="0" name=""/>
        <dsp:cNvSpPr/>
      </dsp:nvSpPr>
      <dsp:spPr>
        <a:xfrm>
          <a:off x="3152" y="365620"/>
          <a:ext cx="1335523" cy="89250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наявність чітких стандартів послуг;</a:t>
          </a:r>
        </a:p>
      </dsp:txBody>
      <dsp:txXfrm>
        <a:off x="29293" y="391761"/>
        <a:ext cx="1283241" cy="840222"/>
      </dsp:txXfrm>
    </dsp:sp>
    <dsp:sp modelId="{60108DE0-D87A-4A5B-A1B3-7466CC6B2F07}">
      <dsp:nvSpPr>
        <dsp:cNvPr id="0" name=""/>
        <dsp:cNvSpPr/>
      </dsp:nvSpPr>
      <dsp:spPr>
        <a:xfrm>
          <a:off x="1362444" y="669810"/>
          <a:ext cx="184948" cy="28412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dsp:txBody>
      <dsp:txXfrm>
        <a:off x="1362444" y="726635"/>
        <a:ext cx="129464" cy="170473"/>
      </dsp:txXfrm>
    </dsp:sp>
    <dsp:sp modelId="{074B3C25-F079-4608-BE68-05036F5236A6}">
      <dsp:nvSpPr>
        <dsp:cNvPr id="0" name=""/>
        <dsp:cNvSpPr/>
      </dsp:nvSpPr>
      <dsp:spPr>
        <a:xfrm>
          <a:off x="1578351" y="365620"/>
          <a:ext cx="1335523" cy="89250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відкритість і повнота інформації про послуги;</a:t>
          </a:r>
        </a:p>
      </dsp:txBody>
      <dsp:txXfrm>
        <a:off x="1604492" y="391761"/>
        <a:ext cx="1283241" cy="840222"/>
      </dsp:txXfrm>
    </dsp:sp>
    <dsp:sp modelId="{D780BED6-D53D-4E0B-AAD4-E5DB9051AEC2}">
      <dsp:nvSpPr>
        <dsp:cNvPr id="0" name=""/>
        <dsp:cNvSpPr/>
      </dsp:nvSpPr>
      <dsp:spPr>
        <a:xfrm>
          <a:off x="2937643" y="669810"/>
          <a:ext cx="184948" cy="28412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dsp:txBody>
      <dsp:txXfrm>
        <a:off x="2937643" y="726635"/>
        <a:ext cx="129464" cy="170473"/>
      </dsp:txXfrm>
    </dsp:sp>
    <dsp:sp modelId="{BC109A4E-4516-4FB6-A86C-0D6E8B8FD797}">
      <dsp:nvSpPr>
        <dsp:cNvPr id="0" name=""/>
        <dsp:cNvSpPr/>
      </dsp:nvSpPr>
      <dsp:spPr>
        <a:xfrm>
          <a:off x="3153550" y="365620"/>
          <a:ext cx="1335523" cy="89250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наявність зворотного зв’язку з населенням; </a:t>
          </a:r>
        </a:p>
      </dsp:txBody>
      <dsp:txXfrm>
        <a:off x="3179691" y="391761"/>
        <a:ext cx="1283241" cy="840222"/>
      </dsp:txXfrm>
    </dsp:sp>
    <dsp:sp modelId="{3BCA7E49-8CB3-4467-8092-17AEAA04EC69}">
      <dsp:nvSpPr>
        <dsp:cNvPr id="0" name=""/>
        <dsp:cNvSpPr/>
      </dsp:nvSpPr>
      <dsp:spPr>
        <a:xfrm>
          <a:off x="4512841" y="669810"/>
          <a:ext cx="184948" cy="28412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dsp:txBody>
      <dsp:txXfrm>
        <a:off x="4512841" y="726635"/>
        <a:ext cx="129464" cy="170473"/>
      </dsp:txXfrm>
    </dsp:sp>
    <dsp:sp modelId="{0F8798E6-BCF8-445F-93B9-73BA9A8295A9}">
      <dsp:nvSpPr>
        <dsp:cNvPr id="0" name=""/>
        <dsp:cNvSpPr/>
      </dsp:nvSpPr>
      <dsp:spPr>
        <a:xfrm>
          <a:off x="4728749" y="365620"/>
          <a:ext cx="1335523" cy="89250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можливість вибору і доступність послуг; </a:t>
          </a:r>
        </a:p>
      </dsp:txBody>
      <dsp:txXfrm>
        <a:off x="4754890" y="391761"/>
        <a:ext cx="1283241" cy="840222"/>
      </dsp:txXfrm>
    </dsp:sp>
    <dsp:sp modelId="{386C0E80-BA81-479A-B211-A1CCBE91B650}">
      <dsp:nvSpPr>
        <dsp:cNvPr id="0" name=""/>
        <dsp:cNvSpPr/>
      </dsp:nvSpPr>
      <dsp:spPr>
        <a:xfrm rot="5400000">
          <a:off x="5304036" y="1232305"/>
          <a:ext cx="184948" cy="28412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dsp:txBody>
      <dsp:txXfrm rot="-5400000">
        <a:off x="5311274" y="1281892"/>
        <a:ext cx="170473" cy="129464"/>
      </dsp:txXfrm>
    </dsp:sp>
    <dsp:sp modelId="{E4CB1E77-7157-4F86-A1A3-DF4BE3A25B2D}">
      <dsp:nvSpPr>
        <dsp:cNvPr id="0" name=""/>
        <dsp:cNvSpPr/>
      </dsp:nvSpPr>
      <dsp:spPr>
        <a:xfrm>
          <a:off x="4728749" y="1497800"/>
          <a:ext cx="1335523" cy="89250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корисність послуг і повага прав громадян; </a:t>
          </a:r>
        </a:p>
      </dsp:txBody>
      <dsp:txXfrm>
        <a:off x="4754890" y="1523941"/>
        <a:ext cx="1283241" cy="840222"/>
      </dsp:txXfrm>
    </dsp:sp>
    <dsp:sp modelId="{DF68A5B2-9688-4DD7-AA17-A652A8273CED}">
      <dsp:nvSpPr>
        <dsp:cNvPr id="0" name=""/>
        <dsp:cNvSpPr/>
      </dsp:nvSpPr>
      <dsp:spPr>
        <a:xfrm rot="10800000">
          <a:off x="4520032" y="1801990"/>
          <a:ext cx="184948" cy="28412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dsp:txBody>
      <dsp:txXfrm rot="10800000">
        <a:off x="4575516" y="1858815"/>
        <a:ext cx="129464" cy="170473"/>
      </dsp:txXfrm>
    </dsp:sp>
    <dsp:sp modelId="{BA687EB8-07AA-4D5B-9EB3-7070DE0EF9F0}">
      <dsp:nvSpPr>
        <dsp:cNvPr id="0" name=""/>
        <dsp:cNvSpPr/>
      </dsp:nvSpPr>
      <dsp:spPr>
        <a:xfrm>
          <a:off x="3153550" y="1497800"/>
          <a:ext cx="1335523" cy="89250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можливість скарг та апеляції при недостатньо якісних послугах; </a:t>
          </a:r>
        </a:p>
      </dsp:txBody>
      <dsp:txXfrm>
        <a:off x="3179691" y="1523941"/>
        <a:ext cx="1283241" cy="840222"/>
      </dsp:txXfrm>
    </dsp:sp>
    <dsp:sp modelId="{1A3A2567-05F0-4026-95CD-F959BEB86722}">
      <dsp:nvSpPr>
        <dsp:cNvPr id="0" name=""/>
        <dsp:cNvSpPr/>
      </dsp:nvSpPr>
      <dsp:spPr>
        <a:xfrm rot="10800000">
          <a:off x="2944833" y="1801990"/>
          <a:ext cx="184948" cy="28412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dsp:txBody>
      <dsp:txXfrm rot="10800000">
        <a:off x="3000317" y="1858815"/>
        <a:ext cx="129464" cy="170473"/>
      </dsp:txXfrm>
    </dsp:sp>
    <dsp:sp modelId="{BFFBC55C-570B-4808-A4DE-D12F041DB4B4}">
      <dsp:nvSpPr>
        <dsp:cNvPr id="0" name=""/>
        <dsp:cNvSpPr/>
      </dsp:nvSpPr>
      <dsp:spPr>
        <a:xfrm>
          <a:off x="1578351" y="1497800"/>
          <a:ext cx="1335523" cy="89250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ефективне використання ресурсів;</a:t>
          </a:r>
        </a:p>
      </dsp:txBody>
      <dsp:txXfrm>
        <a:off x="1604492" y="1523941"/>
        <a:ext cx="1283241" cy="840222"/>
      </dsp:txXfrm>
    </dsp:sp>
    <dsp:sp modelId="{F281AD8C-0C91-428B-9180-111721910E8A}">
      <dsp:nvSpPr>
        <dsp:cNvPr id="0" name=""/>
        <dsp:cNvSpPr/>
      </dsp:nvSpPr>
      <dsp:spPr>
        <a:xfrm rot="10800000">
          <a:off x="1369634" y="1801990"/>
          <a:ext cx="184948" cy="28412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dsp:txBody>
      <dsp:txXfrm rot="10800000">
        <a:off x="1425118" y="1858815"/>
        <a:ext cx="129464" cy="170473"/>
      </dsp:txXfrm>
    </dsp:sp>
    <dsp:sp modelId="{3C7C468A-0E2A-428A-86B0-1827F92294E0}">
      <dsp:nvSpPr>
        <dsp:cNvPr id="0" name=""/>
        <dsp:cNvSpPr/>
      </dsp:nvSpPr>
      <dsp:spPr>
        <a:xfrm>
          <a:off x="3152" y="1497800"/>
          <a:ext cx="1335523" cy="89250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запровадження  інновацій  і  постійне  вдосконалення  послуг;  </a:t>
          </a:r>
        </a:p>
      </dsp:txBody>
      <dsp:txXfrm>
        <a:off x="29293" y="1523941"/>
        <a:ext cx="1283241" cy="840222"/>
      </dsp:txXfrm>
    </dsp:sp>
    <dsp:sp modelId="{EB13A3F3-B7AE-454F-8CCA-BF319E37BB9F}">
      <dsp:nvSpPr>
        <dsp:cNvPr id="0" name=""/>
        <dsp:cNvSpPr/>
      </dsp:nvSpPr>
      <dsp:spPr>
        <a:xfrm rot="5400000">
          <a:off x="578439" y="2364485"/>
          <a:ext cx="184948" cy="28412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dsp:txBody>
      <dsp:txXfrm rot="-5400000">
        <a:off x="585677" y="2414072"/>
        <a:ext cx="170473" cy="129464"/>
      </dsp:txXfrm>
    </dsp:sp>
    <dsp:sp modelId="{20409B83-3795-45D5-AA5C-64C46BC1F79E}">
      <dsp:nvSpPr>
        <dsp:cNvPr id="0" name=""/>
        <dsp:cNvSpPr/>
      </dsp:nvSpPr>
      <dsp:spPr>
        <a:xfrm>
          <a:off x="3152" y="2629979"/>
          <a:ext cx="1335523" cy="89250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спільна  робота  з безпосередніми надавачами послуг; </a:t>
          </a:r>
        </a:p>
      </dsp:txBody>
      <dsp:txXfrm>
        <a:off x="29293" y="2656120"/>
        <a:ext cx="1283241" cy="840222"/>
      </dsp:txXfrm>
    </dsp:sp>
    <dsp:sp modelId="{26759937-0699-4544-BE74-92F3D5D31000}">
      <dsp:nvSpPr>
        <dsp:cNvPr id="0" name=""/>
        <dsp:cNvSpPr/>
      </dsp:nvSpPr>
      <dsp:spPr>
        <a:xfrm>
          <a:off x="1362444" y="2934170"/>
          <a:ext cx="184948" cy="28412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dsp:txBody>
      <dsp:txXfrm>
        <a:off x="1362444" y="2990995"/>
        <a:ext cx="129464" cy="170473"/>
      </dsp:txXfrm>
    </dsp:sp>
    <dsp:sp modelId="{5D596380-83B6-43E1-A416-ED1CC4D576F6}">
      <dsp:nvSpPr>
        <dsp:cNvPr id="0" name=""/>
        <dsp:cNvSpPr/>
      </dsp:nvSpPr>
      <dsp:spPr>
        <a:xfrm>
          <a:off x="1578351" y="2629979"/>
          <a:ext cx="1335523" cy="89250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рівень задоволеності споживачів послуг. </a:t>
          </a:r>
        </a:p>
      </dsp:txBody>
      <dsp:txXfrm>
        <a:off x="1604492" y="2656120"/>
        <a:ext cx="1283241" cy="840222"/>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2C2200-2D27-457E-9C04-C240B79E4A22}">
      <dsp:nvSpPr>
        <dsp:cNvPr id="0" name=""/>
        <dsp:cNvSpPr/>
      </dsp:nvSpPr>
      <dsp:spPr>
        <a:xfrm>
          <a:off x="3125152" y="1485389"/>
          <a:ext cx="2427939" cy="231525"/>
        </a:xfrm>
        <a:custGeom>
          <a:avLst/>
          <a:gdLst/>
          <a:ahLst/>
          <a:cxnLst/>
          <a:rect l="0" t="0" r="0" b="0"/>
          <a:pathLst>
            <a:path>
              <a:moveTo>
                <a:pt x="0" y="0"/>
              </a:moveTo>
              <a:lnTo>
                <a:pt x="0" y="115762"/>
              </a:lnTo>
              <a:lnTo>
                <a:pt x="2427939" y="115762"/>
              </a:lnTo>
              <a:lnTo>
                <a:pt x="2427939" y="23152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688DD8-D852-4362-8F1E-61BB5316AD8E}">
      <dsp:nvSpPr>
        <dsp:cNvPr id="0" name=""/>
        <dsp:cNvSpPr/>
      </dsp:nvSpPr>
      <dsp:spPr>
        <a:xfrm>
          <a:off x="3125152" y="1485389"/>
          <a:ext cx="809313" cy="231525"/>
        </a:xfrm>
        <a:custGeom>
          <a:avLst/>
          <a:gdLst/>
          <a:ahLst/>
          <a:cxnLst/>
          <a:rect l="0" t="0" r="0" b="0"/>
          <a:pathLst>
            <a:path>
              <a:moveTo>
                <a:pt x="0" y="0"/>
              </a:moveTo>
              <a:lnTo>
                <a:pt x="0" y="115762"/>
              </a:lnTo>
              <a:lnTo>
                <a:pt x="809313" y="115762"/>
              </a:lnTo>
              <a:lnTo>
                <a:pt x="809313" y="23152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DD77A2B-60FA-42C2-A344-DCFC69BE740C}">
      <dsp:nvSpPr>
        <dsp:cNvPr id="0" name=""/>
        <dsp:cNvSpPr/>
      </dsp:nvSpPr>
      <dsp:spPr>
        <a:xfrm>
          <a:off x="2315839" y="1485389"/>
          <a:ext cx="809313" cy="231525"/>
        </a:xfrm>
        <a:custGeom>
          <a:avLst/>
          <a:gdLst/>
          <a:ahLst/>
          <a:cxnLst/>
          <a:rect l="0" t="0" r="0" b="0"/>
          <a:pathLst>
            <a:path>
              <a:moveTo>
                <a:pt x="809313" y="0"/>
              </a:moveTo>
              <a:lnTo>
                <a:pt x="809313" y="115762"/>
              </a:lnTo>
              <a:lnTo>
                <a:pt x="0" y="115762"/>
              </a:lnTo>
              <a:lnTo>
                <a:pt x="0" y="23152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9552CC-7957-4B28-955B-43E4BBB1B11D}">
      <dsp:nvSpPr>
        <dsp:cNvPr id="0" name=""/>
        <dsp:cNvSpPr/>
      </dsp:nvSpPr>
      <dsp:spPr>
        <a:xfrm>
          <a:off x="697213" y="1485389"/>
          <a:ext cx="2427939" cy="231525"/>
        </a:xfrm>
        <a:custGeom>
          <a:avLst/>
          <a:gdLst/>
          <a:ahLst/>
          <a:cxnLst/>
          <a:rect l="0" t="0" r="0" b="0"/>
          <a:pathLst>
            <a:path>
              <a:moveTo>
                <a:pt x="2427939" y="0"/>
              </a:moveTo>
              <a:lnTo>
                <a:pt x="2427939" y="115762"/>
              </a:lnTo>
              <a:lnTo>
                <a:pt x="0" y="115762"/>
              </a:lnTo>
              <a:lnTo>
                <a:pt x="0" y="23152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F289A12-9BE6-4BD6-BC53-85104AA92D13}">
      <dsp:nvSpPr>
        <dsp:cNvPr id="0" name=""/>
        <dsp:cNvSpPr/>
      </dsp:nvSpPr>
      <dsp:spPr>
        <a:xfrm>
          <a:off x="2431602" y="53885"/>
          <a:ext cx="1387100" cy="143150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Основні напрямки стандартизації </a:t>
          </a:r>
        </a:p>
      </dsp:txBody>
      <dsp:txXfrm>
        <a:off x="2431602" y="53885"/>
        <a:ext cx="1387100" cy="1431504"/>
      </dsp:txXfrm>
    </dsp:sp>
    <dsp:sp modelId="{F5FC5FF3-D2CD-439D-AA9B-76835FD10257}">
      <dsp:nvSpPr>
        <dsp:cNvPr id="0" name=""/>
        <dsp:cNvSpPr/>
      </dsp:nvSpPr>
      <dsp:spPr>
        <a:xfrm>
          <a:off x="3662" y="1716915"/>
          <a:ext cx="1387100" cy="143150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стандарти послуг, що надаються органами виконавчої  влади громадянам і організаціям;</a:t>
          </a:r>
        </a:p>
      </dsp:txBody>
      <dsp:txXfrm>
        <a:off x="3662" y="1716915"/>
        <a:ext cx="1387100" cy="1431504"/>
      </dsp:txXfrm>
    </dsp:sp>
    <dsp:sp modelId="{BACB32DE-5295-484B-A625-B9CC562FC8DE}">
      <dsp:nvSpPr>
        <dsp:cNvPr id="0" name=""/>
        <dsp:cNvSpPr/>
      </dsp:nvSpPr>
      <dsp:spPr>
        <a:xfrm>
          <a:off x="1622288" y="1716915"/>
          <a:ext cx="1387100" cy="143150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стандарти управління і документообігу;</a:t>
          </a:r>
        </a:p>
      </dsp:txBody>
      <dsp:txXfrm>
        <a:off x="1622288" y="1716915"/>
        <a:ext cx="1387100" cy="1431504"/>
      </dsp:txXfrm>
    </dsp:sp>
    <dsp:sp modelId="{C60A1852-BBE1-4C3C-8D10-65F18521FF83}">
      <dsp:nvSpPr>
        <dsp:cNvPr id="0" name=""/>
        <dsp:cNvSpPr/>
      </dsp:nvSpPr>
      <dsp:spPr>
        <a:xfrm>
          <a:off x="3240915" y="1716915"/>
          <a:ext cx="1387100" cy="143150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стандарти підготовки і підвищення кваліфікації державних службовців;</a:t>
          </a:r>
        </a:p>
      </dsp:txBody>
      <dsp:txXfrm>
        <a:off x="3240915" y="1716915"/>
        <a:ext cx="1387100" cy="1431504"/>
      </dsp:txXfrm>
    </dsp:sp>
    <dsp:sp modelId="{DD6FC4EE-73D0-4402-B432-2C9AE4C72F91}">
      <dsp:nvSpPr>
        <dsp:cNvPr id="0" name=""/>
        <dsp:cNvSpPr/>
      </dsp:nvSpPr>
      <dsp:spPr>
        <a:xfrm>
          <a:off x="4859541" y="1716915"/>
          <a:ext cx="1387100" cy="143150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стандарти етичної поведінки державних службовців.</a:t>
          </a:r>
        </a:p>
      </dsp:txBody>
      <dsp:txXfrm>
        <a:off x="4859541" y="1716915"/>
        <a:ext cx="1387100" cy="1431504"/>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C8F486-BBC4-43A9-BECA-21FF3E23B20C}">
      <dsp:nvSpPr>
        <dsp:cNvPr id="0" name=""/>
        <dsp:cNvSpPr/>
      </dsp:nvSpPr>
      <dsp:spPr>
        <a:xfrm rot="5400000">
          <a:off x="361759" y="765045"/>
          <a:ext cx="651185" cy="977652"/>
        </a:xfrm>
        <a:prstGeom prst="bentUpArrow">
          <a:avLst>
            <a:gd name="adj1" fmla="val 32840"/>
            <a:gd name="adj2" fmla="val 25000"/>
            <a:gd name="adj3" fmla="val 35780"/>
          </a:avLst>
        </a:prstGeom>
        <a:solidFill>
          <a:schemeClr val="dk1">
            <a:tint val="4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DD182F7-A797-47E6-802C-AAF01E1F663E}">
      <dsp:nvSpPr>
        <dsp:cNvPr id="0" name=""/>
        <dsp:cNvSpPr/>
      </dsp:nvSpPr>
      <dsp:spPr>
        <a:xfrm>
          <a:off x="821" y="355727"/>
          <a:ext cx="1445622" cy="767313"/>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Комплексність оцінки ефективності управлінських рішень;</a:t>
          </a:r>
        </a:p>
      </dsp:txBody>
      <dsp:txXfrm>
        <a:off x="821" y="355727"/>
        <a:ext cx="1445622" cy="767313"/>
      </dsp:txXfrm>
    </dsp:sp>
    <dsp:sp modelId="{84CC988E-2B8C-41EE-9EDF-8DAD08CA0177}">
      <dsp:nvSpPr>
        <dsp:cNvPr id="0" name=""/>
        <dsp:cNvSpPr/>
      </dsp:nvSpPr>
      <dsp:spPr>
        <a:xfrm>
          <a:off x="885062" y="429014"/>
          <a:ext cx="1051408" cy="620176"/>
        </a:xfrm>
        <a:prstGeom prst="rect">
          <a:avLst/>
        </a:prstGeom>
        <a:noFill/>
        <a:ln>
          <a:noFill/>
        </a:ln>
        <a:effectLst/>
      </dsp:spPr>
      <dsp:style>
        <a:lnRef idx="0">
          <a:scrgbClr r="0" g="0" b="0"/>
        </a:lnRef>
        <a:fillRef idx="0">
          <a:scrgbClr r="0" g="0" b="0"/>
        </a:fillRef>
        <a:effectRef idx="0">
          <a:scrgbClr r="0" g="0" b="0"/>
        </a:effectRef>
        <a:fontRef idx="minor"/>
      </dsp:style>
    </dsp:sp>
    <dsp:sp modelId="{A14C5F76-B683-48E3-9554-333A0D72A474}">
      <dsp:nvSpPr>
        <dsp:cNvPr id="0" name=""/>
        <dsp:cNvSpPr/>
      </dsp:nvSpPr>
      <dsp:spPr>
        <a:xfrm rot="5400000">
          <a:off x="1290870" y="1585120"/>
          <a:ext cx="651185" cy="977652"/>
        </a:xfrm>
        <a:prstGeom prst="bentUpArrow">
          <a:avLst>
            <a:gd name="adj1" fmla="val 32840"/>
            <a:gd name="adj2" fmla="val 25000"/>
            <a:gd name="adj3" fmla="val 35780"/>
          </a:avLst>
        </a:prstGeom>
        <a:solidFill>
          <a:schemeClr val="dk1">
            <a:tint val="4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FB1D8CC-9AF9-4EB8-9EFF-B0F87644CE9A}">
      <dsp:nvSpPr>
        <dsp:cNvPr id="0" name=""/>
        <dsp:cNvSpPr/>
      </dsp:nvSpPr>
      <dsp:spPr>
        <a:xfrm>
          <a:off x="929933" y="1175802"/>
          <a:ext cx="1445622" cy="767313"/>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Об'єктивність оцінки управлінських рішень;</a:t>
          </a:r>
        </a:p>
      </dsp:txBody>
      <dsp:txXfrm>
        <a:off x="929933" y="1175802"/>
        <a:ext cx="1445622" cy="767313"/>
      </dsp:txXfrm>
    </dsp:sp>
    <dsp:sp modelId="{AD891AEB-47A5-4E46-9067-734F3E7C47A8}">
      <dsp:nvSpPr>
        <dsp:cNvPr id="0" name=""/>
        <dsp:cNvSpPr/>
      </dsp:nvSpPr>
      <dsp:spPr>
        <a:xfrm>
          <a:off x="1814174" y="1249089"/>
          <a:ext cx="1051408" cy="620176"/>
        </a:xfrm>
        <a:prstGeom prst="rect">
          <a:avLst/>
        </a:prstGeom>
        <a:noFill/>
        <a:ln>
          <a:noFill/>
        </a:ln>
        <a:effectLst/>
      </dsp:spPr>
      <dsp:style>
        <a:lnRef idx="0">
          <a:scrgbClr r="0" g="0" b="0"/>
        </a:lnRef>
        <a:fillRef idx="0">
          <a:scrgbClr r="0" g="0" b="0"/>
        </a:fillRef>
        <a:effectRef idx="0">
          <a:scrgbClr r="0" g="0" b="0"/>
        </a:effectRef>
        <a:fontRef idx="minor"/>
      </dsp:style>
    </dsp:sp>
    <dsp:sp modelId="{275EF396-C8EF-4A64-BC5D-637724A52591}">
      <dsp:nvSpPr>
        <dsp:cNvPr id="0" name=""/>
        <dsp:cNvSpPr/>
      </dsp:nvSpPr>
      <dsp:spPr>
        <a:xfrm rot="5400000">
          <a:off x="2219982" y="2405194"/>
          <a:ext cx="651185" cy="977652"/>
        </a:xfrm>
        <a:prstGeom prst="bentUpArrow">
          <a:avLst>
            <a:gd name="adj1" fmla="val 32840"/>
            <a:gd name="adj2" fmla="val 25000"/>
            <a:gd name="adj3" fmla="val 35780"/>
          </a:avLst>
        </a:prstGeom>
        <a:solidFill>
          <a:schemeClr val="dk1">
            <a:tint val="4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0693B12-A776-45C0-8953-09BFE1A7B8C2}">
      <dsp:nvSpPr>
        <dsp:cNvPr id="0" name=""/>
        <dsp:cNvSpPr/>
      </dsp:nvSpPr>
      <dsp:spPr>
        <a:xfrm>
          <a:off x="1859045" y="1995876"/>
          <a:ext cx="1445622" cy="767313"/>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Обов'язковість оцінки ефективності управлінських рішень;</a:t>
          </a:r>
        </a:p>
      </dsp:txBody>
      <dsp:txXfrm>
        <a:off x="1859045" y="1995876"/>
        <a:ext cx="1445622" cy="767313"/>
      </dsp:txXfrm>
    </dsp:sp>
    <dsp:sp modelId="{88C516DE-B6BA-47D4-B484-59D8EDCEF440}">
      <dsp:nvSpPr>
        <dsp:cNvPr id="0" name=""/>
        <dsp:cNvSpPr/>
      </dsp:nvSpPr>
      <dsp:spPr>
        <a:xfrm>
          <a:off x="2743286" y="2069163"/>
          <a:ext cx="1051408" cy="620176"/>
        </a:xfrm>
        <a:prstGeom prst="rect">
          <a:avLst/>
        </a:prstGeom>
        <a:noFill/>
        <a:ln>
          <a:noFill/>
        </a:ln>
        <a:effectLst/>
      </dsp:spPr>
      <dsp:style>
        <a:lnRef idx="0">
          <a:scrgbClr r="0" g="0" b="0"/>
        </a:lnRef>
        <a:fillRef idx="0">
          <a:scrgbClr r="0" g="0" b="0"/>
        </a:fillRef>
        <a:effectRef idx="0">
          <a:scrgbClr r="0" g="0" b="0"/>
        </a:effectRef>
        <a:fontRef idx="minor"/>
      </dsp:style>
    </dsp:sp>
    <dsp:sp modelId="{FD30E7F6-263D-4FD4-A976-B158F5DCA8D4}">
      <dsp:nvSpPr>
        <dsp:cNvPr id="0" name=""/>
        <dsp:cNvSpPr/>
      </dsp:nvSpPr>
      <dsp:spPr>
        <a:xfrm rot="5400000">
          <a:off x="3149094" y="3225269"/>
          <a:ext cx="651185" cy="977652"/>
        </a:xfrm>
        <a:prstGeom prst="bentUpArrow">
          <a:avLst>
            <a:gd name="adj1" fmla="val 32840"/>
            <a:gd name="adj2" fmla="val 25000"/>
            <a:gd name="adj3" fmla="val 35780"/>
          </a:avLst>
        </a:prstGeom>
        <a:solidFill>
          <a:schemeClr val="dk1">
            <a:tint val="4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79A4CC6-A1C5-4099-A444-2E5D39BCEB1E}">
      <dsp:nvSpPr>
        <dsp:cNvPr id="0" name=""/>
        <dsp:cNvSpPr/>
      </dsp:nvSpPr>
      <dsp:spPr>
        <a:xfrm>
          <a:off x="2788156" y="2815950"/>
          <a:ext cx="1445622" cy="767313"/>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Відповідність методу оцінки характеру об'єкта управління;</a:t>
          </a:r>
        </a:p>
      </dsp:txBody>
      <dsp:txXfrm>
        <a:off x="2788156" y="2815950"/>
        <a:ext cx="1445622" cy="767313"/>
      </dsp:txXfrm>
    </dsp:sp>
    <dsp:sp modelId="{8D1258BC-FBDC-4F0C-A6F6-FA0E0DF2EF4C}">
      <dsp:nvSpPr>
        <dsp:cNvPr id="0" name=""/>
        <dsp:cNvSpPr/>
      </dsp:nvSpPr>
      <dsp:spPr>
        <a:xfrm>
          <a:off x="3672398" y="2889237"/>
          <a:ext cx="1051408" cy="620176"/>
        </a:xfrm>
        <a:prstGeom prst="rect">
          <a:avLst/>
        </a:prstGeom>
        <a:noFill/>
        <a:ln>
          <a:noFill/>
        </a:ln>
        <a:effectLst/>
      </dsp:spPr>
      <dsp:style>
        <a:lnRef idx="0">
          <a:scrgbClr r="0" g="0" b="0"/>
        </a:lnRef>
        <a:fillRef idx="0">
          <a:scrgbClr r="0" g="0" b="0"/>
        </a:fillRef>
        <a:effectRef idx="0">
          <a:scrgbClr r="0" g="0" b="0"/>
        </a:effectRef>
        <a:fontRef idx="minor"/>
      </dsp:style>
    </dsp:sp>
    <dsp:sp modelId="{67C8CDE0-A2C3-4C84-A9A7-4BA8044F6835}">
      <dsp:nvSpPr>
        <dsp:cNvPr id="0" name=""/>
        <dsp:cNvSpPr/>
      </dsp:nvSpPr>
      <dsp:spPr>
        <a:xfrm rot="5400000">
          <a:off x="4078206" y="4045343"/>
          <a:ext cx="651185" cy="977652"/>
        </a:xfrm>
        <a:prstGeom prst="bentUpArrow">
          <a:avLst>
            <a:gd name="adj1" fmla="val 32840"/>
            <a:gd name="adj2" fmla="val 25000"/>
            <a:gd name="adj3" fmla="val 35780"/>
          </a:avLst>
        </a:prstGeom>
        <a:solidFill>
          <a:schemeClr val="dk1">
            <a:tint val="4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BA55E41-667A-4247-8A71-F36B4E98C493}">
      <dsp:nvSpPr>
        <dsp:cNvPr id="0" name=""/>
        <dsp:cNvSpPr/>
      </dsp:nvSpPr>
      <dsp:spPr>
        <a:xfrm>
          <a:off x="3717268" y="3636025"/>
          <a:ext cx="1445622" cy="767313"/>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Сумісність показників оцінки різних управлінських рішень;</a:t>
          </a:r>
        </a:p>
      </dsp:txBody>
      <dsp:txXfrm>
        <a:off x="3717268" y="3636025"/>
        <a:ext cx="1445622" cy="767313"/>
      </dsp:txXfrm>
    </dsp:sp>
    <dsp:sp modelId="{B0FA24B1-7B5D-4F0F-B223-1581A4061627}">
      <dsp:nvSpPr>
        <dsp:cNvPr id="0" name=""/>
        <dsp:cNvSpPr/>
      </dsp:nvSpPr>
      <dsp:spPr>
        <a:xfrm>
          <a:off x="4601509" y="3709312"/>
          <a:ext cx="1051408" cy="620176"/>
        </a:xfrm>
        <a:prstGeom prst="rect">
          <a:avLst/>
        </a:prstGeom>
        <a:noFill/>
        <a:ln>
          <a:noFill/>
        </a:ln>
        <a:effectLst/>
      </dsp:spPr>
      <dsp:style>
        <a:lnRef idx="0">
          <a:scrgbClr r="0" g="0" b="0"/>
        </a:lnRef>
        <a:fillRef idx="0">
          <a:scrgbClr r="0" g="0" b="0"/>
        </a:fillRef>
        <a:effectRef idx="0">
          <a:scrgbClr r="0" g="0" b="0"/>
        </a:effectRef>
        <a:fontRef idx="minor"/>
      </dsp:style>
    </dsp:sp>
    <dsp:sp modelId="{776C7268-DF28-4165-99EF-EC9DDECC4F34}">
      <dsp:nvSpPr>
        <dsp:cNvPr id="0" name=""/>
        <dsp:cNvSpPr/>
      </dsp:nvSpPr>
      <dsp:spPr>
        <a:xfrm>
          <a:off x="4647202" y="4481505"/>
          <a:ext cx="1445622" cy="1164157"/>
        </a:xfrm>
        <a:prstGeom prst="roundRect">
          <a:avLst>
            <a:gd name="adj" fmla="val 1667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Облік особливостей організації при оцінці ефективності управлінських рішень</a:t>
          </a:r>
        </a:p>
      </dsp:txBody>
      <dsp:txXfrm>
        <a:off x="4647202" y="4481505"/>
        <a:ext cx="1445622" cy="1164157"/>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EE0F87-8379-43CA-A39A-E33804690AE4}">
      <dsp:nvSpPr>
        <dsp:cNvPr id="0" name=""/>
        <dsp:cNvSpPr/>
      </dsp:nvSpPr>
      <dsp:spPr>
        <a:xfrm>
          <a:off x="2062562" y="1838591"/>
          <a:ext cx="1363179" cy="1363179"/>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uk-UA" sz="1700" kern="1200"/>
            <a:t>Методики</a:t>
          </a:r>
        </a:p>
      </dsp:txBody>
      <dsp:txXfrm>
        <a:off x="2062562" y="1838591"/>
        <a:ext cx="1363179" cy="1363179"/>
      </dsp:txXfrm>
    </dsp:sp>
    <dsp:sp modelId="{F316E2FB-2FFB-4B4B-B220-A6AFB49481CB}">
      <dsp:nvSpPr>
        <dsp:cNvPr id="0" name=""/>
        <dsp:cNvSpPr/>
      </dsp:nvSpPr>
      <dsp:spPr>
        <a:xfrm rot="10800000">
          <a:off x="742513" y="2325928"/>
          <a:ext cx="1247447" cy="388506"/>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73A46B9-4916-4E00-B3D3-F623959135D7}">
      <dsp:nvSpPr>
        <dsp:cNvPr id="0" name=""/>
        <dsp:cNvSpPr/>
      </dsp:nvSpPr>
      <dsp:spPr>
        <a:xfrm>
          <a:off x="95003" y="2002173"/>
          <a:ext cx="1295020" cy="1036016"/>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28575" rIns="28575" bIns="28575" numCol="1" spcCol="1270" anchor="ctr" anchorCtr="0">
          <a:noAutofit/>
        </a:bodyPr>
        <a:lstStyle/>
        <a:p>
          <a:pPr marL="0" lvl="0" indent="0" algn="ctr" defTabSz="666750">
            <a:lnSpc>
              <a:spcPct val="90000"/>
            </a:lnSpc>
            <a:spcBef>
              <a:spcPct val="0"/>
            </a:spcBef>
            <a:spcAft>
              <a:spcPct val="35000"/>
            </a:spcAft>
            <a:buNone/>
          </a:pPr>
          <a:r>
            <a:rPr lang="uk-UA" sz="1500" kern="1200"/>
            <a:t>неформальної розмови</a:t>
          </a:r>
        </a:p>
      </dsp:txBody>
      <dsp:txXfrm>
        <a:off x="95003" y="2002173"/>
        <a:ext cx="1295020" cy="1036016"/>
      </dsp:txXfrm>
    </dsp:sp>
    <dsp:sp modelId="{F53C035B-883C-4A2E-B57E-02A634F88D05}">
      <dsp:nvSpPr>
        <dsp:cNvPr id="0" name=""/>
        <dsp:cNvSpPr/>
      </dsp:nvSpPr>
      <dsp:spPr>
        <a:xfrm rot="13500000">
          <a:off x="1146095" y="1351594"/>
          <a:ext cx="1247447" cy="388506"/>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7CFE88A-873E-4E8E-8805-B8F546AA16F7}">
      <dsp:nvSpPr>
        <dsp:cNvPr id="0" name=""/>
        <dsp:cNvSpPr/>
      </dsp:nvSpPr>
      <dsp:spPr>
        <a:xfrm>
          <a:off x="681269" y="586800"/>
          <a:ext cx="1295020" cy="1036016"/>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28575" rIns="28575" bIns="28575" numCol="1" spcCol="1270" anchor="ctr" anchorCtr="0">
          <a:noAutofit/>
        </a:bodyPr>
        <a:lstStyle/>
        <a:p>
          <a:pPr marL="0" lvl="0" indent="0" algn="ctr" defTabSz="666750">
            <a:lnSpc>
              <a:spcPct val="90000"/>
            </a:lnSpc>
            <a:spcBef>
              <a:spcPct val="0"/>
            </a:spcBef>
            <a:spcAft>
              <a:spcPct val="35000"/>
            </a:spcAft>
            <a:buNone/>
          </a:pPr>
          <a:r>
            <a:rPr lang="uk-UA" sz="1500" kern="1200"/>
            <a:t>професійних та психологічних тестів</a:t>
          </a:r>
        </a:p>
      </dsp:txBody>
      <dsp:txXfrm>
        <a:off x="681269" y="586800"/>
        <a:ext cx="1295020" cy="1036016"/>
      </dsp:txXfrm>
    </dsp:sp>
    <dsp:sp modelId="{65D6E853-D905-4086-AAC7-2D49E119B7D9}">
      <dsp:nvSpPr>
        <dsp:cNvPr id="0" name=""/>
        <dsp:cNvSpPr/>
      </dsp:nvSpPr>
      <dsp:spPr>
        <a:xfrm rot="16200000">
          <a:off x="2120428" y="948012"/>
          <a:ext cx="1247447" cy="388506"/>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7091BDB-B147-46D9-B1F3-AF27D33B3562}">
      <dsp:nvSpPr>
        <dsp:cNvPr id="0" name=""/>
        <dsp:cNvSpPr/>
      </dsp:nvSpPr>
      <dsp:spPr>
        <a:xfrm>
          <a:off x="2096642" y="533"/>
          <a:ext cx="1295020" cy="1036016"/>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28575" rIns="28575" bIns="28575" numCol="1" spcCol="1270" anchor="ctr" anchorCtr="0">
          <a:noAutofit/>
        </a:bodyPr>
        <a:lstStyle/>
        <a:p>
          <a:pPr marL="0" lvl="0" indent="0" algn="ctr" defTabSz="666750">
            <a:lnSpc>
              <a:spcPct val="90000"/>
            </a:lnSpc>
            <a:spcBef>
              <a:spcPct val="0"/>
            </a:spcBef>
            <a:spcAft>
              <a:spcPct val="35000"/>
            </a:spcAft>
            <a:buNone/>
          </a:pPr>
          <a:r>
            <a:rPr lang="uk-UA" sz="1500" kern="1200"/>
            <a:t>біографічних тестів</a:t>
          </a:r>
        </a:p>
      </dsp:txBody>
      <dsp:txXfrm>
        <a:off x="2096642" y="533"/>
        <a:ext cx="1295020" cy="1036016"/>
      </dsp:txXfrm>
    </dsp:sp>
    <dsp:sp modelId="{957C5CD7-4A73-4ACE-9C92-9F41EC1A8A01}">
      <dsp:nvSpPr>
        <dsp:cNvPr id="0" name=""/>
        <dsp:cNvSpPr/>
      </dsp:nvSpPr>
      <dsp:spPr>
        <a:xfrm rot="18900000">
          <a:off x="3094762" y="1351594"/>
          <a:ext cx="1247447" cy="388506"/>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D500CBC-D718-4BE4-881A-47F965633734}">
      <dsp:nvSpPr>
        <dsp:cNvPr id="0" name=""/>
        <dsp:cNvSpPr/>
      </dsp:nvSpPr>
      <dsp:spPr>
        <a:xfrm>
          <a:off x="3512015" y="586800"/>
          <a:ext cx="1295020" cy="1036016"/>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28575" rIns="28575" bIns="28575" numCol="1" spcCol="1270" anchor="ctr" anchorCtr="0">
          <a:noAutofit/>
        </a:bodyPr>
        <a:lstStyle/>
        <a:p>
          <a:pPr marL="0" lvl="0" indent="0" algn="ctr" defTabSz="666750">
            <a:lnSpc>
              <a:spcPct val="90000"/>
            </a:lnSpc>
            <a:spcBef>
              <a:spcPct val="0"/>
            </a:spcBef>
            <a:spcAft>
              <a:spcPct val="35000"/>
            </a:spcAft>
            <a:buNone/>
          </a:pPr>
          <a:r>
            <a:rPr lang="uk-UA" sz="1500" kern="1200"/>
            <a:t>ділових ігор</a:t>
          </a:r>
        </a:p>
      </dsp:txBody>
      <dsp:txXfrm>
        <a:off x="3512015" y="586800"/>
        <a:ext cx="1295020" cy="1036016"/>
      </dsp:txXfrm>
    </dsp:sp>
    <dsp:sp modelId="{64509A6D-6A51-45AA-AE39-72E0F4C819C9}">
      <dsp:nvSpPr>
        <dsp:cNvPr id="0" name=""/>
        <dsp:cNvSpPr/>
      </dsp:nvSpPr>
      <dsp:spPr>
        <a:xfrm>
          <a:off x="3498344" y="2325928"/>
          <a:ext cx="1247447" cy="388506"/>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32DF73C-1320-40C6-B77A-D063683497CB}">
      <dsp:nvSpPr>
        <dsp:cNvPr id="0" name=""/>
        <dsp:cNvSpPr/>
      </dsp:nvSpPr>
      <dsp:spPr>
        <a:xfrm>
          <a:off x="4098281" y="2002173"/>
          <a:ext cx="1295020" cy="1036016"/>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28575" rIns="28575" bIns="28575" numCol="1" spcCol="1270" anchor="ctr" anchorCtr="0">
          <a:noAutofit/>
        </a:bodyPr>
        <a:lstStyle/>
        <a:p>
          <a:pPr marL="0" lvl="0" indent="0" algn="ctr" defTabSz="666750">
            <a:lnSpc>
              <a:spcPct val="90000"/>
            </a:lnSpc>
            <a:spcBef>
              <a:spcPct val="0"/>
            </a:spcBef>
            <a:spcAft>
              <a:spcPct val="35000"/>
            </a:spcAft>
            <a:buNone/>
          </a:pPr>
          <a:r>
            <a:rPr lang="uk-UA" sz="1500" kern="1200"/>
            <a:t>бліц-ігор</a:t>
          </a:r>
        </a:p>
      </dsp:txBody>
      <dsp:txXfrm>
        <a:off x="4098281" y="2002173"/>
        <a:ext cx="1295020" cy="1036016"/>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layout7.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79</Pages>
  <Words>78998</Words>
  <Characters>45030</Characters>
  <Application>Microsoft Office Word</Application>
  <DocSecurity>0</DocSecurity>
  <Lines>375</Lines>
  <Paragraphs>247</Paragraphs>
  <ScaleCrop>false</ScaleCrop>
  <Company>SPecialiST RePack</Company>
  <LinksUpToDate>false</LinksUpToDate>
  <CharactersWithSpaces>123781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Анатолий</dc:creator>
  <cp:lastModifiedBy>oksana.marukhlenko@gmail.com</cp:lastModifiedBy>
  <cp:revision>2</cp:revision>
  <dcterms:created xsi:type="dcterms:W3CDTF">2022-12-10T13:21:00Z</dcterms:created>
  <dcterms:modified xsi:type="dcterms:W3CDTF">2022-12-10T13:21:00Z</dcterms:modified>
  <dc:language>uk-UA</dc:language>
</cp:coreProperties>
</file>