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FB5E" w14:textId="000121C7" w:rsidR="00582A0F" w:rsidRDefault="00582A0F" w:rsidP="00582A0F">
      <w:pPr>
        <w:spacing w:after="202" w:line="259" w:lineRule="auto"/>
        <w:jc w:val="center"/>
        <w:rPr>
          <w:rFonts w:ascii="Times New Roman" w:eastAsia="Times New Roman" w:hAnsi="Times New Roman" w:cs="Times New Roman"/>
          <w:color w:val="000000"/>
          <w:sz w:val="28"/>
          <w:lang/>
        </w:rPr>
      </w:pPr>
      <w:bookmarkStart w:id="0" w:name="_Toc74018324"/>
    </w:p>
    <w:p w14:paraId="46797788" w14:textId="3CEB64A4" w:rsidR="00582A0F" w:rsidRDefault="00582A0F" w:rsidP="00582A0F">
      <w:pPr>
        <w:spacing w:after="202" w:line="259" w:lineRule="auto"/>
        <w:ind w:left="336"/>
        <w:jc w:val="center"/>
        <w:rPr>
          <w:rFonts w:ascii="Times New Roman" w:eastAsia="Times New Roman" w:hAnsi="Times New Roman" w:cs="Times New Roman"/>
          <w:color w:val="000000"/>
          <w:sz w:val="28"/>
          <w:lang/>
        </w:rPr>
      </w:pPr>
    </w:p>
    <w:p w14:paraId="2D80ACD0" w14:textId="3C727B1C" w:rsidR="00582A0F" w:rsidRDefault="00582A0F" w:rsidP="00582A0F">
      <w:pPr>
        <w:spacing w:after="202" w:line="259" w:lineRule="auto"/>
        <w:ind w:left="336"/>
        <w:jc w:val="center"/>
        <w:rPr>
          <w:rFonts w:ascii="Times New Roman" w:eastAsia="Times New Roman" w:hAnsi="Times New Roman" w:cs="Times New Roman"/>
          <w:color w:val="000000"/>
          <w:sz w:val="28"/>
          <w:lang/>
        </w:rPr>
      </w:pPr>
    </w:p>
    <w:p w14:paraId="0EE9A8F5" w14:textId="350372EE" w:rsidR="00582A0F" w:rsidRDefault="00582A0F" w:rsidP="00582A0F">
      <w:pPr>
        <w:spacing w:after="202" w:line="259" w:lineRule="auto"/>
        <w:ind w:left="336"/>
        <w:jc w:val="center"/>
        <w:rPr>
          <w:rFonts w:ascii="Times New Roman" w:eastAsia="Times New Roman" w:hAnsi="Times New Roman" w:cs="Times New Roman"/>
          <w:color w:val="000000"/>
          <w:sz w:val="28"/>
          <w:lang/>
        </w:rPr>
      </w:pPr>
    </w:p>
    <w:p w14:paraId="605CE994" w14:textId="6779B9CA" w:rsidR="00582A0F" w:rsidRDefault="00582A0F" w:rsidP="00582A0F">
      <w:pPr>
        <w:spacing w:after="202" w:line="259" w:lineRule="auto"/>
        <w:ind w:left="336"/>
        <w:jc w:val="center"/>
        <w:rPr>
          <w:rFonts w:ascii="Times New Roman" w:eastAsia="Times New Roman" w:hAnsi="Times New Roman" w:cs="Times New Roman"/>
          <w:color w:val="000000"/>
          <w:sz w:val="28"/>
          <w:lang/>
        </w:rPr>
      </w:pPr>
    </w:p>
    <w:p w14:paraId="43D97138" w14:textId="07D94E55" w:rsidR="00582A0F" w:rsidRDefault="00582A0F" w:rsidP="00582A0F">
      <w:pPr>
        <w:spacing w:after="202" w:line="259" w:lineRule="auto"/>
        <w:ind w:left="336"/>
        <w:jc w:val="center"/>
        <w:rPr>
          <w:rFonts w:ascii="Times New Roman" w:eastAsia="Times New Roman" w:hAnsi="Times New Roman" w:cs="Times New Roman"/>
          <w:color w:val="000000"/>
          <w:sz w:val="28"/>
          <w:lang/>
        </w:rPr>
      </w:pPr>
    </w:p>
    <w:p w14:paraId="369ED651" w14:textId="77777777" w:rsidR="00582A0F" w:rsidRPr="00582A0F" w:rsidRDefault="00582A0F" w:rsidP="00582A0F">
      <w:pPr>
        <w:spacing w:after="202" w:line="259" w:lineRule="auto"/>
        <w:ind w:left="336"/>
        <w:jc w:val="center"/>
        <w:rPr>
          <w:rFonts w:ascii="Times New Roman" w:eastAsia="Times New Roman" w:hAnsi="Times New Roman" w:cs="Times New Roman"/>
          <w:color w:val="000000"/>
          <w:sz w:val="24"/>
          <w:lang/>
        </w:rPr>
      </w:pPr>
    </w:p>
    <w:p w14:paraId="454A262E" w14:textId="2508E4C2" w:rsidR="00582A0F" w:rsidRPr="00582A0F" w:rsidRDefault="00582A0F" w:rsidP="00582A0F">
      <w:pPr>
        <w:spacing w:after="266" w:line="259" w:lineRule="auto"/>
        <w:ind w:left="262"/>
        <w:jc w:val="center"/>
        <w:rPr>
          <w:rFonts w:ascii="Times New Roman" w:eastAsia="Times New Roman" w:hAnsi="Times New Roman" w:cs="Times New Roman"/>
          <w:color w:val="000000"/>
          <w:sz w:val="24"/>
          <w:lang/>
        </w:rPr>
      </w:pPr>
      <w:r w:rsidRPr="00582A0F">
        <w:rPr>
          <w:rFonts w:ascii="Times New Roman" w:eastAsia="Times New Roman" w:hAnsi="Times New Roman" w:cs="Times New Roman"/>
          <w:b/>
          <w:color w:val="000000"/>
          <w:sz w:val="32"/>
          <w:lang/>
        </w:rPr>
        <w:t xml:space="preserve">Тема «Аналіз фінансового стану </w:t>
      </w:r>
      <w:r>
        <w:rPr>
          <w:rFonts w:ascii="Times New Roman" w:eastAsia="Times New Roman" w:hAnsi="Times New Roman" w:cs="Times New Roman"/>
          <w:b/>
          <w:color w:val="000000"/>
          <w:sz w:val="32"/>
        </w:rPr>
        <w:t>к</w:t>
      </w:r>
      <w:r w:rsidRPr="00582A0F">
        <w:rPr>
          <w:rFonts w:ascii="Times New Roman" w:eastAsia="Times New Roman" w:hAnsi="Times New Roman" w:cs="Times New Roman"/>
          <w:b/>
          <w:color w:val="000000"/>
          <w:sz w:val="32"/>
          <w:lang/>
        </w:rPr>
        <w:t xml:space="preserve">омерційного банку: шляхи його покращення» </w:t>
      </w:r>
    </w:p>
    <w:p w14:paraId="48A7952B" w14:textId="77777777" w:rsidR="00582A0F" w:rsidRPr="00582A0F" w:rsidRDefault="00582A0F" w:rsidP="00582A0F">
      <w:pPr>
        <w:spacing w:after="46" w:line="259" w:lineRule="auto"/>
        <w:ind w:left="336"/>
        <w:jc w:val="center"/>
        <w:rPr>
          <w:rFonts w:ascii="Times New Roman" w:eastAsia="Times New Roman" w:hAnsi="Times New Roman" w:cs="Times New Roman"/>
          <w:color w:val="000000"/>
          <w:sz w:val="24"/>
          <w:lang/>
        </w:rPr>
      </w:pPr>
      <w:r w:rsidRPr="00582A0F">
        <w:rPr>
          <w:rFonts w:ascii="Times New Roman" w:eastAsia="Times New Roman" w:hAnsi="Times New Roman" w:cs="Times New Roman"/>
          <w:color w:val="000000"/>
          <w:sz w:val="28"/>
          <w:lang/>
        </w:rPr>
        <w:t xml:space="preserve"> </w:t>
      </w:r>
    </w:p>
    <w:p w14:paraId="7A1C26C9" w14:textId="77777777" w:rsidR="00582A0F" w:rsidRDefault="00582A0F" w:rsidP="00582A0F">
      <w:pPr>
        <w:tabs>
          <w:tab w:val="center" w:pos="4820"/>
          <w:tab w:val="center" w:pos="6925"/>
        </w:tabs>
        <w:spacing w:after="29" w:line="259" w:lineRule="auto"/>
        <w:rPr>
          <w:rFonts w:ascii="Times New Roman" w:eastAsia="Times New Roman" w:hAnsi="Times New Roman" w:cs="Times New Roman"/>
          <w:b/>
          <w:color w:val="000000"/>
          <w:sz w:val="28"/>
          <w:lang/>
        </w:rPr>
      </w:pPr>
      <w:r w:rsidRPr="00582A0F">
        <w:rPr>
          <w:rFonts w:ascii="Calibri" w:eastAsia="Calibri" w:hAnsi="Calibri" w:cs="Calibri"/>
          <w:color w:val="000000"/>
          <w:lang/>
        </w:rPr>
        <w:tab/>
      </w:r>
      <w:r w:rsidRPr="00582A0F">
        <w:rPr>
          <w:rFonts w:ascii="Times New Roman" w:eastAsia="Times New Roman" w:hAnsi="Times New Roman" w:cs="Times New Roman"/>
          <w:color w:val="000000"/>
          <w:sz w:val="28"/>
          <w:lang/>
        </w:rPr>
        <w:t xml:space="preserve"> </w:t>
      </w:r>
      <w:r w:rsidRPr="00582A0F">
        <w:rPr>
          <w:rFonts w:ascii="Times New Roman" w:eastAsia="Times New Roman" w:hAnsi="Times New Roman" w:cs="Times New Roman"/>
          <w:color w:val="000000"/>
          <w:sz w:val="28"/>
          <w:lang/>
        </w:rPr>
        <w:tab/>
      </w:r>
      <w:r w:rsidRPr="00582A0F">
        <w:rPr>
          <w:rFonts w:ascii="Times New Roman" w:eastAsia="Times New Roman" w:hAnsi="Times New Roman" w:cs="Times New Roman"/>
          <w:b/>
          <w:color w:val="000000"/>
          <w:sz w:val="28"/>
          <w:lang/>
        </w:rPr>
        <w:t>Виконав</w:t>
      </w:r>
    </w:p>
    <w:p w14:paraId="60126005" w14:textId="0CFDA7D4" w:rsidR="00582A0F" w:rsidRPr="00582A0F" w:rsidRDefault="00582A0F" w:rsidP="00582A0F">
      <w:pPr>
        <w:tabs>
          <w:tab w:val="center" w:pos="4820"/>
          <w:tab w:val="center" w:pos="6925"/>
        </w:tabs>
        <w:spacing w:after="29" w:line="259" w:lineRule="auto"/>
        <w:rPr>
          <w:rFonts w:ascii="Times New Roman" w:eastAsia="Times New Roman" w:hAnsi="Times New Roman" w:cs="Times New Roman"/>
          <w:color w:val="000000"/>
          <w:sz w:val="10"/>
          <w:szCs w:val="8"/>
          <w:lang/>
        </w:rPr>
      </w:pPr>
      <w:r w:rsidRPr="00582A0F">
        <w:rPr>
          <w:rFonts w:ascii="Cambria" w:eastAsia="Cambria" w:hAnsi="Cambria" w:cs="Cambria"/>
          <w:b/>
          <w:color w:val="000000"/>
          <w:sz w:val="12"/>
          <w:szCs w:val="8"/>
          <w:lang/>
        </w:rPr>
        <w:t xml:space="preserve"> </w:t>
      </w:r>
    </w:p>
    <w:p w14:paraId="1798E622" w14:textId="6F87EC72" w:rsidR="00582A0F" w:rsidRPr="00582A0F" w:rsidRDefault="00582A0F" w:rsidP="00582A0F">
      <w:pPr>
        <w:spacing w:after="39" w:line="259" w:lineRule="auto"/>
        <w:ind w:left="5245"/>
        <w:rPr>
          <w:rFonts w:ascii="Times New Roman" w:eastAsia="Times New Roman" w:hAnsi="Times New Roman" w:cs="Times New Roman"/>
          <w:color w:val="000000"/>
          <w:sz w:val="28"/>
          <w:szCs w:val="24"/>
        </w:rPr>
      </w:pPr>
      <w:r w:rsidRPr="00582A0F">
        <w:rPr>
          <w:rFonts w:ascii="Times New Roman" w:eastAsia="Times New Roman" w:hAnsi="Times New Roman" w:cs="Times New Roman"/>
          <w:color w:val="000000"/>
          <w:sz w:val="28"/>
          <w:szCs w:val="24"/>
        </w:rPr>
        <w:t>Поліщук Вікторія Петрівна, ФіКб-1-17-4.0д</w:t>
      </w:r>
    </w:p>
    <w:p w14:paraId="3E86B7D8" w14:textId="77777777" w:rsidR="00582A0F" w:rsidRDefault="00582A0F" w:rsidP="00582A0F">
      <w:pPr>
        <w:tabs>
          <w:tab w:val="center" w:pos="6925"/>
        </w:tabs>
        <w:spacing w:after="160" w:line="259" w:lineRule="auto"/>
        <w:rPr>
          <w:rFonts w:ascii="Times New Roman" w:eastAsia="Times New Roman" w:hAnsi="Times New Roman" w:cs="Times New Roman"/>
          <w:color w:val="000000"/>
          <w:sz w:val="28"/>
          <w:lang/>
        </w:rPr>
      </w:pPr>
      <w:r w:rsidRPr="00582A0F">
        <w:rPr>
          <w:rFonts w:ascii="Times New Roman" w:eastAsia="Times New Roman" w:hAnsi="Times New Roman" w:cs="Times New Roman"/>
          <w:color w:val="000000"/>
          <w:sz w:val="28"/>
          <w:lang/>
        </w:rPr>
        <w:t xml:space="preserve"> </w:t>
      </w:r>
      <w:r w:rsidRPr="00582A0F">
        <w:rPr>
          <w:rFonts w:ascii="Times New Roman" w:eastAsia="Times New Roman" w:hAnsi="Times New Roman" w:cs="Times New Roman"/>
          <w:color w:val="000000"/>
          <w:sz w:val="28"/>
          <w:lang/>
        </w:rPr>
        <w:tab/>
      </w:r>
    </w:p>
    <w:p w14:paraId="5FC15BD9" w14:textId="52346154" w:rsidR="00582A0F" w:rsidRPr="00582A0F" w:rsidRDefault="00582A0F" w:rsidP="00582A0F">
      <w:pPr>
        <w:tabs>
          <w:tab w:val="center" w:pos="6925"/>
        </w:tabs>
        <w:spacing w:after="160" w:line="259" w:lineRule="auto"/>
        <w:ind w:left="5670"/>
        <w:rPr>
          <w:rFonts w:ascii="Times New Roman" w:eastAsia="Times New Roman" w:hAnsi="Times New Roman" w:cs="Times New Roman"/>
          <w:color w:val="000000"/>
          <w:sz w:val="24"/>
          <w:lang/>
        </w:rPr>
      </w:pPr>
      <w:r w:rsidRPr="00582A0F">
        <w:rPr>
          <w:rFonts w:ascii="Times New Roman" w:eastAsia="Times New Roman" w:hAnsi="Times New Roman" w:cs="Times New Roman"/>
          <w:b/>
          <w:color w:val="000000"/>
          <w:sz w:val="28"/>
          <w:lang/>
        </w:rPr>
        <w:t>Науковий керівник</w:t>
      </w:r>
      <w:r w:rsidRPr="00582A0F">
        <w:rPr>
          <w:rFonts w:ascii="Cambria" w:eastAsia="Cambria" w:hAnsi="Cambria" w:cs="Cambria"/>
          <w:b/>
          <w:color w:val="000000"/>
          <w:sz w:val="28"/>
          <w:lang/>
        </w:rPr>
        <w:t xml:space="preserve"> </w:t>
      </w:r>
    </w:p>
    <w:p w14:paraId="42EF5F4B" w14:textId="0A2CEC70" w:rsidR="00582A0F" w:rsidRPr="00582A0F" w:rsidRDefault="00582A0F" w:rsidP="00582A0F">
      <w:pPr>
        <w:tabs>
          <w:tab w:val="center" w:pos="6924"/>
        </w:tabs>
        <w:spacing w:after="160" w:line="259" w:lineRule="auto"/>
        <w:ind w:left="1134"/>
        <w:rPr>
          <w:rFonts w:ascii="Times New Roman" w:eastAsia="Times New Roman" w:hAnsi="Times New Roman" w:cs="Times New Roman"/>
          <w:color w:val="000000"/>
          <w:sz w:val="24"/>
        </w:rPr>
      </w:pPr>
      <w:r w:rsidRPr="00582A0F">
        <w:rPr>
          <w:rFonts w:ascii="Times New Roman" w:eastAsia="Times New Roman" w:hAnsi="Times New Roman" w:cs="Times New Roman"/>
          <w:color w:val="000000"/>
          <w:sz w:val="28"/>
          <w:lang/>
        </w:rPr>
        <w:t xml:space="preserve">                                                                      </w:t>
      </w:r>
      <w:proofErr w:type="spellStart"/>
      <w:r>
        <w:rPr>
          <w:rFonts w:ascii="Times New Roman" w:eastAsia="Times New Roman" w:hAnsi="Times New Roman" w:cs="Times New Roman"/>
          <w:color w:val="000000"/>
          <w:sz w:val="28"/>
        </w:rPr>
        <w:t>Золковер</w:t>
      </w:r>
      <w:proofErr w:type="spellEnd"/>
      <w:r>
        <w:rPr>
          <w:rFonts w:ascii="Times New Roman" w:eastAsia="Times New Roman" w:hAnsi="Times New Roman" w:cs="Times New Roman"/>
          <w:color w:val="000000"/>
          <w:sz w:val="28"/>
        </w:rPr>
        <w:t xml:space="preserve"> А.О.</w:t>
      </w:r>
    </w:p>
    <w:p w14:paraId="3ACC1916" w14:textId="7427A206" w:rsidR="00582A0F" w:rsidRDefault="00582A0F" w:rsidP="00582A0F">
      <w:pPr>
        <w:rPr>
          <w:rFonts w:ascii="Times New Roman" w:eastAsiaTheme="majorEastAsia" w:hAnsi="Times New Roman" w:cs="Times New Roman"/>
          <w:b/>
          <w:bCs/>
          <w:caps/>
          <w:sz w:val="28"/>
          <w:szCs w:val="28"/>
        </w:rPr>
      </w:pPr>
      <w:r w:rsidRPr="00582A0F">
        <w:rPr>
          <w:rFonts w:ascii="Times New Roman" w:eastAsia="Times New Roman" w:hAnsi="Times New Roman" w:cs="Times New Roman"/>
          <w:color w:val="000000"/>
          <w:sz w:val="28"/>
          <w:lang/>
        </w:rPr>
        <w:t xml:space="preserve"> </w:t>
      </w:r>
      <w:r>
        <w:rPr>
          <w:rFonts w:ascii="Times New Roman" w:hAnsi="Times New Roman" w:cs="Times New Roman"/>
          <w:caps/>
        </w:rPr>
        <w:br w:type="page"/>
      </w:r>
    </w:p>
    <w:p w14:paraId="0AD52FE2" w14:textId="27AD34B7" w:rsidR="002A6B23" w:rsidRPr="002E3AC6" w:rsidRDefault="002A6B23" w:rsidP="007E05B0">
      <w:pPr>
        <w:pStyle w:val="1"/>
        <w:spacing w:before="0" w:line="360" w:lineRule="auto"/>
        <w:jc w:val="center"/>
        <w:rPr>
          <w:rFonts w:ascii="Times New Roman" w:hAnsi="Times New Roman" w:cs="Times New Roman"/>
          <w:caps/>
          <w:color w:val="auto"/>
        </w:rPr>
      </w:pPr>
      <w:r w:rsidRPr="002E3AC6">
        <w:rPr>
          <w:rFonts w:ascii="Times New Roman" w:hAnsi="Times New Roman" w:cs="Times New Roman"/>
          <w:caps/>
          <w:color w:val="auto"/>
        </w:rPr>
        <w:lastRenderedPageBreak/>
        <w:t>Вступ</w:t>
      </w:r>
      <w:bookmarkEnd w:id="0"/>
    </w:p>
    <w:p w14:paraId="2F9A9B83" w14:textId="77777777" w:rsidR="00706D82" w:rsidRPr="002E3AC6" w:rsidRDefault="00706D82">
      <w:pPr>
        <w:rPr>
          <w:rFonts w:ascii="Times New Roman" w:hAnsi="Times New Roman" w:cs="Times New Roman"/>
          <w:caps/>
          <w:sz w:val="28"/>
          <w:szCs w:val="28"/>
        </w:rPr>
      </w:pPr>
    </w:p>
    <w:p w14:paraId="594CC316" w14:textId="77777777" w:rsidR="001818D3" w:rsidRPr="002E3AC6" w:rsidRDefault="00706D82" w:rsidP="00B147B5">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b/>
          <w:sz w:val="28"/>
          <w:szCs w:val="28"/>
        </w:rPr>
        <w:t>Постановка проблеми.</w:t>
      </w:r>
      <w:r w:rsidRPr="002E3AC6">
        <w:rPr>
          <w:rFonts w:ascii="Times New Roman" w:hAnsi="Times New Roman" w:cs="Times New Roman"/>
          <w:sz w:val="28"/>
          <w:szCs w:val="28"/>
        </w:rPr>
        <w:t xml:space="preserve"> Однією з умов ефективного функціонування та розвитку економіки країни є стабільна банківська система. Банківська система – це один з головних елементів економічної системи будь-якої держави. Її стабільність відображається на стані економіки та сприяє її зростанню. </w:t>
      </w:r>
    </w:p>
    <w:p w14:paraId="70E4FC4E" w14:textId="77777777" w:rsidR="001818D3" w:rsidRPr="002E3AC6" w:rsidRDefault="001818D3" w:rsidP="00B147B5">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Розвиток банків, товарного виробництва і обороту історично йшов паралельно і тісно переплітався. При цьому банки, проводячи грошові розрахунки і кредитуючи господарство та виступаючи посередниками у перерозподілі капіталів, істотно підвищують загальну ефективність виробництва, сприяють зростанню продуктивності суспільної праці. Економіка України також не є винятком, де, враховуючи її перехід від командно-адміністративної до ринкової системи, темп розвитку банківського сектору набуває все більших обертів.</w:t>
      </w:r>
    </w:p>
    <w:p w14:paraId="1BB029F5" w14:textId="77777777" w:rsidR="001818D3" w:rsidRPr="002E3AC6" w:rsidRDefault="001818D3" w:rsidP="00B147B5">
      <w:pPr>
        <w:pStyle w:val="a9"/>
        <w:spacing w:before="0" w:beforeAutospacing="0" w:after="0" w:afterAutospacing="0" w:line="360" w:lineRule="auto"/>
        <w:ind w:firstLine="567"/>
        <w:jc w:val="both"/>
        <w:rPr>
          <w:sz w:val="28"/>
          <w:szCs w:val="28"/>
        </w:rPr>
      </w:pPr>
      <w:r w:rsidRPr="002E3AC6">
        <w:rPr>
          <w:sz w:val="28"/>
          <w:szCs w:val="28"/>
        </w:rPr>
        <w:t>Діяльність банків в умовах ринку підпорядковується загальним його законам, а відтак вимагає розробки адекватного механізму управління фінансовою діяльністю, спрямованого на підвищення конкурентоспроможності банків. Важливу роль при цьому відіграє здатність банківських менеджерів визначити міру фінансової стійкості власного банку, банків-конкурентів та контрагентів. Саме тому однією із засад подальшого стрімкого розвитку банківської системи України, а відповідно й вирішення проблеми перехідного етапу розвитку національного господарства, є пошук шляхів оптимізації фінансового стану банків.</w:t>
      </w:r>
    </w:p>
    <w:p w14:paraId="50466BF4" w14:textId="77777777" w:rsidR="001818D3" w:rsidRPr="002E3AC6" w:rsidRDefault="00706D82" w:rsidP="00B147B5">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Своєчасн</w:t>
      </w:r>
      <w:r w:rsidR="001818D3" w:rsidRPr="002E3AC6">
        <w:rPr>
          <w:rFonts w:ascii="Times New Roman" w:hAnsi="Times New Roman" w:cs="Times New Roman"/>
          <w:sz w:val="28"/>
          <w:szCs w:val="28"/>
        </w:rPr>
        <w:t xml:space="preserve">о здійснений </w:t>
      </w:r>
      <w:r w:rsidRPr="002E3AC6">
        <w:rPr>
          <w:rFonts w:ascii="Times New Roman" w:hAnsi="Times New Roman" w:cs="Times New Roman"/>
          <w:sz w:val="28"/>
          <w:szCs w:val="28"/>
        </w:rPr>
        <w:t xml:space="preserve">аналіз фінансового стану </w:t>
      </w:r>
      <w:r w:rsidR="001818D3" w:rsidRPr="002E3AC6">
        <w:rPr>
          <w:rFonts w:ascii="Times New Roman" w:hAnsi="Times New Roman" w:cs="Times New Roman"/>
          <w:sz w:val="28"/>
          <w:szCs w:val="28"/>
        </w:rPr>
        <w:t xml:space="preserve">комерційного банку </w:t>
      </w:r>
      <w:r w:rsidRPr="002E3AC6">
        <w:rPr>
          <w:rFonts w:ascii="Times New Roman" w:hAnsi="Times New Roman" w:cs="Times New Roman"/>
          <w:sz w:val="28"/>
          <w:szCs w:val="28"/>
        </w:rPr>
        <w:t xml:space="preserve">допомагає запобігти більшості проблем, пов’язаних з діяльністю банківських установ, а також сприяє зміцненню та стабільності не тільки окремого банку, але й банківської системи в цілому. Здійснення аналізу фінансового стану банківських установ є пріоритетною задачею органів банківського нагляду, банків та професійних учасників ринку. </w:t>
      </w:r>
    </w:p>
    <w:p w14:paraId="38A84236" w14:textId="77777777" w:rsidR="001818D3" w:rsidRPr="002E3AC6" w:rsidRDefault="00706D82" w:rsidP="00B147B5">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b/>
          <w:sz w:val="28"/>
          <w:szCs w:val="28"/>
        </w:rPr>
        <w:t xml:space="preserve">Аналіз </w:t>
      </w:r>
      <w:proofErr w:type="spellStart"/>
      <w:r w:rsidR="001818D3" w:rsidRPr="002E3AC6">
        <w:rPr>
          <w:rFonts w:ascii="Times New Roman" w:hAnsi="Times New Roman" w:cs="Times New Roman"/>
          <w:b/>
          <w:sz w:val="28"/>
          <w:szCs w:val="28"/>
        </w:rPr>
        <w:t>дослідженості</w:t>
      </w:r>
      <w:proofErr w:type="spellEnd"/>
      <w:r w:rsidR="001818D3" w:rsidRPr="002E3AC6">
        <w:rPr>
          <w:rFonts w:ascii="Times New Roman" w:hAnsi="Times New Roman" w:cs="Times New Roman"/>
          <w:b/>
          <w:sz w:val="28"/>
          <w:szCs w:val="28"/>
        </w:rPr>
        <w:t xml:space="preserve"> теми.</w:t>
      </w:r>
      <w:r w:rsidR="001818D3" w:rsidRPr="002E3AC6">
        <w:rPr>
          <w:rFonts w:ascii="Times New Roman" w:hAnsi="Times New Roman" w:cs="Times New Roman"/>
          <w:sz w:val="28"/>
          <w:szCs w:val="28"/>
        </w:rPr>
        <w:t xml:space="preserve"> </w:t>
      </w:r>
      <w:r w:rsidRPr="002E3AC6">
        <w:rPr>
          <w:rFonts w:ascii="Times New Roman" w:hAnsi="Times New Roman" w:cs="Times New Roman"/>
          <w:sz w:val="28"/>
          <w:szCs w:val="28"/>
        </w:rPr>
        <w:t xml:space="preserve">Вагомий внесок у вирішення окремих теоретичних та практичних аспектів, пов’язаних з оцінкою фінансового стану банку </w:t>
      </w:r>
      <w:r w:rsidRPr="002E3AC6">
        <w:rPr>
          <w:rFonts w:ascii="Times New Roman" w:hAnsi="Times New Roman" w:cs="Times New Roman"/>
          <w:sz w:val="28"/>
          <w:szCs w:val="28"/>
        </w:rPr>
        <w:lastRenderedPageBreak/>
        <w:t xml:space="preserve">зробили такі вітчизняні вчені: </w:t>
      </w:r>
      <w:r w:rsidR="006B65A6" w:rsidRPr="002E3AC6">
        <w:rPr>
          <w:rFonts w:ascii="Times New Roman" w:hAnsi="Times New Roman" w:cs="Times New Roman"/>
          <w:sz w:val="28"/>
          <w:szCs w:val="28"/>
        </w:rPr>
        <w:t xml:space="preserve">А. </w:t>
      </w:r>
      <w:proofErr w:type="spellStart"/>
      <w:r w:rsidR="006B65A6" w:rsidRPr="002E3AC6">
        <w:rPr>
          <w:rFonts w:ascii="Times New Roman" w:hAnsi="Times New Roman" w:cs="Times New Roman"/>
          <w:sz w:val="28"/>
          <w:szCs w:val="28"/>
        </w:rPr>
        <w:t>Бергер</w:t>
      </w:r>
      <w:proofErr w:type="spellEnd"/>
      <w:r w:rsidR="006B65A6" w:rsidRPr="002E3AC6">
        <w:rPr>
          <w:rFonts w:ascii="Times New Roman" w:hAnsi="Times New Roman" w:cs="Times New Roman"/>
          <w:sz w:val="28"/>
          <w:szCs w:val="28"/>
        </w:rPr>
        <w:t xml:space="preserve">, Ф. Ф. </w:t>
      </w:r>
      <w:proofErr w:type="spellStart"/>
      <w:r w:rsidR="006B65A6" w:rsidRPr="002E3AC6">
        <w:rPr>
          <w:rFonts w:ascii="Times New Roman" w:hAnsi="Times New Roman" w:cs="Times New Roman"/>
          <w:sz w:val="28"/>
          <w:szCs w:val="28"/>
        </w:rPr>
        <w:t>Бутинець</w:t>
      </w:r>
      <w:proofErr w:type="spellEnd"/>
      <w:r w:rsidR="006B65A6" w:rsidRPr="002E3AC6">
        <w:rPr>
          <w:rFonts w:ascii="Times New Roman" w:hAnsi="Times New Roman" w:cs="Times New Roman"/>
          <w:sz w:val="28"/>
          <w:szCs w:val="28"/>
        </w:rPr>
        <w:t xml:space="preserve">, О. В. </w:t>
      </w:r>
      <w:proofErr w:type="spellStart"/>
      <w:r w:rsidR="006B65A6" w:rsidRPr="002E3AC6">
        <w:rPr>
          <w:rFonts w:ascii="Times New Roman" w:hAnsi="Times New Roman" w:cs="Times New Roman"/>
          <w:sz w:val="28"/>
          <w:szCs w:val="28"/>
        </w:rPr>
        <w:t>Васюренко</w:t>
      </w:r>
      <w:proofErr w:type="spellEnd"/>
      <w:r w:rsidR="006B65A6" w:rsidRPr="002E3AC6">
        <w:rPr>
          <w:rFonts w:ascii="Times New Roman" w:hAnsi="Times New Roman" w:cs="Times New Roman"/>
          <w:sz w:val="28"/>
          <w:szCs w:val="28"/>
        </w:rPr>
        <w:t xml:space="preserve">, А. М. Герасимович, І. Грушко, </w:t>
      </w:r>
      <w:r w:rsidRPr="002E3AC6">
        <w:rPr>
          <w:rFonts w:ascii="Times New Roman" w:hAnsi="Times New Roman" w:cs="Times New Roman"/>
          <w:sz w:val="28"/>
          <w:szCs w:val="28"/>
        </w:rPr>
        <w:t xml:space="preserve">О. В. </w:t>
      </w:r>
      <w:proofErr w:type="spellStart"/>
      <w:r w:rsidRPr="002E3AC6">
        <w:rPr>
          <w:rFonts w:ascii="Times New Roman" w:hAnsi="Times New Roman" w:cs="Times New Roman"/>
          <w:sz w:val="28"/>
          <w:szCs w:val="28"/>
        </w:rPr>
        <w:t>Дзюблюк</w:t>
      </w:r>
      <w:proofErr w:type="spellEnd"/>
      <w:r w:rsidRPr="002E3AC6">
        <w:rPr>
          <w:rFonts w:ascii="Times New Roman" w:hAnsi="Times New Roman" w:cs="Times New Roman"/>
          <w:sz w:val="28"/>
          <w:szCs w:val="28"/>
        </w:rPr>
        <w:t xml:space="preserve">, </w:t>
      </w:r>
      <w:r w:rsidR="006B65A6" w:rsidRPr="002E3AC6">
        <w:rPr>
          <w:rFonts w:ascii="Times New Roman" w:hAnsi="Times New Roman" w:cs="Times New Roman"/>
          <w:sz w:val="28"/>
          <w:szCs w:val="28"/>
        </w:rPr>
        <w:t xml:space="preserve">В. В. Іванов, О. А. Кириченко, Л. </w:t>
      </w:r>
      <w:proofErr w:type="spellStart"/>
      <w:r w:rsidR="006B65A6" w:rsidRPr="002E3AC6">
        <w:rPr>
          <w:rFonts w:ascii="Times New Roman" w:hAnsi="Times New Roman" w:cs="Times New Roman"/>
          <w:sz w:val="28"/>
          <w:szCs w:val="28"/>
        </w:rPr>
        <w:t>Клаппер</w:t>
      </w:r>
      <w:proofErr w:type="spellEnd"/>
      <w:r w:rsidR="006B65A6" w:rsidRPr="002E3AC6">
        <w:rPr>
          <w:rFonts w:ascii="Times New Roman" w:hAnsi="Times New Roman" w:cs="Times New Roman"/>
          <w:sz w:val="28"/>
          <w:szCs w:val="28"/>
        </w:rPr>
        <w:t xml:space="preserve">, В. М. </w:t>
      </w:r>
      <w:proofErr w:type="spellStart"/>
      <w:r w:rsidR="006B65A6" w:rsidRPr="002E3AC6">
        <w:rPr>
          <w:rFonts w:ascii="Times New Roman" w:hAnsi="Times New Roman" w:cs="Times New Roman"/>
          <w:sz w:val="28"/>
          <w:szCs w:val="28"/>
        </w:rPr>
        <w:t>Кочетков</w:t>
      </w:r>
      <w:proofErr w:type="spellEnd"/>
      <w:r w:rsidR="006B65A6" w:rsidRPr="002E3AC6">
        <w:rPr>
          <w:rFonts w:ascii="Times New Roman" w:hAnsi="Times New Roman" w:cs="Times New Roman"/>
          <w:sz w:val="28"/>
          <w:szCs w:val="28"/>
        </w:rPr>
        <w:t xml:space="preserve">, </w:t>
      </w:r>
      <w:r w:rsidRPr="002E3AC6">
        <w:rPr>
          <w:rFonts w:ascii="Times New Roman" w:hAnsi="Times New Roman" w:cs="Times New Roman"/>
          <w:sz w:val="28"/>
          <w:szCs w:val="28"/>
        </w:rPr>
        <w:t xml:space="preserve">Р. В. Михайлюк, </w:t>
      </w:r>
      <w:r w:rsidR="006B65A6" w:rsidRPr="002E3AC6">
        <w:rPr>
          <w:rFonts w:ascii="Times New Roman" w:hAnsi="Times New Roman" w:cs="Times New Roman"/>
          <w:sz w:val="28"/>
          <w:szCs w:val="28"/>
        </w:rPr>
        <w:t xml:space="preserve">Г. С. Панова, І. М. </w:t>
      </w:r>
      <w:proofErr w:type="spellStart"/>
      <w:r w:rsidR="006B65A6" w:rsidRPr="002E3AC6">
        <w:rPr>
          <w:rFonts w:ascii="Times New Roman" w:hAnsi="Times New Roman" w:cs="Times New Roman"/>
          <w:sz w:val="28"/>
          <w:szCs w:val="28"/>
        </w:rPr>
        <w:t>Парасій-Вергуненко</w:t>
      </w:r>
      <w:proofErr w:type="spellEnd"/>
      <w:r w:rsidR="006B65A6" w:rsidRPr="002E3AC6">
        <w:rPr>
          <w:rFonts w:ascii="Times New Roman" w:hAnsi="Times New Roman" w:cs="Times New Roman"/>
          <w:sz w:val="28"/>
          <w:szCs w:val="28"/>
        </w:rPr>
        <w:t xml:space="preserve">, О. Примостка, А. Д. Шеремет, Є. </w:t>
      </w:r>
      <w:proofErr w:type="spellStart"/>
      <w:r w:rsidR="006B65A6" w:rsidRPr="002E3AC6">
        <w:rPr>
          <w:rFonts w:ascii="Times New Roman" w:hAnsi="Times New Roman" w:cs="Times New Roman"/>
          <w:sz w:val="28"/>
          <w:szCs w:val="28"/>
        </w:rPr>
        <w:t>Ширинська</w:t>
      </w:r>
      <w:proofErr w:type="spellEnd"/>
      <w:r w:rsidR="006B65A6" w:rsidRPr="002E3AC6">
        <w:rPr>
          <w:rFonts w:ascii="Times New Roman" w:hAnsi="Times New Roman" w:cs="Times New Roman"/>
          <w:sz w:val="28"/>
          <w:szCs w:val="28"/>
        </w:rPr>
        <w:t xml:space="preserve">, </w:t>
      </w:r>
      <w:r w:rsidRPr="002E3AC6">
        <w:rPr>
          <w:rFonts w:ascii="Times New Roman" w:hAnsi="Times New Roman" w:cs="Times New Roman"/>
          <w:sz w:val="28"/>
          <w:szCs w:val="28"/>
        </w:rPr>
        <w:t xml:space="preserve">Г. В. Щербакова, </w:t>
      </w:r>
      <w:r w:rsidR="006B65A6" w:rsidRPr="002E3AC6">
        <w:rPr>
          <w:rFonts w:ascii="Times New Roman" w:hAnsi="Times New Roman" w:cs="Times New Roman"/>
          <w:sz w:val="28"/>
          <w:szCs w:val="28"/>
        </w:rPr>
        <w:t xml:space="preserve">З. І. </w:t>
      </w:r>
      <w:proofErr w:type="spellStart"/>
      <w:r w:rsidR="006B65A6" w:rsidRPr="002E3AC6">
        <w:rPr>
          <w:rFonts w:ascii="Times New Roman" w:hAnsi="Times New Roman" w:cs="Times New Roman"/>
          <w:sz w:val="28"/>
          <w:szCs w:val="28"/>
        </w:rPr>
        <w:t>Щебиволок</w:t>
      </w:r>
      <w:proofErr w:type="spellEnd"/>
      <w:r w:rsidR="006B65A6" w:rsidRPr="002E3AC6">
        <w:rPr>
          <w:rFonts w:ascii="Times New Roman" w:hAnsi="Times New Roman" w:cs="Times New Roman"/>
          <w:sz w:val="28"/>
          <w:szCs w:val="28"/>
        </w:rPr>
        <w:t xml:space="preserve"> </w:t>
      </w:r>
      <w:r w:rsidR="001818D3" w:rsidRPr="002E3AC6">
        <w:rPr>
          <w:rFonts w:ascii="Times New Roman" w:hAnsi="Times New Roman" w:cs="Times New Roman"/>
          <w:sz w:val="28"/>
          <w:szCs w:val="28"/>
        </w:rPr>
        <w:t>та інші.</w:t>
      </w:r>
    </w:p>
    <w:p w14:paraId="2A00F1E7" w14:textId="77777777" w:rsidR="001818D3" w:rsidRPr="002E3AC6" w:rsidRDefault="001818D3" w:rsidP="00B147B5">
      <w:pPr>
        <w:spacing w:after="0" w:line="360" w:lineRule="auto"/>
        <w:ind w:firstLine="567"/>
        <w:jc w:val="both"/>
        <w:rPr>
          <w:rFonts w:ascii="Times New Roman" w:hAnsi="Times New Roman" w:cs="Times New Roman"/>
          <w:sz w:val="28"/>
          <w:szCs w:val="28"/>
        </w:rPr>
      </w:pPr>
      <w:bookmarkStart w:id="1" w:name="_Hlk74844333"/>
      <w:r w:rsidRPr="002E3AC6">
        <w:rPr>
          <w:rFonts w:ascii="Times New Roman" w:hAnsi="Times New Roman" w:cs="Times New Roman"/>
          <w:b/>
          <w:sz w:val="28"/>
          <w:szCs w:val="28"/>
        </w:rPr>
        <w:t>Актуальність дослідження.</w:t>
      </w:r>
      <w:r w:rsidRPr="002E3AC6">
        <w:rPr>
          <w:rFonts w:ascii="Times New Roman" w:hAnsi="Times New Roman" w:cs="Times New Roman"/>
          <w:sz w:val="28"/>
          <w:szCs w:val="28"/>
        </w:rPr>
        <w:t xml:space="preserve"> </w:t>
      </w:r>
      <w:r w:rsidR="00706D82" w:rsidRPr="002E3AC6">
        <w:rPr>
          <w:rFonts w:ascii="Times New Roman" w:hAnsi="Times New Roman" w:cs="Times New Roman"/>
          <w:sz w:val="28"/>
          <w:szCs w:val="28"/>
        </w:rPr>
        <w:t xml:space="preserve">Аналіз літературних джерел щодо фінансового стану банківських установ дозволив з’ясувати, що низка питань пов’язаних з організаційно-економічною оцінкою фінансового стану банку визначена недостатньо. Ще одним фактором, який обумовлює важливість даної теми дослідження є відсутність єдиної методики оцінки фінансового стану </w:t>
      </w:r>
      <w:r w:rsidRPr="002E3AC6">
        <w:rPr>
          <w:rFonts w:ascii="Times New Roman" w:hAnsi="Times New Roman" w:cs="Times New Roman"/>
          <w:sz w:val="28"/>
          <w:szCs w:val="28"/>
        </w:rPr>
        <w:t xml:space="preserve">комерційного </w:t>
      </w:r>
      <w:r w:rsidR="00706D82" w:rsidRPr="002E3AC6">
        <w:rPr>
          <w:rFonts w:ascii="Times New Roman" w:hAnsi="Times New Roman" w:cs="Times New Roman"/>
          <w:sz w:val="28"/>
          <w:szCs w:val="28"/>
        </w:rPr>
        <w:t>банк</w:t>
      </w:r>
      <w:r w:rsidRPr="002E3AC6">
        <w:rPr>
          <w:rFonts w:ascii="Times New Roman" w:hAnsi="Times New Roman" w:cs="Times New Roman"/>
          <w:sz w:val="28"/>
          <w:szCs w:val="28"/>
        </w:rPr>
        <w:t>у, так як існують як вітчизняні, так і зарубіжні методики оцінки, які хоч і користуються спільними визначеннями коефіцієнтів, вираховуються і компонуються по-різному.</w:t>
      </w:r>
      <w:bookmarkEnd w:id="1"/>
      <w:r w:rsidRPr="002E3AC6">
        <w:rPr>
          <w:rFonts w:ascii="Times New Roman" w:hAnsi="Times New Roman" w:cs="Times New Roman"/>
          <w:sz w:val="28"/>
          <w:szCs w:val="28"/>
        </w:rPr>
        <w:t xml:space="preserve"> </w:t>
      </w:r>
      <w:r w:rsidR="00706D82" w:rsidRPr="002E3AC6">
        <w:rPr>
          <w:rFonts w:ascii="Times New Roman" w:hAnsi="Times New Roman" w:cs="Times New Roman"/>
          <w:sz w:val="28"/>
          <w:szCs w:val="28"/>
        </w:rPr>
        <w:t xml:space="preserve">Виходячи з цього, можна </w:t>
      </w:r>
      <w:r w:rsidRPr="002E3AC6">
        <w:rPr>
          <w:rFonts w:ascii="Times New Roman" w:hAnsi="Times New Roman" w:cs="Times New Roman"/>
          <w:sz w:val="28"/>
          <w:szCs w:val="28"/>
        </w:rPr>
        <w:t xml:space="preserve">впевнено сказати, що оцінка фінансового стану комерційного банку є питанням актуальним і необхідним для глибшого вивчення, що і зумовило вибір теми дипломної роботи.   </w:t>
      </w:r>
    </w:p>
    <w:p w14:paraId="014CEE0F" w14:textId="77777777" w:rsidR="00B147B5" w:rsidRPr="002E3AC6" w:rsidRDefault="00B147B5" w:rsidP="00B147B5">
      <w:pPr>
        <w:spacing w:after="0" w:line="360" w:lineRule="auto"/>
        <w:ind w:firstLine="567"/>
        <w:jc w:val="both"/>
        <w:rPr>
          <w:rFonts w:ascii="Times New Roman" w:hAnsi="Times New Roman" w:cs="Times New Roman"/>
          <w:sz w:val="28"/>
        </w:rPr>
      </w:pPr>
      <w:r w:rsidRPr="002E3AC6">
        <w:rPr>
          <w:rFonts w:ascii="Times New Roman" w:hAnsi="Times New Roman" w:cs="Times New Roman"/>
          <w:b/>
          <w:sz w:val="28"/>
        </w:rPr>
        <w:t>Мета і завдання дослідження.</w:t>
      </w:r>
      <w:r w:rsidRPr="002E3AC6">
        <w:rPr>
          <w:rFonts w:ascii="Times New Roman" w:hAnsi="Times New Roman" w:cs="Times New Roman"/>
          <w:sz w:val="28"/>
        </w:rPr>
        <w:t xml:space="preserve"> </w:t>
      </w:r>
      <w:bookmarkStart w:id="2" w:name="_Hlk74844592"/>
      <w:r w:rsidRPr="002E3AC6">
        <w:rPr>
          <w:rFonts w:ascii="Times New Roman" w:hAnsi="Times New Roman" w:cs="Times New Roman"/>
          <w:sz w:val="28"/>
        </w:rPr>
        <w:t>Метою дипломного дослідження є наукове обґрунтування теоретичних основ фінансового стану банків, вдосконалення методики її оцінки та розробка пропозицій щодо основних напрямів зміцнення фінансової стійкості комерційних банків України в умовах фінансово-економічної кризи.</w:t>
      </w:r>
    </w:p>
    <w:p w14:paraId="7F555F55" w14:textId="77777777" w:rsidR="00B147B5" w:rsidRPr="002E3AC6" w:rsidRDefault="00B147B5" w:rsidP="00B147B5">
      <w:pPr>
        <w:spacing w:after="0" w:line="360" w:lineRule="auto"/>
        <w:ind w:firstLine="567"/>
        <w:jc w:val="both"/>
        <w:rPr>
          <w:rFonts w:ascii="Times New Roman" w:hAnsi="Times New Roman" w:cs="Times New Roman"/>
          <w:sz w:val="28"/>
        </w:rPr>
      </w:pPr>
      <w:r w:rsidRPr="002E3AC6">
        <w:rPr>
          <w:rFonts w:ascii="Times New Roman" w:hAnsi="Times New Roman" w:cs="Times New Roman"/>
          <w:sz w:val="28"/>
        </w:rPr>
        <w:t>Для досягнення поставленої мети були визначені такі задачі:</w:t>
      </w:r>
    </w:p>
    <w:p w14:paraId="09372E54" w14:textId="77777777" w:rsidR="00B147B5" w:rsidRPr="002E3AC6" w:rsidRDefault="00B147B5" w:rsidP="00F32673">
      <w:pPr>
        <w:numPr>
          <w:ilvl w:val="0"/>
          <w:numId w:val="20"/>
        </w:numPr>
        <w:tabs>
          <w:tab w:val="clear" w:pos="1287"/>
          <w:tab w:val="num" w:pos="900"/>
        </w:tabs>
        <w:spacing w:after="0" w:line="360" w:lineRule="auto"/>
        <w:ind w:left="0" w:firstLine="567"/>
        <w:jc w:val="both"/>
        <w:rPr>
          <w:rFonts w:ascii="Times New Roman" w:hAnsi="Times New Roman" w:cs="Times New Roman"/>
          <w:sz w:val="28"/>
        </w:rPr>
      </w:pPr>
      <w:r w:rsidRPr="002E3AC6">
        <w:rPr>
          <w:rFonts w:ascii="Times New Roman" w:hAnsi="Times New Roman" w:cs="Times New Roman"/>
          <w:sz w:val="28"/>
        </w:rPr>
        <w:t xml:space="preserve">дослідити поняття фінансового стану комерційного банку; </w:t>
      </w:r>
    </w:p>
    <w:p w14:paraId="24F9017E" w14:textId="77777777" w:rsidR="00B147B5" w:rsidRPr="002E3AC6" w:rsidRDefault="00B147B5" w:rsidP="00F32673">
      <w:pPr>
        <w:numPr>
          <w:ilvl w:val="0"/>
          <w:numId w:val="20"/>
        </w:numPr>
        <w:tabs>
          <w:tab w:val="clear" w:pos="1287"/>
          <w:tab w:val="num" w:pos="900"/>
        </w:tabs>
        <w:spacing w:after="0" w:line="360" w:lineRule="auto"/>
        <w:ind w:left="0" w:firstLine="567"/>
        <w:jc w:val="both"/>
        <w:rPr>
          <w:rFonts w:ascii="Times New Roman" w:hAnsi="Times New Roman" w:cs="Times New Roman"/>
          <w:sz w:val="28"/>
        </w:rPr>
      </w:pPr>
      <w:r w:rsidRPr="002E3AC6">
        <w:rPr>
          <w:rFonts w:ascii="Times New Roman" w:hAnsi="Times New Roman" w:cs="Times New Roman"/>
          <w:sz w:val="28"/>
        </w:rPr>
        <w:t>вивчити сучасні вітчизняні та зарубіжні методики оцінки фінансового с тану та фінансової стійкості банків з метою їх подальшого вдосконалення;</w:t>
      </w:r>
    </w:p>
    <w:p w14:paraId="7FBB025B" w14:textId="77777777" w:rsidR="00B147B5" w:rsidRPr="002E3AC6" w:rsidRDefault="00B147B5" w:rsidP="00F32673">
      <w:pPr>
        <w:numPr>
          <w:ilvl w:val="0"/>
          <w:numId w:val="20"/>
        </w:numPr>
        <w:tabs>
          <w:tab w:val="clear" w:pos="1287"/>
          <w:tab w:val="num" w:pos="900"/>
        </w:tabs>
        <w:spacing w:after="0" w:line="360" w:lineRule="auto"/>
        <w:ind w:left="0" w:firstLine="567"/>
        <w:jc w:val="both"/>
        <w:rPr>
          <w:rFonts w:ascii="Times New Roman" w:hAnsi="Times New Roman" w:cs="Times New Roman"/>
          <w:sz w:val="28"/>
        </w:rPr>
      </w:pPr>
      <w:r w:rsidRPr="002E3AC6">
        <w:rPr>
          <w:rFonts w:ascii="Times New Roman" w:hAnsi="Times New Roman" w:cs="Times New Roman"/>
          <w:sz w:val="28"/>
        </w:rPr>
        <w:t xml:space="preserve">розглянути макроекономічні умови діяльності </w:t>
      </w:r>
      <w:r w:rsidR="007A1B72" w:rsidRPr="002E3AC6">
        <w:rPr>
          <w:rFonts w:ascii="Times New Roman" w:hAnsi="Times New Roman" w:cs="Times New Roman"/>
          <w:sz w:val="28"/>
        </w:rPr>
        <w:t>банку</w:t>
      </w:r>
      <w:r w:rsidRPr="002E3AC6">
        <w:rPr>
          <w:rFonts w:ascii="Times New Roman" w:hAnsi="Times New Roman" w:cs="Times New Roman"/>
          <w:sz w:val="28"/>
        </w:rPr>
        <w:t>;</w:t>
      </w:r>
    </w:p>
    <w:p w14:paraId="4456571E" w14:textId="77777777" w:rsidR="00B147B5" w:rsidRPr="002E3AC6" w:rsidRDefault="00B147B5" w:rsidP="00F32673">
      <w:pPr>
        <w:numPr>
          <w:ilvl w:val="0"/>
          <w:numId w:val="20"/>
        </w:numPr>
        <w:tabs>
          <w:tab w:val="clear" w:pos="1287"/>
          <w:tab w:val="num" w:pos="900"/>
        </w:tabs>
        <w:spacing w:after="0" w:line="360" w:lineRule="auto"/>
        <w:ind w:left="0" w:firstLine="567"/>
        <w:jc w:val="both"/>
        <w:rPr>
          <w:rFonts w:ascii="Times New Roman" w:hAnsi="Times New Roman" w:cs="Times New Roman"/>
          <w:sz w:val="28"/>
        </w:rPr>
      </w:pPr>
      <w:r w:rsidRPr="002E3AC6">
        <w:rPr>
          <w:rFonts w:ascii="Times New Roman" w:hAnsi="Times New Roman" w:cs="Times New Roman"/>
          <w:sz w:val="28"/>
        </w:rPr>
        <w:t xml:space="preserve">проаналізувати показники фінансової стійкості та фінансового стану </w:t>
      </w:r>
      <w:r w:rsidR="007A1B72" w:rsidRPr="002E3AC6">
        <w:rPr>
          <w:rFonts w:ascii="Times New Roman" w:hAnsi="Times New Roman" w:cs="Times New Roman"/>
          <w:sz w:val="28"/>
        </w:rPr>
        <w:t>банку</w:t>
      </w:r>
      <w:r w:rsidRPr="002E3AC6">
        <w:rPr>
          <w:rFonts w:ascii="Times New Roman" w:hAnsi="Times New Roman" w:cs="Times New Roman"/>
          <w:sz w:val="28"/>
        </w:rPr>
        <w:t xml:space="preserve"> та визначити їх наслідки;</w:t>
      </w:r>
    </w:p>
    <w:p w14:paraId="3F58EFB1" w14:textId="77777777" w:rsidR="00CE341F" w:rsidRDefault="00CE341F" w:rsidP="00F32673">
      <w:pPr>
        <w:numPr>
          <w:ilvl w:val="0"/>
          <w:numId w:val="20"/>
        </w:numPr>
        <w:tabs>
          <w:tab w:val="clear" w:pos="1287"/>
          <w:tab w:val="num" w:pos="900"/>
        </w:tabs>
        <w:spacing w:after="0" w:line="360" w:lineRule="auto"/>
        <w:ind w:left="0" w:firstLine="567"/>
        <w:jc w:val="both"/>
        <w:rPr>
          <w:rFonts w:ascii="Times New Roman" w:hAnsi="Times New Roman" w:cs="Times New Roman"/>
          <w:sz w:val="28"/>
        </w:rPr>
      </w:pPr>
      <w:r>
        <w:rPr>
          <w:rFonts w:ascii="Times New Roman" w:hAnsi="Times New Roman" w:cs="Times New Roman"/>
          <w:sz w:val="28"/>
        </w:rPr>
        <w:t>оцінити стратегію розвитку банку на основі матричних аналітичних структур;</w:t>
      </w:r>
    </w:p>
    <w:p w14:paraId="51F03251" w14:textId="77777777" w:rsidR="00B147B5" w:rsidRPr="002E3AC6" w:rsidRDefault="00B147B5" w:rsidP="00F32673">
      <w:pPr>
        <w:numPr>
          <w:ilvl w:val="0"/>
          <w:numId w:val="20"/>
        </w:numPr>
        <w:tabs>
          <w:tab w:val="clear" w:pos="1287"/>
          <w:tab w:val="num" w:pos="900"/>
        </w:tabs>
        <w:spacing w:after="0" w:line="360" w:lineRule="auto"/>
        <w:ind w:left="0" w:firstLine="567"/>
        <w:jc w:val="both"/>
        <w:rPr>
          <w:rFonts w:ascii="Times New Roman" w:hAnsi="Times New Roman" w:cs="Times New Roman"/>
          <w:sz w:val="28"/>
        </w:rPr>
      </w:pPr>
      <w:r w:rsidRPr="002E3AC6">
        <w:rPr>
          <w:rFonts w:ascii="Times New Roman" w:hAnsi="Times New Roman" w:cs="Times New Roman"/>
          <w:sz w:val="28"/>
        </w:rPr>
        <w:lastRenderedPageBreak/>
        <w:t>розглянути напрямки впровадження ефективної системи управління різними видами ризиків комерційного банку;</w:t>
      </w:r>
    </w:p>
    <w:p w14:paraId="06C71F2D" w14:textId="7E4A807A" w:rsidR="00B147B5" w:rsidRPr="002E3AC6" w:rsidRDefault="00B147B5" w:rsidP="00F32673">
      <w:pPr>
        <w:numPr>
          <w:ilvl w:val="0"/>
          <w:numId w:val="20"/>
        </w:numPr>
        <w:tabs>
          <w:tab w:val="clear" w:pos="1287"/>
          <w:tab w:val="num" w:pos="900"/>
        </w:tabs>
        <w:spacing w:after="0" w:line="360" w:lineRule="auto"/>
        <w:ind w:left="0" w:firstLine="567"/>
        <w:jc w:val="both"/>
        <w:rPr>
          <w:rFonts w:ascii="Times New Roman" w:hAnsi="Times New Roman" w:cs="Times New Roman"/>
          <w:sz w:val="28"/>
        </w:rPr>
      </w:pPr>
      <w:r w:rsidRPr="002E3AC6">
        <w:rPr>
          <w:rFonts w:ascii="Times New Roman" w:hAnsi="Times New Roman" w:cs="Times New Roman"/>
          <w:sz w:val="28"/>
        </w:rPr>
        <w:t xml:space="preserve">визначити подальшу стратегію посилення фінансової стійкості </w:t>
      </w:r>
      <w:r w:rsidR="007A1B72" w:rsidRPr="002E3AC6">
        <w:rPr>
          <w:rFonts w:ascii="Times New Roman" w:hAnsi="Times New Roman" w:cs="Times New Roman"/>
          <w:sz w:val="28"/>
        </w:rPr>
        <w:t>банку</w:t>
      </w:r>
      <w:r w:rsidRPr="002E3AC6">
        <w:rPr>
          <w:rFonts w:ascii="Times New Roman" w:hAnsi="Times New Roman" w:cs="Times New Roman"/>
          <w:sz w:val="28"/>
        </w:rPr>
        <w:t>.</w:t>
      </w:r>
    </w:p>
    <w:p w14:paraId="2003BB58" w14:textId="115B5FC3" w:rsidR="00B147B5" w:rsidRPr="002E3AC6" w:rsidRDefault="00B147B5" w:rsidP="006A5853">
      <w:pPr>
        <w:spacing w:after="0" w:line="360" w:lineRule="auto"/>
        <w:ind w:firstLine="567"/>
        <w:jc w:val="both"/>
        <w:rPr>
          <w:rFonts w:ascii="Times New Roman" w:hAnsi="Times New Roman" w:cs="Times New Roman"/>
          <w:sz w:val="28"/>
        </w:rPr>
      </w:pPr>
      <w:bookmarkStart w:id="3" w:name="_Hlk74844397"/>
      <w:bookmarkEnd w:id="2"/>
      <w:r w:rsidRPr="002E3AC6">
        <w:rPr>
          <w:rFonts w:ascii="Times New Roman" w:hAnsi="Times New Roman" w:cs="Times New Roman"/>
          <w:b/>
          <w:sz w:val="28"/>
        </w:rPr>
        <w:t>Об’єкт дослідження</w:t>
      </w:r>
      <w:r w:rsidRPr="002E3AC6">
        <w:rPr>
          <w:rFonts w:ascii="Times New Roman" w:hAnsi="Times New Roman" w:cs="Times New Roman"/>
          <w:sz w:val="28"/>
        </w:rPr>
        <w:t xml:space="preserve"> –</w:t>
      </w:r>
      <w:r w:rsidR="005D04AB" w:rsidRPr="002E3AC6">
        <w:rPr>
          <w:rFonts w:ascii="Times New Roman" w:hAnsi="Times New Roman" w:cs="Times New Roman"/>
          <w:sz w:val="28"/>
        </w:rPr>
        <w:t xml:space="preserve"> </w:t>
      </w:r>
      <w:r w:rsidR="00434169">
        <w:rPr>
          <w:rFonts w:ascii="Times New Roman" w:hAnsi="Times New Roman" w:cs="Times New Roman"/>
          <w:sz w:val="28"/>
        </w:rPr>
        <w:t xml:space="preserve">фінансовий стан </w:t>
      </w:r>
      <w:r w:rsidR="005D04AB" w:rsidRPr="002E3AC6">
        <w:rPr>
          <w:rFonts w:ascii="Times New Roman" w:hAnsi="Times New Roman" w:cs="Times New Roman"/>
          <w:sz w:val="28"/>
        </w:rPr>
        <w:t>Акціонерн</w:t>
      </w:r>
      <w:r w:rsidR="00434169">
        <w:rPr>
          <w:rFonts w:ascii="Times New Roman" w:hAnsi="Times New Roman" w:cs="Times New Roman"/>
          <w:sz w:val="28"/>
        </w:rPr>
        <w:t>ого</w:t>
      </w:r>
      <w:r w:rsidR="005D04AB" w:rsidRPr="002E3AC6">
        <w:rPr>
          <w:rFonts w:ascii="Times New Roman" w:hAnsi="Times New Roman" w:cs="Times New Roman"/>
          <w:sz w:val="28"/>
        </w:rPr>
        <w:t xml:space="preserve"> товариств</w:t>
      </w:r>
      <w:r w:rsidR="00434169">
        <w:rPr>
          <w:rFonts w:ascii="Times New Roman" w:hAnsi="Times New Roman" w:cs="Times New Roman"/>
          <w:sz w:val="28"/>
        </w:rPr>
        <w:t>а</w:t>
      </w:r>
      <w:r w:rsidR="005D04AB" w:rsidRPr="002E3AC6">
        <w:rPr>
          <w:rFonts w:ascii="Times New Roman" w:hAnsi="Times New Roman" w:cs="Times New Roman"/>
          <w:sz w:val="28"/>
        </w:rPr>
        <w:t xml:space="preserve"> «Б</w:t>
      </w:r>
      <w:r w:rsidRPr="002E3AC6">
        <w:rPr>
          <w:rFonts w:ascii="Times New Roman" w:hAnsi="Times New Roman" w:cs="Times New Roman"/>
          <w:sz w:val="28"/>
        </w:rPr>
        <w:t>анк «Український капітал» (далі – А</w:t>
      </w:r>
      <w:r w:rsidR="005D04AB" w:rsidRPr="002E3AC6">
        <w:rPr>
          <w:rFonts w:ascii="Times New Roman" w:hAnsi="Times New Roman" w:cs="Times New Roman"/>
          <w:sz w:val="28"/>
        </w:rPr>
        <w:t>Т «Банк</w:t>
      </w:r>
      <w:r w:rsidRPr="002E3AC6">
        <w:rPr>
          <w:rFonts w:ascii="Times New Roman" w:hAnsi="Times New Roman" w:cs="Times New Roman"/>
          <w:sz w:val="28"/>
        </w:rPr>
        <w:t xml:space="preserve"> «Український капітал»).</w:t>
      </w:r>
    </w:p>
    <w:p w14:paraId="4A36E913" w14:textId="77777777" w:rsidR="00B147B5" w:rsidRPr="002E3AC6" w:rsidRDefault="00B147B5" w:rsidP="00B147B5">
      <w:pPr>
        <w:spacing w:after="0" w:line="360" w:lineRule="auto"/>
        <w:ind w:firstLine="567"/>
        <w:jc w:val="both"/>
        <w:rPr>
          <w:rFonts w:ascii="Times New Roman" w:hAnsi="Times New Roman" w:cs="Times New Roman"/>
          <w:sz w:val="28"/>
        </w:rPr>
      </w:pPr>
      <w:r w:rsidRPr="002E3AC6">
        <w:rPr>
          <w:rFonts w:ascii="Times New Roman" w:hAnsi="Times New Roman" w:cs="Times New Roman"/>
          <w:b/>
          <w:sz w:val="28"/>
        </w:rPr>
        <w:t>Предмет дослідження</w:t>
      </w:r>
      <w:r w:rsidRPr="002E3AC6">
        <w:rPr>
          <w:rFonts w:ascii="Times New Roman" w:hAnsi="Times New Roman" w:cs="Times New Roman"/>
          <w:sz w:val="28"/>
        </w:rPr>
        <w:t xml:space="preserve"> – методи оцінки фінансового стану та фінансової стійкості комерційних банків в Україні, проблеми її забезпечення та зміцнення.</w:t>
      </w:r>
    </w:p>
    <w:bookmarkEnd w:id="3"/>
    <w:p w14:paraId="37984A08" w14:textId="77777777" w:rsidR="00B147B5" w:rsidRPr="002E3AC6" w:rsidRDefault="00B147B5" w:rsidP="00B147B5">
      <w:pPr>
        <w:spacing w:after="0" w:line="360" w:lineRule="auto"/>
        <w:ind w:firstLine="567"/>
        <w:jc w:val="both"/>
        <w:rPr>
          <w:rFonts w:ascii="Times New Roman" w:hAnsi="Times New Roman" w:cs="Times New Roman"/>
          <w:sz w:val="28"/>
        </w:rPr>
      </w:pPr>
      <w:r w:rsidRPr="002E3AC6">
        <w:rPr>
          <w:rFonts w:ascii="Times New Roman" w:hAnsi="Times New Roman" w:cs="Times New Roman"/>
          <w:b/>
          <w:sz w:val="28"/>
        </w:rPr>
        <w:t>Методи дослідження</w:t>
      </w:r>
      <w:r w:rsidRPr="002E3AC6">
        <w:rPr>
          <w:rFonts w:ascii="Times New Roman" w:hAnsi="Times New Roman" w:cs="Times New Roman"/>
          <w:sz w:val="28"/>
        </w:rPr>
        <w:t xml:space="preserve">. Дослідження базується на загальнонауковому діалектичному методі пізнання, за допомогою якого всі явища і процеси, що відбуваються в банківській системі та в комерційному банку зокрема, розглядаються та аналізуються у взаємозв’язку з внутрішніми та зовнішніми чинниками, що впливають на його фінансову стійкість. При обґрунтуванні категорії фінансової стійкості, дослідженні методів її забезпечення і оцінки використовуються методи аналізу і синтезу, абстрактного і конкретного, порівняльних характеристик, рангових оцінок, аналітичних та багатомірних </w:t>
      </w:r>
      <w:proofErr w:type="spellStart"/>
      <w:r w:rsidRPr="002E3AC6">
        <w:rPr>
          <w:rFonts w:ascii="Times New Roman" w:hAnsi="Times New Roman" w:cs="Times New Roman"/>
          <w:sz w:val="28"/>
        </w:rPr>
        <w:t>групувань</w:t>
      </w:r>
      <w:proofErr w:type="spellEnd"/>
      <w:r w:rsidRPr="002E3AC6">
        <w:rPr>
          <w:rFonts w:ascii="Times New Roman" w:hAnsi="Times New Roman" w:cs="Times New Roman"/>
          <w:sz w:val="28"/>
        </w:rPr>
        <w:t>. При розгляді методичних та практичних питань щодо аналізу та прогнозування тенденцій у діяльності комерційного банку використано статистичні та економіко-математичні методи і моделі, методи факторного, порівняльного та системного аналізу, методи ланцюгових оцінок та табличної обробки розрахункових даних та показників.</w:t>
      </w:r>
    </w:p>
    <w:p w14:paraId="685CDD5C" w14:textId="77777777" w:rsidR="00B147B5" w:rsidRPr="002E3AC6" w:rsidRDefault="00B147B5" w:rsidP="00B147B5">
      <w:pPr>
        <w:spacing w:after="0" w:line="360" w:lineRule="auto"/>
        <w:ind w:firstLine="567"/>
        <w:jc w:val="both"/>
        <w:rPr>
          <w:rFonts w:ascii="Times New Roman" w:hAnsi="Times New Roman" w:cs="Times New Roman"/>
          <w:sz w:val="28"/>
        </w:rPr>
      </w:pPr>
      <w:r w:rsidRPr="002E3AC6">
        <w:rPr>
          <w:rFonts w:ascii="Times New Roman" w:hAnsi="Times New Roman" w:cs="Times New Roman"/>
          <w:b/>
          <w:sz w:val="28"/>
        </w:rPr>
        <w:t>Наукова новизна отриманих результатів</w:t>
      </w:r>
      <w:r w:rsidRPr="002E3AC6">
        <w:rPr>
          <w:rFonts w:ascii="Times New Roman" w:hAnsi="Times New Roman" w:cs="Times New Roman"/>
          <w:sz w:val="28"/>
        </w:rPr>
        <w:t xml:space="preserve">. </w:t>
      </w:r>
      <w:bookmarkStart w:id="4" w:name="_Hlk74844797"/>
      <w:r w:rsidRPr="002E3AC6">
        <w:rPr>
          <w:rFonts w:ascii="Times New Roman" w:hAnsi="Times New Roman" w:cs="Times New Roman"/>
          <w:sz w:val="28"/>
        </w:rPr>
        <w:t>У дипломній роботі отримано нові науково обґрунтовані результати, які в сукупності вирішують важливе наукове завдання удосконалення методів оцінки та зміцнення фінансової стійкості комерційних банків в Україні в умовах кризи.</w:t>
      </w:r>
      <w:bookmarkEnd w:id="4"/>
    </w:p>
    <w:p w14:paraId="4DA50510" w14:textId="77777777" w:rsidR="00B147B5" w:rsidRPr="002E3AC6" w:rsidRDefault="00B147B5" w:rsidP="00B147B5">
      <w:pPr>
        <w:spacing w:after="0" w:line="360" w:lineRule="auto"/>
        <w:ind w:firstLine="567"/>
        <w:jc w:val="both"/>
        <w:rPr>
          <w:rFonts w:ascii="Times New Roman" w:hAnsi="Times New Roman" w:cs="Times New Roman"/>
          <w:sz w:val="28"/>
        </w:rPr>
      </w:pPr>
      <w:r w:rsidRPr="002E3AC6">
        <w:rPr>
          <w:rFonts w:ascii="Times New Roman" w:hAnsi="Times New Roman" w:cs="Times New Roman"/>
          <w:sz w:val="28"/>
        </w:rPr>
        <w:t>Найбільш суттєві наукові результати, отримані особисто автором, такі:</w:t>
      </w:r>
    </w:p>
    <w:p w14:paraId="4EC00D34" w14:textId="317F2DC4" w:rsidR="00B147B5" w:rsidRPr="002E3AC6" w:rsidRDefault="00B147B5" w:rsidP="00B147B5">
      <w:pPr>
        <w:spacing w:after="0" w:line="360" w:lineRule="auto"/>
        <w:ind w:firstLine="567"/>
        <w:jc w:val="both"/>
        <w:rPr>
          <w:rFonts w:ascii="Times New Roman" w:hAnsi="Times New Roman" w:cs="Times New Roman"/>
          <w:sz w:val="28"/>
        </w:rPr>
      </w:pPr>
      <w:r w:rsidRPr="002E3AC6">
        <w:rPr>
          <w:rFonts w:ascii="Times New Roman" w:hAnsi="Times New Roman" w:cs="Times New Roman"/>
          <w:sz w:val="28"/>
        </w:rPr>
        <w:t xml:space="preserve">1. </w:t>
      </w:r>
      <w:bookmarkStart w:id="5" w:name="_Hlk74844672"/>
      <w:r w:rsidRPr="002E3AC6">
        <w:rPr>
          <w:rFonts w:ascii="Times New Roman" w:hAnsi="Times New Roman" w:cs="Times New Roman"/>
          <w:sz w:val="28"/>
        </w:rPr>
        <w:t xml:space="preserve">Розширено зміст категорії “фінансова стійкість комерційного банку” в частині визначення понять: </w:t>
      </w:r>
      <w:r w:rsidR="005A3FAE" w:rsidRPr="002E3AC6">
        <w:rPr>
          <w:rFonts w:ascii="Times New Roman" w:hAnsi="Times New Roman" w:cs="Times New Roman"/>
          <w:sz w:val="28"/>
        </w:rPr>
        <w:t>“</w:t>
      </w:r>
      <w:r w:rsidRPr="002E3AC6">
        <w:rPr>
          <w:rFonts w:ascii="Times New Roman" w:hAnsi="Times New Roman" w:cs="Times New Roman"/>
          <w:sz w:val="28"/>
        </w:rPr>
        <w:t xml:space="preserve">статична фінансова стійкість” як дотримання параметрів діяльності банку (капітал, ліквідність, платоспроможність, прибутковість, рівень проблемних активів тощо) в допустимих межах та “динамічна </w:t>
      </w:r>
      <w:r w:rsidRPr="002E3AC6">
        <w:rPr>
          <w:rFonts w:ascii="Times New Roman" w:hAnsi="Times New Roman" w:cs="Times New Roman"/>
          <w:sz w:val="28"/>
        </w:rPr>
        <w:lastRenderedPageBreak/>
        <w:t>фінансова стійкість” як врівноважене і збалансоване зростання позитивних і зниження негативних параметрів діяльності банку в межах допустимого ризику, відповідно до визначеної системи стратегічних і поточних цілей його функціонування, яке виключає можливість виникнення неврівноважених станів в системі показників діяльності банку.</w:t>
      </w:r>
    </w:p>
    <w:p w14:paraId="38C76E4A" w14:textId="77777777" w:rsidR="00B147B5" w:rsidRPr="002E3AC6" w:rsidRDefault="00B147B5" w:rsidP="00B147B5">
      <w:pPr>
        <w:spacing w:after="0" w:line="360" w:lineRule="auto"/>
        <w:ind w:firstLine="567"/>
        <w:jc w:val="both"/>
        <w:rPr>
          <w:rFonts w:ascii="Times New Roman" w:hAnsi="Times New Roman" w:cs="Times New Roman"/>
          <w:sz w:val="28"/>
        </w:rPr>
      </w:pPr>
      <w:r w:rsidRPr="002E3AC6">
        <w:rPr>
          <w:rFonts w:ascii="Times New Roman" w:hAnsi="Times New Roman" w:cs="Times New Roman"/>
          <w:sz w:val="28"/>
        </w:rPr>
        <w:t>2. Розроблено нові методики оцінки фінансового стану комерційного банку, зокрема такі: методика багатоваріантної оцінки фінансової стійкості банку; методика прогнозування тенденцій динаміки основних показників фінансової стійкості комерційного банку.</w:t>
      </w:r>
    </w:p>
    <w:p w14:paraId="55DEE406" w14:textId="0B2FB7D1" w:rsidR="00B147B5" w:rsidRPr="002E3AC6" w:rsidRDefault="00B147B5" w:rsidP="00B147B5">
      <w:pPr>
        <w:spacing w:after="0" w:line="360" w:lineRule="auto"/>
        <w:ind w:firstLine="567"/>
        <w:jc w:val="both"/>
        <w:rPr>
          <w:rFonts w:ascii="Times New Roman" w:hAnsi="Times New Roman" w:cs="Times New Roman"/>
          <w:sz w:val="28"/>
        </w:rPr>
      </w:pPr>
      <w:r w:rsidRPr="002E3AC6">
        <w:rPr>
          <w:rFonts w:ascii="Times New Roman" w:hAnsi="Times New Roman" w:cs="Times New Roman"/>
          <w:b/>
          <w:sz w:val="28"/>
        </w:rPr>
        <w:t>Практичне значення отриманих результатів</w:t>
      </w:r>
      <w:r w:rsidRPr="002E3AC6">
        <w:rPr>
          <w:rFonts w:ascii="Times New Roman" w:hAnsi="Times New Roman" w:cs="Times New Roman"/>
          <w:sz w:val="28"/>
        </w:rPr>
        <w:t>. Основні висновки та пропозиції дипломного дослідження можуть бути використані в практичній діяльності комерційних банків; в роботі органів державної влади, що здійснюють регулювання банківської діяльності та Асоціації українських банків; в процесі розробки нормативно-правових актів; науково-дослідними установами; в навчальному процесі.</w:t>
      </w:r>
    </w:p>
    <w:bookmarkEnd w:id="5"/>
    <w:p w14:paraId="114E6511" w14:textId="53545B6E" w:rsidR="002A6B23" w:rsidRPr="00B06BE8" w:rsidRDefault="00B147B5" w:rsidP="00B06BE8">
      <w:pPr>
        <w:spacing w:after="0" w:line="360" w:lineRule="auto"/>
        <w:ind w:firstLine="567"/>
        <w:jc w:val="both"/>
        <w:rPr>
          <w:rFonts w:ascii="Times New Roman" w:hAnsi="Times New Roman" w:cs="Times New Roman"/>
          <w:sz w:val="28"/>
        </w:rPr>
      </w:pPr>
      <w:r w:rsidRPr="002E3AC6">
        <w:rPr>
          <w:rFonts w:ascii="Times New Roman" w:hAnsi="Times New Roman" w:cs="Times New Roman"/>
          <w:b/>
          <w:sz w:val="28"/>
        </w:rPr>
        <w:t xml:space="preserve">Структура та обсяг </w:t>
      </w:r>
      <w:r w:rsidR="007A1B72" w:rsidRPr="002E3AC6">
        <w:rPr>
          <w:rFonts w:ascii="Times New Roman" w:hAnsi="Times New Roman" w:cs="Times New Roman"/>
          <w:b/>
          <w:sz w:val="28"/>
        </w:rPr>
        <w:t>дипломної</w:t>
      </w:r>
      <w:r w:rsidRPr="002E3AC6">
        <w:rPr>
          <w:rFonts w:ascii="Times New Roman" w:hAnsi="Times New Roman" w:cs="Times New Roman"/>
          <w:b/>
          <w:sz w:val="28"/>
        </w:rPr>
        <w:t xml:space="preserve"> роботи</w:t>
      </w:r>
      <w:r w:rsidR="007A1B72" w:rsidRPr="002E3AC6">
        <w:rPr>
          <w:rFonts w:ascii="Times New Roman" w:hAnsi="Times New Roman" w:cs="Times New Roman"/>
          <w:b/>
          <w:sz w:val="28"/>
        </w:rPr>
        <w:t>.</w:t>
      </w:r>
      <w:r w:rsidR="00792F84" w:rsidRPr="002E3AC6">
        <w:rPr>
          <w:rFonts w:ascii="Times New Roman" w:hAnsi="Times New Roman" w:cs="Times New Roman"/>
          <w:b/>
          <w:sz w:val="28"/>
        </w:rPr>
        <w:t xml:space="preserve"> </w:t>
      </w:r>
      <w:r w:rsidR="00792F84" w:rsidRPr="002E3AC6">
        <w:rPr>
          <w:rFonts w:ascii="Times New Roman" w:hAnsi="Times New Roman" w:cs="Times New Roman"/>
          <w:sz w:val="28"/>
        </w:rPr>
        <w:t>Дипломна</w:t>
      </w:r>
      <w:r w:rsidR="00792F84" w:rsidRPr="002E3AC6">
        <w:rPr>
          <w:rFonts w:ascii="Times New Roman" w:hAnsi="Times New Roman" w:cs="Times New Roman"/>
          <w:b/>
          <w:sz w:val="28"/>
        </w:rPr>
        <w:t xml:space="preserve"> </w:t>
      </w:r>
      <w:r w:rsidR="00792F84" w:rsidRPr="002E3AC6">
        <w:rPr>
          <w:rFonts w:ascii="Times New Roman" w:hAnsi="Times New Roman" w:cs="Times New Roman"/>
          <w:sz w:val="28"/>
        </w:rPr>
        <w:t>робота виконана на 9</w:t>
      </w:r>
      <w:r w:rsidR="006A5853">
        <w:rPr>
          <w:rFonts w:ascii="Times New Roman" w:hAnsi="Times New Roman" w:cs="Times New Roman"/>
          <w:sz w:val="28"/>
        </w:rPr>
        <w:t>3</w:t>
      </w:r>
      <w:r w:rsidR="00792F84" w:rsidRPr="002E3AC6">
        <w:rPr>
          <w:rFonts w:ascii="Times New Roman" w:hAnsi="Times New Roman" w:cs="Times New Roman"/>
          <w:sz w:val="28"/>
        </w:rPr>
        <w:t xml:space="preserve"> сторінках друкованого тексту. Складається з вступу, трьох розділів, висновків, списку використаних джерел та додатків. Вміщує 1</w:t>
      </w:r>
      <w:r w:rsidR="00CE341F">
        <w:rPr>
          <w:rFonts w:ascii="Times New Roman" w:hAnsi="Times New Roman" w:cs="Times New Roman"/>
          <w:sz w:val="28"/>
        </w:rPr>
        <w:t>8</w:t>
      </w:r>
      <w:r w:rsidR="00792F84" w:rsidRPr="002E3AC6">
        <w:rPr>
          <w:rFonts w:ascii="Times New Roman" w:hAnsi="Times New Roman" w:cs="Times New Roman"/>
          <w:sz w:val="28"/>
        </w:rPr>
        <w:t xml:space="preserve"> таблиць, 9 рисунків в тексті роботи, джерел в списку літератури, додатки з фінансовою звітністю банку за 2018, 2019 та 2020 роки.</w:t>
      </w:r>
    </w:p>
    <w:p w14:paraId="0787FDEB" w14:textId="77777777" w:rsidR="007A1B72" w:rsidRPr="002E3AC6" w:rsidRDefault="007A1B72">
      <w:pPr>
        <w:rPr>
          <w:rFonts w:ascii="Times New Roman" w:eastAsiaTheme="majorEastAsia" w:hAnsi="Times New Roman" w:cs="Times New Roman"/>
          <w:b/>
          <w:bCs/>
          <w:caps/>
          <w:sz w:val="28"/>
          <w:szCs w:val="28"/>
        </w:rPr>
      </w:pPr>
      <w:r w:rsidRPr="002E3AC6">
        <w:rPr>
          <w:rFonts w:ascii="Times New Roman" w:hAnsi="Times New Roman" w:cs="Times New Roman"/>
          <w:caps/>
        </w:rPr>
        <w:br w:type="page"/>
      </w:r>
    </w:p>
    <w:p w14:paraId="0724D174" w14:textId="77777777" w:rsidR="002A6B23" w:rsidRPr="002E3AC6" w:rsidRDefault="002A6B23" w:rsidP="002A6B23">
      <w:pPr>
        <w:pStyle w:val="1"/>
        <w:spacing w:before="0" w:line="360" w:lineRule="auto"/>
        <w:jc w:val="center"/>
        <w:rPr>
          <w:rFonts w:ascii="Times New Roman" w:hAnsi="Times New Roman" w:cs="Times New Roman"/>
          <w:caps/>
          <w:color w:val="auto"/>
        </w:rPr>
      </w:pPr>
      <w:bookmarkStart w:id="6" w:name="_Toc74018325"/>
      <w:r w:rsidRPr="002E3AC6">
        <w:rPr>
          <w:rFonts w:ascii="Times New Roman" w:hAnsi="Times New Roman" w:cs="Times New Roman"/>
          <w:caps/>
          <w:color w:val="auto"/>
        </w:rPr>
        <w:lastRenderedPageBreak/>
        <w:t>Розділ 1. Теоретичні аспекти оцінки фінансового стану КОМЕРЦІЙНОГО БАНКУ</w:t>
      </w:r>
      <w:bookmarkEnd w:id="6"/>
    </w:p>
    <w:p w14:paraId="2A8401A5" w14:textId="77777777" w:rsidR="002A6B23" w:rsidRPr="002E3AC6" w:rsidRDefault="002A6B23" w:rsidP="002A6B23">
      <w:pPr>
        <w:spacing w:after="0" w:line="360" w:lineRule="auto"/>
        <w:rPr>
          <w:rFonts w:ascii="Times New Roman" w:hAnsi="Times New Roman" w:cs="Times New Roman"/>
          <w:caps/>
          <w:sz w:val="28"/>
          <w:szCs w:val="28"/>
        </w:rPr>
      </w:pPr>
    </w:p>
    <w:p w14:paraId="253FDAC1" w14:textId="77777777" w:rsidR="002A6B23" w:rsidRPr="002E3AC6" w:rsidRDefault="002A6B23" w:rsidP="00F32673">
      <w:pPr>
        <w:pStyle w:val="1"/>
        <w:numPr>
          <w:ilvl w:val="1"/>
          <w:numId w:val="2"/>
        </w:numPr>
        <w:spacing w:before="0" w:line="360" w:lineRule="auto"/>
        <w:jc w:val="both"/>
        <w:rPr>
          <w:rFonts w:ascii="Times New Roman" w:hAnsi="Times New Roman" w:cs="Times New Roman"/>
          <w:color w:val="auto"/>
        </w:rPr>
      </w:pPr>
      <w:bookmarkStart w:id="7" w:name="_Toc74018326"/>
      <w:r w:rsidRPr="002E3AC6">
        <w:rPr>
          <w:rFonts w:ascii="Times New Roman" w:hAnsi="Times New Roman" w:cs="Times New Roman"/>
          <w:color w:val="auto"/>
        </w:rPr>
        <w:t>Сутність фінансового стану комерційного банку</w:t>
      </w:r>
      <w:bookmarkEnd w:id="7"/>
    </w:p>
    <w:p w14:paraId="1DB7E05A" w14:textId="77777777" w:rsidR="002A6B23" w:rsidRPr="002E3AC6" w:rsidRDefault="002A6B23" w:rsidP="00CA19E9">
      <w:pPr>
        <w:spacing w:after="0" w:line="360" w:lineRule="auto"/>
      </w:pPr>
    </w:p>
    <w:p w14:paraId="3226A60D" w14:textId="1007AE78" w:rsidR="002A6B23" w:rsidRPr="002E3AC6" w:rsidRDefault="00715C59" w:rsidP="00CA19E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У сучасних умовах господарювання, фінансовий стан є ключовою характеристикою підприємницької діяльності, у тому числі </w:t>
      </w:r>
      <w:r w:rsidR="00434169">
        <w:rPr>
          <w:rFonts w:ascii="Times New Roman" w:hAnsi="Times New Roman" w:cs="Times New Roman"/>
          <w:sz w:val="28"/>
          <w:szCs w:val="28"/>
        </w:rPr>
        <w:t>в</w:t>
      </w:r>
      <w:r w:rsidRPr="002E3AC6">
        <w:rPr>
          <w:rFonts w:ascii="Times New Roman" w:hAnsi="Times New Roman" w:cs="Times New Roman"/>
          <w:sz w:val="28"/>
          <w:szCs w:val="28"/>
        </w:rPr>
        <w:t xml:space="preserve"> банківській сфері. Достовірний й своєчасний аналіз фінансового стану банку є запорукою прийняття ефективних фінансових рішень з боку власників, інвесторів, партнерів, працівників податкової служби та інших учасників економічних відносин, спрямованих на зниження витрат, зростання прибутку та ринкової вартості бізнесу в цілому. </w:t>
      </w:r>
      <w:r w:rsidR="00CA19E9" w:rsidRPr="002E3AC6">
        <w:rPr>
          <w:rFonts w:ascii="Times New Roman" w:hAnsi="Times New Roman" w:cs="Times New Roman"/>
          <w:sz w:val="28"/>
          <w:szCs w:val="28"/>
        </w:rPr>
        <w:t xml:space="preserve">О. В. </w:t>
      </w:r>
      <w:proofErr w:type="spellStart"/>
      <w:r w:rsidR="00CA19E9" w:rsidRPr="002E3AC6">
        <w:rPr>
          <w:rFonts w:ascii="Times New Roman" w:hAnsi="Times New Roman" w:cs="Times New Roman"/>
          <w:sz w:val="28"/>
          <w:szCs w:val="28"/>
        </w:rPr>
        <w:t>Вінниченко</w:t>
      </w:r>
      <w:proofErr w:type="spellEnd"/>
      <w:r w:rsidR="00CA19E9" w:rsidRPr="002E3AC6">
        <w:rPr>
          <w:rFonts w:ascii="Times New Roman" w:hAnsi="Times New Roman" w:cs="Times New Roman"/>
          <w:sz w:val="28"/>
          <w:szCs w:val="28"/>
        </w:rPr>
        <w:t xml:space="preserve"> та А. В. Гудзь переконані, що р</w:t>
      </w:r>
      <w:r w:rsidRPr="002E3AC6">
        <w:rPr>
          <w:rFonts w:ascii="Times New Roman" w:hAnsi="Times New Roman" w:cs="Times New Roman"/>
          <w:sz w:val="28"/>
          <w:szCs w:val="28"/>
        </w:rPr>
        <w:t xml:space="preserve">егулярне проведення банком аналізу своєї діяльності дає змогу ефективно управляти активними та пасивними операціями для максимізації прибутку і забезпечення стабільного фінансового стану </w:t>
      </w:r>
      <w:r w:rsidRPr="002E3AC6">
        <w:rPr>
          <w:rFonts w:ascii="Times New Roman" w:hAnsi="Times New Roman" w:cs="Times New Roman"/>
          <w:sz w:val="28"/>
          <w:szCs w:val="28"/>
          <w:lang w:val="ru-RU"/>
        </w:rPr>
        <w:t>[</w:t>
      </w:r>
      <w:r w:rsidR="00A43BC3" w:rsidRPr="002E3AC6">
        <w:rPr>
          <w:rFonts w:ascii="Times New Roman" w:hAnsi="Times New Roman" w:cs="Times New Roman"/>
          <w:sz w:val="28"/>
          <w:szCs w:val="28"/>
          <w:lang w:val="ru-RU"/>
        </w:rPr>
        <w:t>21</w:t>
      </w:r>
      <w:r w:rsidRPr="002E3AC6">
        <w:rPr>
          <w:rFonts w:ascii="Times New Roman" w:hAnsi="Times New Roman" w:cs="Times New Roman"/>
          <w:sz w:val="28"/>
          <w:szCs w:val="28"/>
          <w:lang w:val="ru-RU"/>
        </w:rPr>
        <w:t xml:space="preserve">, </w:t>
      </w:r>
      <w:r w:rsidRPr="002E3AC6">
        <w:rPr>
          <w:rFonts w:ascii="Times New Roman" w:hAnsi="Times New Roman" w:cs="Times New Roman"/>
          <w:sz w:val="28"/>
          <w:szCs w:val="28"/>
          <w:lang w:val="en-US"/>
        </w:rPr>
        <w:t>c</w:t>
      </w:r>
      <w:r w:rsidRPr="002E3AC6">
        <w:rPr>
          <w:rFonts w:ascii="Times New Roman" w:hAnsi="Times New Roman" w:cs="Times New Roman"/>
          <w:sz w:val="28"/>
          <w:szCs w:val="28"/>
          <w:lang w:val="ru-RU"/>
        </w:rPr>
        <w:t>. 219]</w:t>
      </w:r>
      <w:r w:rsidRPr="002E3AC6">
        <w:rPr>
          <w:rFonts w:ascii="Times New Roman" w:hAnsi="Times New Roman" w:cs="Times New Roman"/>
          <w:sz w:val="28"/>
          <w:szCs w:val="28"/>
        </w:rPr>
        <w:t>.</w:t>
      </w:r>
    </w:p>
    <w:p w14:paraId="0FBD13E5" w14:textId="77777777" w:rsidR="00816136" w:rsidRPr="002E3AC6" w:rsidRDefault="00816136" w:rsidP="00CA19E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Огляд економічної літератури свідчить про неоднозначність поглядів учених на питання визначення та оцінки фінансового стану банків.</w:t>
      </w:r>
    </w:p>
    <w:p w14:paraId="63B1037E" w14:textId="7E2AE335" w:rsidR="00816136" w:rsidRPr="002E3AC6" w:rsidRDefault="00434169" w:rsidP="00CA19E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Розглянемо з</w:t>
      </w:r>
      <w:r w:rsidR="00816136" w:rsidRPr="002E3AC6">
        <w:rPr>
          <w:rFonts w:ascii="Times New Roman" w:hAnsi="Times New Roman" w:cs="Times New Roman"/>
          <w:sz w:val="28"/>
          <w:szCs w:val="28"/>
        </w:rPr>
        <w:t>агальне визначення категорії фінансового стану</w:t>
      </w:r>
      <w:r>
        <w:rPr>
          <w:rFonts w:ascii="Times New Roman" w:hAnsi="Times New Roman" w:cs="Times New Roman"/>
          <w:sz w:val="28"/>
          <w:szCs w:val="28"/>
        </w:rPr>
        <w:t>, що</w:t>
      </w:r>
      <w:r w:rsidR="00816136" w:rsidRPr="002E3AC6">
        <w:rPr>
          <w:rFonts w:ascii="Times New Roman" w:hAnsi="Times New Roman" w:cs="Times New Roman"/>
          <w:sz w:val="28"/>
          <w:szCs w:val="28"/>
        </w:rPr>
        <w:t xml:space="preserve"> надає колектив авторів під загальним керівництвом А. М. </w:t>
      </w:r>
      <w:proofErr w:type="spellStart"/>
      <w:r w:rsidR="00816136" w:rsidRPr="002E3AC6">
        <w:rPr>
          <w:rFonts w:ascii="Times New Roman" w:hAnsi="Times New Roman" w:cs="Times New Roman"/>
          <w:sz w:val="28"/>
          <w:szCs w:val="28"/>
        </w:rPr>
        <w:t>Поддєрьогіна</w:t>
      </w:r>
      <w:proofErr w:type="spellEnd"/>
      <w:r w:rsidR="00816136" w:rsidRPr="002E3AC6">
        <w:rPr>
          <w:rFonts w:ascii="Times New Roman" w:hAnsi="Times New Roman" w:cs="Times New Roman"/>
          <w:sz w:val="28"/>
          <w:szCs w:val="28"/>
        </w:rPr>
        <w:t xml:space="preserve">, де зазначено, що 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w:t>
      </w:r>
      <w:proofErr w:type="spellStart"/>
      <w:r w:rsidR="00816136" w:rsidRPr="002E3AC6">
        <w:rPr>
          <w:rFonts w:ascii="Times New Roman" w:hAnsi="Times New Roman" w:cs="Times New Roman"/>
          <w:sz w:val="28"/>
          <w:szCs w:val="28"/>
        </w:rPr>
        <w:t>виpобничо-господаpських</w:t>
      </w:r>
      <w:proofErr w:type="spellEnd"/>
      <w:r w:rsidR="00816136" w:rsidRPr="002E3AC6">
        <w:rPr>
          <w:rFonts w:ascii="Times New Roman" w:hAnsi="Times New Roman" w:cs="Times New Roman"/>
          <w:sz w:val="28"/>
          <w:szCs w:val="28"/>
        </w:rPr>
        <w:t xml:space="preserve"> факторів i </w:t>
      </w:r>
      <w:r w:rsidRPr="002E3AC6">
        <w:rPr>
          <w:rFonts w:ascii="Times New Roman" w:hAnsi="Times New Roman" w:cs="Times New Roman"/>
          <w:sz w:val="28"/>
          <w:szCs w:val="28"/>
        </w:rPr>
        <w:t>характеризується</w:t>
      </w:r>
      <w:r w:rsidR="00816136" w:rsidRPr="002E3AC6">
        <w:rPr>
          <w:rFonts w:ascii="Times New Roman" w:hAnsi="Times New Roman" w:cs="Times New Roman"/>
          <w:sz w:val="28"/>
          <w:szCs w:val="28"/>
        </w:rPr>
        <w:t xml:space="preserve"> системою показників, що відображають наявність, розміщення i використання фінансових </w:t>
      </w:r>
      <w:proofErr w:type="spellStart"/>
      <w:r w:rsidR="00816136" w:rsidRPr="002E3AC6">
        <w:rPr>
          <w:rFonts w:ascii="Times New Roman" w:hAnsi="Times New Roman" w:cs="Times New Roman"/>
          <w:sz w:val="28"/>
          <w:szCs w:val="28"/>
        </w:rPr>
        <w:t>pесуpсів</w:t>
      </w:r>
      <w:proofErr w:type="spellEnd"/>
      <w:r w:rsidR="00816136" w:rsidRPr="002E3AC6">
        <w:rPr>
          <w:rFonts w:ascii="Times New Roman" w:hAnsi="Times New Roman" w:cs="Times New Roman"/>
          <w:sz w:val="28"/>
          <w:szCs w:val="28"/>
        </w:rPr>
        <w:t xml:space="preserve"> [</w:t>
      </w:r>
      <w:r w:rsidR="00A43BC3" w:rsidRPr="002E3AC6">
        <w:rPr>
          <w:rFonts w:ascii="Times New Roman" w:hAnsi="Times New Roman" w:cs="Times New Roman"/>
          <w:sz w:val="28"/>
          <w:szCs w:val="28"/>
        </w:rPr>
        <w:t>82</w:t>
      </w:r>
      <w:r w:rsidR="00816136" w:rsidRPr="002E3AC6">
        <w:rPr>
          <w:rFonts w:ascii="Times New Roman" w:hAnsi="Times New Roman" w:cs="Times New Roman"/>
          <w:sz w:val="28"/>
          <w:szCs w:val="28"/>
        </w:rPr>
        <w:t>, c. 260].</w:t>
      </w:r>
    </w:p>
    <w:p w14:paraId="18DFE7AC" w14:textId="77777777" w:rsidR="00715C59" w:rsidRPr="002E3AC6" w:rsidRDefault="00715C59" w:rsidP="00CA19E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Поняття «фінансовий стан банку» більшість вчених трактує через сукупність певних коефіцієнтів (табл. </w:t>
      </w:r>
      <w:r w:rsidR="00CA19E9" w:rsidRPr="002E3AC6">
        <w:rPr>
          <w:rFonts w:ascii="Times New Roman" w:hAnsi="Times New Roman" w:cs="Times New Roman"/>
          <w:sz w:val="28"/>
          <w:szCs w:val="28"/>
        </w:rPr>
        <w:t>1.</w:t>
      </w:r>
      <w:r w:rsidRPr="002E3AC6">
        <w:rPr>
          <w:rFonts w:ascii="Times New Roman" w:hAnsi="Times New Roman" w:cs="Times New Roman"/>
          <w:sz w:val="28"/>
          <w:szCs w:val="28"/>
        </w:rPr>
        <w:t>1).</w:t>
      </w:r>
    </w:p>
    <w:p w14:paraId="60C75E5D" w14:textId="77777777" w:rsidR="007E05B0" w:rsidRPr="002E3AC6" w:rsidRDefault="007E05B0" w:rsidP="00CA19E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У працях українських та зарубіжних вчених можна зустріти ототожнення поняття «фінансовий стан» з поняттям «фінансова стійкість». Приклад того можна знайти у навчальному посібнику «Економічний аналіз діяльності комерційних банків» під авторством </w:t>
      </w:r>
      <w:proofErr w:type="spellStart"/>
      <w:r w:rsidRPr="002E3AC6">
        <w:rPr>
          <w:rFonts w:ascii="Times New Roman" w:hAnsi="Times New Roman" w:cs="Times New Roman"/>
          <w:sz w:val="28"/>
          <w:szCs w:val="28"/>
        </w:rPr>
        <w:t>Васюренка</w:t>
      </w:r>
      <w:proofErr w:type="spellEnd"/>
      <w:r w:rsidRPr="002E3AC6">
        <w:rPr>
          <w:rFonts w:ascii="Times New Roman" w:hAnsi="Times New Roman" w:cs="Times New Roman"/>
          <w:sz w:val="28"/>
          <w:szCs w:val="28"/>
        </w:rPr>
        <w:t xml:space="preserve"> О.В. та Волохатої Н.О, де розгляду </w:t>
      </w:r>
      <w:r w:rsidRPr="002E3AC6">
        <w:rPr>
          <w:rFonts w:ascii="Times New Roman" w:hAnsi="Times New Roman" w:cs="Times New Roman"/>
          <w:sz w:val="28"/>
          <w:szCs w:val="28"/>
        </w:rPr>
        <w:lastRenderedPageBreak/>
        <w:t>поняття «фінансова стійкість» присвячено розділ «Визначення узагальнюючої оцінки фінансового стану комерційного банку».</w:t>
      </w:r>
    </w:p>
    <w:p w14:paraId="5B7C0E6B" w14:textId="77777777" w:rsidR="00715C59" w:rsidRPr="00434169" w:rsidRDefault="00715C59" w:rsidP="007E05B0">
      <w:pPr>
        <w:jc w:val="right"/>
        <w:rPr>
          <w:rFonts w:ascii="Times New Roman" w:hAnsi="Times New Roman" w:cs="Times New Roman"/>
          <w:i/>
          <w:iCs/>
          <w:sz w:val="28"/>
          <w:szCs w:val="28"/>
          <w:lang w:val="ru-RU"/>
        </w:rPr>
      </w:pPr>
      <w:r w:rsidRPr="00434169">
        <w:rPr>
          <w:rFonts w:ascii="Times New Roman" w:hAnsi="Times New Roman" w:cs="Times New Roman"/>
          <w:i/>
          <w:iCs/>
          <w:sz w:val="28"/>
          <w:szCs w:val="28"/>
        </w:rPr>
        <w:t xml:space="preserve">Таблиця </w:t>
      </w:r>
      <w:r w:rsidR="00CA19E9" w:rsidRPr="00434169">
        <w:rPr>
          <w:rFonts w:ascii="Times New Roman" w:hAnsi="Times New Roman" w:cs="Times New Roman"/>
          <w:i/>
          <w:iCs/>
          <w:sz w:val="28"/>
          <w:szCs w:val="28"/>
        </w:rPr>
        <w:t>1.</w:t>
      </w:r>
      <w:r w:rsidRPr="00434169">
        <w:rPr>
          <w:rFonts w:ascii="Times New Roman" w:hAnsi="Times New Roman" w:cs="Times New Roman"/>
          <w:i/>
          <w:iCs/>
          <w:sz w:val="28"/>
          <w:szCs w:val="28"/>
        </w:rPr>
        <w:t xml:space="preserve">1 </w:t>
      </w:r>
    </w:p>
    <w:p w14:paraId="414209A5" w14:textId="77777777" w:rsidR="00715C59" w:rsidRPr="00434169" w:rsidRDefault="00715C59" w:rsidP="00CA19E9">
      <w:pPr>
        <w:spacing w:after="0" w:line="360" w:lineRule="auto"/>
        <w:jc w:val="center"/>
        <w:rPr>
          <w:rFonts w:ascii="Times New Roman" w:hAnsi="Times New Roman" w:cs="Times New Roman"/>
          <w:b/>
          <w:bCs/>
          <w:lang w:val="ru-RU"/>
        </w:rPr>
      </w:pPr>
      <w:r w:rsidRPr="00434169">
        <w:rPr>
          <w:rFonts w:ascii="Times New Roman" w:hAnsi="Times New Roman" w:cs="Times New Roman"/>
          <w:b/>
          <w:bCs/>
          <w:sz w:val="28"/>
          <w:szCs w:val="28"/>
        </w:rPr>
        <w:t>Підходи до визначення поняття «фінансовий стан банку»</w:t>
      </w:r>
    </w:p>
    <w:tbl>
      <w:tblPr>
        <w:tblStyle w:val="a8"/>
        <w:tblW w:w="9493" w:type="dxa"/>
        <w:tblLook w:val="04A0" w:firstRow="1" w:lastRow="0" w:firstColumn="1" w:lastColumn="0" w:noHBand="0" w:noVBand="1"/>
      </w:tblPr>
      <w:tblGrid>
        <w:gridCol w:w="507"/>
        <w:gridCol w:w="1473"/>
        <w:gridCol w:w="2693"/>
        <w:gridCol w:w="4820"/>
      </w:tblGrid>
      <w:tr w:rsidR="007212A7" w:rsidRPr="002E3AC6" w14:paraId="660FEE5A" w14:textId="77777777" w:rsidTr="00A90D8D">
        <w:tc>
          <w:tcPr>
            <w:tcW w:w="507" w:type="dxa"/>
          </w:tcPr>
          <w:p w14:paraId="1D78D290" w14:textId="77777777" w:rsidR="00715C59" w:rsidRPr="002E3AC6" w:rsidRDefault="00715C59" w:rsidP="00715C59">
            <w:pPr>
              <w:jc w:val="center"/>
              <w:rPr>
                <w:rFonts w:ascii="Times New Roman" w:hAnsi="Times New Roman" w:cs="Times New Roman"/>
                <w:sz w:val="24"/>
                <w:szCs w:val="24"/>
              </w:rPr>
            </w:pPr>
            <w:r w:rsidRPr="002E3AC6">
              <w:rPr>
                <w:rFonts w:ascii="Times New Roman" w:hAnsi="Times New Roman" w:cs="Times New Roman"/>
                <w:sz w:val="24"/>
                <w:szCs w:val="24"/>
              </w:rPr>
              <w:t>№ з/п</w:t>
            </w:r>
          </w:p>
        </w:tc>
        <w:tc>
          <w:tcPr>
            <w:tcW w:w="1473" w:type="dxa"/>
          </w:tcPr>
          <w:p w14:paraId="3F32AD10" w14:textId="77777777" w:rsidR="00715C59" w:rsidRPr="002E3AC6" w:rsidRDefault="00715C59" w:rsidP="00715C59">
            <w:pPr>
              <w:jc w:val="center"/>
              <w:rPr>
                <w:rFonts w:ascii="Times New Roman" w:hAnsi="Times New Roman" w:cs="Times New Roman"/>
                <w:sz w:val="24"/>
                <w:szCs w:val="24"/>
              </w:rPr>
            </w:pPr>
            <w:r w:rsidRPr="002E3AC6">
              <w:rPr>
                <w:rFonts w:ascii="Times New Roman" w:hAnsi="Times New Roman" w:cs="Times New Roman"/>
                <w:sz w:val="24"/>
                <w:szCs w:val="24"/>
              </w:rPr>
              <w:t>Вчені-автори</w:t>
            </w:r>
          </w:p>
        </w:tc>
        <w:tc>
          <w:tcPr>
            <w:tcW w:w="2693" w:type="dxa"/>
          </w:tcPr>
          <w:p w14:paraId="162614FC" w14:textId="77777777" w:rsidR="00715C59" w:rsidRPr="002E3AC6" w:rsidRDefault="00715C59" w:rsidP="00715C59">
            <w:pPr>
              <w:jc w:val="center"/>
              <w:rPr>
                <w:rFonts w:ascii="Times New Roman" w:hAnsi="Times New Roman" w:cs="Times New Roman"/>
                <w:sz w:val="24"/>
                <w:szCs w:val="24"/>
              </w:rPr>
            </w:pPr>
            <w:r w:rsidRPr="002E3AC6">
              <w:rPr>
                <w:rFonts w:ascii="Times New Roman" w:hAnsi="Times New Roman" w:cs="Times New Roman"/>
                <w:sz w:val="24"/>
                <w:szCs w:val="24"/>
              </w:rPr>
              <w:t xml:space="preserve">Джерело </w:t>
            </w:r>
          </w:p>
        </w:tc>
        <w:tc>
          <w:tcPr>
            <w:tcW w:w="4820" w:type="dxa"/>
          </w:tcPr>
          <w:p w14:paraId="4DFFB6AD" w14:textId="77777777" w:rsidR="00715C59" w:rsidRPr="002E3AC6" w:rsidRDefault="00715C59" w:rsidP="00715C59">
            <w:pPr>
              <w:jc w:val="center"/>
              <w:rPr>
                <w:rFonts w:ascii="Times New Roman" w:hAnsi="Times New Roman" w:cs="Times New Roman"/>
                <w:sz w:val="24"/>
                <w:szCs w:val="24"/>
              </w:rPr>
            </w:pPr>
            <w:r w:rsidRPr="002E3AC6">
              <w:rPr>
                <w:rFonts w:ascii="Times New Roman" w:hAnsi="Times New Roman" w:cs="Times New Roman"/>
                <w:sz w:val="24"/>
                <w:szCs w:val="24"/>
              </w:rPr>
              <w:t xml:space="preserve">Зміст трактування </w:t>
            </w:r>
          </w:p>
        </w:tc>
      </w:tr>
      <w:tr w:rsidR="007212A7" w:rsidRPr="002E3AC6" w14:paraId="212BA2E0" w14:textId="77777777" w:rsidTr="00A90D8D">
        <w:tc>
          <w:tcPr>
            <w:tcW w:w="507" w:type="dxa"/>
          </w:tcPr>
          <w:p w14:paraId="0C37D4EE" w14:textId="77777777" w:rsidR="00715C59" w:rsidRPr="002E3AC6" w:rsidRDefault="00715C59" w:rsidP="00715C59">
            <w:pPr>
              <w:jc w:val="center"/>
              <w:rPr>
                <w:rFonts w:ascii="Times New Roman" w:hAnsi="Times New Roman" w:cs="Times New Roman"/>
                <w:sz w:val="24"/>
                <w:szCs w:val="24"/>
              </w:rPr>
            </w:pPr>
            <w:r w:rsidRPr="002E3AC6">
              <w:rPr>
                <w:rFonts w:ascii="Times New Roman" w:hAnsi="Times New Roman" w:cs="Times New Roman"/>
                <w:sz w:val="24"/>
                <w:szCs w:val="24"/>
              </w:rPr>
              <w:t>1</w:t>
            </w:r>
            <w:r w:rsidR="006B4F9E" w:rsidRPr="002E3AC6">
              <w:rPr>
                <w:rFonts w:ascii="Times New Roman" w:hAnsi="Times New Roman" w:cs="Times New Roman"/>
                <w:sz w:val="24"/>
                <w:szCs w:val="24"/>
              </w:rPr>
              <w:t>.</w:t>
            </w:r>
          </w:p>
        </w:tc>
        <w:tc>
          <w:tcPr>
            <w:tcW w:w="1473" w:type="dxa"/>
          </w:tcPr>
          <w:p w14:paraId="54F066F5" w14:textId="77777777" w:rsidR="00715C59" w:rsidRPr="002E3AC6" w:rsidRDefault="00715C59" w:rsidP="00A43BC3">
            <w:pPr>
              <w:jc w:val="center"/>
              <w:rPr>
                <w:rFonts w:ascii="Times New Roman" w:hAnsi="Times New Roman" w:cs="Times New Roman"/>
                <w:sz w:val="24"/>
                <w:szCs w:val="24"/>
                <w:lang w:val="en-US"/>
              </w:rPr>
            </w:pPr>
            <w:r w:rsidRPr="002E3AC6">
              <w:rPr>
                <w:rFonts w:ascii="Times New Roman" w:hAnsi="Times New Roman" w:cs="Times New Roman"/>
              </w:rPr>
              <w:t>Герасимович А. М. [</w:t>
            </w:r>
            <w:r w:rsidR="00A43BC3" w:rsidRPr="002E3AC6">
              <w:rPr>
                <w:rFonts w:ascii="Times New Roman" w:hAnsi="Times New Roman" w:cs="Times New Roman"/>
                <w:lang w:val="en-US"/>
              </w:rPr>
              <w:t>5</w:t>
            </w:r>
            <w:r w:rsidRPr="002E3AC6">
              <w:rPr>
                <w:rFonts w:ascii="Times New Roman" w:hAnsi="Times New Roman" w:cs="Times New Roman"/>
              </w:rPr>
              <w:t>]</w:t>
            </w:r>
          </w:p>
        </w:tc>
        <w:tc>
          <w:tcPr>
            <w:tcW w:w="2693" w:type="dxa"/>
          </w:tcPr>
          <w:p w14:paraId="25AA9D32" w14:textId="77777777" w:rsidR="00715C59" w:rsidRPr="002E3AC6" w:rsidRDefault="00715C59" w:rsidP="00715C59">
            <w:pPr>
              <w:jc w:val="center"/>
              <w:rPr>
                <w:rFonts w:ascii="Times New Roman" w:hAnsi="Times New Roman" w:cs="Times New Roman"/>
                <w:sz w:val="24"/>
                <w:szCs w:val="24"/>
                <w:lang w:val="en-US"/>
              </w:rPr>
            </w:pPr>
            <w:r w:rsidRPr="002E3AC6">
              <w:rPr>
                <w:rFonts w:ascii="Times New Roman" w:hAnsi="Times New Roman" w:cs="Times New Roman"/>
              </w:rPr>
              <w:t>Аналіз банківської діяльності: підручник.  К. : КНЕУ, 2010. 599 с.</w:t>
            </w:r>
          </w:p>
        </w:tc>
        <w:tc>
          <w:tcPr>
            <w:tcW w:w="4820" w:type="dxa"/>
          </w:tcPr>
          <w:p w14:paraId="1D5D58FD" w14:textId="77777777" w:rsidR="00715C59" w:rsidRPr="002E3AC6" w:rsidRDefault="00715C59" w:rsidP="00715C59">
            <w:pPr>
              <w:jc w:val="center"/>
              <w:rPr>
                <w:rFonts w:ascii="Times New Roman" w:hAnsi="Times New Roman" w:cs="Times New Roman"/>
                <w:sz w:val="24"/>
                <w:szCs w:val="24"/>
                <w:lang w:val="en-US"/>
              </w:rPr>
            </w:pPr>
            <w:r w:rsidRPr="002E3AC6">
              <w:rPr>
                <w:rFonts w:ascii="Times New Roman" w:hAnsi="Times New Roman" w:cs="Times New Roman"/>
              </w:rPr>
              <w:t>це оцінка показників фінансової стійкості, ділової активності, ліквідності, ефективності управління.</w:t>
            </w:r>
          </w:p>
        </w:tc>
      </w:tr>
      <w:tr w:rsidR="007212A7" w:rsidRPr="002E3AC6" w14:paraId="289B00D1" w14:textId="77777777" w:rsidTr="00A90D8D">
        <w:tc>
          <w:tcPr>
            <w:tcW w:w="507" w:type="dxa"/>
          </w:tcPr>
          <w:p w14:paraId="2214315C" w14:textId="77777777" w:rsidR="00715C59" w:rsidRPr="002E3AC6" w:rsidRDefault="006B4F9E" w:rsidP="006B4F9E">
            <w:pPr>
              <w:jc w:val="center"/>
              <w:rPr>
                <w:rFonts w:ascii="Times New Roman" w:hAnsi="Times New Roman" w:cs="Times New Roman"/>
                <w:sz w:val="24"/>
                <w:szCs w:val="24"/>
                <w:lang w:val="en-US"/>
              </w:rPr>
            </w:pPr>
            <w:r w:rsidRPr="002E3AC6">
              <w:rPr>
                <w:rFonts w:ascii="Times New Roman" w:hAnsi="Times New Roman" w:cs="Times New Roman"/>
                <w:sz w:val="24"/>
                <w:szCs w:val="24"/>
                <w:lang w:val="en-US"/>
              </w:rPr>
              <w:t>2</w:t>
            </w:r>
            <w:r w:rsidRPr="002E3AC6">
              <w:rPr>
                <w:rFonts w:ascii="Times New Roman" w:hAnsi="Times New Roman" w:cs="Times New Roman"/>
                <w:sz w:val="24"/>
                <w:szCs w:val="24"/>
              </w:rPr>
              <w:t>.</w:t>
            </w:r>
          </w:p>
        </w:tc>
        <w:tc>
          <w:tcPr>
            <w:tcW w:w="1473" w:type="dxa"/>
          </w:tcPr>
          <w:p w14:paraId="7BB662EC" w14:textId="77777777" w:rsidR="00715C59" w:rsidRPr="002E3AC6" w:rsidRDefault="00715C59" w:rsidP="00715C59">
            <w:pPr>
              <w:jc w:val="center"/>
              <w:rPr>
                <w:rFonts w:ascii="Times New Roman" w:hAnsi="Times New Roman" w:cs="Times New Roman"/>
                <w:sz w:val="24"/>
                <w:szCs w:val="24"/>
                <w:lang w:val="en-US"/>
              </w:rPr>
            </w:pPr>
            <w:r w:rsidRPr="002E3AC6">
              <w:rPr>
                <w:rFonts w:ascii="Times New Roman" w:hAnsi="Times New Roman" w:cs="Times New Roman"/>
              </w:rPr>
              <w:t>Борисов А. Б. [</w:t>
            </w:r>
            <w:r w:rsidR="00A43BC3" w:rsidRPr="002E3AC6">
              <w:rPr>
                <w:rFonts w:ascii="Times New Roman" w:hAnsi="Times New Roman" w:cs="Times New Roman"/>
                <w:lang w:val="en-US"/>
              </w:rPr>
              <w:t>1</w:t>
            </w:r>
            <w:r w:rsidRPr="002E3AC6">
              <w:rPr>
                <w:rFonts w:ascii="Times New Roman" w:hAnsi="Times New Roman" w:cs="Times New Roman"/>
              </w:rPr>
              <w:t>5]</w:t>
            </w:r>
          </w:p>
        </w:tc>
        <w:tc>
          <w:tcPr>
            <w:tcW w:w="2693" w:type="dxa"/>
          </w:tcPr>
          <w:p w14:paraId="1EFDE309" w14:textId="77777777" w:rsidR="00715C59" w:rsidRPr="002E3AC6" w:rsidRDefault="00715C59" w:rsidP="00715C59">
            <w:pPr>
              <w:jc w:val="center"/>
              <w:rPr>
                <w:rFonts w:ascii="Times New Roman" w:hAnsi="Times New Roman" w:cs="Times New Roman"/>
                <w:sz w:val="24"/>
                <w:szCs w:val="24"/>
                <w:lang w:val="ru-RU"/>
              </w:rPr>
            </w:pPr>
            <w:proofErr w:type="spellStart"/>
            <w:r w:rsidRPr="002E3AC6">
              <w:rPr>
                <w:rFonts w:ascii="Times New Roman" w:hAnsi="Times New Roman" w:cs="Times New Roman"/>
              </w:rPr>
              <w:t>Большой</w:t>
            </w:r>
            <w:proofErr w:type="spellEnd"/>
            <w:r w:rsidRPr="002E3AC6">
              <w:rPr>
                <w:rFonts w:ascii="Times New Roman" w:hAnsi="Times New Roman" w:cs="Times New Roman"/>
              </w:rPr>
              <w:t xml:space="preserve"> </w:t>
            </w:r>
            <w:proofErr w:type="spellStart"/>
            <w:r w:rsidRPr="002E3AC6">
              <w:rPr>
                <w:rFonts w:ascii="Times New Roman" w:hAnsi="Times New Roman" w:cs="Times New Roman"/>
              </w:rPr>
              <w:t>экономический</w:t>
            </w:r>
            <w:proofErr w:type="spellEnd"/>
            <w:r w:rsidRPr="002E3AC6">
              <w:rPr>
                <w:rFonts w:ascii="Times New Roman" w:hAnsi="Times New Roman" w:cs="Times New Roman"/>
              </w:rPr>
              <w:t xml:space="preserve"> </w:t>
            </w:r>
            <w:proofErr w:type="spellStart"/>
            <w:r w:rsidRPr="002E3AC6">
              <w:rPr>
                <w:rFonts w:ascii="Times New Roman" w:hAnsi="Times New Roman" w:cs="Times New Roman"/>
              </w:rPr>
              <w:t>словарь</w:t>
            </w:r>
            <w:proofErr w:type="spellEnd"/>
            <w:r w:rsidRPr="002E3AC6">
              <w:rPr>
                <w:rFonts w:ascii="Times New Roman" w:hAnsi="Times New Roman" w:cs="Times New Roman"/>
              </w:rPr>
              <w:t xml:space="preserve">. </w:t>
            </w:r>
            <w:proofErr w:type="spellStart"/>
            <w:r w:rsidRPr="002E3AC6">
              <w:rPr>
                <w:rFonts w:ascii="Times New Roman" w:hAnsi="Times New Roman" w:cs="Times New Roman"/>
              </w:rPr>
              <w:t>Издание</w:t>
            </w:r>
            <w:proofErr w:type="spellEnd"/>
            <w:r w:rsidRPr="002E3AC6">
              <w:rPr>
                <w:rFonts w:ascii="Times New Roman" w:hAnsi="Times New Roman" w:cs="Times New Roman"/>
              </w:rPr>
              <w:t xml:space="preserve"> 2-е, </w:t>
            </w:r>
            <w:proofErr w:type="spellStart"/>
            <w:r w:rsidRPr="002E3AC6">
              <w:rPr>
                <w:rFonts w:ascii="Times New Roman" w:hAnsi="Times New Roman" w:cs="Times New Roman"/>
              </w:rPr>
              <w:t>переработанное</w:t>
            </w:r>
            <w:proofErr w:type="spellEnd"/>
            <w:r w:rsidRPr="002E3AC6">
              <w:rPr>
                <w:rFonts w:ascii="Times New Roman" w:hAnsi="Times New Roman" w:cs="Times New Roman"/>
              </w:rPr>
              <w:t xml:space="preserve"> и </w:t>
            </w:r>
            <w:proofErr w:type="spellStart"/>
            <w:r w:rsidRPr="002E3AC6">
              <w:rPr>
                <w:rFonts w:ascii="Times New Roman" w:hAnsi="Times New Roman" w:cs="Times New Roman"/>
              </w:rPr>
              <w:t>дополненное</w:t>
            </w:r>
            <w:proofErr w:type="spellEnd"/>
            <w:r w:rsidRPr="002E3AC6">
              <w:rPr>
                <w:rFonts w:ascii="Times New Roman" w:hAnsi="Times New Roman" w:cs="Times New Roman"/>
              </w:rPr>
              <w:t xml:space="preserve">. М. : </w:t>
            </w:r>
            <w:proofErr w:type="spellStart"/>
            <w:r w:rsidRPr="002E3AC6">
              <w:rPr>
                <w:rFonts w:ascii="Times New Roman" w:hAnsi="Times New Roman" w:cs="Times New Roman"/>
              </w:rPr>
              <w:t>Книжный</w:t>
            </w:r>
            <w:proofErr w:type="spellEnd"/>
            <w:r w:rsidRPr="002E3AC6">
              <w:rPr>
                <w:rFonts w:ascii="Times New Roman" w:hAnsi="Times New Roman" w:cs="Times New Roman"/>
              </w:rPr>
              <w:t xml:space="preserve"> мир, 2005. 860 с.</w:t>
            </w:r>
          </w:p>
        </w:tc>
        <w:tc>
          <w:tcPr>
            <w:tcW w:w="4820" w:type="dxa"/>
          </w:tcPr>
          <w:p w14:paraId="0CFB87F2" w14:textId="77777777" w:rsidR="00715C59" w:rsidRPr="002E3AC6" w:rsidRDefault="00715C59" w:rsidP="00715C59">
            <w:pPr>
              <w:jc w:val="center"/>
              <w:rPr>
                <w:rFonts w:ascii="Times New Roman" w:hAnsi="Times New Roman" w:cs="Times New Roman"/>
                <w:sz w:val="24"/>
                <w:szCs w:val="24"/>
                <w:lang w:val="ru-RU"/>
              </w:rPr>
            </w:pPr>
            <w:r w:rsidRPr="002E3AC6">
              <w:rPr>
                <w:rFonts w:ascii="Times New Roman" w:hAnsi="Times New Roman" w:cs="Times New Roman"/>
              </w:rPr>
              <w:t>це рівень забезпечення економічного суб’єкта грошовими коштами для здійснення господарської діяльності, підтримання нормального режиму роботи та своєчасного проведення розрахунків.</w:t>
            </w:r>
          </w:p>
        </w:tc>
      </w:tr>
      <w:tr w:rsidR="007212A7" w:rsidRPr="002E3AC6" w14:paraId="5E331E8C" w14:textId="77777777" w:rsidTr="00A90D8D">
        <w:tc>
          <w:tcPr>
            <w:tcW w:w="507" w:type="dxa"/>
          </w:tcPr>
          <w:p w14:paraId="5D7B2AB7" w14:textId="77777777" w:rsidR="00715C59" w:rsidRPr="002E3AC6" w:rsidRDefault="006B4F9E" w:rsidP="00715C59">
            <w:pPr>
              <w:jc w:val="center"/>
              <w:rPr>
                <w:rFonts w:ascii="Times New Roman" w:hAnsi="Times New Roman" w:cs="Times New Roman"/>
                <w:sz w:val="24"/>
                <w:szCs w:val="24"/>
                <w:lang w:val="ru-RU"/>
              </w:rPr>
            </w:pPr>
            <w:r w:rsidRPr="002E3AC6">
              <w:rPr>
                <w:rFonts w:ascii="Times New Roman" w:hAnsi="Times New Roman" w:cs="Times New Roman"/>
                <w:sz w:val="24"/>
                <w:szCs w:val="24"/>
                <w:lang w:val="ru-RU"/>
              </w:rPr>
              <w:t>3.</w:t>
            </w:r>
          </w:p>
        </w:tc>
        <w:tc>
          <w:tcPr>
            <w:tcW w:w="1473" w:type="dxa"/>
          </w:tcPr>
          <w:p w14:paraId="592291AF" w14:textId="77777777" w:rsidR="00715C59" w:rsidRPr="002E3AC6" w:rsidRDefault="00715C59" w:rsidP="00715C59">
            <w:pPr>
              <w:jc w:val="center"/>
              <w:rPr>
                <w:rFonts w:ascii="Times New Roman" w:hAnsi="Times New Roman" w:cs="Times New Roman"/>
                <w:sz w:val="24"/>
                <w:szCs w:val="24"/>
                <w:lang w:val="ru-RU"/>
              </w:rPr>
            </w:pPr>
            <w:proofErr w:type="spellStart"/>
            <w:r w:rsidRPr="002E3AC6">
              <w:rPr>
                <w:rFonts w:ascii="Times New Roman" w:hAnsi="Times New Roman" w:cs="Times New Roman"/>
              </w:rPr>
              <w:t>Дзюблюк</w:t>
            </w:r>
            <w:proofErr w:type="spellEnd"/>
            <w:r w:rsidRPr="002E3AC6">
              <w:rPr>
                <w:rFonts w:ascii="Times New Roman" w:hAnsi="Times New Roman" w:cs="Times New Roman"/>
              </w:rPr>
              <w:t xml:space="preserve"> О. В. [</w:t>
            </w:r>
            <w:r w:rsidR="00A43BC3" w:rsidRPr="002E3AC6">
              <w:rPr>
                <w:rFonts w:ascii="Times New Roman" w:hAnsi="Times New Roman" w:cs="Times New Roman"/>
                <w:lang w:val="en-US"/>
              </w:rPr>
              <w:t>2</w:t>
            </w:r>
            <w:r w:rsidRPr="002E3AC6">
              <w:rPr>
                <w:rFonts w:ascii="Times New Roman" w:hAnsi="Times New Roman" w:cs="Times New Roman"/>
              </w:rPr>
              <w:t>8]</w:t>
            </w:r>
          </w:p>
        </w:tc>
        <w:tc>
          <w:tcPr>
            <w:tcW w:w="2693" w:type="dxa"/>
          </w:tcPr>
          <w:p w14:paraId="1E3BD34C" w14:textId="77777777" w:rsidR="00715C59" w:rsidRPr="002E3AC6" w:rsidRDefault="00715C59" w:rsidP="007212A7">
            <w:pPr>
              <w:jc w:val="center"/>
              <w:rPr>
                <w:rFonts w:ascii="Times New Roman" w:hAnsi="Times New Roman" w:cs="Times New Roman"/>
                <w:sz w:val="24"/>
                <w:szCs w:val="24"/>
                <w:lang w:val="ru-RU"/>
              </w:rPr>
            </w:pPr>
            <w:r w:rsidRPr="002E3AC6">
              <w:rPr>
                <w:rFonts w:ascii="Times New Roman" w:hAnsi="Times New Roman" w:cs="Times New Roman"/>
              </w:rPr>
              <w:t xml:space="preserve">Фінансова стійкість банків як основа ефективного функціонування кредитної системи : монографія. Тернопіль : </w:t>
            </w:r>
            <w:proofErr w:type="spellStart"/>
            <w:r w:rsidRPr="002E3AC6">
              <w:rPr>
                <w:rFonts w:ascii="Times New Roman" w:hAnsi="Times New Roman" w:cs="Times New Roman"/>
              </w:rPr>
              <w:t>Терно</w:t>
            </w:r>
            <w:proofErr w:type="spellEnd"/>
            <w:r w:rsidRPr="002E3AC6">
              <w:rPr>
                <w:rFonts w:ascii="Times New Roman" w:hAnsi="Times New Roman" w:cs="Times New Roman"/>
              </w:rPr>
              <w:t>-граф, 2009. 316 с.</w:t>
            </w:r>
          </w:p>
        </w:tc>
        <w:tc>
          <w:tcPr>
            <w:tcW w:w="4820" w:type="dxa"/>
          </w:tcPr>
          <w:p w14:paraId="7825D396" w14:textId="77777777" w:rsidR="00715C59" w:rsidRPr="002E3AC6" w:rsidRDefault="00715C59" w:rsidP="00715C59">
            <w:pPr>
              <w:jc w:val="center"/>
              <w:rPr>
                <w:rFonts w:ascii="Times New Roman" w:hAnsi="Times New Roman" w:cs="Times New Roman"/>
                <w:sz w:val="24"/>
                <w:szCs w:val="24"/>
                <w:lang w:val="ru-RU"/>
              </w:rPr>
            </w:pPr>
            <w:r w:rsidRPr="002E3AC6">
              <w:rPr>
                <w:rFonts w:ascii="Times New Roman" w:hAnsi="Times New Roman" w:cs="Times New Roman"/>
              </w:rPr>
              <w:t>визначається наявністю у нього фінансових ресурсів, забезпеченістю грошовими ресурсами, необхідними для діяльності, підтримки нормального режиму роботи, здійснення грошових розрахунків з іншими економічними суб’єктами.</w:t>
            </w:r>
          </w:p>
        </w:tc>
      </w:tr>
      <w:tr w:rsidR="007212A7" w:rsidRPr="002E3AC6" w14:paraId="5E46BC17" w14:textId="77777777" w:rsidTr="00A90D8D">
        <w:tc>
          <w:tcPr>
            <w:tcW w:w="507" w:type="dxa"/>
          </w:tcPr>
          <w:p w14:paraId="6A27C0D7" w14:textId="77777777" w:rsidR="00715C59" w:rsidRPr="002E3AC6" w:rsidRDefault="006B4F9E" w:rsidP="00715C59">
            <w:pPr>
              <w:jc w:val="center"/>
              <w:rPr>
                <w:rFonts w:ascii="Times New Roman" w:hAnsi="Times New Roman" w:cs="Times New Roman"/>
                <w:sz w:val="24"/>
                <w:szCs w:val="24"/>
                <w:lang w:val="ru-RU"/>
              </w:rPr>
            </w:pPr>
            <w:r w:rsidRPr="002E3AC6">
              <w:rPr>
                <w:rFonts w:ascii="Times New Roman" w:hAnsi="Times New Roman" w:cs="Times New Roman"/>
                <w:sz w:val="24"/>
                <w:szCs w:val="24"/>
                <w:lang w:val="ru-RU"/>
              </w:rPr>
              <w:t>4.</w:t>
            </w:r>
          </w:p>
        </w:tc>
        <w:tc>
          <w:tcPr>
            <w:tcW w:w="1473" w:type="dxa"/>
          </w:tcPr>
          <w:p w14:paraId="121DEC19" w14:textId="77777777" w:rsidR="00715C59" w:rsidRPr="002E3AC6" w:rsidRDefault="00715C59" w:rsidP="00A43BC3">
            <w:pPr>
              <w:jc w:val="center"/>
              <w:rPr>
                <w:rFonts w:ascii="Times New Roman" w:hAnsi="Times New Roman" w:cs="Times New Roman"/>
                <w:sz w:val="24"/>
                <w:szCs w:val="24"/>
                <w:lang w:val="ru-RU"/>
              </w:rPr>
            </w:pPr>
            <w:r w:rsidRPr="002E3AC6">
              <w:rPr>
                <w:rFonts w:ascii="Times New Roman" w:hAnsi="Times New Roman" w:cs="Times New Roman"/>
              </w:rPr>
              <w:t>Загородній А. Г. [</w:t>
            </w:r>
            <w:r w:rsidR="00A43BC3" w:rsidRPr="002E3AC6">
              <w:rPr>
                <w:rFonts w:ascii="Times New Roman" w:hAnsi="Times New Roman" w:cs="Times New Roman"/>
                <w:lang w:val="en-US"/>
              </w:rPr>
              <w:t>31</w:t>
            </w:r>
            <w:r w:rsidRPr="002E3AC6">
              <w:rPr>
                <w:rFonts w:ascii="Times New Roman" w:hAnsi="Times New Roman" w:cs="Times New Roman"/>
              </w:rPr>
              <w:t>]</w:t>
            </w:r>
          </w:p>
        </w:tc>
        <w:tc>
          <w:tcPr>
            <w:tcW w:w="2693" w:type="dxa"/>
          </w:tcPr>
          <w:p w14:paraId="20F73574" w14:textId="77777777" w:rsidR="00715C59" w:rsidRPr="002E3AC6" w:rsidRDefault="00715C59" w:rsidP="007212A7">
            <w:pPr>
              <w:jc w:val="center"/>
              <w:rPr>
                <w:rFonts w:ascii="Times New Roman" w:hAnsi="Times New Roman" w:cs="Times New Roman"/>
                <w:sz w:val="24"/>
                <w:szCs w:val="24"/>
                <w:lang w:val="ru-RU"/>
              </w:rPr>
            </w:pPr>
            <w:proofErr w:type="spellStart"/>
            <w:r w:rsidRPr="002E3AC6">
              <w:rPr>
                <w:rFonts w:ascii="Times New Roman" w:hAnsi="Times New Roman" w:cs="Times New Roman"/>
              </w:rPr>
              <w:t>Фінансовоекономічний</w:t>
            </w:r>
            <w:proofErr w:type="spellEnd"/>
            <w:r w:rsidRPr="002E3AC6">
              <w:rPr>
                <w:rFonts w:ascii="Times New Roman" w:hAnsi="Times New Roman" w:cs="Times New Roman"/>
              </w:rPr>
              <w:t xml:space="preserve"> словник</w:t>
            </w:r>
            <w:r w:rsidR="007212A7" w:rsidRPr="002E3AC6">
              <w:rPr>
                <w:rFonts w:ascii="Times New Roman" w:hAnsi="Times New Roman" w:cs="Times New Roman"/>
              </w:rPr>
              <w:t xml:space="preserve">. </w:t>
            </w:r>
            <w:r w:rsidRPr="002E3AC6">
              <w:rPr>
                <w:rFonts w:ascii="Times New Roman" w:hAnsi="Times New Roman" w:cs="Times New Roman"/>
              </w:rPr>
              <w:t>Львів : «Львівська політехніка», 2005. 714 с.</w:t>
            </w:r>
          </w:p>
        </w:tc>
        <w:tc>
          <w:tcPr>
            <w:tcW w:w="4820" w:type="dxa"/>
          </w:tcPr>
          <w:p w14:paraId="46CA69B9" w14:textId="77777777" w:rsidR="00715C59" w:rsidRPr="002E3AC6" w:rsidRDefault="00715C59" w:rsidP="00715C59">
            <w:pPr>
              <w:jc w:val="center"/>
              <w:rPr>
                <w:rFonts w:ascii="Times New Roman" w:hAnsi="Times New Roman" w:cs="Times New Roman"/>
                <w:sz w:val="24"/>
                <w:szCs w:val="24"/>
                <w:lang w:val="ru-RU"/>
              </w:rPr>
            </w:pPr>
            <w:r w:rsidRPr="002E3AC6">
              <w:rPr>
                <w:rFonts w:ascii="Times New Roman" w:hAnsi="Times New Roman" w:cs="Times New Roman"/>
              </w:rPr>
              <w:t>це стан економічного суб’єкта, що характеризується наявністю в нього фінансових ресурсів, необхідними для господарської діяльності, підтримання нормального режиму праці та існування, здійснення грошових розрахунків з іншими економічними суб’єктами.</w:t>
            </w:r>
          </w:p>
        </w:tc>
      </w:tr>
      <w:tr w:rsidR="007212A7" w:rsidRPr="002E3AC6" w14:paraId="7DB7450F" w14:textId="77777777" w:rsidTr="00A90D8D">
        <w:tc>
          <w:tcPr>
            <w:tcW w:w="507" w:type="dxa"/>
          </w:tcPr>
          <w:p w14:paraId="5AAAAF0C" w14:textId="77777777" w:rsidR="00715C59" w:rsidRPr="002E3AC6" w:rsidRDefault="006B4F9E" w:rsidP="00715C59">
            <w:pPr>
              <w:jc w:val="center"/>
              <w:rPr>
                <w:rFonts w:ascii="Times New Roman" w:hAnsi="Times New Roman" w:cs="Times New Roman"/>
                <w:sz w:val="24"/>
                <w:szCs w:val="24"/>
                <w:lang w:val="ru-RU"/>
              </w:rPr>
            </w:pPr>
            <w:r w:rsidRPr="002E3AC6">
              <w:rPr>
                <w:rFonts w:ascii="Times New Roman" w:hAnsi="Times New Roman" w:cs="Times New Roman"/>
                <w:sz w:val="24"/>
                <w:szCs w:val="24"/>
                <w:lang w:val="ru-RU"/>
              </w:rPr>
              <w:t>5.</w:t>
            </w:r>
          </w:p>
        </w:tc>
        <w:tc>
          <w:tcPr>
            <w:tcW w:w="1473" w:type="dxa"/>
          </w:tcPr>
          <w:p w14:paraId="610A4064" w14:textId="77777777" w:rsidR="00715C59" w:rsidRPr="002E3AC6" w:rsidRDefault="00715C59" w:rsidP="00A43BC3">
            <w:pPr>
              <w:jc w:val="center"/>
              <w:rPr>
                <w:rFonts w:ascii="Times New Roman" w:hAnsi="Times New Roman" w:cs="Times New Roman"/>
                <w:sz w:val="24"/>
                <w:szCs w:val="24"/>
                <w:lang w:val="ru-RU"/>
              </w:rPr>
            </w:pPr>
            <w:r w:rsidRPr="002E3AC6">
              <w:rPr>
                <w:rFonts w:ascii="Times New Roman" w:hAnsi="Times New Roman" w:cs="Times New Roman"/>
              </w:rPr>
              <w:t>Іванов В. В. [</w:t>
            </w:r>
            <w:r w:rsidR="00A43BC3" w:rsidRPr="002E3AC6">
              <w:rPr>
                <w:rFonts w:ascii="Times New Roman" w:hAnsi="Times New Roman" w:cs="Times New Roman"/>
                <w:lang w:val="en-US"/>
              </w:rPr>
              <w:t>34</w:t>
            </w:r>
            <w:r w:rsidRPr="002E3AC6">
              <w:rPr>
                <w:rFonts w:ascii="Times New Roman" w:hAnsi="Times New Roman" w:cs="Times New Roman"/>
              </w:rPr>
              <w:t>]</w:t>
            </w:r>
          </w:p>
        </w:tc>
        <w:tc>
          <w:tcPr>
            <w:tcW w:w="2693" w:type="dxa"/>
          </w:tcPr>
          <w:p w14:paraId="61551EC8" w14:textId="77777777" w:rsidR="00715C59" w:rsidRPr="002E3AC6" w:rsidRDefault="00715C59" w:rsidP="007212A7">
            <w:pPr>
              <w:jc w:val="center"/>
              <w:rPr>
                <w:rFonts w:ascii="Times New Roman" w:hAnsi="Times New Roman" w:cs="Times New Roman"/>
                <w:sz w:val="24"/>
                <w:szCs w:val="24"/>
                <w:lang w:val="ru-RU"/>
              </w:rPr>
            </w:pPr>
            <w:proofErr w:type="spellStart"/>
            <w:r w:rsidRPr="002E3AC6">
              <w:rPr>
                <w:rFonts w:ascii="Times New Roman" w:hAnsi="Times New Roman" w:cs="Times New Roman"/>
              </w:rPr>
              <w:t>Анализ</w:t>
            </w:r>
            <w:proofErr w:type="spellEnd"/>
            <w:r w:rsidRPr="002E3AC6">
              <w:rPr>
                <w:rFonts w:ascii="Times New Roman" w:hAnsi="Times New Roman" w:cs="Times New Roman"/>
              </w:rPr>
              <w:t xml:space="preserve"> </w:t>
            </w:r>
            <w:proofErr w:type="spellStart"/>
            <w:r w:rsidRPr="002E3AC6">
              <w:rPr>
                <w:rFonts w:ascii="Times New Roman" w:hAnsi="Times New Roman" w:cs="Times New Roman"/>
              </w:rPr>
              <w:t>надежности</w:t>
            </w:r>
            <w:proofErr w:type="spellEnd"/>
            <w:r w:rsidRPr="002E3AC6">
              <w:rPr>
                <w:rFonts w:ascii="Times New Roman" w:hAnsi="Times New Roman" w:cs="Times New Roman"/>
              </w:rPr>
              <w:t xml:space="preserve"> банка: </w:t>
            </w:r>
            <w:proofErr w:type="spellStart"/>
            <w:r w:rsidRPr="002E3AC6">
              <w:rPr>
                <w:rFonts w:ascii="Times New Roman" w:hAnsi="Times New Roman" w:cs="Times New Roman"/>
              </w:rPr>
              <w:t>практическое</w:t>
            </w:r>
            <w:proofErr w:type="spellEnd"/>
            <w:r w:rsidRPr="002E3AC6">
              <w:rPr>
                <w:rFonts w:ascii="Times New Roman" w:hAnsi="Times New Roman" w:cs="Times New Roman"/>
              </w:rPr>
              <w:t xml:space="preserve"> </w:t>
            </w:r>
            <w:proofErr w:type="spellStart"/>
            <w:r w:rsidRPr="002E3AC6">
              <w:rPr>
                <w:rFonts w:ascii="Times New Roman" w:hAnsi="Times New Roman" w:cs="Times New Roman"/>
              </w:rPr>
              <w:t>пособие</w:t>
            </w:r>
            <w:proofErr w:type="spellEnd"/>
            <w:r w:rsidR="007212A7" w:rsidRPr="002E3AC6">
              <w:rPr>
                <w:rFonts w:ascii="Times New Roman" w:hAnsi="Times New Roman" w:cs="Times New Roman"/>
              </w:rPr>
              <w:t xml:space="preserve">. </w:t>
            </w:r>
            <w:r w:rsidRPr="002E3AC6">
              <w:rPr>
                <w:rFonts w:ascii="Times New Roman" w:hAnsi="Times New Roman" w:cs="Times New Roman"/>
              </w:rPr>
              <w:t xml:space="preserve">М. : </w:t>
            </w:r>
            <w:proofErr w:type="spellStart"/>
            <w:r w:rsidRPr="002E3AC6">
              <w:rPr>
                <w:rFonts w:ascii="Times New Roman" w:hAnsi="Times New Roman" w:cs="Times New Roman"/>
              </w:rPr>
              <w:t>Русская</w:t>
            </w:r>
            <w:proofErr w:type="spellEnd"/>
            <w:r w:rsidRPr="002E3AC6">
              <w:rPr>
                <w:rFonts w:ascii="Times New Roman" w:hAnsi="Times New Roman" w:cs="Times New Roman"/>
              </w:rPr>
              <w:t xml:space="preserve"> </w:t>
            </w:r>
            <w:proofErr w:type="spellStart"/>
            <w:r w:rsidRPr="002E3AC6">
              <w:rPr>
                <w:rFonts w:ascii="Times New Roman" w:hAnsi="Times New Roman" w:cs="Times New Roman"/>
              </w:rPr>
              <w:t>Деловая</w:t>
            </w:r>
            <w:proofErr w:type="spellEnd"/>
            <w:r w:rsidRPr="002E3AC6">
              <w:rPr>
                <w:rFonts w:ascii="Times New Roman" w:hAnsi="Times New Roman" w:cs="Times New Roman"/>
              </w:rPr>
              <w:t xml:space="preserve"> </w:t>
            </w:r>
            <w:proofErr w:type="spellStart"/>
            <w:r w:rsidRPr="002E3AC6">
              <w:rPr>
                <w:rFonts w:ascii="Times New Roman" w:hAnsi="Times New Roman" w:cs="Times New Roman"/>
              </w:rPr>
              <w:t>Литература</w:t>
            </w:r>
            <w:proofErr w:type="spellEnd"/>
            <w:r w:rsidRPr="002E3AC6">
              <w:rPr>
                <w:rFonts w:ascii="Times New Roman" w:hAnsi="Times New Roman" w:cs="Times New Roman"/>
              </w:rPr>
              <w:t>, 1996. 320 с.</w:t>
            </w:r>
          </w:p>
        </w:tc>
        <w:tc>
          <w:tcPr>
            <w:tcW w:w="4820" w:type="dxa"/>
          </w:tcPr>
          <w:p w14:paraId="198AD26C" w14:textId="77777777" w:rsidR="00715C59" w:rsidRPr="002E3AC6" w:rsidRDefault="00715C59" w:rsidP="00715C59">
            <w:pPr>
              <w:jc w:val="center"/>
              <w:rPr>
                <w:rFonts w:ascii="Times New Roman" w:hAnsi="Times New Roman" w:cs="Times New Roman"/>
                <w:sz w:val="24"/>
                <w:szCs w:val="24"/>
                <w:lang w:val="ru-RU"/>
              </w:rPr>
            </w:pPr>
            <w:r w:rsidRPr="002E3AC6">
              <w:rPr>
                <w:rFonts w:ascii="Times New Roman" w:hAnsi="Times New Roman" w:cs="Times New Roman"/>
              </w:rPr>
              <w:t>це система показників достатності капіталу, якості активів, ліквідності балансу, ефективності діяльності, рівня управління (менеджменту) банку.</w:t>
            </w:r>
          </w:p>
        </w:tc>
      </w:tr>
      <w:tr w:rsidR="007212A7" w:rsidRPr="002E3AC6" w14:paraId="39DFAC56" w14:textId="77777777" w:rsidTr="00A90D8D">
        <w:tc>
          <w:tcPr>
            <w:tcW w:w="507" w:type="dxa"/>
          </w:tcPr>
          <w:p w14:paraId="7AE149C1" w14:textId="77777777" w:rsidR="00715C59" w:rsidRPr="002E3AC6" w:rsidRDefault="006B4F9E" w:rsidP="00715C59">
            <w:pPr>
              <w:jc w:val="center"/>
              <w:rPr>
                <w:rFonts w:ascii="Times New Roman" w:hAnsi="Times New Roman" w:cs="Times New Roman"/>
                <w:sz w:val="24"/>
                <w:szCs w:val="24"/>
                <w:lang w:val="ru-RU"/>
              </w:rPr>
            </w:pPr>
            <w:r w:rsidRPr="002E3AC6">
              <w:rPr>
                <w:rFonts w:ascii="Times New Roman" w:hAnsi="Times New Roman" w:cs="Times New Roman"/>
                <w:sz w:val="24"/>
                <w:szCs w:val="24"/>
                <w:lang w:val="ru-RU"/>
              </w:rPr>
              <w:t>6.</w:t>
            </w:r>
          </w:p>
        </w:tc>
        <w:tc>
          <w:tcPr>
            <w:tcW w:w="1473" w:type="dxa"/>
          </w:tcPr>
          <w:p w14:paraId="2FD77450" w14:textId="77777777" w:rsidR="00715C59" w:rsidRPr="002E3AC6" w:rsidRDefault="00715C59" w:rsidP="00A43BC3">
            <w:pPr>
              <w:jc w:val="center"/>
              <w:rPr>
                <w:rFonts w:ascii="Times New Roman" w:hAnsi="Times New Roman" w:cs="Times New Roman"/>
                <w:sz w:val="24"/>
                <w:szCs w:val="24"/>
                <w:lang w:val="ru-RU"/>
              </w:rPr>
            </w:pPr>
            <w:r w:rsidRPr="002E3AC6">
              <w:rPr>
                <w:rFonts w:ascii="Times New Roman" w:hAnsi="Times New Roman" w:cs="Times New Roman"/>
              </w:rPr>
              <w:t>Щербакова Г. В. [</w:t>
            </w:r>
            <w:r w:rsidR="00A43BC3" w:rsidRPr="002E3AC6">
              <w:rPr>
                <w:rFonts w:ascii="Times New Roman" w:hAnsi="Times New Roman" w:cs="Times New Roman"/>
                <w:lang w:val="en-US"/>
              </w:rPr>
              <w:t>88</w:t>
            </w:r>
            <w:r w:rsidRPr="002E3AC6">
              <w:rPr>
                <w:rFonts w:ascii="Times New Roman" w:hAnsi="Times New Roman" w:cs="Times New Roman"/>
              </w:rPr>
              <w:t>]</w:t>
            </w:r>
          </w:p>
        </w:tc>
        <w:tc>
          <w:tcPr>
            <w:tcW w:w="2693" w:type="dxa"/>
          </w:tcPr>
          <w:p w14:paraId="7795FCFF" w14:textId="77777777" w:rsidR="00715C59" w:rsidRPr="002E3AC6" w:rsidRDefault="00715C59" w:rsidP="007212A7">
            <w:pPr>
              <w:jc w:val="center"/>
              <w:rPr>
                <w:rFonts w:ascii="Times New Roman" w:hAnsi="Times New Roman" w:cs="Times New Roman"/>
                <w:sz w:val="24"/>
                <w:szCs w:val="24"/>
                <w:lang w:val="ru-RU"/>
              </w:rPr>
            </w:pPr>
            <w:proofErr w:type="spellStart"/>
            <w:r w:rsidRPr="002E3AC6">
              <w:rPr>
                <w:rFonts w:ascii="Times New Roman" w:hAnsi="Times New Roman" w:cs="Times New Roman"/>
              </w:rPr>
              <w:t>Анализ</w:t>
            </w:r>
            <w:proofErr w:type="spellEnd"/>
            <w:r w:rsidRPr="002E3AC6">
              <w:rPr>
                <w:rFonts w:ascii="Times New Roman" w:hAnsi="Times New Roman" w:cs="Times New Roman"/>
              </w:rPr>
              <w:t xml:space="preserve"> и </w:t>
            </w:r>
            <w:proofErr w:type="spellStart"/>
            <w:r w:rsidRPr="002E3AC6">
              <w:rPr>
                <w:rFonts w:ascii="Times New Roman" w:hAnsi="Times New Roman" w:cs="Times New Roman"/>
              </w:rPr>
              <w:t>оценка</w:t>
            </w:r>
            <w:proofErr w:type="spellEnd"/>
            <w:r w:rsidRPr="002E3AC6">
              <w:rPr>
                <w:rFonts w:ascii="Times New Roman" w:hAnsi="Times New Roman" w:cs="Times New Roman"/>
              </w:rPr>
              <w:t xml:space="preserve"> </w:t>
            </w:r>
            <w:proofErr w:type="spellStart"/>
            <w:r w:rsidRPr="002E3AC6">
              <w:rPr>
                <w:rFonts w:ascii="Times New Roman" w:hAnsi="Times New Roman" w:cs="Times New Roman"/>
              </w:rPr>
              <w:t>банковской</w:t>
            </w:r>
            <w:proofErr w:type="spellEnd"/>
            <w:r w:rsidRPr="002E3AC6">
              <w:rPr>
                <w:rFonts w:ascii="Times New Roman" w:hAnsi="Times New Roman" w:cs="Times New Roman"/>
              </w:rPr>
              <w:t xml:space="preserve"> </w:t>
            </w:r>
            <w:proofErr w:type="spellStart"/>
            <w:r w:rsidRPr="002E3AC6">
              <w:rPr>
                <w:rFonts w:ascii="Times New Roman" w:hAnsi="Times New Roman" w:cs="Times New Roman"/>
              </w:rPr>
              <w:t>деятельности</w:t>
            </w:r>
            <w:proofErr w:type="spellEnd"/>
            <w:r w:rsidR="007212A7" w:rsidRPr="002E3AC6">
              <w:rPr>
                <w:rFonts w:ascii="Times New Roman" w:hAnsi="Times New Roman" w:cs="Times New Roman"/>
              </w:rPr>
              <w:t xml:space="preserve">. </w:t>
            </w:r>
            <w:r w:rsidRPr="002E3AC6">
              <w:rPr>
                <w:rFonts w:ascii="Times New Roman" w:hAnsi="Times New Roman" w:cs="Times New Roman"/>
              </w:rPr>
              <w:t>М. : Вершина, 2007. 464 с.</w:t>
            </w:r>
          </w:p>
        </w:tc>
        <w:tc>
          <w:tcPr>
            <w:tcW w:w="4820" w:type="dxa"/>
          </w:tcPr>
          <w:p w14:paraId="5017BDF8" w14:textId="77777777" w:rsidR="00715C59" w:rsidRPr="002E3AC6" w:rsidRDefault="00715C59" w:rsidP="00715C59">
            <w:pPr>
              <w:jc w:val="center"/>
              <w:rPr>
                <w:rFonts w:ascii="Times New Roman" w:hAnsi="Times New Roman" w:cs="Times New Roman"/>
                <w:sz w:val="24"/>
                <w:szCs w:val="24"/>
                <w:lang w:val="ru-RU"/>
              </w:rPr>
            </w:pPr>
            <w:r w:rsidRPr="002E3AC6">
              <w:rPr>
                <w:rFonts w:ascii="Times New Roman" w:hAnsi="Times New Roman" w:cs="Times New Roman"/>
              </w:rPr>
              <w:t>визначається загальним рівнем ефективності управління його активами і пасивами, при цьому якість управління ними відображається в основних коефіцієнтах, що характеризують фінансовий стан банку, зокрема у показниках достатності капіталу, якості активів, рентабельності, ліквідності, рівня ризиків.</w:t>
            </w:r>
          </w:p>
        </w:tc>
      </w:tr>
      <w:tr w:rsidR="007212A7" w:rsidRPr="002E3AC6" w14:paraId="2AAE7B04" w14:textId="77777777" w:rsidTr="00A90D8D">
        <w:tc>
          <w:tcPr>
            <w:tcW w:w="507" w:type="dxa"/>
          </w:tcPr>
          <w:p w14:paraId="54E31F88" w14:textId="77777777" w:rsidR="00715C59" w:rsidRPr="002E3AC6" w:rsidRDefault="006B4F9E" w:rsidP="00715C59">
            <w:pPr>
              <w:jc w:val="center"/>
              <w:rPr>
                <w:rFonts w:ascii="Times New Roman" w:hAnsi="Times New Roman" w:cs="Times New Roman"/>
                <w:sz w:val="24"/>
                <w:szCs w:val="24"/>
                <w:lang w:val="ru-RU"/>
              </w:rPr>
            </w:pPr>
            <w:r w:rsidRPr="002E3AC6">
              <w:rPr>
                <w:rFonts w:ascii="Times New Roman" w:hAnsi="Times New Roman" w:cs="Times New Roman"/>
                <w:sz w:val="24"/>
                <w:szCs w:val="24"/>
                <w:lang w:val="ru-RU"/>
              </w:rPr>
              <w:t>7.</w:t>
            </w:r>
          </w:p>
        </w:tc>
        <w:tc>
          <w:tcPr>
            <w:tcW w:w="1473" w:type="dxa"/>
          </w:tcPr>
          <w:p w14:paraId="283D7867" w14:textId="77777777" w:rsidR="00715C59" w:rsidRPr="002E3AC6" w:rsidRDefault="00715C59" w:rsidP="00715C59">
            <w:pPr>
              <w:jc w:val="center"/>
              <w:rPr>
                <w:rFonts w:ascii="Times New Roman" w:hAnsi="Times New Roman" w:cs="Times New Roman"/>
                <w:sz w:val="24"/>
                <w:szCs w:val="24"/>
                <w:lang w:val="ru-RU"/>
              </w:rPr>
            </w:pPr>
            <w:r w:rsidRPr="002E3AC6">
              <w:rPr>
                <w:rFonts w:ascii="Times New Roman" w:hAnsi="Times New Roman" w:cs="Times New Roman"/>
                <w:sz w:val="24"/>
                <w:szCs w:val="24"/>
                <w:lang w:val="ru-RU"/>
              </w:rPr>
              <w:t>Винниченко А. В., Гудзь А. В.</w:t>
            </w:r>
            <w:r w:rsidR="00A43BC3" w:rsidRPr="002E3AC6">
              <w:rPr>
                <w:rFonts w:ascii="Times New Roman" w:hAnsi="Times New Roman" w:cs="Times New Roman"/>
                <w:sz w:val="24"/>
                <w:szCs w:val="24"/>
                <w:lang w:val="ru-RU"/>
              </w:rPr>
              <w:t xml:space="preserve"> [21]</w:t>
            </w:r>
            <w:r w:rsidRPr="002E3AC6">
              <w:rPr>
                <w:rFonts w:ascii="Times New Roman" w:hAnsi="Times New Roman" w:cs="Times New Roman"/>
                <w:sz w:val="24"/>
                <w:szCs w:val="24"/>
                <w:lang w:val="ru-RU"/>
              </w:rPr>
              <w:t xml:space="preserve"> </w:t>
            </w:r>
          </w:p>
        </w:tc>
        <w:tc>
          <w:tcPr>
            <w:tcW w:w="2693" w:type="dxa"/>
          </w:tcPr>
          <w:p w14:paraId="5940D2A5" w14:textId="77777777" w:rsidR="00715C59" w:rsidRPr="002E3AC6" w:rsidRDefault="00715C59" w:rsidP="00715C59">
            <w:pPr>
              <w:jc w:val="center"/>
              <w:rPr>
                <w:rFonts w:ascii="Times New Roman" w:hAnsi="Times New Roman" w:cs="Times New Roman"/>
                <w:sz w:val="24"/>
                <w:szCs w:val="24"/>
                <w:lang w:val="ru-RU"/>
              </w:rPr>
            </w:pPr>
            <w:proofErr w:type="spellStart"/>
            <w:r w:rsidRPr="002E3AC6">
              <w:rPr>
                <w:rFonts w:ascii="Times New Roman" w:hAnsi="Times New Roman" w:cs="Times New Roman"/>
                <w:sz w:val="24"/>
                <w:szCs w:val="24"/>
                <w:lang w:val="ru-RU"/>
              </w:rPr>
              <w:t>Фінансовий</w:t>
            </w:r>
            <w:proofErr w:type="spellEnd"/>
            <w:r w:rsidRPr="002E3AC6">
              <w:rPr>
                <w:rFonts w:ascii="Times New Roman" w:hAnsi="Times New Roman" w:cs="Times New Roman"/>
                <w:sz w:val="24"/>
                <w:szCs w:val="24"/>
                <w:lang w:val="ru-RU"/>
              </w:rPr>
              <w:t xml:space="preserve"> стан банку та </w:t>
            </w:r>
            <w:proofErr w:type="spellStart"/>
            <w:r w:rsidRPr="002E3AC6">
              <w:rPr>
                <w:rFonts w:ascii="Times New Roman" w:hAnsi="Times New Roman" w:cs="Times New Roman"/>
                <w:sz w:val="24"/>
                <w:szCs w:val="24"/>
                <w:lang w:val="ru-RU"/>
              </w:rPr>
              <w:t>методи</w:t>
            </w:r>
            <w:proofErr w:type="spellEnd"/>
            <w:r w:rsidRPr="002E3AC6">
              <w:rPr>
                <w:rFonts w:ascii="Times New Roman" w:hAnsi="Times New Roman" w:cs="Times New Roman"/>
                <w:sz w:val="24"/>
                <w:szCs w:val="24"/>
                <w:lang w:val="ru-RU"/>
              </w:rPr>
              <w:t xml:space="preserve"> </w:t>
            </w:r>
            <w:proofErr w:type="spellStart"/>
            <w:r w:rsidRPr="002E3AC6">
              <w:rPr>
                <w:rFonts w:ascii="Times New Roman" w:hAnsi="Times New Roman" w:cs="Times New Roman"/>
                <w:sz w:val="24"/>
                <w:szCs w:val="24"/>
                <w:lang w:val="ru-RU"/>
              </w:rPr>
              <w:t>його</w:t>
            </w:r>
            <w:proofErr w:type="spellEnd"/>
            <w:r w:rsidRPr="002E3AC6">
              <w:rPr>
                <w:rFonts w:ascii="Times New Roman" w:hAnsi="Times New Roman" w:cs="Times New Roman"/>
                <w:sz w:val="24"/>
                <w:szCs w:val="24"/>
                <w:lang w:val="ru-RU"/>
              </w:rPr>
              <w:t xml:space="preserve"> </w:t>
            </w:r>
            <w:proofErr w:type="spellStart"/>
            <w:r w:rsidRPr="002E3AC6">
              <w:rPr>
                <w:rFonts w:ascii="Times New Roman" w:hAnsi="Times New Roman" w:cs="Times New Roman"/>
                <w:sz w:val="24"/>
                <w:szCs w:val="24"/>
                <w:lang w:val="ru-RU"/>
              </w:rPr>
              <w:t>оцінки</w:t>
            </w:r>
            <w:proofErr w:type="spellEnd"/>
            <w:r w:rsidRPr="002E3AC6">
              <w:rPr>
                <w:rFonts w:ascii="Times New Roman" w:hAnsi="Times New Roman" w:cs="Times New Roman"/>
                <w:sz w:val="24"/>
                <w:szCs w:val="24"/>
                <w:lang w:val="ru-RU"/>
              </w:rPr>
              <w:t xml:space="preserve"> в </w:t>
            </w:r>
            <w:proofErr w:type="spellStart"/>
            <w:r w:rsidRPr="002E3AC6">
              <w:rPr>
                <w:rFonts w:ascii="Times New Roman" w:hAnsi="Times New Roman" w:cs="Times New Roman"/>
                <w:sz w:val="24"/>
                <w:szCs w:val="24"/>
                <w:lang w:val="ru-RU"/>
              </w:rPr>
              <w:t>Україні</w:t>
            </w:r>
            <w:proofErr w:type="spellEnd"/>
            <w:r w:rsidRPr="002E3AC6">
              <w:rPr>
                <w:rFonts w:ascii="Times New Roman" w:hAnsi="Times New Roman" w:cs="Times New Roman"/>
                <w:sz w:val="24"/>
                <w:szCs w:val="24"/>
                <w:lang w:val="ru-RU"/>
              </w:rPr>
              <w:t xml:space="preserve"> </w:t>
            </w:r>
          </w:p>
        </w:tc>
        <w:tc>
          <w:tcPr>
            <w:tcW w:w="4820" w:type="dxa"/>
          </w:tcPr>
          <w:p w14:paraId="26DDEBDE" w14:textId="77777777" w:rsidR="00715C59" w:rsidRPr="002E3AC6" w:rsidRDefault="00715C59" w:rsidP="00715C59">
            <w:pPr>
              <w:jc w:val="center"/>
              <w:rPr>
                <w:rFonts w:ascii="Times New Roman" w:hAnsi="Times New Roman" w:cs="Times New Roman"/>
                <w:sz w:val="24"/>
                <w:szCs w:val="24"/>
                <w:lang w:val="ru-RU"/>
              </w:rPr>
            </w:pPr>
            <w:r w:rsidRPr="002E3AC6">
              <w:rPr>
                <w:rFonts w:ascii="Times New Roman" w:hAnsi="Times New Roman" w:cs="Times New Roman"/>
              </w:rPr>
              <w:t xml:space="preserve">це економічна категорія, яка характеризує </w:t>
            </w:r>
            <w:proofErr w:type="spellStart"/>
            <w:r w:rsidRPr="002E3AC6">
              <w:rPr>
                <w:rFonts w:ascii="Times New Roman" w:hAnsi="Times New Roman" w:cs="Times New Roman"/>
              </w:rPr>
              <w:t>фінансовоекономічну</w:t>
            </w:r>
            <w:proofErr w:type="spellEnd"/>
            <w:r w:rsidRPr="002E3AC6">
              <w:rPr>
                <w:rFonts w:ascii="Times New Roman" w:hAnsi="Times New Roman" w:cs="Times New Roman"/>
              </w:rPr>
              <w:t xml:space="preserve"> діяльність банку за допомогою певної системи аналітичних показників у чітко визначений момент часу.</w:t>
            </w:r>
          </w:p>
        </w:tc>
      </w:tr>
    </w:tbl>
    <w:p w14:paraId="02B21A5B" w14:textId="77777777" w:rsidR="00715C59" w:rsidRPr="002E3AC6" w:rsidRDefault="00715C59" w:rsidP="00715C59">
      <w:pPr>
        <w:jc w:val="right"/>
        <w:rPr>
          <w:lang w:val="ru-RU"/>
        </w:rPr>
      </w:pPr>
    </w:p>
    <w:p w14:paraId="05A9B6A1" w14:textId="77777777" w:rsidR="00816136" w:rsidRPr="002E3AC6" w:rsidRDefault="00816136" w:rsidP="00816136">
      <w:pPr>
        <w:pStyle w:val="a9"/>
        <w:spacing w:before="0" w:beforeAutospacing="0" w:after="0" w:afterAutospacing="0" w:line="360" w:lineRule="auto"/>
        <w:ind w:firstLine="567"/>
        <w:jc w:val="both"/>
        <w:rPr>
          <w:sz w:val="28"/>
          <w:szCs w:val="28"/>
        </w:rPr>
      </w:pPr>
      <w:r w:rsidRPr="002E3AC6">
        <w:rPr>
          <w:sz w:val="28"/>
          <w:szCs w:val="28"/>
        </w:rPr>
        <w:t xml:space="preserve">Зокрема, дана категорія висвітлюється так: «Фінансова стійкість комерційного банку – це динамічна інтегральна характеристика спроможності банку як економічної системи трансформації ресурсів та ризиків повноцінно виконувати свої функції та забезпечувати цілеспрямований розвиток, витримуючи </w:t>
      </w:r>
      <w:r w:rsidRPr="002E3AC6">
        <w:rPr>
          <w:sz w:val="28"/>
          <w:szCs w:val="28"/>
        </w:rPr>
        <w:lastRenderedPageBreak/>
        <w:t>вплив факторів зовнішнього та внутрішнього середовища». При цьому складовими фінансової стійкості є:</w:t>
      </w:r>
    </w:p>
    <w:p w14:paraId="5AD0005A" w14:textId="77777777" w:rsidR="00816136" w:rsidRPr="002E3AC6" w:rsidRDefault="00816136" w:rsidP="00F32673">
      <w:pPr>
        <w:pStyle w:val="a9"/>
        <w:numPr>
          <w:ilvl w:val="0"/>
          <w:numId w:val="8"/>
        </w:numPr>
        <w:tabs>
          <w:tab w:val="left" w:pos="993"/>
        </w:tabs>
        <w:spacing w:before="0" w:beforeAutospacing="0" w:after="0" w:afterAutospacing="0" w:line="360" w:lineRule="auto"/>
        <w:ind w:left="0" w:firstLine="567"/>
        <w:jc w:val="both"/>
        <w:rPr>
          <w:sz w:val="28"/>
          <w:szCs w:val="28"/>
        </w:rPr>
      </w:pPr>
      <w:r w:rsidRPr="002E3AC6">
        <w:rPr>
          <w:sz w:val="28"/>
          <w:szCs w:val="28"/>
        </w:rPr>
        <w:t>стійкість капіталу;</w:t>
      </w:r>
    </w:p>
    <w:p w14:paraId="78AA6090" w14:textId="77777777" w:rsidR="00816136" w:rsidRPr="002E3AC6" w:rsidRDefault="00816136" w:rsidP="00F32673">
      <w:pPr>
        <w:pStyle w:val="a9"/>
        <w:numPr>
          <w:ilvl w:val="0"/>
          <w:numId w:val="8"/>
        </w:numPr>
        <w:tabs>
          <w:tab w:val="left" w:pos="993"/>
        </w:tabs>
        <w:spacing w:before="0" w:beforeAutospacing="0" w:after="0" w:afterAutospacing="0" w:line="360" w:lineRule="auto"/>
        <w:ind w:left="0" w:firstLine="567"/>
        <w:jc w:val="both"/>
        <w:rPr>
          <w:sz w:val="28"/>
          <w:szCs w:val="28"/>
        </w:rPr>
      </w:pPr>
      <w:r w:rsidRPr="002E3AC6">
        <w:rPr>
          <w:sz w:val="28"/>
          <w:szCs w:val="28"/>
        </w:rPr>
        <w:t>ресурсна стійкість;</w:t>
      </w:r>
    </w:p>
    <w:p w14:paraId="3B476A1A" w14:textId="77777777" w:rsidR="00816136" w:rsidRPr="002E3AC6" w:rsidRDefault="00816136" w:rsidP="00F32673">
      <w:pPr>
        <w:pStyle w:val="a9"/>
        <w:numPr>
          <w:ilvl w:val="0"/>
          <w:numId w:val="8"/>
        </w:numPr>
        <w:tabs>
          <w:tab w:val="left" w:pos="993"/>
        </w:tabs>
        <w:spacing w:before="0" w:beforeAutospacing="0" w:after="0" w:afterAutospacing="0" w:line="360" w:lineRule="auto"/>
        <w:ind w:left="0" w:firstLine="567"/>
        <w:jc w:val="both"/>
        <w:rPr>
          <w:sz w:val="28"/>
          <w:szCs w:val="28"/>
        </w:rPr>
      </w:pPr>
      <w:r w:rsidRPr="002E3AC6">
        <w:rPr>
          <w:sz w:val="28"/>
          <w:szCs w:val="28"/>
        </w:rPr>
        <w:t>організаційно-функціональна стійкість [</w:t>
      </w:r>
      <w:r w:rsidR="00A43BC3" w:rsidRPr="002E3AC6">
        <w:rPr>
          <w:sz w:val="28"/>
          <w:szCs w:val="28"/>
          <w:lang w:val="en-US"/>
        </w:rPr>
        <w:t>20</w:t>
      </w:r>
      <w:r w:rsidRPr="002E3AC6">
        <w:rPr>
          <w:sz w:val="28"/>
          <w:szCs w:val="28"/>
        </w:rPr>
        <w:t>, c. 368, 374].</w:t>
      </w:r>
    </w:p>
    <w:p w14:paraId="3DBE2F9A" w14:textId="77777777" w:rsidR="00816136" w:rsidRPr="002E3AC6" w:rsidRDefault="00816136" w:rsidP="00816136">
      <w:pPr>
        <w:pStyle w:val="a9"/>
        <w:spacing w:before="0" w:beforeAutospacing="0" w:after="0" w:afterAutospacing="0" w:line="360" w:lineRule="auto"/>
        <w:ind w:firstLine="567"/>
        <w:jc w:val="both"/>
        <w:rPr>
          <w:sz w:val="28"/>
          <w:szCs w:val="28"/>
        </w:rPr>
      </w:pPr>
      <w:r w:rsidRPr="002E3AC6">
        <w:rPr>
          <w:sz w:val="28"/>
          <w:szCs w:val="28"/>
        </w:rPr>
        <w:t xml:space="preserve">Майже ідентичний підхід ми зустріли і у працях О.В. </w:t>
      </w:r>
      <w:proofErr w:type="spellStart"/>
      <w:r w:rsidRPr="002E3AC6">
        <w:rPr>
          <w:sz w:val="28"/>
          <w:szCs w:val="28"/>
        </w:rPr>
        <w:t>Крухмаля</w:t>
      </w:r>
      <w:proofErr w:type="spellEnd"/>
      <w:r w:rsidRPr="002E3AC6">
        <w:rPr>
          <w:sz w:val="28"/>
          <w:szCs w:val="28"/>
        </w:rPr>
        <w:t xml:space="preserve"> [4</w:t>
      </w:r>
      <w:r w:rsidR="00A43BC3" w:rsidRPr="002E3AC6">
        <w:rPr>
          <w:sz w:val="28"/>
          <w:szCs w:val="28"/>
        </w:rPr>
        <w:t>9</w:t>
      </w:r>
      <w:r w:rsidRPr="002E3AC6">
        <w:rPr>
          <w:sz w:val="28"/>
          <w:szCs w:val="28"/>
        </w:rPr>
        <w:t>, с. 65-70].</w:t>
      </w:r>
    </w:p>
    <w:p w14:paraId="4434FDB6" w14:textId="77777777" w:rsidR="00816136" w:rsidRPr="002E3AC6" w:rsidRDefault="00816136" w:rsidP="00816136">
      <w:pPr>
        <w:pStyle w:val="a9"/>
        <w:spacing w:before="0" w:beforeAutospacing="0" w:after="0" w:afterAutospacing="0" w:line="360" w:lineRule="auto"/>
        <w:ind w:firstLine="567"/>
        <w:jc w:val="both"/>
        <w:rPr>
          <w:sz w:val="28"/>
          <w:szCs w:val="28"/>
        </w:rPr>
      </w:pPr>
      <w:r w:rsidRPr="002E3AC6">
        <w:rPr>
          <w:sz w:val="28"/>
          <w:szCs w:val="28"/>
        </w:rPr>
        <w:t xml:space="preserve">Враховуючи двоякість обґрунтування суті фінансового стану, доцільно проаналізувати підходи вчених-економістів і щодо сутності фінансової стійкості банку. </w:t>
      </w:r>
    </w:p>
    <w:p w14:paraId="3FF615FE" w14:textId="0A131A87" w:rsidR="00816136" w:rsidRPr="002E3AC6" w:rsidRDefault="00816136" w:rsidP="00816136">
      <w:pPr>
        <w:pStyle w:val="aa"/>
      </w:pPr>
      <w:r w:rsidRPr="002E3AC6">
        <w:t xml:space="preserve">В економічній літературі немає єдиного підходу до визначення поняття фінансової стійкості банку. </w:t>
      </w:r>
      <w:r w:rsidR="00434169">
        <w:t>Й</w:t>
      </w:r>
      <w:r w:rsidRPr="002E3AC6">
        <w:t xml:space="preserve">ого ототожнюють з такими економічними поняттями, як надійність, платоспроможність, ліквідність. Так, деякі автори стверджують, що фінансова стійкість банку визначається рівнем його ліквідності та платоспроможності. Зауважимо, що ліквідність комерційного банку характеризує механізм перетворення фінансових чи матеріальних активів у грошові кошти для своєчасного виконання зобов'язань, а платоспроможність визначається здатністю банку своєчасно і повністю виконати свої платіжні зобов'язання. Це дуже важливі складові, але врахування тільки їх під час визначення фінансової стійкості банку, на думку В. </w:t>
      </w:r>
      <w:proofErr w:type="spellStart"/>
      <w:r w:rsidRPr="002E3AC6">
        <w:t>Кочеткова</w:t>
      </w:r>
      <w:proofErr w:type="spellEnd"/>
      <w:r w:rsidRPr="002E3AC6">
        <w:t xml:space="preserve"> недостатньо </w:t>
      </w:r>
      <w:r w:rsidRPr="002E3AC6">
        <w:rPr>
          <w:lang w:val="ru-RU"/>
        </w:rPr>
        <w:t>[</w:t>
      </w:r>
      <w:r w:rsidR="00A43BC3" w:rsidRPr="002E3AC6">
        <w:rPr>
          <w:lang w:val="ru-RU"/>
        </w:rPr>
        <w:t>47</w:t>
      </w:r>
      <w:r w:rsidRPr="002E3AC6">
        <w:rPr>
          <w:lang w:val="ru-RU"/>
        </w:rPr>
        <w:t xml:space="preserve">, </w:t>
      </w:r>
      <w:r w:rsidRPr="002E3AC6">
        <w:rPr>
          <w:lang w:val="en-US"/>
        </w:rPr>
        <w:t>c</w:t>
      </w:r>
      <w:r w:rsidRPr="002E3AC6">
        <w:rPr>
          <w:lang w:val="ru-RU"/>
        </w:rPr>
        <w:t>. 15]</w:t>
      </w:r>
      <w:r w:rsidRPr="002E3AC6">
        <w:t>. Інші фахівці стверджують, що стійкість банку залежить від збалансованості його активів і пасивів, якості кредитно-інвестиційного портфеля і кількості клієнтів [</w:t>
      </w:r>
      <w:r w:rsidR="00A43BC3" w:rsidRPr="002E3AC6">
        <w:t>6</w:t>
      </w:r>
      <w:r w:rsidRPr="002E3AC6">
        <w:t xml:space="preserve">; </w:t>
      </w:r>
      <w:r w:rsidR="00A43BC3" w:rsidRPr="002E3AC6">
        <w:t>11</w:t>
      </w:r>
      <w:r w:rsidRPr="002E3AC6">
        <w:t xml:space="preserve">; </w:t>
      </w:r>
      <w:r w:rsidR="00A43BC3" w:rsidRPr="002E3AC6">
        <w:t>17</w:t>
      </w:r>
      <w:r w:rsidRPr="002E3AC6">
        <w:t xml:space="preserve">]. Цей підхід викликає певні зауваження: по-перше, в ньому не враховуються такі важливі складові фінансової стійкості, як прибутковість, платоспроможність та ліквідність банку; по-друге, твердження, що фінансова стійкість банку залежить від кількості клієнтів, є недостатнім для пояснення цієї взаємозалежності (не враховується їх фінансовий стан). В. </w:t>
      </w:r>
      <w:proofErr w:type="spellStart"/>
      <w:r w:rsidRPr="002E3AC6">
        <w:t>Пантелеєв</w:t>
      </w:r>
      <w:proofErr w:type="spellEnd"/>
      <w:r w:rsidRPr="002E3AC6">
        <w:t xml:space="preserve"> і С.</w:t>
      </w:r>
      <w:r w:rsidR="00A43BC3" w:rsidRPr="002E3AC6">
        <w:rPr>
          <w:lang w:val="ru-RU"/>
        </w:rPr>
        <w:t xml:space="preserve"> </w:t>
      </w:r>
      <w:r w:rsidRPr="002E3AC6">
        <w:t>Халява визначають фінансову стійкість як своєрідне перевищення доходів над витратами. Твердження, що фінансова стійкість банку визначається рівнем його прибутку і сумою сплачуваних дивідендів, видаються дуже спірними</w:t>
      </w:r>
      <w:r w:rsidR="00434169">
        <w:t>.</w:t>
      </w:r>
      <w:r w:rsidRPr="002E3AC6">
        <w:t xml:space="preserve"> </w:t>
      </w:r>
      <w:r w:rsidRPr="002E3AC6">
        <w:lastRenderedPageBreak/>
        <w:t>Безумовно, рівень прибутку – це важливий узагальнюючий показник банківської діяльності, але для визначення фінансової стійкості потрібно знати джерела, за рахунок яких його отримано і як він був розподілений. Ознака фінансової стійкості насамперед – це стабільність джерел доходу банку. Рівень дивідендів, що сплачуються, також не може бути показником високоефективної діяльності банку, незважаючи на його привабливість для акціонерів. Ю.</w:t>
      </w:r>
      <w:r w:rsidR="0003761F" w:rsidRPr="002E3AC6">
        <w:t xml:space="preserve"> </w:t>
      </w:r>
      <w:proofErr w:type="spellStart"/>
      <w:r w:rsidRPr="002E3AC6">
        <w:t>Масленченков</w:t>
      </w:r>
      <w:proofErr w:type="spellEnd"/>
      <w:r w:rsidRPr="002E3AC6">
        <w:t xml:space="preserve"> ставить фінансову стійкість у залежність від відповідальності діяльності банку нормативним узагальнюючим показникам, які синтезують характеристики економічних складових стійкості: обсяг і структура власних коштів, рівень доходів і прибутку, достатність капіталу, мультиплікативна ефективність власного капіталу, норма прибутку на власний капітал, ліквідність, створення доданої вартості банком. До прихильників такого розуміння фінансової стійкості належить Р. </w:t>
      </w:r>
      <w:proofErr w:type="spellStart"/>
      <w:r w:rsidRPr="002E3AC6">
        <w:t>Шіллер</w:t>
      </w:r>
      <w:proofErr w:type="spellEnd"/>
      <w:r w:rsidRPr="002E3AC6">
        <w:t>, автор книги “Фінансова стійкість комерційного банку та шляхи її зміцнення” [</w:t>
      </w:r>
      <w:r w:rsidR="00A43BC3" w:rsidRPr="002E3AC6">
        <w:t>86</w:t>
      </w:r>
      <w:r w:rsidRPr="002E3AC6">
        <w:t xml:space="preserve">, </w:t>
      </w:r>
      <w:r w:rsidRPr="002E3AC6">
        <w:rPr>
          <w:lang w:val="en-US"/>
        </w:rPr>
        <w:t>c</w:t>
      </w:r>
      <w:r w:rsidRPr="002E3AC6">
        <w:t xml:space="preserve">. 15-19]. </w:t>
      </w:r>
    </w:p>
    <w:p w14:paraId="5EB69A2C" w14:textId="132C440B" w:rsidR="00816136" w:rsidRPr="002E3AC6" w:rsidRDefault="00816136" w:rsidP="00816136">
      <w:pPr>
        <w:pStyle w:val="aa"/>
      </w:pPr>
      <w:r w:rsidRPr="002E3AC6">
        <w:t xml:space="preserve">На </w:t>
      </w:r>
      <w:r w:rsidR="00434169">
        <w:t>нашу</w:t>
      </w:r>
      <w:r w:rsidRPr="002E3AC6">
        <w:t xml:space="preserve"> думку, фінансова стійкість не може визначатись тільки відповідністю діяльності банку нормативним узагальнюючим показникам, тому що останні слугують лише орієнтиром і нерідко неправильно розраховуються. Врахування обмеженої групи показників фінансової стійкості банку також недостатньо і потребує розширення.</w:t>
      </w:r>
    </w:p>
    <w:p w14:paraId="1E456F37" w14:textId="22F2C437" w:rsidR="00816136" w:rsidRPr="002E3AC6" w:rsidRDefault="00816136" w:rsidP="00816136">
      <w:pPr>
        <w:pStyle w:val="aa"/>
      </w:pPr>
      <w:r w:rsidRPr="002E3AC6">
        <w:t xml:space="preserve">Н. </w:t>
      </w:r>
      <w:proofErr w:type="spellStart"/>
      <w:r w:rsidRPr="002E3AC6">
        <w:t>Шелудько</w:t>
      </w:r>
      <w:proofErr w:type="spellEnd"/>
      <w:r w:rsidRPr="002E3AC6">
        <w:t xml:space="preserve"> пропонує таке визначення фінансової стійкості: “Це динамічна інтегральна характеристика спроможності банку як системи трансформування ресурсів та ризиків повноцінно (з максимальною ефективністю та мінімальним ризиком) виконувати свої функції, витримуючи вплив факторів зовнішнього та внутрішнього середовища” [</w:t>
      </w:r>
      <w:r w:rsidR="00A43BC3" w:rsidRPr="002E3AC6">
        <w:t>85</w:t>
      </w:r>
      <w:r w:rsidRPr="002E3AC6">
        <w:t xml:space="preserve">, </w:t>
      </w:r>
      <w:r w:rsidRPr="002E3AC6">
        <w:rPr>
          <w:lang w:val="en-US"/>
        </w:rPr>
        <w:t>c</w:t>
      </w:r>
      <w:r w:rsidRPr="002E3AC6">
        <w:t>. 22]. Таке твердження</w:t>
      </w:r>
      <w:r w:rsidR="00434169">
        <w:t>, на наш погляд,</w:t>
      </w:r>
      <w:r w:rsidRPr="002E3AC6">
        <w:t xml:space="preserve"> непереконливе. По-перше, у ньому дається дуже вузьке визначення банку як системи. По-друге, незрозумілим є ставлення автора до показників платоспроможності та ліквідності і важливості їх для визначення фінансової стійкості.</w:t>
      </w:r>
    </w:p>
    <w:p w14:paraId="68C853AA" w14:textId="5453DD56" w:rsidR="00816136" w:rsidRPr="002E3AC6" w:rsidRDefault="00816136" w:rsidP="00816136">
      <w:pPr>
        <w:pStyle w:val="aa"/>
      </w:pPr>
      <w:r w:rsidRPr="002E3AC6">
        <w:t>Деякі автори роблять спробу визначити фінансову стійкість у межах певних показників. Вони формують групу коефіцієнтів для оцінки фінансово</w:t>
      </w:r>
      <w:r w:rsidR="00434169">
        <w:t>ї</w:t>
      </w:r>
      <w:r w:rsidRPr="002E3AC6">
        <w:t xml:space="preserve"> </w:t>
      </w:r>
      <w:r w:rsidRPr="002E3AC6">
        <w:lastRenderedPageBreak/>
        <w:t>стійкості банку на основі аналізу джерел його коштів, залежності від кредитів, розміру власних коштів відносно залучених та ін. Зазначений підхід викликає кілька зауважень. По перше, вибір показників обмежується показниками, щ</w:t>
      </w:r>
      <w:r w:rsidR="00434169">
        <w:t>о</w:t>
      </w:r>
      <w:r w:rsidRPr="002E3AC6">
        <w:t xml:space="preserve"> характеризують переважно пасиви балансу банку без урахувань змін в активі</w:t>
      </w:r>
      <w:r w:rsidRPr="002E3AC6">
        <w:rPr>
          <w:lang w:val="ru-RU"/>
        </w:rPr>
        <w:t xml:space="preserve"> [38; 45]</w:t>
      </w:r>
      <w:r w:rsidRPr="002E3AC6">
        <w:t>. По-друге, автори на свій розсуд формують перелік показників та їх пріоритетність за відсутності єдиних нормативних критеріїв, які характеризують фінансову стійкість банку</w:t>
      </w:r>
      <w:r w:rsidRPr="002E3AC6">
        <w:rPr>
          <w:lang w:val="ru-RU"/>
        </w:rPr>
        <w:t xml:space="preserve"> [</w:t>
      </w:r>
      <w:r w:rsidR="00A43BC3" w:rsidRPr="002E3AC6">
        <w:rPr>
          <w:lang w:val="ru-RU"/>
        </w:rPr>
        <w:t>75</w:t>
      </w:r>
      <w:r w:rsidRPr="002E3AC6">
        <w:rPr>
          <w:lang w:val="ru-RU"/>
        </w:rPr>
        <w:t xml:space="preserve">; </w:t>
      </w:r>
      <w:r w:rsidR="00A43BC3" w:rsidRPr="002E3AC6">
        <w:rPr>
          <w:lang w:val="ru-RU"/>
        </w:rPr>
        <w:t>77</w:t>
      </w:r>
      <w:r w:rsidRPr="002E3AC6">
        <w:rPr>
          <w:lang w:val="ru-RU"/>
        </w:rPr>
        <w:t>]</w:t>
      </w:r>
      <w:r w:rsidRPr="002E3AC6">
        <w:t>.</w:t>
      </w:r>
    </w:p>
    <w:p w14:paraId="683E93EC" w14:textId="77777777" w:rsidR="00816136" w:rsidRPr="002E3AC6" w:rsidRDefault="00816136" w:rsidP="00816136">
      <w:pPr>
        <w:pStyle w:val="aa"/>
      </w:pPr>
      <w:r w:rsidRPr="002E3AC6">
        <w:t>Основні напрямки вдосконалення методологічних та теоретичних принципів визначення й аналізу фінансової стійкості банку визначаються, передусім, розглянутими вище підходами і загальними напрямами удосконалення діяльності банків в умовах трансформації економічного розвитку країни [</w:t>
      </w:r>
      <w:r w:rsidR="00A43BC3" w:rsidRPr="002E3AC6">
        <w:t>59</w:t>
      </w:r>
      <w:r w:rsidRPr="002E3AC6">
        <w:t xml:space="preserve">, </w:t>
      </w:r>
      <w:r w:rsidRPr="002E3AC6">
        <w:rPr>
          <w:lang w:val="en-US"/>
        </w:rPr>
        <w:t>c</w:t>
      </w:r>
      <w:r w:rsidRPr="002E3AC6">
        <w:t>. 28-29].</w:t>
      </w:r>
    </w:p>
    <w:p w14:paraId="43BDA58B" w14:textId="77777777" w:rsidR="00816136" w:rsidRPr="002E3AC6" w:rsidRDefault="00816136" w:rsidP="00816136">
      <w:pPr>
        <w:pStyle w:val="aa"/>
      </w:pPr>
      <w:r w:rsidRPr="002E3AC6">
        <w:t>Основна проблема стійкості банків пов'язана з нестабільною економікою України, яка робить тільки перші кроки у напрямку відкритого суспільства з метою знайти своє місце у господарських відносинах світу. Ця проблема визначається насамперед стабільністю економічного середовища, яке оточує банк. Таким чином, ринкова категорія “фінансова стійкість банку” відображає фінансовий стан банківської установи в існуючому середовищі. Звідси можна виділити основні параметри фінансової стійкості банку: соціально-політична ситуація в країні, її загальноекономічний стан, стан фінансового ринку, внутрішня стійкість банківської установи.</w:t>
      </w:r>
    </w:p>
    <w:p w14:paraId="5D84930C" w14:textId="25B7B610" w:rsidR="00816136" w:rsidRPr="002E3AC6" w:rsidRDefault="00816136" w:rsidP="00816136">
      <w:pPr>
        <w:pStyle w:val="aa"/>
      </w:pPr>
      <w:r w:rsidRPr="002E3AC6">
        <w:t xml:space="preserve">Фінансова стійкість – принципове поняття, яке сьогодні постійно випливає при обговоренні тих чи інших аспектів функціонування банків і фінансової системи країни в цілому. Однак попри очевидну актуальність і практичну потребу у здійсненні аналізу фінансової стійкості вітчизняних банків, досвід такого аналізу залишається </w:t>
      </w:r>
      <w:r w:rsidR="00434169">
        <w:t>малим</w:t>
      </w:r>
      <w:r w:rsidRPr="002E3AC6">
        <w:t>, а наукові підходи з цієї тематики в Україні практично відсутні.</w:t>
      </w:r>
    </w:p>
    <w:p w14:paraId="420A0D20" w14:textId="77777777" w:rsidR="00816136" w:rsidRPr="002E3AC6" w:rsidRDefault="00816136" w:rsidP="00816136">
      <w:pPr>
        <w:pStyle w:val="aa"/>
      </w:pPr>
      <w:r w:rsidRPr="002E3AC6">
        <w:t xml:space="preserve">Важливе значення аналізу, оцінки та шляхів забезпечення фінансової стійкості комерційних банків у ринкових умовах зумовили постійну увагу вчених-фінансистів і практиків до різних її аспектів. Так, у зарубіжній фінансовій </w:t>
      </w:r>
      <w:r w:rsidRPr="002E3AC6">
        <w:lastRenderedPageBreak/>
        <w:t xml:space="preserve">науці і практиці відомі своїми роботами у дослідженні фінансової стійкості комерційних банків П. </w:t>
      </w:r>
      <w:proofErr w:type="spellStart"/>
      <w:r w:rsidRPr="002E3AC6">
        <w:t>Роуз</w:t>
      </w:r>
      <w:proofErr w:type="spellEnd"/>
      <w:r w:rsidRPr="002E3AC6">
        <w:t xml:space="preserve"> [</w:t>
      </w:r>
      <w:r w:rsidR="00A43BC3" w:rsidRPr="002E3AC6">
        <w:t>69</w:t>
      </w:r>
      <w:r w:rsidRPr="002E3AC6">
        <w:t xml:space="preserve">], </w:t>
      </w:r>
      <w:proofErr w:type="spellStart"/>
      <w:r w:rsidRPr="002E3AC6">
        <w:t>Дж</w:t>
      </w:r>
      <w:proofErr w:type="spellEnd"/>
      <w:r w:rsidRPr="002E3AC6">
        <w:t xml:space="preserve">. Ф. </w:t>
      </w:r>
      <w:proofErr w:type="spellStart"/>
      <w:r w:rsidRPr="002E3AC6">
        <w:t>Сінкі</w:t>
      </w:r>
      <w:proofErr w:type="spellEnd"/>
      <w:r w:rsidRPr="002E3AC6">
        <w:t xml:space="preserve"> (</w:t>
      </w:r>
      <w:proofErr w:type="spellStart"/>
      <w:r w:rsidRPr="002E3AC6">
        <w:t>мол</w:t>
      </w:r>
      <w:proofErr w:type="spellEnd"/>
      <w:r w:rsidRPr="002E3AC6">
        <w:t>.) [</w:t>
      </w:r>
      <w:r w:rsidR="00A43BC3" w:rsidRPr="00274C85">
        <w:t>70</w:t>
      </w:r>
      <w:r w:rsidRPr="002E3AC6">
        <w:t xml:space="preserve">], </w:t>
      </w:r>
      <w:proofErr w:type="spellStart"/>
      <w:r w:rsidRPr="002E3AC6">
        <w:t>Дж</w:t>
      </w:r>
      <w:proofErr w:type="spellEnd"/>
      <w:r w:rsidRPr="002E3AC6">
        <w:t xml:space="preserve">. К. Ван </w:t>
      </w:r>
      <w:proofErr w:type="spellStart"/>
      <w:r w:rsidRPr="002E3AC6">
        <w:t>Хорн</w:t>
      </w:r>
      <w:proofErr w:type="spellEnd"/>
      <w:r w:rsidRPr="002E3AC6">
        <w:t xml:space="preserve"> [</w:t>
      </w:r>
      <w:r w:rsidR="00A43BC3" w:rsidRPr="00274C85">
        <w:t>72</w:t>
      </w:r>
      <w:r w:rsidRPr="002E3AC6">
        <w:t>] та ін.</w:t>
      </w:r>
    </w:p>
    <w:p w14:paraId="16A64F55" w14:textId="77777777" w:rsidR="00816136" w:rsidRPr="002E3AC6" w:rsidRDefault="00816136" w:rsidP="00816136">
      <w:pPr>
        <w:pStyle w:val="aa"/>
      </w:pPr>
      <w:r w:rsidRPr="002E3AC6">
        <w:t>Зусиллями згаданих вчених обґрунтовані роль та місце фінансової стійкості у банківському менеджменті, її показники та критерії, способи та форми управління, зв'язок із загрозою банкрутства банку тощо. Втім результати досліджень зарубіжних вчених були сформульовані з урахуванням особливостей фінансової звітності комерційних банків, існуючого правового поля, стану конкурентного ринку, методів його регулювання, властивих для ринково розвинутих економік. Зрозуміло, що українські економічні реалії у цьому колі питань істотно відрізняються від зарубіжних: для банківської системи України характерні нестабільність та високий рівень ризиків, які поширюються на фінансові ринки, складною залишається також політична та соціально-економічна ситуація. Тому розроблені згаданими вченими підходи у своїй більшості є малопридатними для вітчизняної практики, оскільки потребують адаптації та коригування.</w:t>
      </w:r>
    </w:p>
    <w:p w14:paraId="053E2708" w14:textId="77777777" w:rsidR="00816136" w:rsidRPr="002E3AC6" w:rsidRDefault="00816136" w:rsidP="00816136">
      <w:pPr>
        <w:pStyle w:val="aa"/>
      </w:pPr>
      <w:r w:rsidRPr="002E3AC6">
        <w:t>Українськими науковцями розглядались лише окремі аспекти фінансової стійкості комерційних банків. Зокрема, А. Герасимовичем [</w:t>
      </w:r>
      <w:r w:rsidR="00A43BC3" w:rsidRPr="002E3AC6">
        <w:t>2</w:t>
      </w:r>
      <w:r w:rsidRPr="002E3AC6">
        <w:t xml:space="preserve">5], О. </w:t>
      </w:r>
      <w:proofErr w:type="spellStart"/>
      <w:r w:rsidRPr="002E3AC6">
        <w:t>Зарубою</w:t>
      </w:r>
      <w:proofErr w:type="spellEnd"/>
      <w:r w:rsidRPr="002E3AC6">
        <w:t xml:space="preserve"> [</w:t>
      </w:r>
      <w:r w:rsidR="00A43BC3" w:rsidRPr="002E3AC6">
        <w:t>32</w:t>
      </w:r>
      <w:r w:rsidRPr="002E3AC6">
        <w:t>], А.</w:t>
      </w:r>
      <w:r w:rsidR="00A43BC3" w:rsidRPr="002E3AC6">
        <w:t xml:space="preserve"> </w:t>
      </w:r>
      <w:r w:rsidRPr="002E3AC6">
        <w:t xml:space="preserve">Морозом [61], М. </w:t>
      </w:r>
      <w:proofErr w:type="spellStart"/>
      <w:r w:rsidRPr="002E3AC6">
        <w:t>Савлуком</w:t>
      </w:r>
      <w:proofErr w:type="spellEnd"/>
      <w:r w:rsidRPr="002E3AC6">
        <w:t xml:space="preserve"> [</w:t>
      </w:r>
      <w:r w:rsidR="00A43BC3" w:rsidRPr="002E3AC6">
        <w:t>9</w:t>
      </w:r>
      <w:r w:rsidRPr="002E3AC6">
        <w:t>], - при дослідженні загальних питань фінансового аналізу банківської діяльності; Д. Гладких, М. Ковалем [</w:t>
      </w:r>
      <w:r w:rsidR="00960027" w:rsidRPr="002E3AC6">
        <w:t>38</w:t>
      </w:r>
      <w:r w:rsidRPr="002E3AC6">
        <w:t>], В. Науменком, Л.</w:t>
      </w:r>
      <w:r w:rsidR="00960027" w:rsidRPr="002E3AC6">
        <w:rPr>
          <w:lang w:val="ru-RU"/>
        </w:rPr>
        <w:t xml:space="preserve"> </w:t>
      </w:r>
      <w:r w:rsidRPr="002E3AC6">
        <w:t>Примосткою [</w:t>
      </w:r>
      <w:r w:rsidR="00960027" w:rsidRPr="002E3AC6">
        <w:t>6</w:t>
      </w:r>
      <w:r w:rsidRPr="002E3AC6">
        <w:t xml:space="preserve">6; </w:t>
      </w:r>
      <w:r w:rsidR="00960027" w:rsidRPr="002E3AC6">
        <w:t>67</w:t>
      </w:r>
      <w:r w:rsidRPr="002E3AC6">
        <w:t xml:space="preserve">], К. Раєвським, С. </w:t>
      </w:r>
      <w:proofErr w:type="spellStart"/>
      <w:r w:rsidRPr="002E3AC6">
        <w:t>Святком</w:t>
      </w:r>
      <w:proofErr w:type="spellEnd"/>
      <w:r w:rsidRPr="002E3AC6">
        <w:t xml:space="preserve">, Р. </w:t>
      </w:r>
      <w:proofErr w:type="spellStart"/>
      <w:r w:rsidRPr="002E3AC6">
        <w:t>Тиркалом</w:t>
      </w:r>
      <w:proofErr w:type="spellEnd"/>
      <w:r w:rsidRPr="002E3AC6">
        <w:t xml:space="preserve"> [</w:t>
      </w:r>
      <w:r w:rsidR="00960027" w:rsidRPr="002E3AC6">
        <w:t>7</w:t>
      </w:r>
      <w:r w:rsidRPr="002E3AC6">
        <w:t xml:space="preserve">], С. Халявою, </w:t>
      </w:r>
      <w:proofErr w:type="spellStart"/>
      <w:r w:rsidRPr="002E3AC6">
        <w:t>Р.Шіллером</w:t>
      </w:r>
      <w:proofErr w:type="spellEnd"/>
      <w:r w:rsidRPr="002E3AC6">
        <w:t xml:space="preserve">, - при обґрунтуванні підходів у аналізу балансової звітності та фінансових результатів діяльності комерційних банків; В. </w:t>
      </w:r>
      <w:proofErr w:type="spellStart"/>
      <w:r w:rsidRPr="002E3AC6">
        <w:t>Вітлінським</w:t>
      </w:r>
      <w:proofErr w:type="spellEnd"/>
      <w:r w:rsidRPr="002E3AC6">
        <w:t xml:space="preserve">, </w:t>
      </w:r>
      <w:proofErr w:type="spellStart"/>
      <w:r w:rsidRPr="002E3AC6">
        <w:t>М.Власюком</w:t>
      </w:r>
      <w:proofErr w:type="spellEnd"/>
      <w:r w:rsidRPr="002E3AC6">
        <w:t xml:space="preserve">, А. </w:t>
      </w:r>
      <w:proofErr w:type="spellStart"/>
      <w:r w:rsidRPr="002E3AC6">
        <w:t>Мазаракі</w:t>
      </w:r>
      <w:proofErr w:type="spellEnd"/>
      <w:r w:rsidRPr="002E3AC6">
        <w:t>, Л. Свистун – при розробці методологічних основ побудови банківських рейтингів.</w:t>
      </w:r>
    </w:p>
    <w:p w14:paraId="3C6C0565" w14:textId="61C7343E" w:rsidR="00816136" w:rsidRPr="002E3AC6" w:rsidRDefault="00816136" w:rsidP="00816136">
      <w:pPr>
        <w:pStyle w:val="aa"/>
      </w:pPr>
      <w:r w:rsidRPr="002E3AC6">
        <w:t>Завдяки ц</w:t>
      </w:r>
      <w:r w:rsidR="00FC1694">
        <w:t>и</w:t>
      </w:r>
      <w:r w:rsidRPr="002E3AC6">
        <w:t>м науковцям виявлені особливості управління фінансами – комерційного банку, обґрунтовані методи оцінки фінансової стійкості банків, зроблені спроби дослідити зовнішні та внутрішні фактори, що впливають на фінансову стійкість банків.</w:t>
      </w:r>
    </w:p>
    <w:p w14:paraId="1717C2F8" w14:textId="77777777" w:rsidR="00816136" w:rsidRPr="002E3AC6" w:rsidRDefault="00816136" w:rsidP="00816136">
      <w:pPr>
        <w:pStyle w:val="aa"/>
      </w:pPr>
      <w:r w:rsidRPr="002E3AC6">
        <w:t xml:space="preserve">Однак до цього часу у вітчизняній економічній літературі немає єдиного </w:t>
      </w:r>
      <w:r w:rsidRPr="002E3AC6">
        <w:lastRenderedPageBreak/>
        <w:t>підходу до визначення сутності поняття фінансової стійкості комерційного банку. Відсутність чіткого визначення поняття фінансової стійкості комерційного банку призвела, з одного боку, до ототожнення фінансової стійкості з іншими поняттями (ліквідністю, платоспроможністю, надійністю), а з іншого – зумовила суттєві розмежування по лінії методологічних засад у підходах щодо оцінки факторів і складових фінансової стійкості банків, встановлення її критеріїв.</w:t>
      </w:r>
    </w:p>
    <w:p w14:paraId="059F5E51" w14:textId="77777777" w:rsidR="00816136" w:rsidRPr="002E3AC6" w:rsidRDefault="00816136" w:rsidP="00816136">
      <w:pPr>
        <w:pStyle w:val="aa"/>
      </w:pPr>
      <w:r w:rsidRPr="002E3AC6">
        <w:t xml:space="preserve">Процес трансформування банківських ресурсів в системі фінансового менеджменту проходить через управління фінансовими операціями банку, що відбивається на його стійкості і надійності. На думку Е. </w:t>
      </w:r>
      <w:proofErr w:type="spellStart"/>
      <w:r w:rsidRPr="002E3AC6">
        <w:t>Стоянової</w:t>
      </w:r>
      <w:proofErr w:type="spellEnd"/>
      <w:r w:rsidRPr="002E3AC6">
        <w:t xml:space="preserve"> [</w:t>
      </w:r>
      <w:r w:rsidR="00960027" w:rsidRPr="002E3AC6">
        <w:rPr>
          <w:lang w:val="ru-RU"/>
        </w:rPr>
        <w:t>81</w:t>
      </w:r>
      <w:r w:rsidRPr="002E3AC6">
        <w:t xml:space="preserve">], слід виділити п'ять блоків стійкості банку: </w:t>
      </w:r>
    </w:p>
    <w:p w14:paraId="4DF20212" w14:textId="77777777" w:rsidR="00816136" w:rsidRPr="002E3AC6" w:rsidRDefault="00816136" w:rsidP="00816136">
      <w:pPr>
        <w:pStyle w:val="aa"/>
      </w:pPr>
      <w:r w:rsidRPr="002E3AC6">
        <w:t xml:space="preserve">1) фінансова стійкість; </w:t>
      </w:r>
    </w:p>
    <w:p w14:paraId="584652AA" w14:textId="77777777" w:rsidR="00816136" w:rsidRPr="002E3AC6" w:rsidRDefault="00816136" w:rsidP="00816136">
      <w:pPr>
        <w:pStyle w:val="aa"/>
      </w:pPr>
      <w:r w:rsidRPr="002E3AC6">
        <w:t xml:space="preserve">2) організаційна стійкість; </w:t>
      </w:r>
    </w:p>
    <w:p w14:paraId="1CDE33B4" w14:textId="77777777" w:rsidR="00816136" w:rsidRPr="002E3AC6" w:rsidRDefault="00816136" w:rsidP="00816136">
      <w:pPr>
        <w:pStyle w:val="aa"/>
      </w:pPr>
      <w:r w:rsidRPr="002E3AC6">
        <w:t xml:space="preserve">3) функціональна стійкість; </w:t>
      </w:r>
    </w:p>
    <w:p w14:paraId="1372421B" w14:textId="77777777" w:rsidR="00816136" w:rsidRPr="002E3AC6" w:rsidRDefault="00816136" w:rsidP="00816136">
      <w:pPr>
        <w:pStyle w:val="aa"/>
      </w:pPr>
      <w:r w:rsidRPr="002E3AC6">
        <w:t xml:space="preserve">4) комерційна стійкість; </w:t>
      </w:r>
    </w:p>
    <w:p w14:paraId="215EC4C0" w14:textId="77777777" w:rsidR="00816136" w:rsidRPr="002E3AC6" w:rsidRDefault="00816136" w:rsidP="00816136">
      <w:pPr>
        <w:pStyle w:val="aa"/>
      </w:pPr>
      <w:r w:rsidRPr="002E3AC6">
        <w:t xml:space="preserve">5) капітальна стійкість. </w:t>
      </w:r>
    </w:p>
    <w:p w14:paraId="4BAEC367" w14:textId="7AD8EB81" w:rsidR="00816136" w:rsidRPr="002E3AC6" w:rsidRDefault="00816136" w:rsidP="00816136">
      <w:pPr>
        <w:pStyle w:val="aa"/>
      </w:pPr>
      <w:r w:rsidRPr="002E3AC6">
        <w:t xml:space="preserve">Подібний підхід також запропонований Р. </w:t>
      </w:r>
      <w:proofErr w:type="spellStart"/>
      <w:r w:rsidRPr="002E3AC6">
        <w:t>Шіллером</w:t>
      </w:r>
      <w:proofErr w:type="spellEnd"/>
      <w:r w:rsidRPr="002E3AC6">
        <w:t>, який виділяє такі самі елементи стійкості банку [</w:t>
      </w:r>
      <w:r w:rsidR="00960027" w:rsidRPr="002E3AC6">
        <w:t>86</w:t>
      </w:r>
      <w:r w:rsidRPr="002E3AC6">
        <w:t>]. Зазначені підходи досить нечіткі відносно взаємозв'язку елементів стійкості банку, як певного стану і цілеспрямованості руху. Тому</w:t>
      </w:r>
      <w:r w:rsidR="00FC1694">
        <w:t>,</w:t>
      </w:r>
      <w:r w:rsidRPr="002E3AC6">
        <w:t xml:space="preserve"> щодо забезпечення фінансової стійкості банку</w:t>
      </w:r>
      <w:r w:rsidR="00FC1694">
        <w:t>, на наш погляд,</w:t>
      </w:r>
      <w:r w:rsidRPr="002E3AC6">
        <w:t xml:space="preserve"> доцільно виділити такі взаємопов'язані напрями: стійкість капітальної бази; стійкість ресурсної бази; організаційно-структурна стійкість банку; комерційна стійкість банку. Розглянемо послідовно складові фінансової стійкості банку</w:t>
      </w:r>
      <w:r w:rsidR="00FC1694">
        <w:t>.</w:t>
      </w:r>
    </w:p>
    <w:p w14:paraId="0A8B3577" w14:textId="12F4ED1C" w:rsidR="00816136" w:rsidRPr="002E3AC6" w:rsidRDefault="00FC1694" w:rsidP="00816136">
      <w:pPr>
        <w:pStyle w:val="aa"/>
      </w:pPr>
      <w:r>
        <w:t xml:space="preserve">1. </w:t>
      </w:r>
      <w:r w:rsidR="00816136" w:rsidRPr="002E3AC6">
        <w:t>Стійкість капітальної бази – це сукупність внесених засновниками та акціонерами власних коштів</w:t>
      </w:r>
      <w:r>
        <w:t>, тобто</w:t>
      </w:r>
      <w:r w:rsidR="00816136" w:rsidRPr="002E3AC6">
        <w:t xml:space="preserve"> капітал банку. Обсяг зазначених коштів зростає у результаті ефективної банківської діяльності в процесі капіталізації прибутку, а також за рахунок додаткових внесків учасників банку. Треба відзначити, що провідна роль капіталу в забезпеченні фінансової стійкості банку зумовлена його функціями. По-перше, розміри капіталу гарантують довіру клієнтів до банку, переконують вкладників у можливості відшкодування своїх </w:t>
      </w:r>
      <w:r w:rsidR="00816136" w:rsidRPr="002E3AC6">
        <w:lastRenderedPageBreak/>
        <w:t>коштів, що забезпечує уникнення ризику під час їх розміщення. Це також гарантує потенційним позичальникам спроможність установи забезпечити попит на кредитні ресурси</w:t>
      </w:r>
      <w:r>
        <w:t>.</w:t>
      </w:r>
      <w:r w:rsidR="00816136" w:rsidRPr="002E3AC6">
        <w:t xml:space="preserve"> По-друге, на першому етапі в ролі стартових коштів, необхідним для будівництва чи оренди приміщень, установки банківського обладнання, наймання кваліфікованого персоналу є власний капітал у частині статутного фонду, сформованого засновниками банку. Без таких витрат банківська установа не може розпочати свою діяльність. Для розроблення і розвитку нових перспективних напрямів діяльності банку, пов'язаних із розширенням обсягу послуг, впровадженням сучасних технологій тощо, які завжди супроводжують період зростання банку, виникає потреба у додатковому капіталі. Залучення додаткового капіталу дає банку змогу забезпечувати клієнтів банківськими послугами на сучасному рівні, посилити власні позиції на ринку. По-третє, капітал – це своєрідний буфер, який поглинає негативні результати, у тому числі збитки від поточної неефективної діяльності банку до вирішення його керівництвом поточних проблем. Таким чином, резервний капітал захищає банк від банкрутства у разі несприятливої ситуації та непередбачених витрат.</w:t>
      </w:r>
    </w:p>
    <w:p w14:paraId="198ED10D" w14:textId="77777777" w:rsidR="00816136" w:rsidRPr="002E3AC6" w:rsidRDefault="00816136" w:rsidP="00816136">
      <w:pPr>
        <w:pStyle w:val="aa"/>
      </w:pPr>
      <w:r w:rsidRPr="002E3AC6">
        <w:t xml:space="preserve">Органи державного регулювання використовують капітал як принциповий регулятор діяльності банку в довгостроковій перспективі, за допомогою якого банку диктуються норми економічної поведінки. Органи нагляду зменшують потенційну необхідність регулюючого втручання у діяльність банків, встановлюючи кваліфікаційні розміри капіталу для різних банківських операцій. Резерви на покриття витрат за активними операціями банків належать до елементів власного капіталу. Збитки за кредитами – це нормальне явище у банківській справі, а зменшення валового доходу на величину, необхідну для створення і підтримання резервів на покриття безнадійних боргів, є засобом урівноваження доходів та витрат. Не зовсім доречно ототожнювати збільшення резервів на випадок непогашення позик із зростанням банківського капіталу. Наявність достатнього резервного капіталу має важливе значення для діяльності банку. На сьогодні вітчизняна практика формування резервів </w:t>
      </w:r>
      <w:r w:rsidRPr="002E3AC6">
        <w:lastRenderedPageBreak/>
        <w:t>перебуває у процесі становлення.</w:t>
      </w:r>
    </w:p>
    <w:p w14:paraId="09EDC8FF" w14:textId="77777777" w:rsidR="00FC1694" w:rsidRDefault="00FC1694" w:rsidP="00FC1694">
      <w:pPr>
        <w:pStyle w:val="aa"/>
      </w:pPr>
      <w:r>
        <w:t xml:space="preserve">2. </w:t>
      </w:r>
      <w:r w:rsidR="00816136" w:rsidRPr="002E3AC6">
        <w:t>Стійкість ресурсної бази – це важлива складова фінансової стійкості банку. Вона охоплює такі аспекти</w:t>
      </w:r>
      <w:r w:rsidR="00816136" w:rsidRPr="00A90D8D">
        <w:rPr>
          <w:lang w:val="ru-RU"/>
        </w:rPr>
        <w:t xml:space="preserve"> [</w:t>
      </w:r>
      <w:r w:rsidR="00960027" w:rsidRPr="00A90D8D">
        <w:rPr>
          <w:lang w:val="ru-RU"/>
        </w:rPr>
        <w:t>18</w:t>
      </w:r>
      <w:r w:rsidR="00816136" w:rsidRPr="00A90D8D">
        <w:rPr>
          <w:lang w:val="ru-RU"/>
        </w:rPr>
        <w:t xml:space="preserve">, </w:t>
      </w:r>
      <w:r w:rsidR="00816136" w:rsidRPr="002E3AC6">
        <w:rPr>
          <w:lang w:val="en-US"/>
        </w:rPr>
        <w:t>c</w:t>
      </w:r>
      <w:r w:rsidR="00816136" w:rsidRPr="00A90D8D">
        <w:rPr>
          <w:lang w:val="ru-RU"/>
        </w:rPr>
        <w:t>. 132-133]</w:t>
      </w:r>
      <w:r w:rsidR="00816136" w:rsidRPr="002E3AC6">
        <w:t>:</w:t>
      </w:r>
    </w:p>
    <w:p w14:paraId="443A2CC5" w14:textId="77777777" w:rsidR="00FC1694" w:rsidRDefault="00FC1694" w:rsidP="00FC1694">
      <w:pPr>
        <w:pStyle w:val="aa"/>
      </w:pPr>
      <w:r>
        <w:t>а) з</w:t>
      </w:r>
      <w:r w:rsidRPr="002E3AC6">
        <w:t>алежність діяльності банку від стану економіки країни в цілому</w:t>
      </w:r>
      <w:r>
        <w:t>;</w:t>
      </w:r>
    </w:p>
    <w:p w14:paraId="350C3978" w14:textId="69738489" w:rsidR="00FC1694" w:rsidRDefault="00FC1694" w:rsidP="00FC1694">
      <w:pPr>
        <w:pStyle w:val="aa"/>
      </w:pPr>
      <w:r>
        <w:t xml:space="preserve">б) </w:t>
      </w:r>
      <w:r w:rsidRPr="002E3AC6">
        <w:t>контроль галузевих (відомчих) фінансових потоків</w:t>
      </w:r>
      <w:r>
        <w:t>;</w:t>
      </w:r>
    </w:p>
    <w:p w14:paraId="2546594E" w14:textId="7E1B4D73" w:rsidR="00FC1694" w:rsidRDefault="00FC1694" w:rsidP="00FC1694">
      <w:pPr>
        <w:pStyle w:val="aa"/>
      </w:pPr>
      <w:r>
        <w:t xml:space="preserve">в) </w:t>
      </w:r>
      <w:r w:rsidRPr="002E3AC6">
        <w:t>ступінь інтегрованості у систему міжбанківських відносин</w:t>
      </w:r>
      <w:r>
        <w:t>;</w:t>
      </w:r>
    </w:p>
    <w:p w14:paraId="4E4A62E0" w14:textId="0D6C9336" w:rsidR="00FC1694" w:rsidRDefault="00FC1694" w:rsidP="00FC1694">
      <w:pPr>
        <w:pStyle w:val="aa"/>
      </w:pPr>
      <w:r>
        <w:t xml:space="preserve">г) </w:t>
      </w:r>
      <w:r w:rsidRPr="002E3AC6">
        <w:t>зміст і рівень співробітництва банку із суб'єктами ринкової інфраструктури (банками, клієнтами тощо)</w:t>
      </w:r>
      <w:r>
        <w:t>;</w:t>
      </w:r>
    </w:p>
    <w:p w14:paraId="2A8AF6A6" w14:textId="681C0DAA" w:rsidR="00FC1694" w:rsidRDefault="00FC1694" w:rsidP="00FC1694">
      <w:pPr>
        <w:pStyle w:val="aa"/>
      </w:pPr>
      <w:r>
        <w:t xml:space="preserve">д) </w:t>
      </w:r>
      <w:r w:rsidRPr="002E3AC6">
        <w:t>стабільність поповнення ресурсної бази банку</w:t>
      </w:r>
      <w:r>
        <w:t>;</w:t>
      </w:r>
    </w:p>
    <w:p w14:paraId="0FB824BB" w14:textId="5151409D" w:rsidR="00FC1694" w:rsidRDefault="00FC1694" w:rsidP="00FC1694">
      <w:pPr>
        <w:pStyle w:val="aa"/>
      </w:pPr>
      <w:r>
        <w:t xml:space="preserve">е) </w:t>
      </w:r>
      <w:r w:rsidRPr="002E3AC6">
        <w:t>концентрація вкладів фізичних осіб у загальному обсязі пасивів банку</w:t>
      </w:r>
      <w:r>
        <w:t>;</w:t>
      </w:r>
    </w:p>
    <w:p w14:paraId="59854F71" w14:textId="71E18C5B" w:rsidR="00816136" w:rsidRPr="002E3AC6" w:rsidRDefault="00FC1694" w:rsidP="00FC1694">
      <w:pPr>
        <w:pStyle w:val="aa"/>
      </w:pPr>
      <w:r>
        <w:t xml:space="preserve">є) </w:t>
      </w:r>
      <w:r w:rsidRPr="002E3AC6">
        <w:t>обслуго</w:t>
      </w:r>
      <w:r w:rsidR="00816136" w:rsidRPr="002E3AC6">
        <w:t>вування коштів бюджету тощо.</w:t>
      </w:r>
    </w:p>
    <w:p w14:paraId="6A4590A5" w14:textId="77777777" w:rsidR="00816136" w:rsidRPr="002E3AC6" w:rsidRDefault="00816136" w:rsidP="00816136">
      <w:pPr>
        <w:pStyle w:val="aa"/>
      </w:pPr>
      <w:r w:rsidRPr="002E3AC6">
        <w:t>Можливості формування ресурсної бази банку під впливом зрушень на макроекономічному та мікроекономічному рівнях, ситуації на грошово-кредитному ринку, структурних коливань у доходах юридичних та фізичних осіб і, як наслідок, змін у регулюванні банківської діяльності не залишаються стабільними. Функції управління активами та пасивами на практиці безпосередньо пов'язані між собою. Структура джерел фінансування при цьому має бути адекватною структурі банківських активів, тобто певні види зобов'язань (пасиви) за розмірами та строками залучення повинні відповідати також за строками та обсягами елементам активів. Таким чином, збільшення затрат на покриття боргів та збитків за рахунок власного капіталу може бути наслідком зневажання цього важливого правила.</w:t>
      </w:r>
    </w:p>
    <w:p w14:paraId="09CAE7AE" w14:textId="77777777" w:rsidR="00816136" w:rsidRPr="002E3AC6" w:rsidRDefault="00816136" w:rsidP="00816136">
      <w:pPr>
        <w:pStyle w:val="aa"/>
      </w:pPr>
      <w:r w:rsidRPr="002E3AC6">
        <w:t xml:space="preserve">Залучення найдорожчих ресурсів для банку (міжбанківських кредитів) повинно мати цільовий характер й бути спрямованим лише під уже визначену програму кредитування чи інвестування. Ситуація, що веде до зростання витрат та ставить під загрозу короткострокову ліквідність банку, виникає, коли міжбанківські кредити для виконання зобов'язань перед клієнтами використовуються для поповнення кореспондентських рахунків. Водночас деякі вітчизняні банки свій прибуток збільшують саме таким шляхом, тобто наданням короткострокових міжбанківських кредитів. І все ж таки, цей спосіб підвищення </w:t>
      </w:r>
      <w:r w:rsidRPr="002E3AC6">
        <w:lastRenderedPageBreak/>
        <w:t>доходності може використовуватися лише за умов стабільної тенденції до зростання залишків коштів на поточних рахунках клієнтів та розширення депозитної бази банку. Отже, важлива умова забезпечення фінансової стійкості банку – це підтримання постійного балансу між потребами в ресурсах і можливостями їх придбання за принципом достатності. Тобто обсяг коштів, мобілізованих на грошово-кредитному ринку, має бути не меншим, але й не більшим, ніж потрібно для розміщення коштів у найприбутковіших операціях.</w:t>
      </w:r>
    </w:p>
    <w:p w14:paraId="4826BA9A" w14:textId="77777777" w:rsidR="00816136" w:rsidRPr="002E3AC6" w:rsidRDefault="00816136" w:rsidP="00816136">
      <w:pPr>
        <w:pStyle w:val="aa"/>
      </w:pPr>
      <w:r w:rsidRPr="002E3AC6">
        <w:t xml:space="preserve">В основі комерційної стійкості банку лежить розвиненість його </w:t>
      </w:r>
      <w:proofErr w:type="spellStart"/>
      <w:r w:rsidRPr="002E3AC6">
        <w:t>зв'язків</w:t>
      </w:r>
      <w:proofErr w:type="spellEnd"/>
      <w:r w:rsidRPr="002E3AC6">
        <w:t xml:space="preserve"> з іншими суб'єктами ринкової інфраструктури (рівень взаємовідносин з державою, з іншими банками, з клієнтами, з дебіторами та кредиторами). Вона залежить від розмірів власного капіталу банку, інтенсивності </w:t>
      </w:r>
      <w:proofErr w:type="spellStart"/>
      <w:r w:rsidRPr="002E3AC6">
        <w:t>зв'язків</w:t>
      </w:r>
      <w:proofErr w:type="spellEnd"/>
      <w:r w:rsidRPr="002E3AC6">
        <w:t xml:space="preserve"> із ринком, потужності і стабільності кредитно-інвестиційного портфеля, характеру банківської експансії щодо розширення ринку банківських продуктів, широти міжбанківських </w:t>
      </w:r>
      <w:proofErr w:type="spellStart"/>
      <w:r w:rsidRPr="002E3AC6">
        <w:t>зв'язків</w:t>
      </w:r>
      <w:proofErr w:type="spellEnd"/>
      <w:r w:rsidRPr="002E3AC6">
        <w:t xml:space="preserve"> і довіри банків-партнерів [</w:t>
      </w:r>
      <w:r w:rsidR="00960027" w:rsidRPr="002E3AC6">
        <w:t>10</w:t>
      </w:r>
      <w:r w:rsidRPr="002E3AC6">
        <w:t xml:space="preserve">, </w:t>
      </w:r>
      <w:r w:rsidRPr="002E3AC6">
        <w:rPr>
          <w:lang w:val="en-US"/>
        </w:rPr>
        <w:t>c</w:t>
      </w:r>
      <w:r w:rsidRPr="002E3AC6">
        <w:t>. 12].</w:t>
      </w:r>
    </w:p>
    <w:p w14:paraId="10D18F39" w14:textId="3E37DAD9" w:rsidR="00816136" w:rsidRPr="002E3AC6" w:rsidRDefault="00816136" w:rsidP="00CD5696">
      <w:pPr>
        <w:pStyle w:val="aa"/>
      </w:pPr>
      <w:r w:rsidRPr="002E3AC6">
        <w:t>Рамки поняття “фінансова стійкість комерційного банку” об'єктивно обумовлені середовищем його функціонувань</w:t>
      </w:r>
      <w:r w:rsidR="00B73558">
        <w:t>, адже</w:t>
      </w:r>
      <w:r w:rsidRPr="002E3AC6">
        <w:t xml:space="preserve"> комерційний банк – це система трансформації ресурсів і ризиків. І його складові повинні діяти скоординовано і синхронно як єдина система заходів у сфері грошей та кредиту, спрямованих на повноцінне виконання банком своїх функцій, з урахуванням існуючого балансу економічних інтересів і вирішення завдань близької та далекої перспективи.</w:t>
      </w:r>
    </w:p>
    <w:p w14:paraId="5270390D" w14:textId="77777777" w:rsidR="00816136" w:rsidRPr="002E3AC6" w:rsidRDefault="00816136" w:rsidP="00CD5696">
      <w:pPr>
        <w:pStyle w:val="aa"/>
      </w:pPr>
      <w:r w:rsidRPr="002E3AC6">
        <w:t>Проведений аналіз підходів до з'ясування сутності понят</w:t>
      </w:r>
      <w:r w:rsidR="00CD5696" w:rsidRPr="002E3AC6">
        <w:t xml:space="preserve">ь фінансового стану та </w:t>
      </w:r>
      <w:r w:rsidRPr="002E3AC6">
        <w:t>фінансової стійкості комерційних банків дає підстави для висновків:</w:t>
      </w:r>
    </w:p>
    <w:p w14:paraId="36497C2B" w14:textId="532BFE53" w:rsidR="00816136" w:rsidRPr="002E3AC6" w:rsidRDefault="00816136" w:rsidP="00F32673">
      <w:pPr>
        <w:pStyle w:val="aa"/>
        <w:numPr>
          <w:ilvl w:val="0"/>
          <w:numId w:val="10"/>
        </w:numPr>
        <w:tabs>
          <w:tab w:val="clear" w:pos="1211"/>
          <w:tab w:val="num" w:pos="900"/>
        </w:tabs>
        <w:ind w:left="0" w:firstLine="567"/>
      </w:pPr>
      <w:r w:rsidRPr="002E3AC6">
        <w:t>Фінансова стійкість комерційного банку не може характеризуватися лише набором певних показників (ліквідність, платоспроможність, прибутковість), це результат більш детального аналізу</w:t>
      </w:r>
      <w:r w:rsidR="00CD5696" w:rsidRPr="002E3AC6">
        <w:t>, що включений в поняття фінансовий стан комерційного банку</w:t>
      </w:r>
      <w:r w:rsidRPr="002E3AC6">
        <w:t>.</w:t>
      </w:r>
    </w:p>
    <w:p w14:paraId="3C2D4C4C" w14:textId="6F93D7C5" w:rsidR="00816136" w:rsidRPr="002E3AC6" w:rsidRDefault="00816136" w:rsidP="00F32673">
      <w:pPr>
        <w:pStyle w:val="aa"/>
        <w:numPr>
          <w:ilvl w:val="0"/>
          <w:numId w:val="10"/>
        </w:numPr>
        <w:tabs>
          <w:tab w:val="clear" w:pos="1211"/>
          <w:tab w:val="num" w:pos="900"/>
        </w:tabs>
        <w:ind w:left="0" w:firstLine="567"/>
      </w:pPr>
      <w:r w:rsidRPr="002E3AC6">
        <w:t>Численність і різноманітність аргументів</w:t>
      </w:r>
      <w:r w:rsidR="00B73558">
        <w:t xml:space="preserve"> </w:t>
      </w:r>
      <w:r w:rsidRPr="002E3AC6">
        <w:t xml:space="preserve">у спробах дати визначення поняттю фінансової стійкості комерційних банків, показує, що існує проблема формалізації фінансової стійкості, інакше достовірність отримуваної </w:t>
      </w:r>
      <w:r w:rsidRPr="002E3AC6">
        <w:lastRenderedPageBreak/>
        <w:t>оціночної інформації виявиться суттєво заниженою.</w:t>
      </w:r>
    </w:p>
    <w:p w14:paraId="30D4CECF" w14:textId="77777777" w:rsidR="00816136" w:rsidRPr="002E3AC6" w:rsidRDefault="00816136" w:rsidP="00F32673">
      <w:pPr>
        <w:pStyle w:val="aa"/>
        <w:numPr>
          <w:ilvl w:val="0"/>
          <w:numId w:val="10"/>
        </w:numPr>
        <w:tabs>
          <w:tab w:val="clear" w:pos="1211"/>
          <w:tab w:val="num" w:pos="900"/>
        </w:tabs>
        <w:ind w:left="0" w:firstLine="567"/>
      </w:pPr>
      <w:r w:rsidRPr="002E3AC6">
        <w:t>Фінансова стійкість банку – це не конкретний числовий показник його діяльності, це – якісна характеристика спроможності комерційного банку стабільно функціонувати під впливом внутрішніх і зовнішніх факторів.</w:t>
      </w:r>
    </w:p>
    <w:p w14:paraId="6F0EB4D0" w14:textId="77777777" w:rsidR="00816136" w:rsidRPr="002E3AC6" w:rsidRDefault="00816136" w:rsidP="00CD5696">
      <w:pPr>
        <w:pStyle w:val="aa"/>
      </w:pPr>
      <w:r w:rsidRPr="002E3AC6">
        <w:t>Отже, фінансова стійкість комерційного банку – це динамічна інтегральна характеристика спроможності банку як системи трансформування ресурсів та ризиків повноцінно виконувати свої функції з урахуванням наявного балансу економічних інтересів, витримуючи вплив факторів зовнішнього і внутрішнього середовища.</w:t>
      </w:r>
    </w:p>
    <w:p w14:paraId="223B72B2" w14:textId="77777777" w:rsidR="00CD5696" w:rsidRPr="002E3AC6" w:rsidRDefault="00CD5696" w:rsidP="00CD5696">
      <w:pPr>
        <w:pStyle w:val="a9"/>
        <w:shd w:val="clear" w:color="auto" w:fill="FFFFFF"/>
        <w:spacing w:before="0" w:beforeAutospacing="0" w:after="0" w:afterAutospacing="0" w:line="360" w:lineRule="auto"/>
        <w:ind w:firstLine="567"/>
        <w:jc w:val="both"/>
        <w:rPr>
          <w:sz w:val="28"/>
          <w:szCs w:val="28"/>
        </w:rPr>
      </w:pPr>
      <w:r w:rsidRPr="002E3AC6">
        <w:rPr>
          <w:sz w:val="28"/>
          <w:szCs w:val="28"/>
        </w:rPr>
        <w:t>Одночасно, на наше переконання, фінансовий стан комерційного банку, - комплексне поняття, яке є результатом взаємодії всіх елементів системи фінансових відносин банку, визначається сукупністю фінансових факторів і характеризується системою показників, що відображають наявність, розміщення і використання фінансових ресурсів банку.</w:t>
      </w:r>
    </w:p>
    <w:p w14:paraId="5DABD620" w14:textId="77777777" w:rsidR="00CD5696" w:rsidRPr="002E3AC6" w:rsidRDefault="00CD5696" w:rsidP="00CD5696">
      <w:pPr>
        <w:shd w:val="clear" w:color="auto" w:fill="FFFFFF"/>
        <w:spacing w:after="0" w:line="360" w:lineRule="auto"/>
        <w:ind w:firstLine="567"/>
        <w:jc w:val="both"/>
        <w:rPr>
          <w:rFonts w:ascii="Times New Roman" w:eastAsia="Times New Roman" w:hAnsi="Times New Roman" w:cs="Times New Roman"/>
          <w:sz w:val="28"/>
          <w:szCs w:val="28"/>
          <w:lang w:eastAsia="uk-UA"/>
        </w:rPr>
      </w:pPr>
      <w:r w:rsidRPr="002E3AC6">
        <w:rPr>
          <w:rFonts w:ascii="Times New Roman" w:eastAsia="Times New Roman" w:hAnsi="Times New Roman" w:cs="Times New Roman"/>
          <w:sz w:val="28"/>
          <w:szCs w:val="28"/>
          <w:lang w:eastAsia="uk-UA"/>
        </w:rPr>
        <w:t xml:space="preserve">Фінансовий стан комерційного банку залежить від результатів його комерційної та фінансово-господарської діяльності. </w:t>
      </w:r>
      <w:r w:rsidR="008D0BA9" w:rsidRPr="002E3AC6">
        <w:rPr>
          <w:rFonts w:ascii="Times New Roman" w:eastAsia="Times New Roman" w:hAnsi="Times New Roman" w:cs="Times New Roman"/>
          <w:sz w:val="28"/>
          <w:szCs w:val="28"/>
          <w:lang w:eastAsia="uk-UA"/>
        </w:rPr>
        <w:t xml:space="preserve">Фінансова стійкість – це лише один з елементів фінансового стану банку поряд з такими елементами, як капітал банку, фінансовий менеджмент банку та банківські продукти, які формують грошові потоки і впливають на рівень фінансової стійкості.  </w:t>
      </w:r>
    </w:p>
    <w:p w14:paraId="2442840F" w14:textId="77777777" w:rsidR="00CD5696" w:rsidRPr="002E3AC6" w:rsidRDefault="00CD5696" w:rsidP="00CD5696">
      <w:pPr>
        <w:pStyle w:val="aa"/>
      </w:pPr>
    </w:p>
    <w:p w14:paraId="26D105A6" w14:textId="77777777" w:rsidR="008D0BA9" w:rsidRPr="002E3AC6" w:rsidRDefault="008D0BA9" w:rsidP="00CD5696">
      <w:pPr>
        <w:pStyle w:val="aa"/>
      </w:pPr>
    </w:p>
    <w:p w14:paraId="3BD26EBF" w14:textId="77777777" w:rsidR="002A6B23" w:rsidRPr="002E3AC6" w:rsidRDefault="002A6B23" w:rsidP="00F32673">
      <w:pPr>
        <w:pStyle w:val="1"/>
        <w:numPr>
          <w:ilvl w:val="1"/>
          <w:numId w:val="2"/>
        </w:numPr>
        <w:spacing w:before="0" w:line="360" w:lineRule="auto"/>
        <w:rPr>
          <w:rFonts w:ascii="Times New Roman" w:hAnsi="Times New Roman" w:cs="Times New Roman"/>
          <w:color w:val="auto"/>
        </w:rPr>
      </w:pPr>
      <w:bookmarkStart w:id="8" w:name="_Toc74018327"/>
      <w:r w:rsidRPr="002E3AC6">
        <w:rPr>
          <w:rFonts w:ascii="Times New Roman" w:hAnsi="Times New Roman" w:cs="Times New Roman"/>
          <w:color w:val="auto"/>
        </w:rPr>
        <w:t>Метод</w:t>
      </w:r>
      <w:r w:rsidR="00895350" w:rsidRPr="002E3AC6">
        <w:rPr>
          <w:rFonts w:ascii="Times New Roman" w:hAnsi="Times New Roman" w:cs="Times New Roman"/>
          <w:color w:val="auto"/>
        </w:rPr>
        <w:t xml:space="preserve">ика </w:t>
      </w:r>
      <w:r w:rsidRPr="002E3AC6">
        <w:rPr>
          <w:rFonts w:ascii="Times New Roman" w:hAnsi="Times New Roman" w:cs="Times New Roman"/>
          <w:color w:val="auto"/>
        </w:rPr>
        <w:t>оцінки фінансового стану комерційного банку</w:t>
      </w:r>
      <w:bookmarkEnd w:id="8"/>
      <w:r w:rsidRPr="002E3AC6">
        <w:rPr>
          <w:rFonts w:ascii="Times New Roman" w:hAnsi="Times New Roman" w:cs="Times New Roman"/>
          <w:color w:val="auto"/>
        </w:rPr>
        <w:t xml:space="preserve"> </w:t>
      </w:r>
    </w:p>
    <w:p w14:paraId="12EF6D21" w14:textId="77777777" w:rsidR="007212A7" w:rsidRPr="002E3AC6" w:rsidRDefault="007212A7" w:rsidP="002A6B23">
      <w:pPr>
        <w:spacing w:after="0" w:line="360" w:lineRule="auto"/>
      </w:pPr>
    </w:p>
    <w:p w14:paraId="063A595E" w14:textId="77777777" w:rsidR="008D0BA9" w:rsidRPr="002E3AC6" w:rsidRDefault="008D0BA9" w:rsidP="008D0BA9">
      <w:pPr>
        <w:pStyle w:val="aa"/>
      </w:pPr>
      <w:r w:rsidRPr="002E3AC6">
        <w:t>Фінансовий стан банку, його фінансова стійкість та стабільність залежать від результатів його діяльності. Таке твердження не є випадковим, воно є підсумком грамотного, вмілого управління всім комплексом факторів, що визначають результати діяльності банку. В ринковій економіці фінансова стійкість банку по суті відображає підсумковий результат його діяльності. При цьому, кінцеві результати цікавлять не тільки менеджерів та власників банку, але й його клієнтів/вкладників [</w:t>
      </w:r>
      <w:r w:rsidR="00960027" w:rsidRPr="002E3AC6">
        <w:rPr>
          <w:lang w:val="ru-RU"/>
        </w:rPr>
        <w:t>85</w:t>
      </w:r>
      <w:r w:rsidRPr="002E3AC6">
        <w:rPr>
          <w:lang w:val="ru-RU"/>
        </w:rPr>
        <w:t xml:space="preserve">, </w:t>
      </w:r>
      <w:r w:rsidRPr="002E3AC6">
        <w:rPr>
          <w:lang w:val="en-US"/>
        </w:rPr>
        <w:t>c</w:t>
      </w:r>
      <w:r w:rsidRPr="002E3AC6">
        <w:rPr>
          <w:lang w:val="ru-RU"/>
        </w:rPr>
        <w:t>. 59</w:t>
      </w:r>
      <w:r w:rsidRPr="002E3AC6">
        <w:t>].</w:t>
      </w:r>
    </w:p>
    <w:p w14:paraId="07831E7A" w14:textId="77777777" w:rsidR="008D0BA9" w:rsidRPr="002E3AC6" w:rsidRDefault="008D0BA9" w:rsidP="006B4F9E">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 xml:space="preserve">Враховуючи дуалізм пропонованих </w:t>
      </w:r>
      <w:proofErr w:type="spellStart"/>
      <w:r w:rsidRPr="002E3AC6">
        <w:rPr>
          <w:rFonts w:ascii="Times New Roman" w:hAnsi="Times New Roman" w:cs="Times New Roman"/>
          <w:sz w:val="28"/>
          <w:szCs w:val="28"/>
        </w:rPr>
        <w:t>методик</w:t>
      </w:r>
      <w:proofErr w:type="spellEnd"/>
      <w:r w:rsidRPr="002E3AC6">
        <w:rPr>
          <w:rFonts w:ascii="Times New Roman" w:hAnsi="Times New Roman" w:cs="Times New Roman"/>
          <w:sz w:val="28"/>
          <w:szCs w:val="28"/>
        </w:rPr>
        <w:t xml:space="preserve"> оцінки фінансового стану та фінансової стійкості комерційного банку, нижче побачимо, що одні і ті ж показники різними авторами оцінюються то з позиції фінансового стану, то з позиції фінансової стійкості. Але це жодним чином не свідчить про помилковість їх застосування і використання в подальшому для оцінки фінансового стану конкретного комерційного банку.    </w:t>
      </w:r>
    </w:p>
    <w:p w14:paraId="4C34F20E" w14:textId="77777777" w:rsidR="008D0BA9" w:rsidRPr="002E3AC6" w:rsidRDefault="008D0BA9" w:rsidP="008D0BA9">
      <w:pPr>
        <w:pStyle w:val="aa"/>
      </w:pPr>
      <w:r w:rsidRPr="002E3AC6">
        <w:t xml:space="preserve">Так, фінансовим менеджерам необхідно постійно вести дослідження стійкості банку з метою визначення і прийняття правильних фінансових рішень для визначення загальної стратегії та подальших напрямків діяльності банку. </w:t>
      </w:r>
    </w:p>
    <w:p w14:paraId="2636E4B8" w14:textId="77777777" w:rsidR="008D0BA9" w:rsidRPr="002E3AC6" w:rsidRDefault="008D0BA9" w:rsidP="008D0BA9">
      <w:pPr>
        <w:pStyle w:val="aa"/>
      </w:pPr>
      <w:r w:rsidRPr="002E3AC6">
        <w:t>Для власників банку фінансова стійкість потрібна, щоб отримувати процентний дохід від вкладених в нього коштів, спостерігати прибутковість та рентабельність банку, а також для мінімізації рівня економічного ризику і можливості втрати своїх капіталів.</w:t>
      </w:r>
    </w:p>
    <w:p w14:paraId="22F13452" w14:textId="77777777" w:rsidR="008D0BA9" w:rsidRPr="002E3AC6" w:rsidRDefault="008D0BA9" w:rsidP="008D0BA9">
      <w:pPr>
        <w:pStyle w:val="aa"/>
      </w:pPr>
      <w:r w:rsidRPr="002E3AC6">
        <w:t>Що стосується вкладників та інших клієнтів банку, то їх в першу чергу цікавлять гарантії повернення вкладених коштів, висока процентна ставка, а також рівень ризику їх неповернення і співвідношення ризику із отриманою платою за користування коштами (відсотком). Саме тому для банку важливим є проведення оцінки фінансової стійкості банку, спостереження за нею і управління нею при здійсненні фінансового менеджменту.</w:t>
      </w:r>
    </w:p>
    <w:p w14:paraId="1A710096" w14:textId="77777777" w:rsidR="007212A7" w:rsidRPr="002E3AC6" w:rsidRDefault="00CA19E9" w:rsidP="006B4F9E">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П. М. Карась, Н. В. Приходько, О. В. Пащенко, Л. О. Гришина о</w:t>
      </w:r>
      <w:r w:rsidR="007212A7" w:rsidRPr="002E3AC6">
        <w:rPr>
          <w:rFonts w:ascii="Times New Roman" w:hAnsi="Times New Roman" w:cs="Times New Roman"/>
          <w:sz w:val="28"/>
          <w:szCs w:val="28"/>
        </w:rPr>
        <w:t xml:space="preserve">сновним об'єктом аналізу фінансового стану банку </w:t>
      </w:r>
      <w:r w:rsidRPr="002E3AC6">
        <w:rPr>
          <w:rFonts w:ascii="Times New Roman" w:hAnsi="Times New Roman" w:cs="Times New Roman"/>
          <w:sz w:val="28"/>
          <w:szCs w:val="28"/>
        </w:rPr>
        <w:t xml:space="preserve">вважають його </w:t>
      </w:r>
      <w:r w:rsidR="007212A7" w:rsidRPr="002E3AC6">
        <w:rPr>
          <w:rFonts w:ascii="Times New Roman" w:hAnsi="Times New Roman" w:cs="Times New Roman"/>
          <w:sz w:val="28"/>
          <w:szCs w:val="28"/>
        </w:rPr>
        <w:t>комерційн</w:t>
      </w:r>
      <w:r w:rsidRPr="002E3AC6">
        <w:rPr>
          <w:rFonts w:ascii="Times New Roman" w:hAnsi="Times New Roman" w:cs="Times New Roman"/>
          <w:sz w:val="28"/>
          <w:szCs w:val="28"/>
        </w:rPr>
        <w:t>у</w:t>
      </w:r>
      <w:r w:rsidR="007212A7" w:rsidRPr="002E3AC6">
        <w:rPr>
          <w:rFonts w:ascii="Times New Roman" w:hAnsi="Times New Roman" w:cs="Times New Roman"/>
          <w:sz w:val="28"/>
          <w:szCs w:val="28"/>
        </w:rPr>
        <w:t xml:space="preserve"> діяльність. Водночас</w:t>
      </w:r>
      <w:r w:rsidRPr="002E3AC6">
        <w:rPr>
          <w:rFonts w:ascii="Times New Roman" w:hAnsi="Times New Roman" w:cs="Times New Roman"/>
          <w:sz w:val="28"/>
          <w:szCs w:val="28"/>
        </w:rPr>
        <w:t xml:space="preserve">, погоджуються автори, </w:t>
      </w:r>
      <w:r w:rsidR="007212A7" w:rsidRPr="002E3AC6">
        <w:rPr>
          <w:rFonts w:ascii="Times New Roman" w:hAnsi="Times New Roman" w:cs="Times New Roman"/>
          <w:sz w:val="28"/>
          <w:szCs w:val="28"/>
        </w:rPr>
        <w:t xml:space="preserve"> суб'єктами можуть бути як банки, так і їхні контрагенти, зокрема інші кредитні установи, аудиторські фірми, реальні і потенційні клієнти та кореспонденти, інші фізичні та юридичні особи [</w:t>
      </w:r>
      <w:r w:rsidR="00960027" w:rsidRPr="002E3AC6">
        <w:rPr>
          <w:rFonts w:ascii="Times New Roman" w:hAnsi="Times New Roman" w:cs="Times New Roman"/>
          <w:sz w:val="28"/>
          <w:szCs w:val="28"/>
        </w:rPr>
        <w:t>35</w:t>
      </w:r>
      <w:r w:rsidR="007212A7" w:rsidRPr="002E3AC6">
        <w:rPr>
          <w:rFonts w:ascii="Times New Roman" w:hAnsi="Times New Roman" w:cs="Times New Roman"/>
          <w:sz w:val="28"/>
          <w:szCs w:val="28"/>
        </w:rPr>
        <w:t>]. Завдання</w:t>
      </w:r>
      <w:r w:rsidRPr="002E3AC6">
        <w:rPr>
          <w:rFonts w:ascii="Times New Roman" w:hAnsi="Times New Roman" w:cs="Times New Roman"/>
          <w:sz w:val="28"/>
          <w:szCs w:val="28"/>
        </w:rPr>
        <w:t>ми</w:t>
      </w:r>
      <w:r w:rsidR="007212A7" w:rsidRPr="002E3AC6">
        <w:rPr>
          <w:rFonts w:ascii="Times New Roman" w:hAnsi="Times New Roman" w:cs="Times New Roman"/>
          <w:sz w:val="28"/>
          <w:szCs w:val="28"/>
        </w:rPr>
        <w:t xml:space="preserve"> аналізу фінансового стану банку такі</w:t>
      </w:r>
      <w:r w:rsidRPr="002E3AC6">
        <w:rPr>
          <w:rFonts w:ascii="Times New Roman" w:hAnsi="Times New Roman" w:cs="Times New Roman"/>
          <w:sz w:val="28"/>
          <w:szCs w:val="28"/>
        </w:rPr>
        <w:t xml:space="preserve"> П. М. Карась, Н. В. Приходько, О. В. Пащенко, Л. О. Гришина називають</w:t>
      </w:r>
      <w:r w:rsidR="007212A7" w:rsidRPr="002E3AC6">
        <w:rPr>
          <w:rFonts w:ascii="Times New Roman" w:hAnsi="Times New Roman" w:cs="Times New Roman"/>
          <w:sz w:val="28"/>
          <w:szCs w:val="28"/>
        </w:rPr>
        <w:t>:</w:t>
      </w:r>
    </w:p>
    <w:p w14:paraId="7C304950" w14:textId="77777777" w:rsidR="002A6B23" w:rsidRPr="002E3AC6" w:rsidRDefault="007212A7" w:rsidP="00F32673">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Визначення джерел, якості і стійкості банківських доходів.</w:t>
      </w:r>
    </w:p>
    <w:p w14:paraId="6379858F" w14:textId="77777777" w:rsidR="007212A7" w:rsidRPr="002E3AC6" w:rsidRDefault="007212A7" w:rsidP="00F32673">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Узагальнення результатів аналізу і підготовка рекомендацій для прийняття управлінських рішень, спрямованих на покращення діяльності банку.</w:t>
      </w:r>
    </w:p>
    <w:p w14:paraId="4805B6C2" w14:textId="77777777" w:rsidR="007212A7" w:rsidRPr="002E3AC6" w:rsidRDefault="007212A7" w:rsidP="00F32673">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Дотримання всіх вимог щодо ліквідності.</w:t>
      </w:r>
    </w:p>
    <w:p w14:paraId="1E411B54" w14:textId="77777777" w:rsidR="007212A7" w:rsidRPr="002E3AC6" w:rsidRDefault="007212A7" w:rsidP="00F32673">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Підтримання стану адекватності і достатності капіталу.</w:t>
      </w:r>
    </w:p>
    <w:p w14:paraId="42C219BE" w14:textId="77777777" w:rsidR="007212A7" w:rsidRPr="002E3AC6" w:rsidRDefault="007212A7" w:rsidP="00F32673">
      <w:pPr>
        <w:pStyle w:val="a3"/>
        <w:numPr>
          <w:ilvl w:val="0"/>
          <w:numId w:val="7"/>
        </w:numPr>
        <w:tabs>
          <w:tab w:val="left" w:pos="993"/>
        </w:tabs>
        <w:spacing w:after="0" w:line="360" w:lineRule="auto"/>
        <w:ind w:left="0" w:firstLine="567"/>
        <w:jc w:val="both"/>
        <w:rPr>
          <w:rFonts w:ascii="Times New Roman" w:hAnsi="Times New Roman" w:cs="Times New Roman"/>
          <w:sz w:val="28"/>
          <w:szCs w:val="28"/>
          <w:lang w:val="ru-RU"/>
        </w:rPr>
      </w:pPr>
      <w:r w:rsidRPr="002E3AC6">
        <w:rPr>
          <w:rFonts w:ascii="Times New Roman" w:hAnsi="Times New Roman" w:cs="Times New Roman"/>
          <w:sz w:val="28"/>
          <w:szCs w:val="28"/>
        </w:rPr>
        <w:t xml:space="preserve">Порівняння діяльності банку з іншими </w:t>
      </w:r>
      <w:r w:rsidRPr="002E3AC6">
        <w:rPr>
          <w:rFonts w:ascii="Times New Roman" w:hAnsi="Times New Roman" w:cs="Times New Roman"/>
          <w:sz w:val="28"/>
          <w:szCs w:val="28"/>
          <w:lang w:val="ru-RU"/>
        </w:rPr>
        <w:t>[</w:t>
      </w:r>
      <w:r w:rsidR="00960027" w:rsidRPr="002E3AC6">
        <w:rPr>
          <w:rFonts w:ascii="Times New Roman" w:hAnsi="Times New Roman" w:cs="Times New Roman"/>
          <w:sz w:val="28"/>
          <w:szCs w:val="28"/>
          <w:lang w:val="ru-RU"/>
        </w:rPr>
        <w:t>35</w:t>
      </w:r>
      <w:r w:rsidRPr="002E3AC6">
        <w:rPr>
          <w:rFonts w:ascii="Times New Roman" w:hAnsi="Times New Roman" w:cs="Times New Roman"/>
          <w:sz w:val="28"/>
          <w:szCs w:val="28"/>
          <w:lang w:val="ru-RU"/>
        </w:rPr>
        <w:t>]</w:t>
      </w:r>
      <w:r w:rsidRPr="002E3AC6">
        <w:rPr>
          <w:rFonts w:ascii="Times New Roman" w:hAnsi="Times New Roman" w:cs="Times New Roman"/>
          <w:sz w:val="28"/>
          <w:szCs w:val="28"/>
        </w:rPr>
        <w:t>.</w:t>
      </w:r>
    </w:p>
    <w:p w14:paraId="2B6258A7" w14:textId="77777777" w:rsidR="007212A7" w:rsidRPr="002E3AC6" w:rsidRDefault="00CA19E9" w:rsidP="006B4F9E">
      <w:pPr>
        <w:spacing w:after="0" w:line="360" w:lineRule="auto"/>
        <w:ind w:firstLine="567"/>
        <w:jc w:val="both"/>
        <w:rPr>
          <w:rFonts w:ascii="Times New Roman" w:hAnsi="Times New Roman" w:cs="Times New Roman"/>
          <w:sz w:val="28"/>
          <w:szCs w:val="28"/>
          <w:lang w:val="ru-RU"/>
        </w:rPr>
      </w:pPr>
      <w:r w:rsidRPr="002E3AC6">
        <w:rPr>
          <w:rFonts w:ascii="Times New Roman" w:hAnsi="Times New Roman" w:cs="Times New Roman"/>
          <w:sz w:val="28"/>
          <w:szCs w:val="28"/>
        </w:rPr>
        <w:t xml:space="preserve">О. В. </w:t>
      </w:r>
      <w:proofErr w:type="spellStart"/>
      <w:r w:rsidRPr="002E3AC6">
        <w:rPr>
          <w:rFonts w:ascii="Times New Roman" w:hAnsi="Times New Roman" w:cs="Times New Roman"/>
          <w:sz w:val="28"/>
          <w:szCs w:val="28"/>
        </w:rPr>
        <w:t>Вінниченко</w:t>
      </w:r>
      <w:proofErr w:type="spellEnd"/>
      <w:r w:rsidRPr="002E3AC6">
        <w:rPr>
          <w:rFonts w:ascii="Times New Roman" w:hAnsi="Times New Roman" w:cs="Times New Roman"/>
          <w:sz w:val="28"/>
          <w:szCs w:val="28"/>
        </w:rPr>
        <w:t xml:space="preserve"> та А. В. Гудзь вказують, що в</w:t>
      </w:r>
      <w:r w:rsidR="007212A7" w:rsidRPr="002E3AC6">
        <w:rPr>
          <w:rFonts w:ascii="Times New Roman" w:hAnsi="Times New Roman" w:cs="Times New Roman"/>
          <w:sz w:val="28"/>
          <w:szCs w:val="28"/>
        </w:rPr>
        <w:t xml:space="preserve"> Україні для аналізу фінансового стану банку використовують систему певних коефіцієнтів, які характеризують діяльність банку. У світовій практиці здебільшого використовують рейтингову систему оцінки фінансового стану банку</w:t>
      </w:r>
      <w:r w:rsidR="007212A7" w:rsidRPr="002E3AC6">
        <w:rPr>
          <w:rFonts w:ascii="Times New Roman" w:hAnsi="Times New Roman" w:cs="Times New Roman"/>
          <w:sz w:val="28"/>
          <w:szCs w:val="28"/>
          <w:lang w:val="ru-RU"/>
        </w:rPr>
        <w:t xml:space="preserve"> [</w:t>
      </w:r>
      <w:r w:rsidR="00960027" w:rsidRPr="002E3AC6">
        <w:rPr>
          <w:rFonts w:ascii="Times New Roman" w:hAnsi="Times New Roman" w:cs="Times New Roman"/>
          <w:sz w:val="28"/>
          <w:szCs w:val="28"/>
          <w:lang w:val="ru-RU"/>
        </w:rPr>
        <w:t>21</w:t>
      </w:r>
      <w:r w:rsidR="007212A7" w:rsidRPr="002E3AC6">
        <w:rPr>
          <w:rFonts w:ascii="Times New Roman" w:hAnsi="Times New Roman" w:cs="Times New Roman"/>
          <w:sz w:val="28"/>
          <w:szCs w:val="28"/>
          <w:lang w:val="ru-RU"/>
        </w:rPr>
        <w:t xml:space="preserve">, </w:t>
      </w:r>
      <w:r w:rsidR="007212A7" w:rsidRPr="002E3AC6">
        <w:rPr>
          <w:rFonts w:ascii="Times New Roman" w:hAnsi="Times New Roman" w:cs="Times New Roman"/>
          <w:sz w:val="28"/>
          <w:szCs w:val="28"/>
          <w:lang w:val="en-US"/>
        </w:rPr>
        <w:t>c</w:t>
      </w:r>
      <w:r w:rsidR="007212A7" w:rsidRPr="002E3AC6">
        <w:rPr>
          <w:rFonts w:ascii="Times New Roman" w:hAnsi="Times New Roman" w:cs="Times New Roman"/>
          <w:sz w:val="28"/>
          <w:szCs w:val="28"/>
          <w:lang w:val="ru-RU"/>
        </w:rPr>
        <w:t>. 220]</w:t>
      </w:r>
      <w:r w:rsidR="007212A7" w:rsidRPr="002E3AC6">
        <w:rPr>
          <w:rFonts w:ascii="Times New Roman" w:hAnsi="Times New Roman" w:cs="Times New Roman"/>
          <w:sz w:val="28"/>
          <w:szCs w:val="28"/>
        </w:rPr>
        <w:t>.</w:t>
      </w:r>
    </w:p>
    <w:p w14:paraId="76EFD535" w14:textId="77777777" w:rsidR="007212A7" w:rsidRPr="002E3AC6" w:rsidRDefault="007212A7" w:rsidP="006B4F9E">
      <w:pPr>
        <w:spacing w:after="0" w:line="360" w:lineRule="auto"/>
        <w:ind w:firstLine="567"/>
        <w:jc w:val="both"/>
        <w:rPr>
          <w:rFonts w:ascii="Times New Roman" w:hAnsi="Times New Roman" w:cs="Times New Roman"/>
          <w:sz w:val="28"/>
          <w:szCs w:val="28"/>
          <w:lang w:val="ru-RU"/>
        </w:rPr>
      </w:pPr>
      <w:r w:rsidRPr="002E3AC6">
        <w:rPr>
          <w:rFonts w:ascii="Times New Roman" w:hAnsi="Times New Roman" w:cs="Times New Roman"/>
          <w:sz w:val="28"/>
          <w:szCs w:val="28"/>
        </w:rPr>
        <w:t xml:space="preserve">Найбільш розповсюдженою методикою аналізу фінансового стану банку </w:t>
      </w:r>
      <w:r w:rsidR="00CA19E9" w:rsidRPr="002E3AC6">
        <w:rPr>
          <w:rFonts w:ascii="Times New Roman" w:hAnsi="Times New Roman" w:cs="Times New Roman"/>
          <w:sz w:val="28"/>
          <w:szCs w:val="28"/>
        </w:rPr>
        <w:t xml:space="preserve">О. В. </w:t>
      </w:r>
      <w:proofErr w:type="spellStart"/>
      <w:r w:rsidR="00CA19E9" w:rsidRPr="002E3AC6">
        <w:rPr>
          <w:rFonts w:ascii="Times New Roman" w:hAnsi="Times New Roman" w:cs="Times New Roman"/>
          <w:sz w:val="28"/>
          <w:szCs w:val="28"/>
        </w:rPr>
        <w:t>Вінниченко</w:t>
      </w:r>
      <w:proofErr w:type="spellEnd"/>
      <w:r w:rsidR="00CA19E9" w:rsidRPr="002E3AC6">
        <w:rPr>
          <w:rFonts w:ascii="Times New Roman" w:hAnsi="Times New Roman" w:cs="Times New Roman"/>
          <w:sz w:val="28"/>
          <w:szCs w:val="28"/>
        </w:rPr>
        <w:t xml:space="preserve"> та А. В. Гудзь вважають</w:t>
      </w:r>
      <w:r w:rsidRPr="002E3AC6">
        <w:rPr>
          <w:rFonts w:ascii="Times New Roman" w:hAnsi="Times New Roman" w:cs="Times New Roman"/>
          <w:sz w:val="28"/>
          <w:szCs w:val="28"/>
        </w:rPr>
        <w:t xml:space="preserve"> аналіз з використанням фінансових коефіцієнтів, який складається з чотирьох основних блоків: </w:t>
      </w:r>
    </w:p>
    <w:p w14:paraId="69D34A96" w14:textId="77777777" w:rsidR="007212A7" w:rsidRPr="002E3AC6" w:rsidRDefault="007212A7" w:rsidP="00F32673">
      <w:pPr>
        <w:pStyle w:val="a3"/>
        <w:numPr>
          <w:ilvl w:val="0"/>
          <w:numId w:val="3"/>
        </w:numPr>
        <w:tabs>
          <w:tab w:val="left" w:pos="993"/>
        </w:tabs>
        <w:spacing w:after="0" w:line="360" w:lineRule="auto"/>
        <w:ind w:left="0" w:firstLine="567"/>
        <w:jc w:val="both"/>
        <w:rPr>
          <w:rFonts w:ascii="Times New Roman" w:hAnsi="Times New Roman" w:cs="Times New Roman"/>
          <w:sz w:val="28"/>
          <w:szCs w:val="28"/>
          <w:lang w:val="ru-RU"/>
        </w:rPr>
      </w:pPr>
      <w:r w:rsidRPr="002E3AC6">
        <w:rPr>
          <w:rFonts w:ascii="Times New Roman" w:hAnsi="Times New Roman" w:cs="Times New Roman"/>
          <w:sz w:val="28"/>
          <w:szCs w:val="28"/>
        </w:rPr>
        <w:t xml:space="preserve">оцінка достатності капіталу (фінансової стійкості); </w:t>
      </w:r>
    </w:p>
    <w:p w14:paraId="69E151E7" w14:textId="77777777" w:rsidR="007212A7" w:rsidRPr="002E3AC6" w:rsidRDefault="007212A7" w:rsidP="00F32673">
      <w:pPr>
        <w:pStyle w:val="a3"/>
        <w:numPr>
          <w:ilvl w:val="0"/>
          <w:numId w:val="3"/>
        </w:numPr>
        <w:tabs>
          <w:tab w:val="left" w:pos="993"/>
        </w:tabs>
        <w:spacing w:after="0" w:line="360" w:lineRule="auto"/>
        <w:ind w:left="0" w:firstLine="567"/>
        <w:jc w:val="both"/>
        <w:rPr>
          <w:rFonts w:ascii="Times New Roman" w:hAnsi="Times New Roman" w:cs="Times New Roman"/>
          <w:sz w:val="28"/>
          <w:szCs w:val="28"/>
          <w:lang w:val="en-US"/>
        </w:rPr>
      </w:pPr>
      <w:r w:rsidRPr="002E3AC6">
        <w:rPr>
          <w:rFonts w:ascii="Times New Roman" w:hAnsi="Times New Roman" w:cs="Times New Roman"/>
          <w:sz w:val="28"/>
          <w:szCs w:val="28"/>
        </w:rPr>
        <w:t xml:space="preserve">розрахунок ліквідності; </w:t>
      </w:r>
    </w:p>
    <w:p w14:paraId="040FFCF6" w14:textId="77777777" w:rsidR="007212A7" w:rsidRPr="002E3AC6" w:rsidRDefault="007212A7" w:rsidP="00F32673">
      <w:pPr>
        <w:pStyle w:val="a3"/>
        <w:numPr>
          <w:ilvl w:val="0"/>
          <w:numId w:val="3"/>
        </w:numPr>
        <w:tabs>
          <w:tab w:val="left" w:pos="993"/>
        </w:tabs>
        <w:spacing w:after="0" w:line="360" w:lineRule="auto"/>
        <w:ind w:left="0" w:firstLine="567"/>
        <w:jc w:val="both"/>
        <w:rPr>
          <w:rFonts w:ascii="Times New Roman" w:hAnsi="Times New Roman" w:cs="Times New Roman"/>
          <w:sz w:val="28"/>
          <w:szCs w:val="28"/>
          <w:lang w:val="en-US"/>
        </w:rPr>
      </w:pPr>
      <w:r w:rsidRPr="002E3AC6">
        <w:rPr>
          <w:rFonts w:ascii="Times New Roman" w:hAnsi="Times New Roman" w:cs="Times New Roman"/>
          <w:sz w:val="28"/>
          <w:szCs w:val="28"/>
        </w:rPr>
        <w:t xml:space="preserve">оцінка ділової активності; </w:t>
      </w:r>
    </w:p>
    <w:p w14:paraId="74682E60" w14:textId="77777777" w:rsidR="007212A7" w:rsidRPr="002E3AC6" w:rsidRDefault="007212A7" w:rsidP="00F32673">
      <w:pPr>
        <w:pStyle w:val="a3"/>
        <w:numPr>
          <w:ilvl w:val="0"/>
          <w:numId w:val="3"/>
        </w:numPr>
        <w:tabs>
          <w:tab w:val="left" w:pos="993"/>
        </w:tabs>
        <w:spacing w:after="0" w:line="360" w:lineRule="auto"/>
        <w:ind w:left="0" w:firstLine="567"/>
        <w:jc w:val="both"/>
        <w:rPr>
          <w:rFonts w:ascii="Times New Roman" w:hAnsi="Times New Roman" w:cs="Times New Roman"/>
          <w:sz w:val="28"/>
          <w:szCs w:val="28"/>
          <w:lang w:val="en-US"/>
        </w:rPr>
      </w:pPr>
      <w:r w:rsidRPr="002E3AC6">
        <w:rPr>
          <w:rFonts w:ascii="Times New Roman" w:hAnsi="Times New Roman" w:cs="Times New Roman"/>
          <w:sz w:val="28"/>
          <w:szCs w:val="28"/>
        </w:rPr>
        <w:t>оцінка прибутковості</w:t>
      </w:r>
      <w:r w:rsidRPr="002E3AC6">
        <w:rPr>
          <w:rFonts w:ascii="Times New Roman" w:hAnsi="Times New Roman" w:cs="Times New Roman"/>
          <w:sz w:val="28"/>
          <w:szCs w:val="28"/>
          <w:lang w:val="en-US"/>
        </w:rPr>
        <w:t xml:space="preserve"> [</w:t>
      </w:r>
      <w:r w:rsidR="00960027" w:rsidRPr="002E3AC6">
        <w:rPr>
          <w:rFonts w:ascii="Times New Roman" w:hAnsi="Times New Roman" w:cs="Times New Roman"/>
          <w:sz w:val="28"/>
          <w:szCs w:val="28"/>
          <w:lang w:val="en-US"/>
        </w:rPr>
        <w:t>21</w:t>
      </w:r>
      <w:r w:rsidRPr="002E3AC6">
        <w:rPr>
          <w:rFonts w:ascii="Times New Roman" w:hAnsi="Times New Roman" w:cs="Times New Roman"/>
          <w:sz w:val="28"/>
          <w:szCs w:val="28"/>
          <w:lang w:val="en-US"/>
        </w:rPr>
        <w:t>, c. 220]</w:t>
      </w:r>
      <w:r w:rsidRPr="002E3AC6">
        <w:rPr>
          <w:rFonts w:ascii="Times New Roman" w:hAnsi="Times New Roman" w:cs="Times New Roman"/>
          <w:sz w:val="28"/>
          <w:szCs w:val="28"/>
        </w:rPr>
        <w:t>.</w:t>
      </w:r>
    </w:p>
    <w:p w14:paraId="36E6ECA4" w14:textId="60D28990" w:rsidR="00B73558" w:rsidRDefault="006B4F9E" w:rsidP="006B4F9E">
      <w:pPr>
        <w:spacing w:after="0" w:line="360" w:lineRule="auto"/>
        <w:ind w:firstLine="567"/>
        <w:jc w:val="both"/>
      </w:pPr>
      <w:r w:rsidRPr="002E3AC6">
        <w:rPr>
          <w:rFonts w:ascii="Times New Roman" w:hAnsi="Times New Roman" w:cs="Times New Roman"/>
          <w:sz w:val="28"/>
          <w:szCs w:val="28"/>
        </w:rPr>
        <w:t>На рис.</w:t>
      </w:r>
      <w:r w:rsidR="007212A7" w:rsidRPr="002E3AC6">
        <w:rPr>
          <w:rFonts w:ascii="Times New Roman" w:hAnsi="Times New Roman" w:cs="Times New Roman"/>
          <w:sz w:val="28"/>
          <w:szCs w:val="28"/>
        </w:rPr>
        <w:t xml:space="preserve"> </w:t>
      </w:r>
      <w:r w:rsidR="007212A7" w:rsidRPr="002E3AC6">
        <w:rPr>
          <w:rFonts w:ascii="Times New Roman" w:hAnsi="Times New Roman" w:cs="Times New Roman"/>
          <w:sz w:val="28"/>
          <w:szCs w:val="28"/>
          <w:lang w:val="ru-RU"/>
        </w:rPr>
        <w:t>1.</w:t>
      </w:r>
      <w:r w:rsidRPr="002E3AC6">
        <w:rPr>
          <w:rFonts w:ascii="Times New Roman" w:hAnsi="Times New Roman" w:cs="Times New Roman"/>
          <w:sz w:val="28"/>
          <w:szCs w:val="28"/>
          <w:lang w:val="ru-RU"/>
        </w:rPr>
        <w:t>1</w:t>
      </w:r>
      <w:r w:rsidR="007212A7" w:rsidRPr="002E3AC6">
        <w:rPr>
          <w:rFonts w:ascii="Times New Roman" w:hAnsi="Times New Roman" w:cs="Times New Roman"/>
          <w:sz w:val="28"/>
          <w:szCs w:val="28"/>
        </w:rPr>
        <w:t xml:space="preserve"> наведені основні показники, які </w:t>
      </w:r>
      <w:r w:rsidR="00CA19E9" w:rsidRPr="002E3AC6">
        <w:rPr>
          <w:rFonts w:ascii="Times New Roman" w:hAnsi="Times New Roman" w:cs="Times New Roman"/>
          <w:sz w:val="28"/>
          <w:szCs w:val="28"/>
        </w:rPr>
        <w:t xml:space="preserve">вважає доцільними для аналізу </w:t>
      </w:r>
      <w:r w:rsidR="007212A7" w:rsidRPr="002E3AC6">
        <w:rPr>
          <w:rFonts w:ascii="Times New Roman" w:hAnsi="Times New Roman" w:cs="Times New Roman"/>
          <w:sz w:val="28"/>
          <w:szCs w:val="28"/>
        </w:rPr>
        <w:t>оцін</w:t>
      </w:r>
      <w:r w:rsidR="00CA19E9" w:rsidRPr="002E3AC6">
        <w:rPr>
          <w:rFonts w:ascii="Times New Roman" w:hAnsi="Times New Roman" w:cs="Times New Roman"/>
          <w:sz w:val="28"/>
          <w:szCs w:val="28"/>
        </w:rPr>
        <w:t>ки</w:t>
      </w:r>
      <w:r w:rsidR="007212A7" w:rsidRPr="002E3AC6">
        <w:rPr>
          <w:rFonts w:ascii="Times New Roman" w:hAnsi="Times New Roman" w:cs="Times New Roman"/>
          <w:sz w:val="28"/>
          <w:szCs w:val="28"/>
        </w:rPr>
        <w:t xml:space="preserve"> фінансового стану</w:t>
      </w:r>
      <w:r w:rsidR="008D0BA9" w:rsidRPr="002E3AC6">
        <w:rPr>
          <w:rFonts w:ascii="Times New Roman" w:hAnsi="Times New Roman" w:cs="Times New Roman"/>
          <w:sz w:val="28"/>
          <w:szCs w:val="28"/>
        </w:rPr>
        <w:t xml:space="preserve">, розроблені </w:t>
      </w:r>
      <w:r w:rsidR="00CA19E9" w:rsidRPr="002E3AC6">
        <w:rPr>
          <w:rFonts w:ascii="Times New Roman" w:hAnsi="Times New Roman" w:cs="Times New Roman"/>
          <w:sz w:val="28"/>
          <w:szCs w:val="28"/>
        </w:rPr>
        <w:t>В. Бобиль.</w:t>
      </w:r>
      <w:r w:rsidR="00CA19E9" w:rsidRPr="002E3AC6">
        <w:t xml:space="preserve"> </w:t>
      </w:r>
    </w:p>
    <w:p w14:paraId="07F44344" w14:textId="77777777" w:rsidR="00B73558" w:rsidRDefault="00B73558">
      <w:r>
        <w:br w:type="page"/>
      </w:r>
    </w:p>
    <w:p w14:paraId="5C91CF82" w14:textId="77777777" w:rsidR="00B73558" w:rsidRPr="002E3AC6" w:rsidRDefault="00B73558" w:rsidP="006B4F9E">
      <w:pPr>
        <w:spacing w:after="0" w:line="360" w:lineRule="auto"/>
        <w:ind w:firstLine="567"/>
        <w:jc w:val="both"/>
      </w:pPr>
    </w:p>
    <w:p w14:paraId="226374E3" w14:textId="77777777" w:rsidR="006B4F9E" w:rsidRPr="002E3AC6" w:rsidRDefault="008D0BA9" w:rsidP="006B4F9E">
      <w:pPr>
        <w:spacing w:after="0" w:line="360" w:lineRule="auto"/>
        <w:jc w:val="center"/>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34688" behindDoc="0" locked="0" layoutInCell="1" allowOverlap="1" wp14:anchorId="60C0C72C" wp14:editId="18951D10">
                <wp:simplePos x="0" y="0"/>
                <wp:positionH relativeFrom="column">
                  <wp:posOffset>671830</wp:posOffset>
                </wp:positionH>
                <wp:positionV relativeFrom="paragraph">
                  <wp:posOffset>-1270</wp:posOffset>
                </wp:positionV>
                <wp:extent cx="4657725" cy="5238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4657725" cy="523875"/>
                        </a:xfrm>
                        <a:prstGeom prst="rect">
                          <a:avLst/>
                        </a:prstGeom>
                        <a:ln/>
                      </wps:spPr>
                      <wps:style>
                        <a:lnRef idx="2">
                          <a:schemeClr val="dk1"/>
                        </a:lnRef>
                        <a:fillRef idx="1">
                          <a:schemeClr val="lt1"/>
                        </a:fillRef>
                        <a:effectRef idx="0">
                          <a:schemeClr val="dk1"/>
                        </a:effectRef>
                        <a:fontRef idx="minor">
                          <a:schemeClr val="dk1"/>
                        </a:fontRef>
                      </wps:style>
                      <wps:txbx>
                        <w:txbxContent>
                          <w:p w14:paraId="74760423" w14:textId="77777777" w:rsidR="005877F0" w:rsidRPr="00EC4B75" w:rsidRDefault="005877F0" w:rsidP="00EC4B75">
                            <w:pPr>
                              <w:jc w:val="center"/>
                              <w:rPr>
                                <w:rFonts w:ascii="Times New Roman" w:hAnsi="Times New Roman" w:cs="Times New Roman"/>
                                <w:b/>
                                <w:sz w:val="24"/>
                                <w:szCs w:val="24"/>
                              </w:rPr>
                            </w:pPr>
                            <w:r>
                              <w:rPr>
                                <w:rFonts w:ascii="Times New Roman" w:hAnsi="Times New Roman" w:cs="Times New Roman"/>
                                <w:b/>
                                <w:sz w:val="24"/>
                                <w:szCs w:val="24"/>
                              </w:rPr>
                              <w:t>КОЕФІЦІЄНТИ ФІНАНСОВОГО СТАНУ БАНКУ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0C72C" id="Прямоугольник 1" o:spid="_x0000_s1026" style="position:absolute;left:0;text-align:left;margin-left:52.9pt;margin-top:-.1pt;width:366.75pt;height:41.2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" fillcolor="white [3201]" strokecolor="black [3200]" strokeweight="2pt">
                <v:textbox>
                  <w:txbxContent>
                    <w:p w14:paraId="74760423" w14:textId="77777777" w:rsidR="005877F0" w:rsidRPr="00EC4B75" w:rsidRDefault="005877F0" w:rsidP="00EC4B75">
                      <w:pPr>
                        <w:jc w:val="center"/>
                        <w:rPr>
                          <w:rFonts w:ascii="Times New Roman" w:hAnsi="Times New Roman" w:cs="Times New Roman"/>
                          <w:b/>
                          <w:sz w:val="24"/>
                          <w:szCs w:val="24"/>
                        </w:rPr>
                      </w:pPr>
                      <w:r>
                        <w:rPr>
                          <w:rFonts w:ascii="Times New Roman" w:hAnsi="Times New Roman" w:cs="Times New Roman"/>
                          <w:b/>
                          <w:sz w:val="24"/>
                          <w:szCs w:val="24"/>
                        </w:rPr>
                        <w:t>КОЕФІЦІЄНТИ ФІНАНСОВОГО СТАНУ БАНКУ</w:t>
                      </w:r>
                    </w:p>
                  </w:txbxContent>
                </v:textbox>
              </v:rect>
            </w:pict>
          </mc:Fallback>
        </mc:AlternateContent>
      </w:r>
    </w:p>
    <w:p w14:paraId="5C87DB44" w14:textId="174D4C37" w:rsidR="006B4F9E" w:rsidRPr="002E3AC6" w:rsidRDefault="00B73558" w:rsidP="006B4F9E">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239BB16C" wp14:editId="2B88B386">
                <wp:simplePos x="0" y="0"/>
                <wp:positionH relativeFrom="column">
                  <wp:posOffset>1593561</wp:posOffset>
                </wp:positionH>
                <wp:positionV relativeFrom="paragraph">
                  <wp:posOffset>222250</wp:posOffset>
                </wp:positionV>
                <wp:extent cx="0" cy="3880485"/>
                <wp:effectExtent l="0" t="0" r="38100" b="24765"/>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0" cy="3880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3DADD" id="Прямая соединительная линия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17.5pt" to="125.5pt,3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" strokecolor="black [3040]"/>
            </w:pict>
          </mc:Fallback>
        </mc:AlternateContent>
      </w: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73600" behindDoc="0" locked="0" layoutInCell="1" allowOverlap="1" wp14:anchorId="0A87CEE6" wp14:editId="365BE4D0">
                <wp:simplePos x="0" y="0"/>
                <wp:positionH relativeFrom="column">
                  <wp:posOffset>985058</wp:posOffset>
                </wp:positionH>
                <wp:positionV relativeFrom="paragraph">
                  <wp:posOffset>216477</wp:posOffset>
                </wp:positionV>
                <wp:extent cx="0" cy="257175"/>
                <wp:effectExtent l="0" t="0" r="19050" b="952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A6BD6" id="Прямая соединительная линия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7.55pt,17.05pt" to="77.5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" strokecolor="black [3040]"/>
            </w:pict>
          </mc:Fallback>
        </mc:AlternateContent>
      </w: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80768" behindDoc="0" locked="0" layoutInCell="1" allowOverlap="1" wp14:anchorId="31ECFAE0" wp14:editId="7E65BDD3">
                <wp:simplePos x="0" y="0"/>
                <wp:positionH relativeFrom="column">
                  <wp:posOffset>2776347</wp:posOffset>
                </wp:positionH>
                <wp:positionV relativeFrom="paragraph">
                  <wp:posOffset>209550</wp:posOffset>
                </wp:positionV>
                <wp:extent cx="0" cy="257175"/>
                <wp:effectExtent l="0" t="0" r="19050" b="9525"/>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EFA04" id="Прямая соединительная линия 1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8.6pt,16.5pt" to="218.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" strokecolor="black [3040]"/>
            </w:pict>
          </mc:Fallback>
        </mc:AlternateContent>
      </w:r>
      <w:r w:rsidR="00A43D01" w:rsidRPr="002E3AC6">
        <w:rPr>
          <w:rFonts w:ascii="Times New Roman" w:hAnsi="Times New Roman" w:cs="Times New Roman"/>
          <w:noProof/>
          <w:sz w:val="28"/>
          <w:szCs w:val="28"/>
          <w:lang w:eastAsia="uk-UA"/>
        </w:rPr>
        <mc:AlternateContent>
          <mc:Choice Requires="wps">
            <w:drawing>
              <wp:anchor distT="0" distB="0" distL="114300" distR="114300" simplePos="0" relativeHeight="251681792" behindDoc="0" locked="0" layoutInCell="1" allowOverlap="1" wp14:anchorId="1A579926" wp14:editId="203045AF">
                <wp:simplePos x="0" y="0"/>
                <wp:positionH relativeFrom="column">
                  <wp:posOffset>4758690</wp:posOffset>
                </wp:positionH>
                <wp:positionV relativeFrom="paragraph">
                  <wp:posOffset>209550</wp:posOffset>
                </wp:positionV>
                <wp:extent cx="0" cy="257175"/>
                <wp:effectExtent l="0" t="0" r="19050" b="952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9EE016" id="Прямая соединительная линия 1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7pt,16.5pt" to="374.7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" strokecolor="black [3040]"/>
            </w:pict>
          </mc:Fallback>
        </mc:AlternateContent>
      </w:r>
    </w:p>
    <w:p w14:paraId="62F39F62" w14:textId="5B5B6BDD" w:rsidR="006B4F9E" w:rsidRPr="002E3AC6" w:rsidRDefault="00B73558" w:rsidP="006B4F9E">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51072" behindDoc="0" locked="0" layoutInCell="1" allowOverlap="1" wp14:anchorId="379282F5" wp14:editId="76EE1221">
                <wp:simplePos x="0" y="0"/>
                <wp:positionH relativeFrom="column">
                  <wp:posOffset>3692756</wp:posOffset>
                </wp:positionH>
                <wp:positionV relativeFrom="paragraph">
                  <wp:posOffset>156268</wp:posOffset>
                </wp:positionV>
                <wp:extent cx="2278207" cy="4509135"/>
                <wp:effectExtent l="0" t="0" r="27305" b="24765"/>
                <wp:wrapNone/>
                <wp:docPr id="5" name="Прямоугольник 5"/>
                <wp:cNvGraphicFramePr/>
                <a:graphic xmlns:a="http://schemas.openxmlformats.org/drawingml/2006/main">
                  <a:graphicData uri="http://schemas.microsoft.com/office/word/2010/wordprocessingShape">
                    <wps:wsp>
                      <wps:cNvSpPr/>
                      <wps:spPr>
                        <a:xfrm>
                          <a:off x="0" y="0"/>
                          <a:ext cx="2278207" cy="450913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13A8ECB" w14:textId="77777777" w:rsidR="005877F0" w:rsidRPr="00A43D01" w:rsidRDefault="005877F0" w:rsidP="00A43D01">
                            <w:pPr>
                              <w:spacing w:after="0" w:line="240" w:lineRule="auto"/>
                              <w:rPr>
                                <w:rFonts w:ascii="Times New Roman" w:hAnsi="Times New Roman" w:cs="Times New Roman"/>
                                <w:b/>
                                <w:sz w:val="24"/>
                                <w:szCs w:val="24"/>
                              </w:rPr>
                            </w:pPr>
                            <w:r w:rsidRPr="00A43D01">
                              <w:rPr>
                                <w:rFonts w:ascii="Times New Roman" w:hAnsi="Times New Roman" w:cs="Times New Roman"/>
                                <w:b/>
                                <w:sz w:val="24"/>
                                <w:szCs w:val="24"/>
                              </w:rPr>
                              <w:t>Коефіцієнти ділової активності:</w:t>
                            </w:r>
                          </w:p>
                          <w:p w14:paraId="2E84E1BB"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активності залучення міжбанківських кредитів</w:t>
                            </w:r>
                          </w:p>
                          <w:p w14:paraId="3AD4908F"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активності залучення строкових депозитів</w:t>
                            </w:r>
                          </w:p>
                          <w:p w14:paraId="07BA9EAF"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активності використання залучених коштів в кредити</w:t>
                            </w:r>
                          </w:p>
                          <w:p w14:paraId="1D666629"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активності використання строкових депозитів в кредити</w:t>
                            </w:r>
                          </w:p>
                          <w:p w14:paraId="7C69EA6A"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кредитної активності</w:t>
                            </w:r>
                          </w:p>
                          <w:p w14:paraId="0652D534"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загальної інвестиційної активності</w:t>
                            </w:r>
                          </w:p>
                          <w:p w14:paraId="32C9E690"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інвестицій в доходних активах</w:t>
                            </w:r>
                          </w:p>
                          <w:p w14:paraId="069EDE69"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кредитів в доходних активах</w:t>
                            </w:r>
                          </w:p>
                          <w:p w14:paraId="17C7092F"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проблемних кредитів</w:t>
                            </w:r>
                          </w:p>
                          <w:p w14:paraId="7885DE0B" w14:textId="55646E2B" w:rsidR="005877F0" w:rsidRPr="00B73558" w:rsidRDefault="005877F0" w:rsidP="00B73558">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ефективності використання активів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282F5" id="Прямоугольник 5" o:spid="_x0000_s1027" style="position:absolute;left:0;text-align:left;margin-left:290.75pt;margin-top:12.3pt;width:179.4pt;height:35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" fillcolor="white [3201]" strokecolor="black [3200]">
                <v:textbox>
                  <w:txbxContent>
                    <w:p w14:paraId="313A8ECB" w14:textId="77777777" w:rsidR="005877F0" w:rsidRPr="00A43D01" w:rsidRDefault="005877F0" w:rsidP="00A43D01">
                      <w:pPr>
                        <w:spacing w:after="0" w:line="240" w:lineRule="auto"/>
                        <w:rPr>
                          <w:rFonts w:ascii="Times New Roman" w:hAnsi="Times New Roman" w:cs="Times New Roman"/>
                          <w:b/>
                          <w:sz w:val="24"/>
                          <w:szCs w:val="24"/>
                        </w:rPr>
                      </w:pPr>
                      <w:r w:rsidRPr="00A43D01">
                        <w:rPr>
                          <w:rFonts w:ascii="Times New Roman" w:hAnsi="Times New Roman" w:cs="Times New Roman"/>
                          <w:b/>
                          <w:sz w:val="24"/>
                          <w:szCs w:val="24"/>
                        </w:rPr>
                        <w:t>Коефіцієнти ділової активності:</w:t>
                      </w:r>
                    </w:p>
                    <w:p w14:paraId="2E84E1BB"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активності залучення міжбанківських кредитів</w:t>
                      </w:r>
                    </w:p>
                    <w:p w14:paraId="3AD4908F"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активності залучення строкових депозитів</w:t>
                      </w:r>
                    </w:p>
                    <w:p w14:paraId="07BA9EAF"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активності використання залучених коштів в кредити</w:t>
                      </w:r>
                    </w:p>
                    <w:p w14:paraId="1D666629"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активності використання строкових депозитів в кредити</w:t>
                      </w:r>
                    </w:p>
                    <w:p w14:paraId="7C69EA6A"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кредитної активності</w:t>
                      </w:r>
                    </w:p>
                    <w:p w14:paraId="0652D534"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загальної інвестиційної активності</w:t>
                      </w:r>
                    </w:p>
                    <w:p w14:paraId="32C9E690"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інвестицій в доходних активах</w:t>
                      </w:r>
                    </w:p>
                    <w:p w14:paraId="069EDE69"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кредитів в доходних активах</w:t>
                      </w:r>
                    </w:p>
                    <w:p w14:paraId="17C7092F" w14:textId="77777777" w:rsidR="005877F0" w:rsidRPr="00A43D01" w:rsidRDefault="005877F0" w:rsidP="00A43D01">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проблемних кредитів</w:t>
                      </w:r>
                    </w:p>
                    <w:p w14:paraId="7885DE0B" w14:textId="55646E2B" w:rsidR="005877F0" w:rsidRPr="00B73558" w:rsidRDefault="005877F0" w:rsidP="00B73558">
                      <w:pPr>
                        <w:spacing w:after="0" w:line="240" w:lineRule="auto"/>
                        <w:rPr>
                          <w:rFonts w:ascii="Times New Roman" w:hAnsi="Times New Roman" w:cs="Times New Roman"/>
                          <w:sz w:val="24"/>
                          <w:szCs w:val="24"/>
                        </w:rPr>
                      </w:pPr>
                      <w:r w:rsidRPr="00A43D01">
                        <w:rPr>
                          <w:rFonts w:ascii="Times New Roman" w:hAnsi="Times New Roman" w:cs="Times New Roman"/>
                          <w:sz w:val="24"/>
                          <w:szCs w:val="24"/>
                        </w:rPr>
                        <w:t>Коефіцієнт ефективності використання активів</w:t>
                      </w:r>
                    </w:p>
                  </w:txbxContent>
                </v:textbox>
              </v:rect>
            </w:pict>
          </mc:Fallback>
        </mc:AlternateContent>
      </w: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33664" behindDoc="0" locked="0" layoutInCell="1" allowOverlap="1" wp14:anchorId="2100D89C" wp14:editId="263A67BD">
                <wp:simplePos x="0" y="0"/>
                <wp:positionH relativeFrom="column">
                  <wp:posOffset>-470535</wp:posOffset>
                </wp:positionH>
                <wp:positionV relativeFrom="paragraph">
                  <wp:posOffset>163195</wp:posOffset>
                </wp:positionV>
                <wp:extent cx="1925782" cy="2542309"/>
                <wp:effectExtent l="0" t="0" r="17780" b="10795"/>
                <wp:wrapNone/>
                <wp:docPr id="2" name="Прямоугольник 2"/>
                <wp:cNvGraphicFramePr/>
                <a:graphic xmlns:a="http://schemas.openxmlformats.org/drawingml/2006/main">
                  <a:graphicData uri="http://schemas.microsoft.com/office/word/2010/wordprocessingShape">
                    <wps:wsp>
                      <wps:cNvSpPr/>
                      <wps:spPr>
                        <a:xfrm>
                          <a:off x="0" y="0"/>
                          <a:ext cx="1925782" cy="254230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34E5AD0" w14:textId="77777777" w:rsidR="005877F0" w:rsidRPr="00EC4B75" w:rsidRDefault="005877F0" w:rsidP="00EC4B75">
                            <w:pPr>
                              <w:spacing w:after="0" w:line="240" w:lineRule="auto"/>
                              <w:rPr>
                                <w:rFonts w:ascii="Times New Roman" w:hAnsi="Times New Roman" w:cs="Times New Roman"/>
                                <w:b/>
                                <w:sz w:val="24"/>
                                <w:szCs w:val="24"/>
                              </w:rPr>
                            </w:pPr>
                            <w:r w:rsidRPr="00EC4B75">
                              <w:rPr>
                                <w:rFonts w:ascii="Times New Roman" w:hAnsi="Times New Roman" w:cs="Times New Roman"/>
                                <w:b/>
                                <w:sz w:val="24"/>
                                <w:szCs w:val="24"/>
                              </w:rPr>
                              <w:t>Коефіцієнти ліквідності:</w:t>
                            </w:r>
                          </w:p>
                          <w:p w14:paraId="5FFE9B01"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миттєвої ліквідності</w:t>
                            </w:r>
                          </w:p>
                          <w:p w14:paraId="458D4D1B"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поточної ліквідності</w:t>
                            </w:r>
                          </w:p>
                          <w:p w14:paraId="58D3D32F"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загальної ліквідності зобов'язань</w:t>
                            </w:r>
                          </w:p>
                          <w:p w14:paraId="51598BC3"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співвідношення високоліквідних активів до робочих</w:t>
                            </w:r>
                          </w:p>
                          <w:p w14:paraId="66BBDFDE" w14:textId="59C892FD" w:rsidR="005877F0" w:rsidRPr="00B73558" w:rsidRDefault="005877F0" w:rsidP="00B73558">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ресурсної ліквідності зобов'язань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0D89C" id="Прямоугольник 2" o:spid="_x0000_s1028" style="position:absolute;left:0;text-align:left;margin-left:-37.05pt;margin-top:12.85pt;width:151.65pt;height:200.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" fillcolor="white [3201]" strokecolor="black [3200]">
                <v:textbox>
                  <w:txbxContent>
                    <w:p w14:paraId="334E5AD0" w14:textId="77777777" w:rsidR="005877F0" w:rsidRPr="00EC4B75" w:rsidRDefault="005877F0" w:rsidP="00EC4B75">
                      <w:pPr>
                        <w:spacing w:after="0" w:line="240" w:lineRule="auto"/>
                        <w:rPr>
                          <w:rFonts w:ascii="Times New Roman" w:hAnsi="Times New Roman" w:cs="Times New Roman"/>
                          <w:b/>
                          <w:sz w:val="24"/>
                          <w:szCs w:val="24"/>
                        </w:rPr>
                      </w:pPr>
                      <w:r w:rsidRPr="00EC4B75">
                        <w:rPr>
                          <w:rFonts w:ascii="Times New Roman" w:hAnsi="Times New Roman" w:cs="Times New Roman"/>
                          <w:b/>
                          <w:sz w:val="24"/>
                          <w:szCs w:val="24"/>
                        </w:rPr>
                        <w:t>Коефіцієнти ліквідності:</w:t>
                      </w:r>
                    </w:p>
                    <w:p w14:paraId="5FFE9B01"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миттєвої ліквідності</w:t>
                      </w:r>
                    </w:p>
                    <w:p w14:paraId="458D4D1B"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поточної ліквідності</w:t>
                      </w:r>
                    </w:p>
                    <w:p w14:paraId="58D3D32F"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загальної ліквідності зобов'язань</w:t>
                      </w:r>
                    </w:p>
                    <w:p w14:paraId="51598BC3"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співвідношення високоліквідних активів до робочих</w:t>
                      </w:r>
                    </w:p>
                    <w:p w14:paraId="66BBDFDE" w14:textId="59C892FD" w:rsidR="005877F0" w:rsidRPr="00B73558" w:rsidRDefault="005877F0" w:rsidP="00B73558">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ресурсної ліквідності зобов'язань</w:t>
                      </w:r>
                    </w:p>
                  </w:txbxContent>
                </v:textbox>
              </v:rect>
            </w:pict>
          </mc:Fallback>
        </mc:AlternateContent>
      </w: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35712" behindDoc="0" locked="0" layoutInCell="1" allowOverlap="1" wp14:anchorId="055847AF" wp14:editId="29AA78EE">
                <wp:simplePos x="0" y="0"/>
                <wp:positionH relativeFrom="column">
                  <wp:posOffset>1703705</wp:posOffset>
                </wp:positionH>
                <wp:positionV relativeFrom="paragraph">
                  <wp:posOffset>153035</wp:posOffset>
                </wp:positionV>
                <wp:extent cx="1828800" cy="2997200"/>
                <wp:effectExtent l="0" t="0" r="19050" b="12700"/>
                <wp:wrapNone/>
                <wp:docPr id="3" name="Прямоугольник 3"/>
                <wp:cNvGraphicFramePr/>
                <a:graphic xmlns:a="http://schemas.openxmlformats.org/drawingml/2006/main">
                  <a:graphicData uri="http://schemas.microsoft.com/office/word/2010/wordprocessingShape">
                    <wps:wsp>
                      <wps:cNvSpPr/>
                      <wps:spPr>
                        <a:xfrm>
                          <a:off x="0" y="0"/>
                          <a:ext cx="1828800" cy="29972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4F4A1FE" w14:textId="77777777" w:rsidR="005877F0" w:rsidRPr="00EC4B75" w:rsidRDefault="005877F0" w:rsidP="00EC4B75">
                            <w:pPr>
                              <w:spacing w:after="0" w:line="240" w:lineRule="auto"/>
                              <w:rPr>
                                <w:rFonts w:ascii="Times New Roman" w:hAnsi="Times New Roman" w:cs="Times New Roman"/>
                                <w:b/>
                                <w:sz w:val="24"/>
                                <w:szCs w:val="24"/>
                              </w:rPr>
                            </w:pPr>
                            <w:r w:rsidRPr="00EC4B75">
                              <w:rPr>
                                <w:rFonts w:ascii="Times New Roman" w:hAnsi="Times New Roman" w:cs="Times New Roman"/>
                                <w:b/>
                                <w:sz w:val="24"/>
                                <w:szCs w:val="24"/>
                              </w:rPr>
                              <w:t>Коефіцієнти достатності капіталу (фінансової стійкості)</w:t>
                            </w:r>
                            <w:r>
                              <w:rPr>
                                <w:rFonts w:ascii="Times New Roman" w:hAnsi="Times New Roman" w:cs="Times New Roman"/>
                                <w:b/>
                                <w:sz w:val="24"/>
                                <w:szCs w:val="24"/>
                              </w:rPr>
                              <w:t>:</w:t>
                            </w:r>
                          </w:p>
                          <w:p w14:paraId="07F75B21"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надійності</w:t>
                            </w:r>
                          </w:p>
                          <w:p w14:paraId="376FA9E6"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фінансового важеля</w:t>
                            </w:r>
                          </w:p>
                          <w:p w14:paraId="51D5BD23"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достатності капіталу</w:t>
                            </w:r>
                          </w:p>
                          <w:p w14:paraId="0FC5C6BA"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захищеності власного капіталу</w:t>
                            </w:r>
                          </w:p>
                          <w:p w14:paraId="31658D56"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мультиплікатора капіталу</w:t>
                            </w:r>
                          </w:p>
                          <w:p w14:paraId="1FEBE5D3"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незалежності</w:t>
                            </w:r>
                          </w:p>
                          <w:p w14:paraId="51A87602" w14:textId="4AF376AD" w:rsidR="005877F0" w:rsidRPr="00B73558" w:rsidRDefault="005877F0" w:rsidP="00B73558">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активності залучення позикових коштів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847AF" id="Прямоугольник 3" o:spid="_x0000_s1029" style="position:absolute;left:0;text-align:left;margin-left:134.15pt;margin-top:12.05pt;width:2in;height:2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" fillcolor="white [3201]" strokecolor="black [3200]">
                <v:textbox>
                  <w:txbxContent>
                    <w:p w14:paraId="14F4A1FE" w14:textId="77777777" w:rsidR="005877F0" w:rsidRPr="00EC4B75" w:rsidRDefault="005877F0" w:rsidP="00EC4B75">
                      <w:pPr>
                        <w:spacing w:after="0" w:line="240" w:lineRule="auto"/>
                        <w:rPr>
                          <w:rFonts w:ascii="Times New Roman" w:hAnsi="Times New Roman" w:cs="Times New Roman"/>
                          <w:b/>
                          <w:sz w:val="24"/>
                          <w:szCs w:val="24"/>
                        </w:rPr>
                      </w:pPr>
                      <w:r w:rsidRPr="00EC4B75">
                        <w:rPr>
                          <w:rFonts w:ascii="Times New Roman" w:hAnsi="Times New Roman" w:cs="Times New Roman"/>
                          <w:b/>
                          <w:sz w:val="24"/>
                          <w:szCs w:val="24"/>
                        </w:rPr>
                        <w:t>Коефіцієнти достатності капіталу (фінансової стійкості)</w:t>
                      </w:r>
                      <w:r>
                        <w:rPr>
                          <w:rFonts w:ascii="Times New Roman" w:hAnsi="Times New Roman" w:cs="Times New Roman"/>
                          <w:b/>
                          <w:sz w:val="24"/>
                          <w:szCs w:val="24"/>
                        </w:rPr>
                        <w:t>:</w:t>
                      </w:r>
                    </w:p>
                    <w:p w14:paraId="07F75B21"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надійності</w:t>
                      </w:r>
                    </w:p>
                    <w:p w14:paraId="376FA9E6"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фінансового важеля</w:t>
                      </w:r>
                    </w:p>
                    <w:p w14:paraId="51D5BD23"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достатності капіталу</w:t>
                      </w:r>
                    </w:p>
                    <w:p w14:paraId="0FC5C6BA"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захищеності власного капіталу</w:t>
                      </w:r>
                    </w:p>
                    <w:p w14:paraId="31658D56"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мультиплікатора капіталу</w:t>
                      </w:r>
                    </w:p>
                    <w:p w14:paraId="1FEBE5D3" w14:textId="77777777" w:rsidR="005877F0" w:rsidRPr="00EC4B75" w:rsidRDefault="005877F0" w:rsidP="00EC4B75">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незалежності</w:t>
                      </w:r>
                    </w:p>
                    <w:p w14:paraId="51A87602" w14:textId="4AF376AD" w:rsidR="005877F0" w:rsidRPr="00B73558" w:rsidRDefault="005877F0" w:rsidP="00B73558">
                      <w:pPr>
                        <w:spacing w:after="0" w:line="240" w:lineRule="auto"/>
                        <w:rPr>
                          <w:rFonts w:ascii="Times New Roman" w:hAnsi="Times New Roman" w:cs="Times New Roman"/>
                          <w:sz w:val="24"/>
                          <w:szCs w:val="24"/>
                        </w:rPr>
                      </w:pPr>
                      <w:r w:rsidRPr="00EC4B75">
                        <w:rPr>
                          <w:rFonts w:ascii="Times New Roman" w:hAnsi="Times New Roman" w:cs="Times New Roman"/>
                          <w:sz w:val="24"/>
                          <w:szCs w:val="24"/>
                        </w:rPr>
                        <w:t>Коефіцієнт активності залучення позикових коштів</w:t>
                      </w:r>
                    </w:p>
                  </w:txbxContent>
                </v:textbox>
              </v:rect>
            </w:pict>
          </mc:Fallback>
        </mc:AlternateContent>
      </w:r>
    </w:p>
    <w:p w14:paraId="37367115" w14:textId="77777777" w:rsidR="006B4F9E" w:rsidRPr="002E3AC6" w:rsidRDefault="006B4F9E" w:rsidP="006B4F9E">
      <w:pPr>
        <w:spacing w:after="0" w:line="360" w:lineRule="auto"/>
        <w:ind w:firstLine="567"/>
        <w:jc w:val="both"/>
        <w:rPr>
          <w:rFonts w:ascii="Times New Roman" w:hAnsi="Times New Roman" w:cs="Times New Roman"/>
          <w:sz w:val="28"/>
          <w:szCs w:val="28"/>
        </w:rPr>
      </w:pPr>
    </w:p>
    <w:p w14:paraId="3E9CFD7C" w14:textId="77777777" w:rsidR="006B4F9E" w:rsidRPr="002E3AC6" w:rsidRDefault="006B4F9E" w:rsidP="006B4F9E">
      <w:pPr>
        <w:spacing w:after="0" w:line="360" w:lineRule="auto"/>
        <w:ind w:firstLine="567"/>
        <w:jc w:val="both"/>
        <w:rPr>
          <w:rFonts w:ascii="Times New Roman" w:hAnsi="Times New Roman" w:cs="Times New Roman"/>
          <w:sz w:val="28"/>
          <w:szCs w:val="28"/>
        </w:rPr>
      </w:pPr>
    </w:p>
    <w:p w14:paraId="27B54322" w14:textId="77777777" w:rsidR="006B4F9E" w:rsidRPr="002E3AC6" w:rsidRDefault="006B4F9E" w:rsidP="006B4F9E">
      <w:pPr>
        <w:spacing w:after="0" w:line="360" w:lineRule="auto"/>
        <w:ind w:firstLine="567"/>
        <w:jc w:val="both"/>
        <w:rPr>
          <w:rFonts w:ascii="Times New Roman" w:hAnsi="Times New Roman" w:cs="Times New Roman"/>
          <w:sz w:val="28"/>
          <w:szCs w:val="28"/>
        </w:rPr>
      </w:pPr>
    </w:p>
    <w:p w14:paraId="6FDD34F5" w14:textId="77777777" w:rsidR="006B4F9E" w:rsidRPr="002E3AC6" w:rsidRDefault="006B4F9E" w:rsidP="006B4F9E">
      <w:pPr>
        <w:spacing w:after="0" w:line="360" w:lineRule="auto"/>
        <w:ind w:firstLine="567"/>
        <w:jc w:val="both"/>
        <w:rPr>
          <w:rFonts w:ascii="Times New Roman" w:hAnsi="Times New Roman" w:cs="Times New Roman"/>
          <w:sz w:val="28"/>
          <w:szCs w:val="28"/>
        </w:rPr>
      </w:pPr>
    </w:p>
    <w:p w14:paraId="14459165" w14:textId="77777777" w:rsidR="006B4F9E" w:rsidRPr="002E3AC6" w:rsidRDefault="006B4F9E" w:rsidP="006B4F9E">
      <w:pPr>
        <w:spacing w:after="0" w:line="360" w:lineRule="auto"/>
        <w:ind w:firstLine="567"/>
        <w:jc w:val="both"/>
        <w:rPr>
          <w:rFonts w:ascii="Times New Roman" w:hAnsi="Times New Roman" w:cs="Times New Roman"/>
          <w:sz w:val="28"/>
          <w:szCs w:val="28"/>
        </w:rPr>
      </w:pPr>
    </w:p>
    <w:p w14:paraId="4BE782DE" w14:textId="77777777" w:rsidR="006B4F9E" w:rsidRPr="002E3AC6" w:rsidRDefault="006B4F9E" w:rsidP="006B4F9E">
      <w:pPr>
        <w:spacing w:after="0" w:line="360" w:lineRule="auto"/>
        <w:ind w:firstLine="567"/>
        <w:jc w:val="both"/>
        <w:rPr>
          <w:rFonts w:ascii="Times New Roman" w:hAnsi="Times New Roman" w:cs="Times New Roman"/>
          <w:sz w:val="28"/>
          <w:szCs w:val="28"/>
        </w:rPr>
      </w:pPr>
    </w:p>
    <w:p w14:paraId="0B945AD0" w14:textId="77777777" w:rsidR="006B4F9E" w:rsidRPr="002E3AC6" w:rsidRDefault="006B4F9E" w:rsidP="006B4F9E">
      <w:pPr>
        <w:spacing w:after="0" w:line="360" w:lineRule="auto"/>
        <w:ind w:firstLine="567"/>
        <w:jc w:val="both"/>
        <w:rPr>
          <w:rFonts w:ascii="Times New Roman" w:hAnsi="Times New Roman" w:cs="Times New Roman"/>
          <w:sz w:val="28"/>
          <w:szCs w:val="28"/>
        </w:rPr>
      </w:pPr>
    </w:p>
    <w:p w14:paraId="556CA112" w14:textId="77777777" w:rsidR="006B4F9E" w:rsidRPr="002E3AC6" w:rsidRDefault="006B4F9E" w:rsidP="006B4F9E">
      <w:pPr>
        <w:spacing w:after="0" w:line="360" w:lineRule="auto"/>
        <w:ind w:firstLine="567"/>
        <w:jc w:val="both"/>
        <w:rPr>
          <w:rFonts w:ascii="Times New Roman" w:hAnsi="Times New Roman" w:cs="Times New Roman"/>
          <w:sz w:val="28"/>
          <w:szCs w:val="28"/>
        </w:rPr>
      </w:pPr>
    </w:p>
    <w:p w14:paraId="436C22A1" w14:textId="32DE5ED5" w:rsidR="006B4F9E" w:rsidRPr="002E3AC6" w:rsidRDefault="00B73558" w:rsidP="006B4F9E">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37760" behindDoc="0" locked="0" layoutInCell="1" allowOverlap="1" wp14:anchorId="18634DA7" wp14:editId="0BEE0FF1">
                <wp:simplePos x="0" y="0"/>
                <wp:positionH relativeFrom="column">
                  <wp:posOffset>-469900</wp:posOffset>
                </wp:positionH>
                <wp:positionV relativeFrom="paragraph">
                  <wp:posOffset>216354</wp:posOffset>
                </wp:positionV>
                <wp:extent cx="1965960" cy="1352550"/>
                <wp:effectExtent l="0" t="0" r="15240" b="19050"/>
                <wp:wrapNone/>
                <wp:docPr id="4" name="Прямоугольник 4"/>
                <wp:cNvGraphicFramePr/>
                <a:graphic xmlns:a="http://schemas.openxmlformats.org/drawingml/2006/main">
                  <a:graphicData uri="http://schemas.microsoft.com/office/word/2010/wordprocessingShape">
                    <wps:wsp>
                      <wps:cNvSpPr/>
                      <wps:spPr>
                        <a:xfrm>
                          <a:off x="0" y="0"/>
                          <a:ext cx="1965960" cy="13525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C1D7BBF" w14:textId="77777777" w:rsidR="005877F0" w:rsidRPr="0037669B" w:rsidRDefault="005877F0" w:rsidP="0037669B">
                            <w:pPr>
                              <w:spacing w:after="0" w:line="240" w:lineRule="auto"/>
                              <w:rPr>
                                <w:rFonts w:ascii="Times New Roman" w:hAnsi="Times New Roman" w:cs="Times New Roman"/>
                                <w:b/>
                                <w:sz w:val="24"/>
                                <w:szCs w:val="24"/>
                              </w:rPr>
                            </w:pPr>
                            <w:r w:rsidRPr="0037669B">
                              <w:rPr>
                                <w:rFonts w:ascii="Times New Roman" w:hAnsi="Times New Roman" w:cs="Times New Roman"/>
                                <w:b/>
                                <w:sz w:val="24"/>
                                <w:szCs w:val="24"/>
                              </w:rPr>
                              <w:t>Показники ефективності управління (рентабельності):</w:t>
                            </w:r>
                          </w:p>
                          <w:p w14:paraId="42213EC8" w14:textId="77777777" w:rsidR="005877F0" w:rsidRPr="0037669B" w:rsidRDefault="005877F0" w:rsidP="0037669B">
                            <w:pPr>
                              <w:spacing w:after="0" w:line="240" w:lineRule="auto"/>
                              <w:rPr>
                                <w:rFonts w:ascii="Times New Roman" w:hAnsi="Times New Roman" w:cs="Times New Roman"/>
                                <w:sz w:val="24"/>
                                <w:szCs w:val="24"/>
                              </w:rPr>
                            </w:pPr>
                            <w:r w:rsidRPr="0037669B">
                              <w:rPr>
                                <w:rFonts w:ascii="Times New Roman" w:hAnsi="Times New Roman" w:cs="Times New Roman"/>
                                <w:sz w:val="24"/>
                                <w:szCs w:val="24"/>
                              </w:rPr>
                              <w:t>Рентабельність активів</w:t>
                            </w:r>
                          </w:p>
                          <w:p w14:paraId="107243D1" w14:textId="77777777" w:rsidR="005877F0" w:rsidRPr="0037669B" w:rsidRDefault="005877F0" w:rsidP="0037669B">
                            <w:pPr>
                              <w:spacing w:after="0" w:line="240" w:lineRule="auto"/>
                              <w:rPr>
                                <w:rFonts w:ascii="Times New Roman" w:hAnsi="Times New Roman" w:cs="Times New Roman"/>
                                <w:sz w:val="24"/>
                                <w:szCs w:val="24"/>
                              </w:rPr>
                            </w:pPr>
                            <w:r w:rsidRPr="0037669B">
                              <w:rPr>
                                <w:rFonts w:ascii="Times New Roman" w:hAnsi="Times New Roman" w:cs="Times New Roman"/>
                                <w:sz w:val="24"/>
                                <w:szCs w:val="24"/>
                              </w:rPr>
                              <w:t>Рентабельність капіталу</w:t>
                            </w:r>
                          </w:p>
                          <w:p w14:paraId="0AA07582" w14:textId="77777777" w:rsidR="005877F0" w:rsidRPr="0037669B" w:rsidRDefault="005877F0" w:rsidP="0037669B">
                            <w:pPr>
                              <w:spacing w:after="0" w:line="240" w:lineRule="auto"/>
                              <w:rPr>
                                <w:rFonts w:ascii="Times New Roman" w:hAnsi="Times New Roman" w:cs="Times New Roman"/>
                                <w:sz w:val="24"/>
                                <w:szCs w:val="24"/>
                              </w:rPr>
                            </w:pPr>
                            <w:r w:rsidRPr="0037669B">
                              <w:rPr>
                                <w:rFonts w:ascii="Times New Roman" w:hAnsi="Times New Roman" w:cs="Times New Roman"/>
                                <w:sz w:val="24"/>
                                <w:szCs w:val="24"/>
                              </w:rPr>
                              <w:t>Маржа</w:t>
                            </w:r>
                          </w:p>
                          <w:p w14:paraId="48C8A1C4" w14:textId="77777777" w:rsidR="005877F0" w:rsidRPr="0037669B" w:rsidRDefault="005877F0" w:rsidP="0037669B">
                            <w:pPr>
                              <w:spacing w:after="0" w:line="240" w:lineRule="auto"/>
                              <w:rPr>
                                <w:rFonts w:ascii="Times New Roman" w:hAnsi="Times New Roman" w:cs="Times New Roman"/>
                                <w:sz w:val="24"/>
                                <w:szCs w:val="24"/>
                              </w:rPr>
                            </w:pPr>
                            <w:r w:rsidRPr="0037669B">
                              <w:rPr>
                                <w:rFonts w:ascii="Times New Roman" w:hAnsi="Times New Roman" w:cs="Times New Roman"/>
                                <w:sz w:val="24"/>
                                <w:szCs w:val="24"/>
                              </w:rPr>
                              <w:t>Спред</w:t>
                            </w:r>
                          </w:p>
                          <w:p w14:paraId="53F2B61E" w14:textId="77777777" w:rsidR="005877F0" w:rsidRDefault="005877F0" w:rsidP="00EC4B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34DA7" id="Прямоугольник 4" o:spid="_x0000_s1030" style="position:absolute;left:0;text-align:left;margin-left:-37pt;margin-top:17.05pt;width:154.8pt;height:10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" fillcolor="white [3201]" strokecolor="black [3200]">
                <v:textbox>
                  <w:txbxContent>
                    <w:p w14:paraId="6C1D7BBF" w14:textId="77777777" w:rsidR="005877F0" w:rsidRPr="0037669B" w:rsidRDefault="005877F0" w:rsidP="0037669B">
                      <w:pPr>
                        <w:spacing w:after="0" w:line="240" w:lineRule="auto"/>
                        <w:rPr>
                          <w:rFonts w:ascii="Times New Roman" w:hAnsi="Times New Roman" w:cs="Times New Roman"/>
                          <w:b/>
                          <w:sz w:val="24"/>
                          <w:szCs w:val="24"/>
                        </w:rPr>
                      </w:pPr>
                      <w:r w:rsidRPr="0037669B">
                        <w:rPr>
                          <w:rFonts w:ascii="Times New Roman" w:hAnsi="Times New Roman" w:cs="Times New Roman"/>
                          <w:b/>
                          <w:sz w:val="24"/>
                          <w:szCs w:val="24"/>
                        </w:rPr>
                        <w:t>Показники ефективності управління (рентабельності):</w:t>
                      </w:r>
                    </w:p>
                    <w:p w14:paraId="42213EC8" w14:textId="77777777" w:rsidR="005877F0" w:rsidRPr="0037669B" w:rsidRDefault="005877F0" w:rsidP="0037669B">
                      <w:pPr>
                        <w:spacing w:after="0" w:line="240" w:lineRule="auto"/>
                        <w:rPr>
                          <w:rFonts w:ascii="Times New Roman" w:hAnsi="Times New Roman" w:cs="Times New Roman"/>
                          <w:sz w:val="24"/>
                          <w:szCs w:val="24"/>
                        </w:rPr>
                      </w:pPr>
                      <w:r w:rsidRPr="0037669B">
                        <w:rPr>
                          <w:rFonts w:ascii="Times New Roman" w:hAnsi="Times New Roman" w:cs="Times New Roman"/>
                          <w:sz w:val="24"/>
                          <w:szCs w:val="24"/>
                        </w:rPr>
                        <w:t>Рентабельність активів</w:t>
                      </w:r>
                    </w:p>
                    <w:p w14:paraId="107243D1" w14:textId="77777777" w:rsidR="005877F0" w:rsidRPr="0037669B" w:rsidRDefault="005877F0" w:rsidP="0037669B">
                      <w:pPr>
                        <w:spacing w:after="0" w:line="240" w:lineRule="auto"/>
                        <w:rPr>
                          <w:rFonts w:ascii="Times New Roman" w:hAnsi="Times New Roman" w:cs="Times New Roman"/>
                          <w:sz w:val="24"/>
                          <w:szCs w:val="24"/>
                        </w:rPr>
                      </w:pPr>
                      <w:r w:rsidRPr="0037669B">
                        <w:rPr>
                          <w:rFonts w:ascii="Times New Roman" w:hAnsi="Times New Roman" w:cs="Times New Roman"/>
                          <w:sz w:val="24"/>
                          <w:szCs w:val="24"/>
                        </w:rPr>
                        <w:t>Рентабельність капіталу</w:t>
                      </w:r>
                    </w:p>
                    <w:p w14:paraId="0AA07582" w14:textId="77777777" w:rsidR="005877F0" w:rsidRPr="0037669B" w:rsidRDefault="005877F0" w:rsidP="0037669B">
                      <w:pPr>
                        <w:spacing w:after="0" w:line="240" w:lineRule="auto"/>
                        <w:rPr>
                          <w:rFonts w:ascii="Times New Roman" w:hAnsi="Times New Roman" w:cs="Times New Roman"/>
                          <w:sz w:val="24"/>
                          <w:szCs w:val="24"/>
                        </w:rPr>
                      </w:pPr>
                      <w:r w:rsidRPr="0037669B">
                        <w:rPr>
                          <w:rFonts w:ascii="Times New Roman" w:hAnsi="Times New Roman" w:cs="Times New Roman"/>
                          <w:sz w:val="24"/>
                          <w:szCs w:val="24"/>
                        </w:rPr>
                        <w:t>Маржа</w:t>
                      </w:r>
                    </w:p>
                    <w:p w14:paraId="48C8A1C4" w14:textId="77777777" w:rsidR="005877F0" w:rsidRPr="0037669B" w:rsidRDefault="005877F0" w:rsidP="0037669B">
                      <w:pPr>
                        <w:spacing w:after="0" w:line="240" w:lineRule="auto"/>
                        <w:rPr>
                          <w:rFonts w:ascii="Times New Roman" w:hAnsi="Times New Roman" w:cs="Times New Roman"/>
                          <w:sz w:val="24"/>
                          <w:szCs w:val="24"/>
                        </w:rPr>
                      </w:pPr>
                      <w:r w:rsidRPr="0037669B">
                        <w:rPr>
                          <w:rFonts w:ascii="Times New Roman" w:hAnsi="Times New Roman" w:cs="Times New Roman"/>
                          <w:sz w:val="24"/>
                          <w:szCs w:val="24"/>
                        </w:rPr>
                        <w:t>Спред</w:t>
                      </w:r>
                    </w:p>
                    <w:p w14:paraId="53F2B61E" w14:textId="77777777" w:rsidR="005877F0" w:rsidRDefault="005877F0" w:rsidP="00EC4B75"/>
                  </w:txbxContent>
                </v:textbox>
              </v:rect>
            </w:pict>
          </mc:Fallback>
        </mc:AlternateContent>
      </w:r>
    </w:p>
    <w:p w14:paraId="26795454" w14:textId="2E04769D" w:rsidR="006B4F9E" w:rsidRPr="002E3AC6" w:rsidRDefault="006B4F9E" w:rsidP="006B4F9E">
      <w:pPr>
        <w:spacing w:after="0" w:line="360" w:lineRule="auto"/>
        <w:ind w:firstLine="567"/>
        <w:jc w:val="both"/>
        <w:rPr>
          <w:rFonts w:ascii="Times New Roman" w:hAnsi="Times New Roman" w:cs="Times New Roman"/>
          <w:sz w:val="28"/>
          <w:szCs w:val="28"/>
        </w:rPr>
      </w:pPr>
    </w:p>
    <w:p w14:paraId="17A4EC31" w14:textId="5933CA22" w:rsidR="006B4F9E" w:rsidRPr="002E3AC6" w:rsidRDefault="006B4F9E" w:rsidP="006B4F9E">
      <w:pPr>
        <w:spacing w:after="0" w:line="360" w:lineRule="auto"/>
        <w:ind w:firstLine="567"/>
        <w:jc w:val="both"/>
        <w:rPr>
          <w:rFonts w:ascii="Times New Roman" w:hAnsi="Times New Roman" w:cs="Times New Roman"/>
          <w:sz w:val="28"/>
          <w:szCs w:val="28"/>
        </w:rPr>
      </w:pPr>
    </w:p>
    <w:p w14:paraId="2D05C6D4" w14:textId="74223383" w:rsidR="006B4F9E" w:rsidRPr="002E3AC6" w:rsidRDefault="00B73558" w:rsidP="006B4F9E">
      <w:pPr>
        <w:spacing w:after="0" w:line="360" w:lineRule="auto"/>
        <w:ind w:firstLine="567"/>
        <w:jc w:val="both"/>
        <w:rPr>
          <w:rFonts w:ascii="Times New Roman" w:hAnsi="Times New Roman" w:cs="Times New Roman"/>
          <w:sz w:val="28"/>
          <w:szCs w:val="28"/>
          <w:lang w:val="ru-RU"/>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63360" behindDoc="0" locked="0" layoutInCell="1" allowOverlap="1" wp14:anchorId="6229B072" wp14:editId="46E63CFC">
                <wp:simplePos x="0" y="0"/>
                <wp:positionH relativeFrom="column">
                  <wp:posOffset>1499778</wp:posOffset>
                </wp:positionH>
                <wp:positionV relativeFrom="paragraph">
                  <wp:posOffset>108313</wp:posOffset>
                </wp:positionV>
                <wp:extent cx="92529" cy="2667"/>
                <wp:effectExtent l="0" t="0" r="22225" b="35560"/>
                <wp:wrapNone/>
                <wp:docPr id="7" name="Прямая соединительная линия 7"/>
                <wp:cNvGraphicFramePr/>
                <a:graphic xmlns:a="http://schemas.openxmlformats.org/drawingml/2006/main">
                  <a:graphicData uri="http://schemas.microsoft.com/office/word/2010/wordprocessingShape">
                    <wps:wsp>
                      <wps:cNvCnPr/>
                      <wps:spPr>
                        <a:xfrm flipH="1">
                          <a:off x="0" y="0"/>
                          <a:ext cx="92529" cy="26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5AA81" id="Прямая соединительная линия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pt,8.55pt" to="125.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" strokecolor="black [3040]"/>
            </w:pict>
          </mc:Fallback>
        </mc:AlternateContent>
      </w:r>
    </w:p>
    <w:p w14:paraId="51A9813D" w14:textId="32D6C3CC" w:rsidR="0037669B" w:rsidRPr="002E3AC6" w:rsidRDefault="00A43D01" w:rsidP="006B4F9E">
      <w:pPr>
        <w:spacing w:after="0" w:line="360" w:lineRule="auto"/>
        <w:ind w:firstLine="567"/>
        <w:jc w:val="center"/>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66432" behindDoc="0" locked="0" layoutInCell="1" allowOverlap="1" wp14:anchorId="7E77B2F7" wp14:editId="09BE5E60">
                <wp:simplePos x="0" y="0"/>
                <wp:positionH relativeFrom="column">
                  <wp:posOffset>4101465</wp:posOffset>
                </wp:positionH>
                <wp:positionV relativeFrom="paragraph">
                  <wp:posOffset>183515</wp:posOffset>
                </wp:positionV>
                <wp:extent cx="95250" cy="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E17A4" id="Прямая соединительная линия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22.95pt,14.45pt" to="330.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" strokecolor="#4579b8 [3044]"/>
            </w:pict>
          </mc:Fallback>
        </mc:AlternateContent>
      </w:r>
    </w:p>
    <w:p w14:paraId="6ECFF346" w14:textId="77777777" w:rsidR="0037669B" w:rsidRPr="002E3AC6" w:rsidRDefault="0037669B" w:rsidP="006B4F9E">
      <w:pPr>
        <w:spacing w:after="0" w:line="360" w:lineRule="auto"/>
        <w:ind w:firstLine="567"/>
        <w:jc w:val="center"/>
        <w:rPr>
          <w:rFonts w:ascii="Times New Roman" w:hAnsi="Times New Roman" w:cs="Times New Roman"/>
          <w:sz w:val="28"/>
          <w:szCs w:val="28"/>
        </w:rPr>
      </w:pPr>
    </w:p>
    <w:p w14:paraId="3AB4B6C5" w14:textId="77777777" w:rsidR="00A43D01" w:rsidRPr="002E3AC6" w:rsidRDefault="00A43D01" w:rsidP="00A43D01">
      <w:pPr>
        <w:spacing w:after="0" w:line="240" w:lineRule="auto"/>
        <w:ind w:firstLine="567"/>
        <w:jc w:val="center"/>
        <w:rPr>
          <w:rFonts w:ascii="Times New Roman" w:hAnsi="Times New Roman" w:cs="Times New Roman"/>
          <w:sz w:val="28"/>
          <w:szCs w:val="28"/>
        </w:rPr>
      </w:pPr>
    </w:p>
    <w:p w14:paraId="41D48499" w14:textId="77777777" w:rsidR="008D0BA9" w:rsidRPr="002E3AC6" w:rsidRDefault="008D0BA9" w:rsidP="00A43D01">
      <w:pPr>
        <w:spacing w:after="0" w:line="240" w:lineRule="auto"/>
        <w:ind w:firstLine="567"/>
        <w:jc w:val="both"/>
        <w:rPr>
          <w:rFonts w:ascii="Times New Roman" w:hAnsi="Times New Roman" w:cs="Times New Roman"/>
          <w:sz w:val="28"/>
          <w:szCs w:val="28"/>
        </w:rPr>
      </w:pPr>
    </w:p>
    <w:p w14:paraId="10EFC40A" w14:textId="77777777" w:rsidR="007212A7" w:rsidRPr="002E3AC6" w:rsidRDefault="00A43D01" w:rsidP="00A43D01">
      <w:pPr>
        <w:spacing w:after="0" w:line="240" w:lineRule="auto"/>
        <w:ind w:firstLine="567"/>
        <w:jc w:val="both"/>
        <w:rPr>
          <w:rFonts w:ascii="Times New Roman" w:hAnsi="Times New Roman" w:cs="Times New Roman"/>
          <w:sz w:val="28"/>
          <w:szCs w:val="28"/>
        </w:rPr>
      </w:pPr>
      <w:r w:rsidRPr="00703066">
        <w:rPr>
          <w:rFonts w:ascii="Times New Roman" w:hAnsi="Times New Roman" w:cs="Times New Roman"/>
          <w:b/>
          <w:bCs/>
          <w:sz w:val="28"/>
          <w:szCs w:val="28"/>
        </w:rPr>
        <w:t>Рис. 1.1.</w:t>
      </w:r>
      <w:r w:rsidRPr="002E3AC6">
        <w:rPr>
          <w:rFonts w:ascii="Times New Roman" w:hAnsi="Times New Roman" w:cs="Times New Roman"/>
          <w:sz w:val="28"/>
          <w:szCs w:val="28"/>
        </w:rPr>
        <w:t xml:space="preserve"> </w:t>
      </w:r>
      <w:r w:rsidR="007212A7" w:rsidRPr="002E3AC6">
        <w:rPr>
          <w:rFonts w:ascii="Times New Roman" w:hAnsi="Times New Roman" w:cs="Times New Roman"/>
          <w:sz w:val="28"/>
          <w:szCs w:val="28"/>
        </w:rPr>
        <w:t>Коефіцієнти для аналізу фінансового стану банку [</w:t>
      </w:r>
      <w:r w:rsidR="00960027" w:rsidRPr="002E3AC6">
        <w:rPr>
          <w:rFonts w:ascii="Times New Roman" w:hAnsi="Times New Roman" w:cs="Times New Roman"/>
          <w:sz w:val="28"/>
          <w:szCs w:val="28"/>
          <w:lang w:val="ru-RU"/>
        </w:rPr>
        <w:t>1</w:t>
      </w:r>
      <w:r w:rsidR="007212A7" w:rsidRPr="002E3AC6">
        <w:rPr>
          <w:rFonts w:ascii="Times New Roman" w:hAnsi="Times New Roman" w:cs="Times New Roman"/>
          <w:sz w:val="28"/>
          <w:szCs w:val="28"/>
        </w:rPr>
        <w:t>4]</w:t>
      </w:r>
    </w:p>
    <w:p w14:paraId="59408108" w14:textId="77777777" w:rsidR="006B4F9E" w:rsidRPr="002E3AC6" w:rsidRDefault="006B4F9E" w:rsidP="006B4F9E">
      <w:pPr>
        <w:spacing w:after="0" w:line="360" w:lineRule="auto"/>
        <w:ind w:firstLine="567"/>
        <w:jc w:val="center"/>
        <w:rPr>
          <w:rFonts w:ascii="Times New Roman" w:hAnsi="Times New Roman" w:cs="Times New Roman"/>
          <w:sz w:val="28"/>
          <w:szCs w:val="28"/>
        </w:rPr>
      </w:pPr>
    </w:p>
    <w:p w14:paraId="1AA30219" w14:textId="77777777" w:rsidR="002E3AC6" w:rsidRPr="002E3AC6" w:rsidRDefault="002E3AC6" w:rsidP="002E3AC6">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Аналіз існуючих підходів дає змогу зробити висновки, що найбільша кількість коефіцієнтів для оцінки фінансового стану банку була запропонована Івановим В. В., Герасимовичем А. М., Шиллер Р. І. та </w:t>
      </w:r>
      <w:proofErr w:type="spellStart"/>
      <w:r w:rsidRPr="002E3AC6">
        <w:rPr>
          <w:rFonts w:ascii="Times New Roman" w:hAnsi="Times New Roman" w:cs="Times New Roman"/>
          <w:sz w:val="28"/>
          <w:szCs w:val="28"/>
        </w:rPr>
        <w:t>Кизимом</w:t>
      </w:r>
      <w:proofErr w:type="spellEnd"/>
      <w:r w:rsidRPr="002E3AC6">
        <w:rPr>
          <w:rFonts w:ascii="Times New Roman" w:hAnsi="Times New Roman" w:cs="Times New Roman"/>
          <w:sz w:val="28"/>
          <w:szCs w:val="28"/>
        </w:rPr>
        <w:t xml:space="preserve"> М. О. Серед перелічених коефіцієнтів найчастіше для аналізу фінансового стану використовують: коефіцієнт достатності капіталу, коефіцієнт надійності, коефіцієнт фінансового важеля та коефіцієнт активності використання залучених коштів в кредити. Залежно від мети, цілей та завдань аналізу фінансового стану, які ставить перед собою керівництво банку, здійснюється вибір показників для такої оцінки. </w:t>
      </w:r>
    </w:p>
    <w:p w14:paraId="7A944C06" w14:textId="23659B2F" w:rsidR="008D0BA9" w:rsidRPr="002E3AC6" w:rsidRDefault="008D0BA9" w:rsidP="00A43D01">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 xml:space="preserve">Розрахунок фінансових коефіцієнтів є </w:t>
      </w:r>
      <w:r w:rsidR="00703066">
        <w:rPr>
          <w:rFonts w:ascii="Times New Roman" w:hAnsi="Times New Roman" w:cs="Times New Roman"/>
          <w:sz w:val="28"/>
          <w:szCs w:val="28"/>
        </w:rPr>
        <w:t>провідним</w:t>
      </w:r>
      <w:r w:rsidRPr="002E3AC6">
        <w:rPr>
          <w:rFonts w:ascii="Times New Roman" w:hAnsi="Times New Roman" w:cs="Times New Roman"/>
          <w:sz w:val="28"/>
          <w:szCs w:val="28"/>
        </w:rPr>
        <w:t xml:space="preserve"> методом аналізу фінансової стійкості банку. Особливо важливо правильно вибрати необхідні коефіцієнти для аналізу, адже традиційно застосовується ряд показників, які лише деякої мірою можуть охарактеризувати рівень фінансової стійкості, але не дають повної картини бачення і не відповідають на запитання, чи достатньо такого рівня.</w:t>
      </w:r>
    </w:p>
    <w:p w14:paraId="2635854E" w14:textId="77777777" w:rsidR="008D0BA9" w:rsidRPr="002E3AC6" w:rsidRDefault="008D0BA9" w:rsidP="008D0BA9">
      <w:pPr>
        <w:pStyle w:val="aa"/>
      </w:pPr>
      <w:r w:rsidRPr="002E3AC6">
        <w:t>На нашу думку, найбільш точно характеризують фінансовий стан банку:</w:t>
      </w:r>
    </w:p>
    <w:p w14:paraId="6E47D661" w14:textId="77777777" w:rsidR="008D0BA9" w:rsidRPr="002E3AC6" w:rsidRDefault="008D0BA9" w:rsidP="00F32673">
      <w:pPr>
        <w:pStyle w:val="aa"/>
        <w:numPr>
          <w:ilvl w:val="0"/>
          <w:numId w:val="11"/>
        </w:numPr>
        <w:tabs>
          <w:tab w:val="clear" w:pos="1418"/>
        </w:tabs>
        <w:ind w:left="0"/>
      </w:pPr>
      <w:r w:rsidRPr="002E3AC6">
        <w:t>нормативи капіталу;</w:t>
      </w:r>
    </w:p>
    <w:p w14:paraId="54F8274C" w14:textId="77777777" w:rsidR="008D0BA9" w:rsidRPr="002E3AC6" w:rsidRDefault="008D0BA9" w:rsidP="00F32673">
      <w:pPr>
        <w:pStyle w:val="aa"/>
        <w:numPr>
          <w:ilvl w:val="0"/>
          <w:numId w:val="11"/>
        </w:numPr>
        <w:tabs>
          <w:tab w:val="clear" w:pos="1418"/>
        </w:tabs>
        <w:ind w:left="0"/>
      </w:pPr>
      <w:r w:rsidRPr="002E3AC6">
        <w:t>коефіцієнти капітальної стійкості;</w:t>
      </w:r>
    </w:p>
    <w:p w14:paraId="4F08635A" w14:textId="77777777" w:rsidR="008D0BA9" w:rsidRPr="002E3AC6" w:rsidRDefault="008D0BA9" w:rsidP="00F32673">
      <w:pPr>
        <w:pStyle w:val="aa"/>
        <w:numPr>
          <w:ilvl w:val="0"/>
          <w:numId w:val="11"/>
        </w:numPr>
        <w:tabs>
          <w:tab w:val="clear" w:pos="1418"/>
        </w:tabs>
        <w:ind w:left="0"/>
      </w:pPr>
      <w:r w:rsidRPr="002E3AC6">
        <w:t>показники прибутковості.</w:t>
      </w:r>
    </w:p>
    <w:p w14:paraId="0FD85E3F" w14:textId="77777777" w:rsidR="008D0BA9" w:rsidRPr="0069696B" w:rsidRDefault="008D0BA9" w:rsidP="008D0BA9">
      <w:pPr>
        <w:pStyle w:val="aa"/>
      </w:pPr>
      <w:r w:rsidRPr="002E3AC6">
        <w:t>Зведемо ці групи показників, алгоритм їх розрахунку та економічний зміст у таблицю 1.2 [</w:t>
      </w:r>
      <w:r w:rsidR="00960027" w:rsidRPr="0069696B">
        <w:t>47</w:t>
      </w:r>
      <w:r w:rsidRPr="002E3AC6">
        <w:t xml:space="preserve">, </w:t>
      </w:r>
      <w:r w:rsidRPr="002E3AC6">
        <w:rPr>
          <w:lang w:val="en-US"/>
        </w:rPr>
        <w:t>c</w:t>
      </w:r>
      <w:r w:rsidRPr="002E3AC6">
        <w:t>. 98-99].</w:t>
      </w:r>
    </w:p>
    <w:p w14:paraId="6EBEA0F8" w14:textId="77777777" w:rsidR="008D0BA9" w:rsidRPr="00703066" w:rsidRDefault="008D0BA9" w:rsidP="008D0BA9">
      <w:pPr>
        <w:pStyle w:val="aa"/>
        <w:jc w:val="right"/>
        <w:rPr>
          <w:i/>
          <w:iCs/>
        </w:rPr>
      </w:pPr>
      <w:r w:rsidRPr="00703066">
        <w:rPr>
          <w:i/>
          <w:iCs/>
        </w:rPr>
        <w:t>Таблиця 1.2</w:t>
      </w:r>
    </w:p>
    <w:p w14:paraId="22324D12" w14:textId="77777777" w:rsidR="008D0BA9" w:rsidRPr="00703066" w:rsidRDefault="008D0BA9" w:rsidP="008D0BA9">
      <w:pPr>
        <w:pStyle w:val="aa"/>
        <w:ind w:firstLine="0"/>
        <w:jc w:val="center"/>
        <w:rPr>
          <w:b/>
          <w:bCs/>
        </w:rPr>
      </w:pPr>
      <w:r w:rsidRPr="00703066">
        <w:rPr>
          <w:b/>
          <w:bCs/>
        </w:rPr>
        <w:t>Алгоритм розрахунку і економічний зміст показників, що характеризують фінансову стійкість комерційного банку</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559"/>
        <w:gridCol w:w="851"/>
        <w:gridCol w:w="4252"/>
        <w:gridCol w:w="2948"/>
      </w:tblGrid>
      <w:tr w:rsidR="008D0BA9" w:rsidRPr="002E3AC6" w14:paraId="592E6FC9" w14:textId="77777777" w:rsidTr="003C2691">
        <w:trPr>
          <w:trHeight w:val="705"/>
        </w:trPr>
        <w:tc>
          <w:tcPr>
            <w:tcW w:w="596" w:type="dxa"/>
          </w:tcPr>
          <w:p w14:paraId="7EC3727E"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з/п</w:t>
            </w:r>
          </w:p>
        </w:tc>
        <w:tc>
          <w:tcPr>
            <w:tcW w:w="1559" w:type="dxa"/>
          </w:tcPr>
          <w:p w14:paraId="2B0C4C80" w14:textId="75F0CC76"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Найменування показника </w:t>
            </w:r>
          </w:p>
        </w:tc>
        <w:tc>
          <w:tcPr>
            <w:tcW w:w="851" w:type="dxa"/>
          </w:tcPr>
          <w:p w14:paraId="11DFA6BD"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Допустиме значення </w:t>
            </w:r>
          </w:p>
        </w:tc>
        <w:tc>
          <w:tcPr>
            <w:tcW w:w="4252" w:type="dxa"/>
          </w:tcPr>
          <w:p w14:paraId="4C0C6B23"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Методика розрахунку</w:t>
            </w:r>
          </w:p>
        </w:tc>
        <w:tc>
          <w:tcPr>
            <w:tcW w:w="2948" w:type="dxa"/>
          </w:tcPr>
          <w:p w14:paraId="13770CB0"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Економічний зміст показника</w:t>
            </w:r>
          </w:p>
        </w:tc>
      </w:tr>
      <w:tr w:rsidR="008D0BA9" w:rsidRPr="002E3AC6" w14:paraId="4BA23442" w14:textId="77777777" w:rsidTr="003C2691">
        <w:trPr>
          <w:trHeight w:val="375"/>
        </w:trPr>
        <w:tc>
          <w:tcPr>
            <w:tcW w:w="596" w:type="dxa"/>
          </w:tcPr>
          <w:p w14:paraId="65836688" w14:textId="77777777" w:rsidR="008D0BA9" w:rsidRPr="002E3AC6" w:rsidRDefault="008D0BA9" w:rsidP="008D0BA9">
            <w:pPr>
              <w:spacing w:after="0" w:line="240" w:lineRule="auto"/>
              <w:jc w:val="center"/>
              <w:rPr>
                <w:rFonts w:ascii="Times New Roman" w:hAnsi="Times New Roman" w:cs="Times New Roman"/>
                <w:i/>
                <w:sz w:val="24"/>
                <w:szCs w:val="24"/>
              </w:rPr>
            </w:pPr>
            <w:r w:rsidRPr="002E3AC6">
              <w:rPr>
                <w:rFonts w:ascii="Times New Roman" w:hAnsi="Times New Roman" w:cs="Times New Roman"/>
                <w:i/>
                <w:sz w:val="24"/>
                <w:szCs w:val="24"/>
              </w:rPr>
              <w:t>1</w:t>
            </w:r>
          </w:p>
        </w:tc>
        <w:tc>
          <w:tcPr>
            <w:tcW w:w="1559" w:type="dxa"/>
          </w:tcPr>
          <w:p w14:paraId="7D015A8D" w14:textId="77777777" w:rsidR="008D0BA9" w:rsidRPr="002E3AC6" w:rsidRDefault="008D0BA9" w:rsidP="008D0BA9">
            <w:pPr>
              <w:spacing w:after="0" w:line="240" w:lineRule="auto"/>
              <w:jc w:val="center"/>
              <w:rPr>
                <w:rFonts w:ascii="Times New Roman" w:hAnsi="Times New Roman" w:cs="Times New Roman"/>
                <w:i/>
                <w:sz w:val="24"/>
                <w:szCs w:val="24"/>
              </w:rPr>
            </w:pPr>
            <w:r w:rsidRPr="002E3AC6">
              <w:rPr>
                <w:rFonts w:ascii="Times New Roman" w:hAnsi="Times New Roman" w:cs="Times New Roman"/>
                <w:i/>
                <w:sz w:val="24"/>
                <w:szCs w:val="24"/>
              </w:rPr>
              <w:t>2</w:t>
            </w:r>
          </w:p>
        </w:tc>
        <w:tc>
          <w:tcPr>
            <w:tcW w:w="851" w:type="dxa"/>
          </w:tcPr>
          <w:p w14:paraId="37FBC9AF" w14:textId="77777777" w:rsidR="008D0BA9" w:rsidRPr="002E3AC6" w:rsidRDefault="008D0BA9" w:rsidP="008D0BA9">
            <w:pPr>
              <w:spacing w:after="0" w:line="240" w:lineRule="auto"/>
              <w:jc w:val="center"/>
              <w:rPr>
                <w:rFonts w:ascii="Times New Roman" w:hAnsi="Times New Roman" w:cs="Times New Roman"/>
                <w:i/>
                <w:sz w:val="24"/>
                <w:szCs w:val="24"/>
              </w:rPr>
            </w:pPr>
            <w:r w:rsidRPr="002E3AC6">
              <w:rPr>
                <w:rFonts w:ascii="Times New Roman" w:hAnsi="Times New Roman" w:cs="Times New Roman"/>
                <w:i/>
                <w:sz w:val="24"/>
                <w:szCs w:val="24"/>
              </w:rPr>
              <w:t>3</w:t>
            </w:r>
          </w:p>
        </w:tc>
        <w:tc>
          <w:tcPr>
            <w:tcW w:w="4252" w:type="dxa"/>
          </w:tcPr>
          <w:p w14:paraId="51751F28" w14:textId="77777777" w:rsidR="008D0BA9" w:rsidRPr="002E3AC6" w:rsidRDefault="008D0BA9" w:rsidP="008D0BA9">
            <w:pPr>
              <w:spacing w:after="0" w:line="240" w:lineRule="auto"/>
              <w:jc w:val="center"/>
              <w:rPr>
                <w:rFonts w:ascii="Times New Roman" w:hAnsi="Times New Roman" w:cs="Times New Roman"/>
                <w:i/>
                <w:sz w:val="24"/>
                <w:szCs w:val="24"/>
              </w:rPr>
            </w:pPr>
            <w:r w:rsidRPr="002E3AC6">
              <w:rPr>
                <w:rFonts w:ascii="Times New Roman" w:hAnsi="Times New Roman" w:cs="Times New Roman"/>
                <w:i/>
                <w:sz w:val="24"/>
                <w:szCs w:val="24"/>
              </w:rPr>
              <w:t>4</w:t>
            </w:r>
          </w:p>
        </w:tc>
        <w:tc>
          <w:tcPr>
            <w:tcW w:w="2948" w:type="dxa"/>
          </w:tcPr>
          <w:p w14:paraId="1539208B" w14:textId="77777777" w:rsidR="008D0BA9" w:rsidRPr="002E3AC6" w:rsidRDefault="008D0BA9" w:rsidP="008D0BA9">
            <w:pPr>
              <w:spacing w:after="0" w:line="240" w:lineRule="auto"/>
              <w:jc w:val="center"/>
              <w:rPr>
                <w:rFonts w:ascii="Times New Roman" w:hAnsi="Times New Roman" w:cs="Times New Roman"/>
                <w:i/>
                <w:sz w:val="24"/>
                <w:szCs w:val="24"/>
              </w:rPr>
            </w:pPr>
            <w:r w:rsidRPr="002E3AC6">
              <w:rPr>
                <w:rFonts w:ascii="Times New Roman" w:hAnsi="Times New Roman" w:cs="Times New Roman"/>
                <w:i/>
                <w:sz w:val="24"/>
                <w:szCs w:val="24"/>
              </w:rPr>
              <w:t>5</w:t>
            </w:r>
          </w:p>
        </w:tc>
      </w:tr>
      <w:tr w:rsidR="008D0BA9" w:rsidRPr="002E3AC6" w14:paraId="448B9A72" w14:textId="77777777" w:rsidTr="00703066">
        <w:trPr>
          <w:trHeight w:val="340"/>
        </w:trPr>
        <w:tc>
          <w:tcPr>
            <w:tcW w:w="10206" w:type="dxa"/>
            <w:gridSpan w:val="5"/>
          </w:tcPr>
          <w:p w14:paraId="28BBB7EC"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1. Нормативи капіталу </w:t>
            </w:r>
          </w:p>
        </w:tc>
      </w:tr>
      <w:tr w:rsidR="008D0BA9" w:rsidRPr="002E3AC6" w14:paraId="78D436DD" w14:textId="77777777" w:rsidTr="003C2691">
        <w:trPr>
          <w:trHeight w:val="340"/>
        </w:trPr>
        <w:tc>
          <w:tcPr>
            <w:tcW w:w="596" w:type="dxa"/>
          </w:tcPr>
          <w:p w14:paraId="3AB0ECB8"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1.1</w:t>
            </w:r>
          </w:p>
        </w:tc>
        <w:tc>
          <w:tcPr>
            <w:tcW w:w="1559" w:type="dxa"/>
          </w:tcPr>
          <w:p w14:paraId="30761880"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Норматив мінімального розміру регулятивного капіталу</w:t>
            </w:r>
          </w:p>
        </w:tc>
        <w:tc>
          <w:tcPr>
            <w:tcW w:w="851" w:type="dxa"/>
          </w:tcPr>
          <w:p w14:paraId="3D96AF2E"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Х</w:t>
            </w:r>
          </w:p>
        </w:tc>
        <w:tc>
          <w:tcPr>
            <w:tcW w:w="4252" w:type="dxa"/>
          </w:tcPr>
          <w:p w14:paraId="58CB58E4"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position w:val="-46"/>
                <w:sz w:val="24"/>
                <w:szCs w:val="24"/>
              </w:rPr>
              <w:object w:dxaOrig="3280" w:dyaOrig="1060" w14:anchorId="1576B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53.25pt" o:ole="">
                  <v:imagedata r:id="rId8" o:title=""/>
                </v:shape>
                <o:OLEObject Type="Embed" ProgID="Equation.3" ShapeID="_x0000_i1025" DrawAspect="Content" ObjectID="_1685458596" r:id="rId9"/>
              </w:object>
            </w:r>
          </w:p>
        </w:tc>
        <w:tc>
          <w:tcPr>
            <w:tcW w:w="2948" w:type="dxa"/>
          </w:tcPr>
          <w:p w14:paraId="0C1E1339" w14:textId="41E356E3"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Вказує на зміну реальної суми капіталу, яку комерційний банк вико</w:t>
            </w:r>
            <w:r w:rsidR="00A90D8D">
              <w:rPr>
                <w:rFonts w:ascii="Times New Roman" w:hAnsi="Times New Roman" w:cs="Times New Roman"/>
                <w:sz w:val="24"/>
                <w:szCs w:val="24"/>
              </w:rPr>
              <w:t>ристовує</w:t>
            </w:r>
            <w:r w:rsidRPr="002E3AC6">
              <w:rPr>
                <w:rFonts w:ascii="Times New Roman" w:hAnsi="Times New Roman" w:cs="Times New Roman"/>
                <w:sz w:val="24"/>
                <w:szCs w:val="24"/>
              </w:rPr>
              <w:t xml:space="preserve"> в господарському обороті і яка визначає його фінансовий стан </w:t>
            </w:r>
          </w:p>
        </w:tc>
      </w:tr>
      <w:tr w:rsidR="008D0BA9" w:rsidRPr="002E3AC6" w14:paraId="15CCD1DD" w14:textId="77777777" w:rsidTr="003C2691">
        <w:trPr>
          <w:trHeight w:val="340"/>
        </w:trPr>
        <w:tc>
          <w:tcPr>
            <w:tcW w:w="596" w:type="dxa"/>
          </w:tcPr>
          <w:p w14:paraId="0049AF3B"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1.2</w:t>
            </w:r>
          </w:p>
        </w:tc>
        <w:tc>
          <w:tcPr>
            <w:tcW w:w="1559" w:type="dxa"/>
          </w:tcPr>
          <w:p w14:paraId="25D41020"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Норматив еквівалентності регулятивного капіталу </w:t>
            </w:r>
          </w:p>
        </w:tc>
        <w:tc>
          <w:tcPr>
            <w:tcW w:w="851" w:type="dxa"/>
          </w:tcPr>
          <w:p w14:paraId="537B5D1D"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&gt;=10%</w:t>
            </w:r>
          </w:p>
        </w:tc>
        <w:tc>
          <w:tcPr>
            <w:tcW w:w="4252" w:type="dxa"/>
          </w:tcPr>
          <w:p w14:paraId="3EB00052" w14:textId="77777777" w:rsidR="008D0BA9" w:rsidRPr="002E3AC6" w:rsidRDefault="008D0BA9" w:rsidP="008D0BA9">
            <w:pPr>
              <w:spacing w:after="0" w:line="240" w:lineRule="auto"/>
              <w:jc w:val="center"/>
              <w:rPr>
                <w:rFonts w:ascii="Times New Roman" w:hAnsi="Times New Roman" w:cs="Times New Roman"/>
                <w:sz w:val="24"/>
                <w:szCs w:val="24"/>
              </w:rPr>
            </w:pPr>
          </w:p>
          <w:p w14:paraId="01091B04"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position w:val="-30"/>
                <w:sz w:val="24"/>
                <w:szCs w:val="24"/>
              </w:rPr>
              <w:object w:dxaOrig="3519" w:dyaOrig="680" w14:anchorId="05FB21D6">
                <v:shape id="_x0000_i1026" type="#_x0000_t75" style="width:177pt;height:33pt" o:ole="">
                  <v:imagedata r:id="rId10" o:title=""/>
                </v:shape>
                <o:OLEObject Type="Embed" ProgID="Equation.3" ShapeID="_x0000_i1026" DrawAspect="Content" ObjectID="_1685458597" r:id="rId11"/>
              </w:object>
            </w:r>
          </w:p>
        </w:tc>
        <w:tc>
          <w:tcPr>
            <w:tcW w:w="2948" w:type="dxa"/>
          </w:tcPr>
          <w:p w14:paraId="555E1808"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Відображає спроможність банку своєчасно і в повному обсязі розрахуватися за своїми зобов’язаннями, які виникають в результаті кредитних, торгівельних чи інших операцій грошового характеру </w:t>
            </w:r>
          </w:p>
        </w:tc>
      </w:tr>
      <w:tr w:rsidR="008D0BA9" w:rsidRPr="002E3AC6" w14:paraId="3D805B4F" w14:textId="77777777" w:rsidTr="003C2691">
        <w:trPr>
          <w:trHeight w:val="340"/>
        </w:trPr>
        <w:tc>
          <w:tcPr>
            <w:tcW w:w="596" w:type="dxa"/>
          </w:tcPr>
          <w:p w14:paraId="6D9BB9E3"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1.3</w:t>
            </w:r>
          </w:p>
        </w:tc>
        <w:tc>
          <w:tcPr>
            <w:tcW w:w="1559" w:type="dxa"/>
          </w:tcPr>
          <w:p w14:paraId="0A3738EC"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Норматив адекватності основного капіталу </w:t>
            </w:r>
          </w:p>
          <w:p w14:paraId="038F682A" w14:textId="77777777" w:rsidR="008D0BA9" w:rsidRPr="002E3AC6" w:rsidRDefault="008D0BA9" w:rsidP="008D0BA9">
            <w:pPr>
              <w:spacing w:after="0" w:line="240" w:lineRule="auto"/>
              <w:rPr>
                <w:rFonts w:ascii="Times New Roman" w:hAnsi="Times New Roman" w:cs="Times New Roman"/>
                <w:sz w:val="24"/>
                <w:szCs w:val="24"/>
              </w:rPr>
            </w:pPr>
          </w:p>
        </w:tc>
        <w:tc>
          <w:tcPr>
            <w:tcW w:w="851" w:type="dxa"/>
          </w:tcPr>
          <w:p w14:paraId="2F9BD01A"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&gt;=4%</w:t>
            </w:r>
          </w:p>
        </w:tc>
        <w:tc>
          <w:tcPr>
            <w:tcW w:w="4252" w:type="dxa"/>
          </w:tcPr>
          <w:p w14:paraId="078B3BCF" w14:textId="77777777" w:rsidR="008D0BA9" w:rsidRPr="002E3AC6" w:rsidRDefault="008D0BA9" w:rsidP="008D0BA9">
            <w:pPr>
              <w:spacing w:after="0" w:line="240" w:lineRule="auto"/>
              <w:jc w:val="center"/>
              <w:rPr>
                <w:rFonts w:ascii="Times New Roman" w:hAnsi="Times New Roman" w:cs="Times New Roman"/>
                <w:b/>
                <w:sz w:val="24"/>
                <w:szCs w:val="24"/>
              </w:rPr>
            </w:pPr>
          </w:p>
          <w:p w14:paraId="038216D2" w14:textId="77777777" w:rsidR="008D0BA9" w:rsidRPr="002E3AC6" w:rsidRDefault="008D0BA9" w:rsidP="008D0BA9">
            <w:pPr>
              <w:spacing w:after="0" w:line="240" w:lineRule="auto"/>
              <w:jc w:val="center"/>
              <w:rPr>
                <w:rFonts w:ascii="Times New Roman" w:hAnsi="Times New Roman" w:cs="Times New Roman"/>
                <w:b/>
                <w:sz w:val="24"/>
                <w:szCs w:val="24"/>
              </w:rPr>
            </w:pPr>
            <w:r w:rsidRPr="002E3AC6">
              <w:rPr>
                <w:rFonts w:ascii="Times New Roman" w:hAnsi="Times New Roman" w:cs="Times New Roman"/>
                <w:b/>
                <w:position w:val="-30"/>
                <w:sz w:val="24"/>
                <w:szCs w:val="24"/>
              </w:rPr>
              <w:object w:dxaOrig="3120" w:dyaOrig="680" w14:anchorId="0E4DB077">
                <v:shape id="_x0000_i1027" type="#_x0000_t75" style="width:156pt;height:33pt" o:ole="">
                  <v:imagedata r:id="rId12" o:title=""/>
                </v:shape>
                <o:OLEObject Type="Embed" ProgID="Equation.3" ShapeID="_x0000_i1027" DrawAspect="Content" ObjectID="_1685458598" r:id="rId13"/>
              </w:object>
            </w:r>
          </w:p>
        </w:tc>
        <w:tc>
          <w:tcPr>
            <w:tcW w:w="2948" w:type="dxa"/>
          </w:tcPr>
          <w:p w14:paraId="30B2269E"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Визначає здатність банку захистити кредиторів/вкладників від непередбачених збитків, що можуть бути в процесі </w:t>
            </w:r>
            <w:r w:rsidRPr="002E3AC6">
              <w:rPr>
                <w:rFonts w:ascii="Times New Roman" w:hAnsi="Times New Roman" w:cs="Times New Roman"/>
                <w:sz w:val="24"/>
                <w:szCs w:val="24"/>
              </w:rPr>
              <w:lastRenderedPageBreak/>
              <w:t xml:space="preserve">операційної діяльності залежно від величини різних ризиків </w:t>
            </w:r>
          </w:p>
        </w:tc>
      </w:tr>
      <w:tr w:rsidR="008D0BA9" w:rsidRPr="002E3AC6" w14:paraId="0C5003EA" w14:textId="77777777" w:rsidTr="00703066">
        <w:trPr>
          <w:trHeight w:val="340"/>
        </w:trPr>
        <w:tc>
          <w:tcPr>
            <w:tcW w:w="10206" w:type="dxa"/>
            <w:gridSpan w:val="5"/>
          </w:tcPr>
          <w:p w14:paraId="003BAC5C"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lastRenderedPageBreak/>
              <w:t xml:space="preserve">2. Коефіцієнти капітальної стійкості </w:t>
            </w:r>
          </w:p>
        </w:tc>
      </w:tr>
      <w:tr w:rsidR="008D0BA9" w:rsidRPr="002E3AC6" w14:paraId="7BBC818F" w14:textId="77777777" w:rsidTr="003C2691">
        <w:trPr>
          <w:trHeight w:val="340"/>
        </w:trPr>
        <w:tc>
          <w:tcPr>
            <w:tcW w:w="596" w:type="dxa"/>
          </w:tcPr>
          <w:p w14:paraId="74B2EE37"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2.1</w:t>
            </w:r>
          </w:p>
        </w:tc>
        <w:tc>
          <w:tcPr>
            <w:tcW w:w="1559" w:type="dxa"/>
          </w:tcPr>
          <w:p w14:paraId="0F69A3C4"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Показник концентрації власного капіталу (незалежності)</w:t>
            </w:r>
          </w:p>
        </w:tc>
        <w:tc>
          <w:tcPr>
            <w:tcW w:w="851" w:type="dxa"/>
          </w:tcPr>
          <w:p w14:paraId="62BC6134"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&gt;=10%</w:t>
            </w:r>
          </w:p>
        </w:tc>
        <w:tc>
          <w:tcPr>
            <w:tcW w:w="4252" w:type="dxa"/>
          </w:tcPr>
          <w:p w14:paraId="6FEA0146" w14:textId="77777777" w:rsidR="008D0BA9" w:rsidRPr="002E3AC6" w:rsidRDefault="008D0BA9" w:rsidP="008D0BA9">
            <w:pPr>
              <w:spacing w:after="0" w:line="240" w:lineRule="auto"/>
              <w:jc w:val="center"/>
              <w:rPr>
                <w:rFonts w:ascii="Times New Roman" w:hAnsi="Times New Roman" w:cs="Times New Roman"/>
                <w:b/>
                <w:sz w:val="24"/>
                <w:szCs w:val="24"/>
              </w:rPr>
            </w:pPr>
          </w:p>
          <w:p w14:paraId="7F3FBE28" w14:textId="77777777" w:rsidR="008D0BA9" w:rsidRPr="002E3AC6" w:rsidRDefault="008D0BA9" w:rsidP="008D0BA9">
            <w:pPr>
              <w:spacing w:after="0" w:line="240" w:lineRule="auto"/>
              <w:jc w:val="center"/>
              <w:rPr>
                <w:rFonts w:ascii="Times New Roman" w:hAnsi="Times New Roman" w:cs="Times New Roman"/>
                <w:b/>
                <w:sz w:val="24"/>
                <w:szCs w:val="24"/>
              </w:rPr>
            </w:pPr>
            <w:r w:rsidRPr="002E3AC6">
              <w:rPr>
                <w:rFonts w:ascii="Times New Roman" w:hAnsi="Times New Roman" w:cs="Times New Roman"/>
                <w:b/>
                <w:position w:val="-30"/>
                <w:sz w:val="24"/>
                <w:szCs w:val="24"/>
              </w:rPr>
              <w:object w:dxaOrig="3519" w:dyaOrig="680" w14:anchorId="55776EAA">
                <v:shape id="_x0000_i1028" type="#_x0000_t75" style="width:177pt;height:33pt" o:ole="">
                  <v:imagedata r:id="rId14" o:title=""/>
                </v:shape>
                <o:OLEObject Type="Embed" ProgID="Equation.3" ShapeID="_x0000_i1028" DrawAspect="Content" ObjectID="_1685458599" r:id="rId15"/>
              </w:object>
            </w:r>
          </w:p>
        </w:tc>
        <w:tc>
          <w:tcPr>
            <w:tcW w:w="2948" w:type="dxa"/>
          </w:tcPr>
          <w:p w14:paraId="4B6EFBBE"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Характеризує здатність банку виконати свої зовнішні зобов’язання за рахунок використання власних коштів, незалежність від позичених коштів </w:t>
            </w:r>
          </w:p>
        </w:tc>
      </w:tr>
      <w:tr w:rsidR="008D0BA9" w:rsidRPr="002E3AC6" w14:paraId="6487D9A7" w14:textId="77777777" w:rsidTr="003C2691">
        <w:trPr>
          <w:trHeight w:val="340"/>
        </w:trPr>
        <w:tc>
          <w:tcPr>
            <w:tcW w:w="596" w:type="dxa"/>
          </w:tcPr>
          <w:p w14:paraId="09C34D7A"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2.2</w:t>
            </w:r>
          </w:p>
        </w:tc>
        <w:tc>
          <w:tcPr>
            <w:tcW w:w="1559" w:type="dxa"/>
          </w:tcPr>
          <w:p w14:paraId="248004FC"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Коефіцієнт концентрації притягнутого капіталу</w:t>
            </w:r>
          </w:p>
        </w:tc>
        <w:tc>
          <w:tcPr>
            <w:tcW w:w="851" w:type="dxa"/>
          </w:tcPr>
          <w:p w14:paraId="5E4BEBD8"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Х</w:t>
            </w:r>
          </w:p>
        </w:tc>
        <w:tc>
          <w:tcPr>
            <w:tcW w:w="4252" w:type="dxa"/>
          </w:tcPr>
          <w:p w14:paraId="21A3B56E" w14:textId="77777777" w:rsidR="008D0BA9" w:rsidRPr="002E3AC6" w:rsidRDefault="008D0BA9" w:rsidP="008D0BA9">
            <w:pPr>
              <w:spacing w:after="0" w:line="240" w:lineRule="auto"/>
              <w:jc w:val="center"/>
              <w:rPr>
                <w:rFonts w:ascii="Times New Roman" w:hAnsi="Times New Roman" w:cs="Times New Roman"/>
                <w:b/>
                <w:sz w:val="24"/>
                <w:szCs w:val="24"/>
              </w:rPr>
            </w:pPr>
          </w:p>
          <w:p w14:paraId="20740F62" w14:textId="77777777" w:rsidR="008D0BA9" w:rsidRPr="002E3AC6" w:rsidRDefault="008D0BA9" w:rsidP="008D0BA9">
            <w:pPr>
              <w:spacing w:after="0" w:line="240" w:lineRule="auto"/>
              <w:jc w:val="center"/>
              <w:rPr>
                <w:rFonts w:ascii="Times New Roman" w:hAnsi="Times New Roman" w:cs="Times New Roman"/>
                <w:b/>
                <w:sz w:val="24"/>
                <w:szCs w:val="24"/>
              </w:rPr>
            </w:pPr>
            <w:r w:rsidRPr="002E3AC6">
              <w:rPr>
                <w:rFonts w:ascii="Times New Roman" w:hAnsi="Times New Roman" w:cs="Times New Roman"/>
                <w:b/>
                <w:position w:val="-30"/>
                <w:sz w:val="24"/>
                <w:szCs w:val="24"/>
              </w:rPr>
              <w:object w:dxaOrig="3780" w:dyaOrig="680" w14:anchorId="61DD5AC1">
                <v:shape id="_x0000_i1029" type="#_x0000_t75" style="width:189.75pt;height:33pt" o:ole="">
                  <v:imagedata r:id="rId16" o:title=""/>
                </v:shape>
                <o:OLEObject Type="Embed" ProgID="Equation.3" ShapeID="_x0000_i1029" DrawAspect="Content" ObjectID="_1685458600" r:id="rId17"/>
              </w:object>
            </w:r>
          </w:p>
        </w:tc>
        <w:tc>
          <w:tcPr>
            <w:tcW w:w="2948" w:type="dxa"/>
          </w:tcPr>
          <w:p w14:paraId="1F7EF4F3"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Показує залежність банку від зовнішніх кредиторів </w:t>
            </w:r>
          </w:p>
        </w:tc>
      </w:tr>
      <w:tr w:rsidR="008D0BA9" w:rsidRPr="002E3AC6" w14:paraId="4FCFDEF5" w14:textId="77777777" w:rsidTr="003C2691">
        <w:trPr>
          <w:trHeight w:val="340"/>
        </w:trPr>
        <w:tc>
          <w:tcPr>
            <w:tcW w:w="596" w:type="dxa"/>
          </w:tcPr>
          <w:p w14:paraId="4AB5D188"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2.3</w:t>
            </w:r>
          </w:p>
        </w:tc>
        <w:tc>
          <w:tcPr>
            <w:tcW w:w="1559" w:type="dxa"/>
          </w:tcPr>
          <w:p w14:paraId="3C341D88"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Коефіцієнт фінансової залежності </w:t>
            </w:r>
          </w:p>
          <w:p w14:paraId="365DBD0E" w14:textId="77777777" w:rsidR="008D0BA9" w:rsidRPr="002E3AC6" w:rsidRDefault="008D0BA9" w:rsidP="008D0BA9">
            <w:pPr>
              <w:spacing w:after="0" w:line="240" w:lineRule="auto"/>
              <w:rPr>
                <w:rFonts w:ascii="Times New Roman" w:hAnsi="Times New Roman" w:cs="Times New Roman"/>
                <w:sz w:val="24"/>
                <w:szCs w:val="24"/>
              </w:rPr>
            </w:pPr>
          </w:p>
          <w:p w14:paraId="452A82F9" w14:textId="77777777" w:rsidR="008D0BA9" w:rsidRPr="002E3AC6" w:rsidRDefault="008D0BA9" w:rsidP="008D0BA9">
            <w:pPr>
              <w:spacing w:after="0" w:line="240" w:lineRule="auto"/>
              <w:rPr>
                <w:rFonts w:ascii="Times New Roman" w:hAnsi="Times New Roman" w:cs="Times New Roman"/>
                <w:sz w:val="24"/>
                <w:szCs w:val="24"/>
              </w:rPr>
            </w:pPr>
          </w:p>
          <w:p w14:paraId="0AEF6FD7" w14:textId="77777777" w:rsidR="008D0BA9" w:rsidRPr="002E3AC6" w:rsidRDefault="008D0BA9" w:rsidP="008D0BA9">
            <w:pPr>
              <w:spacing w:after="0" w:line="240" w:lineRule="auto"/>
              <w:rPr>
                <w:rFonts w:ascii="Times New Roman" w:hAnsi="Times New Roman" w:cs="Times New Roman"/>
                <w:sz w:val="24"/>
                <w:szCs w:val="24"/>
              </w:rPr>
            </w:pPr>
          </w:p>
        </w:tc>
        <w:tc>
          <w:tcPr>
            <w:tcW w:w="851" w:type="dxa"/>
          </w:tcPr>
          <w:p w14:paraId="1EA2355E"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Х</w:t>
            </w:r>
          </w:p>
        </w:tc>
        <w:tc>
          <w:tcPr>
            <w:tcW w:w="4252" w:type="dxa"/>
          </w:tcPr>
          <w:p w14:paraId="4FE61BB5" w14:textId="77777777" w:rsidR="008D0BA9" w:rsidRPr="002E3AC6" w:rsidRDefault="008D0BA9" w:rsidP="008D0BA9">
            <w:pPr>
              <w:spacing w:after="0" w:line="240" w:lineRule="auto"/>
              <w:jc w:val="center"/>
              <w:rPr>
                <w:rFonts w:ascii="Times New Roman" w:hAnsi="Times New Roman" w:cs="Times New Roman"/>
                <w:b/>
                <w:sz w:val="24"/>
                <w:szCs w:val="24"/>
              </w:rPr>
            </w:pPr>
          </w:p>
          <w:p w14:paraId="49C1D04F" w14:textId="77777777" w:rsidR="008D0BA9" w:rsidRPr="002E3AC6" w:rsidRDefault="008D0BA9" w:rsidP="008D0BA9">
            <w:pPr>
              <w:spacing w:after="0" w:line="240" w:lineRule="auto"/>
              <w:jc w:val="center"/>
              <w:rPr>
                <w:rFonts w:ascii="Times New Roman" w:hAnsi="Times New Roman" w:cs="Times New Roman"/>
                <w:b/>
                <w:sz w:val="24"/>
                <w:szCs w:val="24"/>
              </w:rPr>
            </w:pPr>
            <w:r w:rsidRPr="002E3AC6">
              <w:rPr>
                <w:rFonts w:ascii="Times New Roman" w:hAnsi="Times New Roman" w:cs="Times New Roman"/>
                <w:b/>
                <w:position w:val="-30"/>
                <w:sz w:val="24"/>
                <w:szCs w:val="24"/>
              </w:rPr>
              <w:object w:dxaOrig="3000" w:dyaOrig="680" w14:anchorId="03EF86A4">
                <v:shape id="_x0000_i1030" type="#_x0000_t75" style="width:150pt;height:33pt" o:ole="">
                  <v:imagedata r:id="rId18" o:title=""/>
                </v:shape>
                <o:OLEObject Type="Embed" ProgID="Equation.3" ShapeID="_x0000_i1030" DrawAspect="Content" ObjectID="_1685458601" r:id="rId19"/>
              </w:object>
            </w:r>
          </w:p>
        </w:tc>
        <w:tc>
          <w:tcPr>
            <w:tcW w:w="2948" w:type="dxa"/>
          </w:tcPr>
          <w:p w14:paraId="2B615392"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Показує долю позикових коштів у фінансуванні банку </w:t>
            </w:r>
          </w:p>
        </w:tc>
      </w:tr>
      <w:tr w:rsidR="008D0BA9" w:rsidRPr="002E3AC6" w14:paraId="24107A9A" w14:textId="77777777" w:rsidTr="003C2691">
        <w:trPr>
          <w:trHeight w:val="340"/>
        </w:trPr>
        <w:tc>
          <w:tcPr>
            <w:tcW w:w="596" w:type="dxa"/>
          </w:tcPr>
          <w:p w14:paraId="74A92B73"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2.4</w:t>
            </w:r>
          </w:p>
        </w:tc>
        <w:tc>
          <w:tcPr>
            <w:tcW w:w="1559" w:type="dxa"/>
          </w:tcPr>
          <w:p w14:paraId="18F4E1CD"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Коефіцієнт стабільності </w:t>
            </w:r>
          </w:p>
        </w:tc>
        <w:tc>
          <w:tcPr>
            <w:tcW w:w="851" w:type="dxa"/>
          </w:tcPr>
          <w:p w14:paraId="0587353E"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&gt;=5%</w:t>
            </w:r>
          </w:p>
        </w:tc>
        <w:tc>
          <w:tcPr>
            <w:tcW w:w="4252" w:type="dxa"/>
          </w:tcPr>
          <w:p w14:paraId="2F122EBE" w14:textId="77777777" w:rsidR="008D0BA9" w:rsidRPr="002E3AC6" w:rsidRDefault="008D0BA9" w:rsidP="008D0BA9">
            <w:pPr>
              <w:spacing w:after="0" w:line="240" w:lineRule="auto"/>
              <w:jc w:val="center"/>
              <w:rPr>
                <w:rFonts w:ascii="Times New Roman" w:hAnsi="Times New Roman" w:cs="Times New Roman"/>
                <w:b/>
                <w:sz w:val="24"/>
                <w:szCs w:val="24"/>
              </w:rPr>
            </w:pPr>
          </w:p>
          <w:p w14:paraId="6797F0BC" w14:textId="77777777" w:rsidR="008D0BA9" w:rsidRPr="002E3AC6" w:rsidRDefault="008D0BA9" w:rsidP="008D0BA9">
            <w:pPr>
              <w:spacing w:after="0" w:line="240" w:lineRule="auto"/>
              <w:jc w:val="center"/>
              <w:rPr>
                <w:rFonts w:ascii="Times New Roman" w:hAnsi="Times New Roman" w:cs="Times New Roman"/>
                <w:b/>
                <w:sz w:val="24"/>
                <w:szCs w:val="24"/>
              </w:rPr>
            </w:pPr>
            <w:r w:rsidRPr="002E3AC6">
              <w:rPr>
                <w:rFonts w:ascii="Times New Roman" w:hAnsi="Times New Roman" w:cs="Times New Roman"/>
                <w:b/>
                <w:position w:val="-30"/>
                <w:sz w:val="24"/>
                <w:szCs w:val="24"/>
              </w:rPr>
              <w:object w:dxaOrig="3240" w:dyaOrig="680" w14:anchorId="170D03F8">
                <v:shape id="_x0000_i1031" type="#_x0000_t75" style="width:162pt;height:33pt" o:ole="">
                  <v:imagedata r:id="rId20" o:title=""/>
                </v:shape>
                <o:OLEObject Type="Embed" ProgID="Equation.3" ShapeID="_x0000_i1031" DrawAspect="Content" ObjectID="_1685458602" r:id="rId21"/>
              </w:object>
            </w:r>
          </w:p>
        </w:tc>
        <w:tc>
          <w:tcPr>
            <w:tcW w:w="2948" w:type="dxa"/>
          </w:tcPr>
          <w:p w14:paraId="4AFB4199"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Показує рівень залежності банку від залучених коштів </w:t>
            </w:r>
          </w:p>
        </w:tc>
      </w:tr>
      <w:tr w:rsidR="008D0BA9" w:rsidRPr="002E3AC6" w14:paraId="18AC1966" w14:textId="77777777" w:rsidTr="003C2691">
        <w:trPr>
          <w:trHeight w:val="340"/>
        </w:trPr>
        <w:tc>
          <w:tcPr>
            <w:tcW w:w="596" w:type="dxa"/>
          </w:tcPr>
          <w:p w14:paraId="273C2EA1"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2.5</w:t>
            </w:r>
          </w:p>
        </w:tc>
        <w:tc>
          <w:tcPr>
            <w:tcW w:w="1559" w:type="dxa"/>
          </w:tcPr>
          <w:p w14:paraId="4AD5914F"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Коефіцієнт фінансового ризику </w:t>
            </w:r>
          </w:p>
        </w:tc>
        <w:tc>
          <w:tcPr>
            <w:tcW w:w="851" w:type="dxa"/>
          </w:tcPr>
          <w:p w14:paraId="7E344DBA"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1-20</w:t>
            </w:r>
          </w:p>
        </w:tc>
        <w:tc>
          <w:tcPr>
            <w:tcW w:w="4252" w:type="dxa"/>
          </w:tcPr>
          <w:p w14:paraId="3796C418" w14:textId="77777777" w:rsidR="008D0BA9" w:rsidRPr="002E3AC6" w:rsidRDefault="008D0BA9" w:rsidP="008D0BA9">
            <w:pPr>
              <w:spacing w:after="0" w:line="240" w:lineRule="auto"/>
              <w:jc w:val="center"/>
              <w:rPr>
                <w:rFonts w:ascii="Times New Roman" w:hAnsi="Times New Roman" w:cs="Times New Roman"/>
                <w:b/>
                <w:sz w:val="24"/>
                <w:szCs w:val="24"/>
              </w:rPr>
            </w:pPr>
          </w:p>
          <w:p w14:paraId="2DED995F" w14:textId="77777777" w:rsidR="008D0BA9" w:rsidRPr="002E3AC6" w:rsidRDefault="008D0BA9" w:rsidP="008D0BA9">
            <w:pPr>
              <w:spacing w:after="0" w:line="240" w:lineRule="auto"/>
              <w:jc w:val="center"/>
              <w:rPr>
                <w:rFonts w:ascii="Times New Roman" w:hAnsi="Times New Roman" w:cs="Times New Roman"/>
                <w:b/>
                <w:sz w:val="24"/>
                <w:szCs w:val="24"/>
              </w:rPr>
            </w:pPr>
            <w:r w:rsidRPr="002E3AC6">
              <w:rPr>
                <w:rFonts w:ascii="Times New Roman" w:hAnsi="Times New Roman" w:cs="Times New Roman"/>
                <w:b/>
                <w:position w:val="-30"/>
                <w:sz w:val="24"/>
                <w:szCs w:val="24"/>
              </w:rPr>
              <w:object w:dxaOrig="3300" w:dyaOrig="680" w14:anchorId="695DF205">
                <v:shape id="_x0000_i1032" type="#_x0000_t75" style="width:165pt;height:33pt" o:ole="">
                  <v:imagedata r:id="rId22" o:title=""/>
                </v:shape>
                <o:OLEObject Type="Embed" ProgID="Equation.3" ShapeID="_x0000_i1032" DrawAspect="Content" ObjectID="_1685458603" r:id="rId23"/>
              </w:object>
            </w:r>
          </w:p>
        </w:tc>
        <w:tc>
          <w:tcPr>
            <w:tcW w:w="2948" w:type="dxa"/>
          </w:tcPr>
          <w:p w14:paraId="0F21A463"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Показує, у скільки разів позиковий капітал перевищує власний  </w:t>
            </w:r>
          </w:p>
        </w:tc>
      </w:tr>
      <w:tr w:rsidR="008D0BA9" w:rsidRPr="002E3AC6" w14:paraId="7955FCD3" w14:textId="77777777" w:rsidTr="003C2691">
        <w:trPr>
          <w:trHeight w:val="340"/>
        </w:trPr>
        <w:tc>
          <w:tcPr>
            <w:tcW w:w="596" w:type="dxa"/>
          </w:tcPr>
          <w:p w14:paraId="1D5710B5"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2.6</w:t>
            </w:r>
          </w:p>
        </w:tc>
        <w:tc>
          <w:tcPr>
            <w:tcW w:w="1559" w:type="dxa"/>
          </w:tcPr>
          <w:p w14:paraId="3028C181"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Коефіцієнт захищеності власного капіталу </w:t>
            </w:r>
          </w:p>
        </w:tc>
        <w:tc>
          <w:tcPr>
            <w:tcW w:w="851" w:type="dxa"/>
          </w:tcPr>
          <w:p w14:paraId="26942BDC"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Х</w:t>
            </w:r>
          </w:p>
        </w:tc>
        <w:tc>
          <w:tcPr>
            <w:tcW w:w="4252" w:type="dxa"/>
          </w:tcPr>
          <w:p w14:paraId="1D636107" w14:textId="77777777" w:rsidR="008D0BA9" w:rsidRPr="002E3AC6" w:rsidRDefault="008D0BA9" w:rsidP="008D0BA9">
            <w:pPr>
              <w:spacing w:after="0" w:line="240" w:lineRule="auto"/>
              <w:jc w:val="center"/>
              <w:rPr>
                <w:rFonts w:ascii="Times New Roman" w:hAnsi="Times New Roman" w:cs="Times New Roman"/>
                <w:b/>
                <w:sz w:val="24"/>
                <w:szCs w:val="24"/>
              </w:rPr>
            </w:pPr>
          </w:p>
          <w:p w14:paraId="088E15AC" w14:textId="77777777" w:rsidR="008D0BA9" w:rsidRPr="002E3AC6" w:rsidRDefault="008D0BA9" w:rsidP="008D0BA9">
            <w:pPr>
              <w:spacing w:after="0" w:line="240" w:lineRule="auto"/>
              <w:jc w:val="center"/>
              <w:rPr>
                <w:rFonts w:ascii="Times New Roman" w:hAnsi="Times New Roman" w:cs="Times New Roman"/>
                <w:b/>
                <w:sz w:val="24"/>
                <w:szCs w:val="24"/>
              </w:rPr>
            </w:pPr>
            <w:r w:rsidRPr="002E3AC6">
              <w:rPr>
                <w:rFonts w:ascii="Times New Roman" w:hAnsi="Times New Roman" w:cs="Times New Roman"/>
                <w:b/>
                <w:position w:val="-30"/>
                <w:sz w:val="24"/>
                <w:szCs w:val="24"/>
              </w:rPr>
              <w:object w:dxaOrig="3960" w:dyaOrig="680" w14:anchorId="541A9B1B">
                <v:shape id="_x0000_i1033" type="#_x0000_t75" style="width:199.5pt;height:33pt" o:ole="">
                  <v:imagedata r:id="rId24" o:title=""/>
                </v:shape>
                <o:OLEObject Type="Embed" ProgID="Equation.3" ShapeID="_x0000_i1033" DrawAspect="Content" ObjectID="_1685458604" r:id="rId25"/>
              </w:object>
            </w:r>
          </w:p>
        </w:tc>
        <w:tc>
          <w:tcPr>
            <w:tcW w:w="2948" w:type="dxa"/>
          </w:tcPr>
          <w:p w14:paraId="4DE22FF1"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Показує, яку частину капіталу розміщено в нерухомість (майно)</w:t>
            </w:r>
          </w:p>
        </w:tc>
      </w:tr>
      <w:tr w:rsidR="008D0BA9" w:rsidRPr="002E3AC6" w14:paraId="4E289AAC" w14:textId="77777777" w:rsidTr="003C2691">
        <w:trPr>
          <w:trHeight w:val="340"/>
        </w:trPr>
        <w:tc>
          <w:tcPr>
            <w:tcW w:w="596" w:type="dxa"/>
          </w:tcPr>
          <w:p w14:paraId="72D12768"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2.7</w:t>
            </w:r>
          </w:p>
        </w:tc>
        <w:tc>
          <w:tcPr>
            <w:tcW w:w="1559" w:type="dxa"/>
          </w:tcPr>
          <w:p w14:paraId="5CE1AB41"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Коефіцієнт захищеності доходних активів власним капіталом </w:t>
            </w:r>
          </w:p>
        </w:tc>
        <w:tc>
          <w:tcPr>
            <w:tcW w:w="851" w:type="dxa"/>
          </w:tcPr>
          <w:p w14:paraId="5873BACC"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&gt;=10%</w:t>
            </w:r>
          </w:p>
        </w:tc>
        <w:tc>
          <w:tcPr>
            <w:tcW w:w="4252" w:type="dxa"/>
          </w:tcPr>
          <w:p w14:paraId="6AD20A4F" w14:textId="77777777" w:rsidR="008D0BA9" w:rsidRPr="002E3AC6" w:rsidRDefault="008D0BA9" w:rsidP="008D0BA9">
            <w:pPr>
              <w:spacing w:after="0" w:line="240" w:lineRule="auto"/>
              <w:jc w:val="center"/>
              <w:rPr>
                <w:rFonts w:ascii="Times New Roman" w:hAnsi="Times New Roman" w:cs="Times New Roman"/>
                <w:b/>
                <w:sz w:val="24"/>
                <w:szCs w:val="24"/>
              </w:rPr>
            </w:pPr>
          </w:p>
          <w:p w14:paraId="16E26F9D" w14:textId="77777777" w:rsidR="008D0BA9" w:rsidRPr="002E3AC6" w:rsidRDefault="008D0BA9" w:rsidP="008D0BA9">
            <w:pPr>
              <w:spacing w:after="0" w:line="240" w:lineRule="auto"/>
              <w:jc w:val="center"/>
              <w:rPr>
                <w:rFonts w:ascii="Times New Roman" w:hAnsi="Times New Roman" w:cs="Times New Roman"/>
                <w:b/>
                <w:sz w:val="24"/>
                <w:szCs w:val="24"/>
              </w:rPr>
            </w:pPr>
            <w:r w:rsidRPr="002E3AC6">
              <w:rPr>
                <w:rFonts w:ascii="Times New Roman" w:hAnsi="Times New Roman" w:cs="Times New Roman"/>
                <w:b/>
                <w:position w:val="-30"/>
                <w:sz w:val="24"/>
                <w:szCs w:val="24"/>
              </w:rPr>
              <w:object w:dxaOrig="5040" w:dyaOrig="680" w14:anchorId="1BBD4D3A">
                <v:shape id="_x0000_i1034" type="#_x0000_t75" style="width:252pt;height:33pt" o:ole="">
                  <v:imagedata r:id="rId26" o:title=""/>
                </v:shape>
                <o:OLEObject Type="Embed" ProgID="Equation.3" ShapeID="_x0000_i1034" DrawAspect="Content" ObjectID="_1685458605" r:id="rId27"/>
              </w:object>
            </w:r>
          </w:p>
        </w:tc>
        <w:tc>
          <w:tcPr>
            <w:tcW w:w="2948" w:type="dxa"/>
          </w:tcPr>
          <w:p w14:paraId="07E097B4"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Сигналізує про захист доходних активів (що чутливі до зміни процентних ставок) </w:t>
            </w:r>
          </w:p>
        </w:tc>
      </w:tr>
      <w:tr w:rsidR="008D0BA9" w:rsidRPr="002E3AC6" w14:paraId="5DE17042" w14:textId="77777777" w:rsidTr="003C2691">
        <w:trPr>
          <w:trHeight w:val="340"/>
        </w:trPr>
        <w:tc>
          <w:tcPr>
            <w:tcW w:w="596" w:type="dxa"/>
          </w:tcPr>
          <w:p w14:paraId="06C2A0DD"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2.8</w:t>
            </w:r>
          </w:p>
        </w:tc>
        <w:tc>
          <w:tcPr>
            <w:tcW w:w="1559" w:type="dxa"/>
          </w:tcPr>
          <w:p w14:paraId="73A1F2BB"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Мультиплікатор капіталу </w:t>
            </w:r>
          </w:p>
        </w:tc>
        <w:tc>
          <w:tcPr>
            <w:tcW w:w="851" w:type="dxa"/>
          </w:tcPr>
          <w:p w14:paraId="26E9F5D5"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12,0-15,0</w:t>
            </w:r>
          </w:p>
        </w:tc>
        <w:tc>
          <w:tcPr>
            <w:tcW w:w="4252" w:type="dxa"/>
          </w:tcPr>
          <w:p w14:paraId="7888B6A1" w14:textId="77777777" w:rsidR="008D0BA9" w:rsidRPr="002E3AC6" w:rsidRDefault="008D0BA9" w:rsidP="008D0BA9">
            <w:pPr>
              <w:spacing w:after="0" w:line="240" w:lineRule="auto"/>
              <w:jc w:val="center"/>
              <w:rPr>
                <w:rFonts w:ascii="Times New Roman" w:hAnsi="Times New Roman" w:cs="Times New Roman"/>
                <w:b/>
                <w:sz w:val="24"/>
                <w:szCs w:val="24"/>
              </w:rPr>
            </w:pPr>
          </w:p>
          <w:p w14:paraId="2FD33EEB" w14:textId="77777777" w:rsidR="008D0BA9" w:rsidRPr="002E3AC6" w:rsidRDefault="008D0BA9" w:rsidP="008D0BA9">
            <w:pPr>
              <w:spacing w:after="0" w:line="240" w:lineRule="auto"/>
              <w:jc w:val="center"/>
              <w:rPr>
                <w:rFonts w:ascii="Times New Roman" w:hAnsi="Times New Roman" w:cs="Times New Roman"/>
                <w:b/>
                <w:sz w:val="24"/>
                <w:szCs w:val="24"/>
              </w:rPr>
            </w:pPr>
            <w:r w:rsidRPr="002E3AC6">
              <w:rPr>
                <w:rFonts w:ascii="Times New Roman" w:hAnsi="Times New Roman" w:cs="Times New Roman"/>
                <w:b/>
                <w:position w:val="-30"/>
                <w:sz w:val="24"/>
                <w:szCs w:val="24"/>
              </w:rPr>
              <w:object w:dxaOrig="2820" w:dyaOrig="680" w14:anchorId="48486B8F">
                <v:shape id="_x0000_i1035" type="#_x0000_t75" style="width:141pt;height:33pt" o:ole="">
                  <v:imagedata r:id="rId28" o:title=""/>
                </v:shape>
                <o:OLEObject Type="Embed" ProgID="Equation.3" ShapeID="_x0000_i1035" DrawAspect="Content" ObjectID="_1685458606" r:id="rId29"/>
              </w:object>
            </w:r>
          </w:p>
        </w:tc>
        <w:tc>
          <w:tcPr>
            <w:tcW w:w="2948" w:type="dxa"/>
          </w:tcPr>
          <w:p w14:paraId="56217DBC"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Характеризує ступінь покриття активів акціонерним капіталом. Вказує, у скільки разів використання залучених джерел фінансування збільшує акціонерний капітал </w:t>
            </w:r>
          </w:p>
        </w:tc>
      </w:tr>
      <w:tr w:rsidR="008D0BA9" w:rsidRPr="002E3AC6" w14:paraId="0B1EDAB8" w14:textId="77777777" w:rsidTr="00703066">
        <w:trPr>
          <w:trHeight w:val="340"/>
        </w:trPr>
        <w:tc>
          <w:tcPr>
            <w:tcW w:w="10206" w:type="dxa"/>
            <w:gridSpan w:val="5"/>
          </w:tcPr>
          <w:p w14:paraId="2C9C8173"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3. Показники прибутковості  </w:t>
            </w:r>
          </w:p>
        </w:tc>
      </w:tr>
      <w:tr w:rsidR="008D0BA9" w:rsidRPr="002E3AC6" w14:paraId="64D05BE5" w14:textId="77777777" w:rsidTr="003C2691">
        <w:trPr>
          <w:trHeight w:val="340"/>
        </w:trPr>
        <w:tc>
          <w:tcPr>
            <w:tcW w:w="596" w:type="dxa"/>
          </w:tcPr>
          <w:p w14:paraId="39B97253"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3.1</w:t>
            </w:r>
          </w:p>
        </w:tc>
        <w:tc>
          <w:tcPr>
            <w:tcW w:w="1559" w:type="dxa"/>
          </w:tcPr>
          <w:p w14:paraId="1A63BDCF"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Показник прибутковості активів </w:t>
            </w:r>
          </w:p>
        </w:tc>
        <w:tc>
          <w:tcPr>
            <w:tcW w:w="851" w:type="dxa"/>
          </w:tcPr>
          <w:p w14:paraId="7F757800"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Х</w:t>
            </w:r>
          </w:p>
        </w:tc>
        <w:tc>
          <w:tcPr>
            <w:tcW w:w="4252" w:type="dxa"/>
          </w:tcPr>
          <w:p w14:paraId="588994FB" w14:textId="77777777" w:rsidR="008D0BA9" w:rsidRPr="002E3AC6" w:rsidRDefault="008D0BA9" w:rsidP="008D0BA9">
            <w:pPr>
              <w:spacing w:after="0" w:line="240" w:lineRule="auto"/>
              <w:jc w:val="center"/>
              <w:rPr>
                <w:rFonts w:ascii="Times New Roman" w:hAnsi="Times New Roman" w:cs="Times New Roman"/>
                <w:sz w:val="24"/>
                <w:szCs w:val="24"/>
              </w:rPr>
            </w:pPr>
          </w:p>
          <w:p w14:paraId="31253A20"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position w:val="-30"/>
                <w:sz w:val="24"/>
                <w:szCs w:val="24"/>
              </w:rPr>
              <w:object w:dxaOrig="3260" w:dyaOrig="680" w14:anchorId="1D531D5A">
                <v:shape id="_x0000_i1036" type="#_x0000_t75" style="width:162.75pt;height:33pt" o:ole="">
                  <v:imagedata r:id="rId30" o:title=""/>
                </v:shape>
                <o:OLEObject Type="Embed" ProgID="Equation.3" ShapeID="_x0000_i1036" DrawAspect="Content" ObjectID="_1685458607" r:id="rId31"/>
              </w:object>
            </w:r>
          </w:p>
        </w:tc>
        <w:tc>
          <w:tcPr>
            <w:tcW w:w="2948" w:type="dxa"/>
          </w:tcPr>
          <w:p w14:paraId="7C33A866"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Свідчить про ефективність роботи керівництва банку </w:t>
            </w:r>
          </w:p>
        </w:tc>
      </w:tr>
      <w:tr w:rsidR="008D0BA9" w:rsidRPr="002E3AC6" w14:paraId="38E0E10E" w14:textId="77777777" w:rsidTr="003C2691">
        <w:trPr>
          <w:trHeight w:val="340"/>
        </w:trPr>
        <w:tc>
          <w:tcPr>
            <w:tcW w:w="596" w:type="dxa"/>
          </w:tcPr>
          <w:p w14:paraId="2862505C"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lastRenderedPageBreak/>
              <w:t>3.2</w:t>
            </w:r>
          </w:p>
        </w:tc>
        <w:tc>
          <w:tcPr>
            <w:tcW w:w="1559" w:type="dxa"/>
          </w:tcPr>
          <w:p w14:paraId="5EB1B00A"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Показник прибутковості капіталу </w:t>
            </w:r>
          </w:p>
        </w:tc>
        <w:tc>
          <w:tcPr>
            <w:tcW w:w="851" w:type="dxa"/>
          </w:tcPr>
          <w:p w14:paraId="61BB4892"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Х</w:t>
            </w:r>
          </w:p>
        </w:tc>
        <w:tc>
          <w:tcPr>
            <w:tcW w:w="4252" w:type="dxa"/>
          </w:tcPr>
          <w:p w14:paraId="68DBFA2E" w14:textId="77777777" w:rsidR="008D0BA9" w:rsidRPr="002E3AC6" w:rsidRDefault="008D0BA9" w:rsidP="008D0BA9">
            <w:pPr>
              <w:spacing w:after="0" w:line="240" w:lineRule="auto"/>
              <w:jc w:val="center"/>
              <w:rPr>
                <w:rFonts w:ascii="Times New Roman" w:hAnsi="Times New Roman" w:cs="Times New Roman"/>
                <w:sz w:val="24"/>
                <w:szCs w:val="24"/>
              </w:rPr>
            </w:pPr>
          </w:p>
          <w:p w14:paraId="5A199B30"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position w:val="-30"/>
                <w:sz w:val="24"/>
                <w:szCs w:val="24"/>
              </w:rPr>
              <w:object w:dxaOrig="3240" w:dyaOrig="680" w14:anchorId="1899B55A">
                <v:shape id="_x0000_i1037" type="#_x0000_t75" style="width:162pt;height:33pt" o:ole="">
                  <v:imagedata r:id="rId32" o:title=""/>
                </v:shape>
                <o:OLEObject Type="Embed" ProgID="Equation.3" ShapeID="_x0000_i1037" DrawAspect="Content" ObjectID="_1685458608" r:id="rId33"/>
              </w:object>
            </w:r>
          </w:p>
        </w:tc>
        <w:tc>
          <w:tcPr>
            <w:tcW w:w="2948" w:type="dxa"/>
          </w:tcPr>
          <w:p w14:paraId="23637088"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Дозволяє власникові банку оцінити ефективність роботи працюючих, що прийняли на себе відповідальність по керуванню боргом  </w:t>
            </w:r>
          </w:p>
        </w:tc>
      </w:tr>
      <w:tr w:rsidR="008D0BA9" w:rsidRPr="002E3AC6" w14:paraId="432DCCC6" w14:textId="77777777" w:rsidTr="003C2691">
        <w:trPr>
          <w:trHeight w:val="340"/>
        </w:trPr>
        <w:tc>
          <w:tcPr>
            <w:tcW w:w="596" w:type="dxa"/>
          </w:tcPr>
          <w:p w14:paraId="2626B326"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3.3</w:t>
            </w:r>
          </w:p>
        </w:tc>
        <w:tc>
          <w:tcPr>
            <w:tcW w:w="1559" w:type="dxa"/>
          </w:tcPr>
          <w:p w14:paraId="35B38336"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Показник прибутковості доходних активів </w:t>
            </w:r>
          </w:p>
        </w:tc>
        <w:tc>
          <w:tcPr>
            <w:tcW w:w="851" w:type="dxa"/>
          </w:tcPr>
          <w:p w14:paraId="42BD7041"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Х</w:t>
            </w:r>
          </w:p>
        </w:tc>
        <w:tc>
          <w:tcPr>
            <w:tcW w:w="4252" w:type="dxa"/>
          </w:tcPr>
          <w:p w14:paraId="78884BF2" w14:textId="77777777" w:rsidR="008D0BA9" w:rsidRPr="002E3AC6" w:rsidRDefault="008D0BA9" w:rsidP="008D0BA9">
            <w:pPr>
              <w:spacing w:after="0" w:line="240" w:lineRule="auto"/>
              <w:jc w:val="center"/>
              <w:rPr>
                <w:rFonts w:ascii="Times New Roman" w:hAnsi="Times New Roman" w:cs="Times New Roman"/>
                <w:sz w:val="24"/>
                <w:szCs w:val="24"/>
              </w:rPr>
            </w:pPr>
          </w:p>
          <w:p w14:paraId="1FD6770E"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position w:val="-30"/>
                <w:sz w:val="24"/>
                <w:szCs w:val="24"/>
              </w:rPr>
              <w:object w:dxaOrig="3519" w:dyaOrig="680" w14:anchorId="5BCF0540">
                <v:shape id="_x0000_i1038" type="#_x0000_t75" style="width:177pt;height:33pt" o:ole="">
                  <v:imagedata r:id="rId34" o:title=""/>
                </v:shape>
                <o:OLEObject Type="Embed" ProgID="Equation.3" ShapeID="_x0000_i1038" DrawAspect="Content" ObjectID="_1685458609" r:id="rId35"/>
              </w:object>
            </w:r>
          </w:p>
        </w:tc>
        <w:tc>
          <w:tcPr>
            <w:tcW w:w="2948" w:type="dxa"/>
          </w:tcPr>
          <w:p w14:paraId="01A21C8C" w14:textId="3A0E024D"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Свідчить про активність менеджменту щодо підвищення дох</w:t>
            </w:r>
            <w:r w:rsidR="00703066">
              <w:rPr>
                <w:rFonts w:ascii="Times New Roman" w:hAnsi="Times New Roman" w:cs="Times New Roman"/>
                <w:sz w:val="24"/>
                <w:szCs w:val="24"/>
              </w:rPr>
              <w:t>о</w:t>
            </w:r>
            <w:r w:rsidRPr="002E3AC6">
              <w:rPr>
                <w:rFonts w:ascii="Times New Roman" w:hAnsi="Times New Roman" w:cs="Times New Roman"/>
                <w:sz w:val="24"/>
                <w:szCs w:val="24"/>
              </w:rPr>
              <w:t xml:space="preserve">дності активів балансу </w:t>
            </w:r>
          </w:p>
        </w:tc>
      </w:tr>
      <w:tr w:rsidR="008D0BA9" w:rsidRPr="002E3AC6" w14:paraId="271C5A11" w14:textId="77777777" w:rsidTr="003C2691">
        <w:trPr>
          <w:trHeight w:val="340"/>
        </w:trPr>
        <w:tc>
          <w:tcPr>
            <w:tcW w:w="596" w:type="dxa"/>
          </w:tcPr>
          <w:p w14:paraId="4F159E53"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3.4</w:t>
            </w:r>
          </w:p>
        </w:tc>
        <w:tc>
          <w:tcPr>
            <w:tcW w:w="1559" w:type="dxa"/>
          </w:tcPr>
          <w:p w14:paraId="0B67A5A8"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Показник прибутковості статутного капіталу </w:t>
            </w:r>
          </w:p>
        </w:tc>
        <w:tc>
          <w:tcPr>
            <w:tcW w:w="851" w:type="dxa"/>
          </w:tcPr>
          <w:p w14:paraId="224AC6CB"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Х</w:t>
            </w:r>
          </w:p>
        </w:tc>
        <w:tc>
          <w:tcPr>
            <w:tcW w:w="4252" w:type="dxa"/>
          </w:tcPr>
          <w:p w14:paraId="29B92C65" w14:textId="77777777" w:rsidR="008D0BA9" w:rsidRPr="002E3AC6" w:rsidRDefault="008D0BA9" w:rsidP="008D0BA9">
            <w:pPr>
              <w:spacing w:after="0" w:line="240" w:lineRule="auto"/>
              <w:jc w:val="center"/>
              <w:rPr>
                <w:rFonts w:ascii="Times New Roman" w:hAnsi="Times New Roman" w:cs="Times New Roman"/>
                <w:sz w:val="24"/>
                <w:szCs w:val="24"/>
              </w:rPr>
            </w:pPr>
          </w:p>
          <w:p w14:paraId="3FE8DF94"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position w:val="-30"/>
                <w:sz w:val="24"/>
                <w:szCs w:val="24"/>
              </w:rPr>
              <w:object w:dxaOrig="4140" w:dyaOrig="680" w14:anchorId="30095400">
                <v:shape id="_x0000_i1039" type="#_x0000_t75" style="width:206.25pt;height:33pt" o:ole="">
                  <v:imagedata r:id="rId36" o:title=""/>
                </v:shape>
                <o:OLEObject Type="Embed" ProgID="Equation.3" ShapeID="_x0000_i1039" DrawAspect="Content" ObjectID="_1685458610" r:id="rId37"/>
              </w:object>
            </w:r>
          </w:p>
        </w:tc>
        <w:tc>
          <w:tcPr>
            <w:tcW w:w="2948" w:type="dxa"/>
          </w:tcPr>
          <w:p w14:paraId="63D61624"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Характеризує діяльність банку з точки зору ефективності управління по розміщенню активів, тобто їх можливості приносити дохід </w:t>
            </w:r>
          </w:p>
        </w:tc>
      </w:tr>
      <w:tr w:rsidR="008D0BA9" w:rsidRPr="002E3AC6" w14:paraId="70ABC4F8" w14:textId="77777777" w:rsidTr="003C2691">
        <w:trPr>
          <w:trHeight w:val="340"/>
        </w:trPr>
        <w:tc>
          <w:tcPr>
            <w:tcW w:w="596" w:type="dxa"/>
          </w:tcPr>
          <w:p w14:paraId="05B802BD"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3.5</w:t>
            </w:r>
          </w:p>
        </w:tc>
        <w:tc>
          <w:tcPr>
            <w:tcW w:w="1559" w:type="dxa"/>
          </w:tcPr>
          <w:p w14:paraId="7F4DC7DA" w14:textId="77777777" w:rsidR="008D0BA9" w:rsidRPr="002E3AC6" w:rsidRDefault="008D0BA9" w:rsidP="008D0BA9">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Загальний рівень прибутковості </w:t>
            </w:r>
          </w:p>
        </w:tc>
        <w:tc>
          <w:tcPr>
            <w:tcW w:w="851" w:type="dxa"/>
          </w:tcPr>
          <w:p w14:paraId="65F8E310"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Х</w:t>
            </w:r>
          </w:p>
        </w:tc>
        <w:tc>
          <w:tcPr>
            <w:tcW w:w="4252" w:type="dxa"/>
          </w:tcPr>
          <w:p w14:paraId="182BDA2C" w14:textId="77777777" w:rsidR="008D0BA9" w:rsidRPr="002E3AC6" w:rsidRDefault="008D0BA9" w:rsidP="008D0BA9">
            <w:pPr>
              <w:spacing w:after="0" w:line="240" w:lineRule="auto"/>
              <w:jc w:val="center"/>
              <w:rPr>
                <w:rFonts w:ascii="Times New Roman" w:hAnsi="Times New Roman" w:cs="Times New Roman"/>
                <w:sz w:val="24"/>
                <w:szCs w:val="24"/>
              </w:rPr>
            </w:pPr>
          </w:p>
          <w:p w14:paraId="655D790A"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position w:val="-30"/>
                <w:sz w:val="24"/>
                <w:szCs w:val="24"/>
              </w:rPr>
              <w:object w:dxaOrig="3080" w:dyaOrig="680" w14:anchorId="70E83F1E">
                <v:shape id="_x0000_i1040" type="#_x0000_t75" style="width:153.75pt;height:33pt" o:ole="">
                  <v:imagedata r:id="rId38" o:title=""/>
                </v:shape>
                <o:OLEObject Type="Embed" ProgID="Equation.3" ShapeID="_x0000_i1040" DrawAspect="Content" ObjectID="_1685458611" r:id="rId39"/>
              </w:object>
            </w:r>
          </w:p>
        </w:tc>
        <w:tc>
          <w:tcPr>
            <w:tcW w:w="2948" w:type="dxa"/>
          </w:tcPr>
          <w:p w14:paraId="4DF9512B" w14:textId="77777777" w:rsidR="008D0BA9" w:rsidRPr="002E3AC6" w:rsidRDefault="008D0BA9" w:rsidP="008D0BA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Показує здатність банківського кредиту контролювати свої витрати </w:t>
            </w:r>
          </w:p>
        </w:tc>
      </w:tr>
    </w:tbl>
    <w:p w14:paraId="22D34739" w14:textId="77777777" w:rsidR="003C2691" w:rsidRDefault="003C2691" w:rsidP="003C2691">
      <w:pPr>
        <w:pStyle w:val="aa"/>
      </w:pPr>
    </w:p>
    <w:p w14:paraId="3565F695" w14:textId="65BD1B75" w:rsidR="003C2691" w:rsidRPr="002E3AC6" w:rsidRDefault="003C2691" w:rsidP="003C2691">
      <w:pPr>
        <w:pStyle w:val="aa"/>
      </w:pPr>
      <w:r w:rsidRPr="002E3AC6">
        <w:t>Перша група – це нормативи капіталу. Норматив мінімального розміру регулятивного капіталу, Норматив адекватності регулятивного капіталу та Норматив адекватності основного капіталу</w:t>
      </w:r>
      <w:r>
        <w:t>, які</w:t>
      </w:r>
      <w:r w:rsidRPr="002E3AC6">
        <w:t xml:space="preserve"> регламентуються Національним Банком України і є основними для розрахунку фінансової стійкості комерційного банку контролюючими органами.</w:t>
      </w:r>
    </w:p>
    <w:p w14:paraId="23B19077" w14:textId="77777777" w:rsidR="003C2691" w:rsidRPr="002E3AC6" w:rsidRDefault="003C2691" w:rsidP="003C2691">
      <w:pPr>
        <w:pStyle w:val="aa"/>
      </w:pPr>
      <w:r w:rsidRPr="002E3AC6">
        <w:t>Норматив мінімального розміру регулятивного капіталу Н1 визначається як загальний об’єм основного і додаткового капіталів, зменшений на балансову вартість нижчезазначених активів [</w:t>
      </w:r>
      <w:r w:rsidRPr="002E3AC6">
        <w:rPr>
          <w:lang w:val="ru-RU"/>
        </w:rPr>
        <w:t xml:space="preserve">47, </w:t>
      </w:r>
      <w:r w:rsidRPr="002E3AC6">
        <w:rPr>
          <w:lang w:val="en-US"/>
        </w:rPr>
        <w:t>c</w:t>
      </w:r>
      <w:r w:rsidRPr="002E3AC6">
        <w:rPr>
          <w:lang w:val="ru-RU"/>
        </w:rPr>
        <w:t>. 99</w:t>
      </w:r>
      <w:r w:rsidRPr="002E3AC6">
        <w:t>]:</w:t>
      </w:r>
    </w:p>
    <w:p w14:paraId="71D09356" w14:textId="77777777" w:rsidR="008D0BA9" w:rsidRPr="002E3AC6" w:rsidRDefault="008D0BA9" w:rsidP="00F32673">
      <w:pPr>
        <w:pStyle w:val="aa"/>
        <w:numPr>
          <w:ilvl w:val="0"/>
          <w:numId w:val="12"/>
        </w:numPr>
        <w:tabs>
          <w:tab w:val="clear" w:pos="1418"/>
        </w:tabs>
        <w:ind w:left="0"/>
      </w:pPr>
      <w:r w:rsidRPr="002E3AC6">
        <w:t>акції та інші цінні папери з нефіксованим прибутком у портфелі банку на продаж та інвестиції, які випущені банками;</w:t>
      </w:r>
    </w:p>
    <w:p w14:paraId="69B137A3" w14:textId="77777777" w:rsidR="008D0BA9" w:rsidRPr="002E3AC6" w:rsidRDefault="008D0BA9" w:rsidP="00F32673">
      <w:pPr>
        <w:pStyle w:val="aa"/>
        <w:numPr>
          <w:ilvl w:val="0"/>
          <w:numId w:val="12"/>
        </w:numPr>
        <w:tabs>
          <w:tab w:val="clear" w:pos="1418"/>
        </w:tabs>
        <w:ind w:left="0"/>
      </w:pPr>
      <w:r w:rsidRPr="002E3AC6">
        <w:t>вкладення в капітал (що не консолідуються) асоційованих та дочірніх установ, а також вкладення в капітал інших установ у розмірі 10 і більше відсотків їх статутного капіталу;</w:t>
      </w:r>
    </w:p>
    <w:p w14:paraId="4EB0498C" w14:textId="77777777" w:rsidR="008D0BA9" w:rsidRPr="002E3AC6" w:rsidRDefault="008D0BA9" w:rsidP="00F32673">
      <w:pPr>
        <w:pStyle w:val="aa"/>
        <w:numPr>
          <w:ilvl w:val="0"/>
          <w:numId w:val="12"/>
        </w:numPr>
        <w:tabs>
          <w:tab w:val="clear" w:pos="1418"/>
        </w:tabs>
        <w:ind w:left="0"/>
      </w:pPr>
      <w:r w:rsidRPr="002E3AC6">
        <w:t xml:space="preserve">кошти, що вкладені в інші банки на умовах </w:t>
      </w:r>
      <w:proofErr w:type="spellStart"/>
      <w:r w:rsidRPr="002E3AC6">
        <w:t>субординованого</w:t>
      </w:r>
      <w:proofErr w:type="spellEnd"/>
      <w:r w:rsidRPr="002E3AC6">
        <w:t xml:space="preserve"> боргу.</w:t>
      </w:r>
    </w:p>
    <w:p w14:paraId="5C0257D3" w14:textId="4F357E37" w:rsidR="008D0BA9" w:rsidRPr="002E3AC6" w:rsidRDefault="008D0BA9" w:rsidP="008D0BA9">
      <w:pPr>
        <w:pStyle w:val="aa"/>
      </w:pPr>
      <w:r w:rsidRPr="002E3AC6">
        <w:t xml:space="preserve">Розмір нормативу адекватності регулятивного капіталу Н2 визначається як співвідношення регулятивного капіталу банку до сумарних активів і певних позабалансових інструментів, зважених за ступенем кредитного ризику. Нормативне значення показника Н2 існуючих банків повинне бути не меншим, ніж </w:t>
      </w:r>
      <w:r w:rsidRPr="002E3AC6">
        <w:lastRenderedPageBreak/>
        <w:t>10% (до 01.03.2004р</w:t>
      </w:r>
      <w:r w:rsidR="00703066">
        <w:t>.</w:t>
      </w:r>
      <w:r w:rsidRPr="002E3AC6">
        <w:t xml:space="preserve"> достатньою умовою було 8%). Для банків, що тільки розпочинають свою операційну діяльність встановлено значення нормативу:</w:t>
      </w:r>
    </w:p>
    <w:p w14:paraId="60F01CEE" w14:textId="77777777" w:rsidR="008D0BA9" w:rsidRPr="002E3AC6" w:rsidRDefault="008D0BA9" w:rsidP="00F32673">
      <w:pPr>
        <w:pStyle w:val="aa"/>
        <w:numPr>
          <w:ilvl w:val="0"/>
          <w:numId w:val="13"/>
        </w:numPr>
        <w:tabs>
          <w:tab w:val="clear" w:pos="1418"/>
          <w:tab w:val="num" w:pos="900"/>
        </w:tabs>
        <w:ind w:left="0"/>
      </w:pPr>
      <w:r w:rsidRPr="002E3AC6">
        <w:t xml:space="preserve">протягом перших 12 місяців діяльності (з дня отримання ліцензії) – не менше 15%; </w:t>
      </w:r>
    </w:p>
    <w:p w14:paraId="7692CA26" w14:textId="77777777" w:rsidR="008D0BA9" w:rsidRPr="002E3AC6" w:rsidRDefault="008D0BA9" w:rsidP="00F32673">
      <w:pPr>
        <w:pStyle w:val="aa"/>
        <w:numPr>
          <w:ilvl w:val="0"/>
          <w:numId w:val="13"/>
        </w:numPr>
        <w:tabs>
          <w:tab w:val="clear" w:pos="1418"/>
          <w:tab w:val="num" w:pos="900"/>
        </w:tabs>
        <w:ind w:left="0"/>
      </w:pPr>
      <w:r w:rsidRPr="002E3AC6">
        <w:t xml:space="preserve">протягом наступних 12 місяців – не менше 12%; </w:t>
      </w:r>
    </w:p>
    <w:p w14:paraId="7861FF06" w14:textId="77777777" w:rsidR="008D0BA9" w:rsidRPr="002E3AC6" w:rsidRDefault="008D0BA9" w:rsidP="00F32673">
      <w:pPr>
        <w:pStyle w:val="aa"/>
        <w:numPr>
          <w:ilvl w:val="0"/>
          <w:numId w:val="13"/>
        </w:numPr>
        <w:tabs>
          <w:tab w:val="clear" w:pos="1418"/>
          <w:tab w:val="num" w:pos="900"/>
        </w:tabs>
        <w:ind w:left="0"/>
      </w:pPr>
      <w:r w:rsidRPr="002E3AC6">
        <w:t>надалі – не менше 10%.</w:t>
      </w:r>
    </w:p>
    <w:p w14:paraId="628186AF" w14:textId="77777777" w:rsidR="008D0BA9" w:rsidRPr="002E3AC6" w:rsidRDefault="008D0BA9" w:rsidP="008D0BA9">
      <w:pPr>
        <w:pStyle w:val="aa"/>
      </w:pPr>
      <w:r w:rsidRPr="002E3AC6">
        <w:t>Норматив адекватності регулятивного капіталу встановлюється з метою запобігання надмірного перекладання банком кредитного ризику та ризику неповернення банківських активів на кредиторів/вкладників банку.</w:t>
      </w:r>
    </w:p>
    <w:p w14:paraId="1E18CB02" w14:textId="77777777" w:rsidR="008D0BA9" w:rsidRPr="002E3AC6" w:rsidRDefault="008D0BA9" w:rsidP="008D0BA9">
      <w:pPr>
        <w:pStyle w:val="aa"/>
      </w:pPr>
      <w:r w:rsidRPr="002E3AC6">
        <w:t>Для визначення нормативу адекватності основного капіталу Н3 загальний розмір основного капіталу коригується (зменшується) на суму:</w:t>
      </w:r>
    </w:p>
    <w:p w14:paraId="3830C0A0" w14:textId="5237EB88" w:rsidR="008D0BA9" w:rsidRPr="002E3AC6" w:rsidRDefault="00703066" w:rsidP="00F32673">
      <w:pPr>
        <w:pStyle w:val="aa"/>
        <w:numPr>
          <w:ilvl w:val="0"/>
          <w:numId w:val="14"/>
        </w:numPr>
        <w:tabs>
          <w:tab w:val="clear" w:pos="1418"/>
        </w:tabs>
        <w:ind w:left="0"/>
      </w:pPr>
      <w:r>
        <w:t xml:space="preserve"> </w:t>
      </w:r>
      <w:proofErr w:type="spellStart"/>
      <w:r w:rsidR="008D0BA9" w:rsidRPr="002E3AC6">
        <w:t>недосформованих</w:t>
      </w:r>
      <w:proofErr w:type="spellEnd"/>
      <w:r w:rsidR="008D0BA9" w:rsidRPr="002E3AC6">
        <w:t xml:space="preserve"> резервів під можливі збитки за активними операціями банків; </w:t>
      </w:r>
    </w:p>
    <w:p w14:paraId="415A9D1B" w14:textId="46539B4B" w:rsidR="008D0BA9" w:rsidRPr="002E3AC6" w:rsidRDefault="00703066" w:rsidP="00F32673">
      <w:pPr>
        <w:pStyle w:val="aa"/>
        <w:numPr>
          <w:ilvl w:val="0"/>
          <w:numId w:val="14"/>
        </w:numPr>
        <w:tabs>
          <w:tab w:val="clear" w:pos="1418"/>
        </w:tabs>
        <w:ind w:left="0"/>
      </w:pPr>
      <w:r>
        <w:t xml:space="preserve"> </w:t>
      </w:r>
      <w:r w:rsidR="008D0BA9" w:rsidRPr="002E3AC6">
        <w:t xml:space="preserve">нематеріальних активів за мінусом суми зносу; </w:t>
      </w:r>
    </w:p>
    <w:p w14:paraId="4C49ECA0" w14:textId="107972C0" w:rsidR="008D0BA9" w:rsidRPr="002E3AC6" w:rsidRDefault="00703066" w:rsidP="00F32673">
      <w:pPr>
        <w:pStyle w:val="aa"/>
        <w:numPr>
          <w:ilvl w:val="0"/>
          <w:numId w:val="14"/>
        </w:numPr>
        <w:tabs>
          <w:tab w:val="clear" w:pos="1418"/>
        </w:tabs>
        <w:ind w:left="0"/>
      </w:pPr>
      <w:r>
        <w:t xml:space="preserve"> </w:t>
      </w:r>
      <w:r w:rsidR="008D0BA9" w:rsidRPr="002E3AC6">
        <w:t xml:space="preserve">капітальних вкладень у нематеріальні активи; </w:t>
      </w:r>
    </w:p>
    <w:p w14:paraId="4B078B78" w14:textId="59D05C4C" w:rsidR="008D0BA9" w:rsidRPr="002E3AC6" w:rsidRDefault="00703066" w:rsidP="00F32673">
      <w:pPr>
        <w:pStyle w:val="aa"/>
        <w:numPr>
          <w:ilvl w:val="0"/>
          <w:numId w:val="14"/>
        </w:numPr>
        <w:tabs>
          <w:tab w:val="clear" w:pos="1418"/>
        </w:tabs>
        <w:ind w:left="0"/>
      </w:pPr>
      <w:r>
        <w:t xml:space="preserve"> </w:t>
      </w:r>
      <w:r w:rsidR="008D0BA9" w:rsidRPr="002E3AC6">
        <w:t xml:space="preserve">збитків минулих років і збитків років, що очікують затвердження; </w:t>
      </w:r>
    </w:p>
    <w:p w14:paraId="7B7E5029" w14:textId="4A69D9AB" w:rsidR="008D0BA9" w:rsidRPr="002E3AC6" w:rsidRDefault="00703066" w:rsidP="00F32673">
      <w:pPr>
        <w:pStyle w:val="aa"/>
        <w:numPr>
          <w:ilvl w:val="0"/>
          <w:numId w:val="14"/>
        </w:numPr>
        <w:tabs>
          <w:tab w:val="clear" w:pos="1418"/>
        </w:tabs>
        <w:ind w:left="0"/>
      </w:pPr>
      <w:r>
        <w:t xml:space="preserve"> </w:t>
      </w:r>
      <w:r w:rsidR="008D0BA9" w:rsidRPr="002E3AC6">
        <w:t xml:space="preserve">збитків поточного року. </w:t>
      </w:r>
    </w:p>
    <w:p w14:paraId="37D61F5E" w14:textId="77777777" w:rsidR="008D0BA9" w:rsidRPr="002E3AC6" w:rsidRDefault="008D0BA9" w:rsidP="008D0BA9">
      <w:pPr>
        <w:pStyle w:val="aa"/>
      </w:pPr>
      <w:r w:rsidRPr="002E3AC6">
        <w:t xml:space="preserve">Загальні активи банку для розрахунку нормативу адекватності основного капіталу складаються з готівкових коштів; банківських металів; коштів в Національному банку; казначейських та інших цінних паперів, що рефінансуються та емітовані Національним банком; коштів в інших банках; сумнівної заборгованості за нарахованими доходами за міжбанківськими операціями; дебіторської заборгованості за операціями з банками; кредитів, що надані центральним і місцевим органам виконавчої влади, суб’єктам господарської діяльності, фізичним особам; дебіторської заборгованості за операціями з клієнтами; транзитного рахунку за операціями з клієнтами; цінних паперів в портфелі банку на продаж та на інвестиції; товарно-матеріальних цінностей; інших активів банку; сум до з’ясування та транзитних рахунків; операційних та неопераційних основних засобів. </w:t>
      </w:r>
    </w:p>
    <w:p w14:paraId="2C7E3756" w14:textId="77777777" w:rsidR="008D0BA9" w:rsidRPr="002E3AC6" w:rsidRDefault="008D0BA9" w:rsidP="008D0BA9">
      <w:pPr>
        <w:pStyle w:val="aa"/>
      </w:pPr>
      <w:r w:rsidRPr="002E3AC6">
        <w:t xml:space="preserve">При розрахунку нормативу адекватності основного капіталу сума </w:t>
      </w:r>
      <w:r w:rsidRPr="002E3AC6">
        <w:lastRenderedPageBreak/>
        <w:t>загальних активів відповідно зменшується на розрахункову суму резервів за всіма активними операціями банку, на суму неамортизованого дисконту за цінними паперами та зносу основних засобів.</w:t>
      </w:r>
    </w:p>
    <w:p w14:paraId="011D9E16" w14:textId="77777777" w:rsidR="008D0BA9" w:rsidRPr="002E3AC6" w:rsidRDefault="008D0BA9" w:rsidP="008D0BA9">
      <w:pPr>
        <w:pStyle w:val="aa"/>
      </w:pPr>
      <w:r w:rsidRPr="002E3AC6">
        <w:t>Нормативне значення показника адекватності основного капіталу повинне становити не менше 4%.</w:t>
      </w:r>
    </w:p>
    <w:p w14:paraId="68465C2D" w14:textId="77777777" w:rsidR="008D0BA9" w:rsidRPr="002E3AC6" w:rsidRDefault="008D0BA9" w:rsidP="008D0BA9">
      <w:pPr>
        <w:pStyle w:val="aa"/>
      </w:pPr>
      <w:r w:rsidRPr="002E3AC6">
        <w:t>Другу групу складають показники капітальної стійкості банку, що характеризують його забезпеченість власним капіталом і незалежність від стихій у залученні вільних коштів грошового ринку й наявності вдосталь своїх, більш дешевих, які можна розміщувати в кредит господарюючим суб’єктам та в інвестиції. Характеризують капітальну стійкість банку коефіцієнти: концентрації власного капіталу (незалежності), концентрації притягнутого капіталу, фінансової залежності, стабільності, фінансового ризику (фінансового важеля), захищеності власного капіталу, захищеності доходних активів власним капіталом та мультиплікатор капіталу [</w:t>
      </w:r>
      <w:r w:rsidR="00960027" w:rsidRPr="002E3AC6">
        <w:t>47</w:t>
      </w:r>
      <w:r w:rsidRPr="002E3AC6">
        <w:t xml:space="preserve">, </w:t>
      </w:r>
      <w:r w:rsidRPr="002E3AC6">
        <w:rPr>
          <w:lang w:val="en-US"/>
        </w:rPr>
        <w:t>c</w:t>
      </w:r>
      <w:r w:rsidRPr="002E3AC6">
        <w:t>. 100].</w:t>
      </w:r>
    </w:p>
    <w:p w14:paraId="6E4B0E4D" w14:textId="77777777" w:rsidR="008D0BA9" w:rsidRPr="002E3AC6" w:rsidRDefault="008D0BA9" w:rsidP="008D0BA9">
      <w:pPr>
        <w:pStyle w:val="aa"/>
      </w:pPr>
      <w:r w:rsidRPr="002E3AC6">
        <w:t>Третя група – це показники прибутковості, що застосовуються для оцінки ефективності управління банком. Основним показником ефективності роботи банків є прибуток. Для визначення його проводиться кількісний і якісний аналіз прибутковості за певний період.</w:t>
      </w:r>
    </w:p>
    <w:p w14:paraId="5070911D" w14:textId="77777777" w:rsidR="008D0BA9" w:rsidRPr="002E3AC6" w:rsidRDefault="008D0BA9" w:rsidP="008D0BA9">
      <w:pPr>
        <w:pStyle w:val="aa"/>
      </w:pPr>
      <w:r w:rsidRPr="002E3AC6">
        <w:t xml:space="preserve">При аналізі фінансової стійкості банку використовувались наступні категорії, які не є </w:t>
      </w:r>
      <w:proofErr w:type="spellStart"/>
      <w:r w:rsidRPr="002E3AC6">
        <w:t>вичерпно</w:t>
      </w:r>
      <w:proofErr w:type="spellEnd"/>
      <w:r w:rsidRPr="002E3AC6">
        <w:t xml:space="preserve"> відображеними у балансі, а саме:</w:t>
      </w:r>
    </w:p>
    <w:p w14:paraId="097BEA2B" w14:textId="3CC0BA7F" w:rsidR="008D0BA9" w:rsidRPr="002E3AC6" w:rsidRDefault="00703066" w:rsidP="00F32673">
      <w:pPr>
        <w:pStyle w:val="aa"/>
        <w:numPr>
          <w:ilvl w:val="0"/>
          <w:numId w:val="15"/>
        </w:numPr>
        <w:tabs>
          <w:tab w:val="clear" w:pos="1418"/>
        </w:tabs>
        <w:ind w:left="0"/>
      </w:pPr>
      <w:r>
        <w:t xml:space="preserve"> </w:t>
      </w:r>
      <w:r w:rsidR="008D0BA9" w:rsidRPr="002E3AC6">
        <w:t>активи доходні – активи, що забезпечують дохід (наприклад, процентний дохід). До них при розрахунках віднесено: кошти в ін. банках, цінні папери в торговому портфелі, цінні папери в портфелі банку на продаж, кредити та заборгованість клієнтів, цінні папери в портфелі банку до погашення, інвестиції в асоційовані і дочірні компанії, нараховані доходи до отримання, казначейські та інші цінні папери, що рефінансуються НБУ;</w:t>
      </w:r>
    </w:p>
    <w:p w14:paraId="71D324EC" w14:textId="092DCA90" w:rsidR="008D0BA9" w:rsidRPr="002E3AC6" w:rsidRDefault="00703066" w:rsidP="00F32673">
      <w:pPr>
        <w:pStyle w:val="aa"/>
        <w:numPr>
          <w:ilvl w:val="0"/>
          <w:numId w:val="15"/>
        </w:numPr>
        <w:tabs>
          <w:tab w:val="clear" w:pos="1418"/>
        </w:tabs>
        <w:ind w:left="0"/>
      </w:pPr>
      <w:r>
        <w:t xml:space="preserve"> </w:t>
      </w:r>
      <w:r w:rsidR="008D0BA9" w:rsidRPr="002E3AC6">
        <w:t>активи недоходні – активи, що не приносять відсоткового доходу банку і є забезпеченням його основної діяльності . До них віднесемо грошові кошти та залишки в НБУ, основні засоби та нематеріальні активи, а також інші активи;</w:t>
      </w:r>
    </w:p>
    <w:p w14:paraId="4C3C5F81" w14:textId="77777777" w:rsidR="008D0BA9" w:rsidRPr="002E3AC6" w:rsidRDefault="008D0BA9" w:rsidP="00F32673">
      <w:pPr>
        <w:pStyle w:val="aa"/>
        <w:numPr>
          <w:ilvl w:val="0"/>
          <w:numId w:val="15"/>
        </w:numPr>
        <w:tabs>
          <w:tab w:val="clear" w:pos="1418"/>
        </w:tabs>
        <w:ind w:left="0"/>
      </w:pPr>
      <w:r w:rsidRPr="002E3AC6">
        <w:lastRenderedPageBreak/>
        <w:t>активи капіталізовані – група активів у балансі банку, яка ідентифікує довгострокові матеріальні активи (основні засоби), що включають будівлі, обладнання, нематеріальні активи тощо. До капіталізованих активів при аналізі віднесено: основні засоби та нематеріальні активи</w:t>
      </w:r>
      <w:r w:rsidRPr="002E3AC6">
        <w:rPr>
          <w:lang w:val="ru-RU"/>
        </w:rPr>
        <w:t xml:space="preserve"> [</w:t>
      </w:r>
      <w:r w:rsidR="00960027" w:rsidRPr="002E3AC6">
        <w:rPr>
          <w:lang w:val="ru-RU"/>
        </w:rPr>
        <w:t>47</w:t>
      </w:r>
      <w:r w:rsidRPr="002E3AC6">
        <w:rPr>
          <w:lang w:val="ru-RU"/>
        </w:rPr>
        <w:t xml:space="preserve">, </w:t>
      </w:r>
      <w:r w:rsidRPr="002E3AC6">
        <w:rPr>
          <w:lang w:val="en-US"/>
        </w:rPr>
        <w:t>c</w:t>
      </w:r>
      <w:r w:rsidRPr="002E3AC6">
        <w:rPr>
          <w:lang w:val="ru-RU"/>
        </w:rPr>
        <w:t>. 101]</w:t>
      </w:r>
      <w:r w:rsidRPr="002E3AC6">
        <w:t>.</w:t>
      </w:r>
    </w:p>
    <w:p w14:paraId="4328B5C0" w14:textId="77777777" w:rsidR="00F44C5E" w:rsidRPr="002E3AC6" w:rsidRDefault="00F44C5E" w:rsidP="00F44C5E">
      <w:pPr>
        <w:tabs>
          <w:tab w:val="num" w:pos="851"/>
        </w:tabs>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Постановою Правління НБУ «Про затвердження Інструкції про порядок регулювання діяльності банків України» визначена методика розрахунку економічних нормативів регулювання діяльності банків в Україні [</w:t>
      </w:r>
      <w:r w:rsidR="00960027" w:rsidRPr="002E3AC6">
        <w:rPr>
          <w:rFonts w:ascii="Times New Roman" w:hAnsi="Times New Roman" w:cs="Times New Roman"/>
          <w:sz w:val="28"/>
          <w:szCs w:val="28"/>
        </w:rPr>
        <w:t>3</w:t>
      </w:r>
      <w:r w:rsidRPr="002E3AC6">
        <w:rPr>
          <w:rFonts w:ascii="Times New Roman" w:hAnsi="Times New Roman" w:cs="Times New Roman"/>
          <w:sz w:val="28"/>
          <w:szCs w:val="28"/>
        </w:rPr>
        <w:t>]. У табл. 1.3 наведено економічні нормативи, що встановлює Національний Банк України, які є обов’язковими для виконання всіма банківськими установами згідно вказаної Постанови.</w:t>
      </w:r>
    </w:p>
    <w:p w14:paraId="0BD15115" w14:textId="77777777" w:rsidR="00F44C5E" w:rsidRPr="003C2691" w:rsidRDefault="00F44C5E" w:rsidP="00F44C5E">
      <w:pPr>
        <w:tabs>
          <w:tab w:val="num" w:pos="851"/>
        </w:tabs>
        <w:spacing w:after="0" w:line="360" w:lineRule="auto"/>
        <w:ind w:firstLine="567"/>
        <w:jc w:val="right"/>
        <w:rPr>
          <w:rFonts w:ascii="Times New Roman" w:hAnsi="Times New Roman" w:cs="Times New Roman"/>
          <w:i/>
          <w:iCs/>
          <w:sz w:val="28"/>
          <w:szCs w:val="28"/>
        </w:rPr>
      </w:pPr>
      <w:r w:rsidRPr="003C2691">
        <w:rPr>
          <w:rFonts w:ascii="Times New Roman" w:hAnsi="Times New Roman" w:cs="Times New Roman"/>
          <w:i/>
          <w:iCs/>
          <w:sz w:val="28"/>
          <w:szCs w:val="28"/>
        </w:rPr>
        <w:t xml:space="preserve">Таблиця 1.3 </w:t>
      </w:r>
    </w:p>
    <w:p w14:paraId="78204D4B" w14:textId="77777777" w:rsidR="00F44C5E" w:rsidRPr="003C2691" w:rsidRDefault="00F44C5E" w:rsidP="00F44C5E">
      <w:pPr>
        <w:tabs>
          <w:tab w:val="num" w:pos="851"/>
        </w:tabs>
        <w:spacing w:after="0" w:line="360" w:lineRule="auto"/>
        <w:ind w:firstLine="567"/>
        <w:jc w:val="center"/>
        <w:rPr>
          <w:rFonts w:ascii="Times New Roman" w:hAnsi="Times New Roman" w:cs="Times New Roman"/>
          <w:b/>
          <w:bCs/>
          <w:sz w:val="28"/>
          <w:szCs w:val="28"/>
          <w:lang w:val="ru-RU"/>
        </w:rPr>
      </w:pPr>
      <w:r w:rsidRPr="003C2691">
        <w:rPr>
          <w:rFonts w:ascii="Times New Roman" w:hAnsi="Times New Roman" w:cs="Times New Roman"/>
          <w:b/>
          <w:bCs/>
          <w:sz w:val="28"/>
          <w:szCs w:val="28"/>
        </w:rPr>
        <w:t xml:space="preserve">Економічні нормативи для банків України, встановлені НБУ </w:t>
      </w:r>
      <w:r w:rsidRPr="003C2691">
        <w:rPr>
          <w:rFonts w:ascii="Times New Roman" w:hAnsi="Times New Roman" w:cs="Times New Roman"/>
          <w:b/>
          <w:bCs/>
          <w:sz w:val="28"/>
          <w:szCs w:val="28"/>
          <w:lang w:val="ru-RU"/>
        </w:rPr>
        <w:t>[</w:t>
      </w:r>
      <w:r w:rsidR="00960027" w:rsidRPr="003C2691">
        <w:rPr>
          <w:rFonts w:ascii="Times New Roman" w:hAnsi="Times New Roman" w:cs="Times New Roman"/>
          <w:b/>
          <w:bCs/>
          <w:sz w:val="28"/>
          <w:szCs w:val="28"/>
          <w:lang w:val="ru-RU"/>
        </w:rPr>
        <w:t>3</w:t>
      </w:r>
      <w:r w:rsidRPr="003C2691">
        <w:rPr>
          <w:rFonts w:ascii="Times New Roman" w:hAnsi="Times New Roman" w:cs="Times New Roman"/>
          <w:b/>
          <w:bCs/>
          <w:sz w:val="28"/>
          <w:szCs w:val="28"/>
          <w:lang w:val="ru-RU"/>
        </w:rPr>
        <w:t>]</w:t>
      </w:r>
    </w:p>
    <w:tbl>
      <w:tblPr>
        <w:tblStyle w:val="a8"/>
        <w:tblW w:w="9493" w:type="dxa"/>
        <w:tblLook w:val="04A0" w:firstRow="1" w:lastRow="0" w:firstColumn="1" w:lastColumn="0" w:noHBand="0" w:noVBand="1"/>
      </w:tblPr>
      <w:tblGrid>
        <w:gridCol w:w="959"/>
        <w:gridCol w:w="5132"/>
        <w:gridCol w:w="3402"/>
      </w:tblGrid>
      <w:tr w:rsidR="00F44C5E" w:rsidRPr="002E3AC6" w14:paraId="609FFEF2" w14:textId="77777777" w:rsidTr="003C2691">
        <w:tc>
          <w:tcPr>
            <w:tcW w:w="959" w:type="dxa"/>
          </w:tcPr>
          <w:p w14:paraId="0A423F12"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 з/п</w:t>
            </w:r>
          </w:p>
        </w:tc>
        <w:tc>
          <w:tcPr>
            <w:tcW w:w="5132" w:type="dxa"/>
          </w:tcPr>
          <w:p w14:paraId="2A7A3CBA"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 xml:space="preserve">Назва показника </w:t>
            </w:r>
          </w:p>
        </w:tc>
        <w:tc>
          <w:tcPr>
            <w:tcW w:w="3402" w:type="dxa"/>
          </w:tcPr>
          <w:p w14:paraId="2E788556"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 xml:space="preserve">Нормативне значення </w:t>
            </w:r>
          </w:p>
        </w:tc>
      </w:tr>
      <w:tr w:rsidR="00F44C5E" w:rsidRPr="002E3AC6" w14:paraId="72E3302C" w14:textId="77777777" w:rsidTr="003C2691">
        <w:tc>
          <w:tcPr>
            <w:tcW w:w="959" w:type="dxa"/>
          </w:tcPr>
          <w:p w14:paraId="7504676C"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І.</w:t>
            </w:r>
          </w:p>
        </w:tc>
        <w:tc>
          <w:tcPr>
            <w:tcW w:w="5132" w:type="dxa"/>
          </w:tcPr>
          <w:p w14:paraId="45008E73"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Нормативи капіталу</w:t>
            </w:r>
          </w:p>
        </w:tc>
        <w:tc>
          <w:tcPr>
            <w:tcW w:w="3402" w:type="dxa"/>
          </w:tcPr>
          <w:p w14:paraId="4165A120" w14:textId="77777777" w:rsidR="00F44C5E" w:rsidRPr="002E3AC6" w:rsidRDefault="00F44C5E" w:rsidP="009E1843">
            <w:pPr>
              <w:jc w:val="center"/>
              <w:rPr>
                <w:rFonts w:ascii="Times New Roman" w:hAnsi="Times New Roman" w:cs="Times New Roman"/>
                <w:sz w:val="24"/>
                <w:szCs w:val="24"/>
              </w:rPr>
            </w:pPr>
          </w:p>
        </w:tc>
      </w:tr>
      <w:tr w:rsidR="00F44C5E" w:rsidRPr="002E3AC6" w14:paraId="2C41B145" w14:textId="77777777" w:rsidTr="003C2691">
        <w:tc>
          <w:tcPr>
            <w:tcW w:w="959" w:type="dxa"/>
          </w:tcPr>
          <w:p w14:paraId="10BC093D"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Н1</w:t>
            </w:r>
          </w:p>
        </w:tc>
        <w:tc>
          <w:tcPr>
            <w:tcW w:w="5132" w:type="dxa"/>
          </w:tcPr>
          <w:p w14:paraId="18BB2960"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Мінімальний розмір регулятивного капіталу</w:t>
            </w:r>
          </w:p>
        </w:tc>
        <w:tc>
          <w:tcPr>
            <w:tcW w:w="3402" w:type="dxa"/>
          </w:tcPr>
          <w:p w14:paraId="5F2F14E6"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500 млн. грн.</w:t>
            </w:r>
          </w:p>
        </w:tc>
      </w:tr>
      <w:tr w:rsidR="00F44C5E" w:rsidRPr="002E3AC6" w14:paraId="1DD6BE4B" w14:textId="77777777" w:rsidTr="003C2691">
        <w:tc>
          <w:tcPr>
            <w:tcW w:w="959" w:type="dxa"/>
          </w:tcPr>
          <w:p w14:paraId="6F3A6540"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Н2</w:t>
            </w:r>
          </w:p>
        </w:tc>
        <w:tc>
          <w:tcPr>
            <w:tcW w:w="5132" w:type="dxa"/>
          </w:tcPr>
          <w:p w14:paraId="2E4B4981"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Достатність (адекватність) регулятивного капіталу</w:t>
            </w:r>
          </w:p>
        </w:tc>
        <w:tc>
          <w:tcPr>
            <w:tcW w:w="3402" w:type="dxa"/>
          </w:tcPr>
          <w:p w14:paraId="194F9A14"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Не менше 10%</w:t>
            </w:r>
          </w:p>
        </w:tc>
      </w:tr>
      <w:tr w:rsidR="00F44C5E" w:rsidRPr="002E3AC6" w14:paraId="73D820A4" w14:textId="77777777" w:rsidTr="003C2691">
        <w:tc>
          <w:tcPr>
            <w:tcW w:w="959" w:type="dxa"/>
          </w:tcPr>
          <w:p w14:paraId="524F1298"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Н3</w:t>
            </w:r>
          </w:p>
        </w:tc>
        <w:tc>
          <w:tcPr>
            <w:tcW w:w="5132" w:type="dxa"/>
          </w:tcPr>
          <w:p w14:paraId="3E8938C5"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Достатність основного капіталу</w:t>
            </w:r>
          </w:p>
        </w:tc>
        <w:tc>
          <w:tcPr>
            <w:tcW w:w="3402" w:type="dxa"/>
          </w:tcPr>
          <w:p w14:paraId="3153B875"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Не менше 7%</w:t>
            </w:r>
          </w:p>
        </w:tc>
      </w:tr>
      <w:tr w:rsidR="00F44C5E" w:rsidRPr="002E3AC6" w14:paraId="771B3303" w14:textId="77777777" w:rsidTr="003C2691">
        <w:tc>
          <w:tcPr>
            <w:tcW w:w="959" w:type="dxa"/>
          </w:tcPr>
          <w:p w14:paraId="45692000"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ІІ.</w:t>
            </w:r>
          </w:p>
        </w:tc>
        <w:tc>
          <w:tcPr>
            <w:tcW w:w="5132" w:type="dxa"/>
          </w:tcPr>
          <w:p w14:paraId="6CFD738B"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Нормативи ліквідності</w:t>
            </w:r>
          </w:p>
        </w:tc>
        <w:tc>
          <w:tcPr>
            <w:tcW w:w="3402" w:type="dxa"/>
          </w:tcPr>
          <w:p w14:paraId="524689A4" w14:textId="77777777" w:rsidR="00F44C5E" w:rsidRPr="002E3AC6" w:rsidRDefault="00F44C5E" w:rsidP="009E1843">
            <w:pPr>
              <w:jc w:val="center"/>
              <w:rPr>
                <w:rFonts w:ascii="Times New Roman" w:hAnsi="Times New Roman" w:cs="Times New Roman"/>
                <w:sz w:val="24"/>
                <w:szCs w:val="24"/>
              </w:rPr>
            </w:pPr>
          </w:p>
        </w:tc>
      </w:tr>
      <w:tr w:rsidR="00F44C5E" w:rsidRPr="002E3AC6" w14:paraId="6B4513C9" w14:textId="77777777" w:rsidTr="003C2691">
        <w:tc>
          <w:tcPr>
            <w:tcW w:w="959" w:type="dxa"/>
          </w:tcPr>
          <w:p w14:paraId="69810382"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Н4</w:t>
            </w:r>
          </w:p>
        </w:tc>
        <w:tc>
          <w:tcPr>
            <w:tcW w:w="5132" w:type="dxa"/>
          </w:tcPr>
          <w:p w14:paraId="1570712A"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Миттєва ліквідність</w:t>
            </w:r>
          </w:p>
        </w:tc>
        <w:tc>
          <w:tcPr>
            <w:tcW w:w="3402" w:type="dxa"/>
          </w:tcPr>
          <w:p w14:paraId="15B2110E"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Не менше 20%</w:t>
            </w:r>
          </w:p>
        </w:tc>
      </w:tr>
      <w:tr w:rsidR="00F44C5E" w:rsidRPr="002E3AC6" w14:paraId="7DF37068" w14:textId="77777777" w:rsidTr="003C2691">
        <w:tc>
          <w:tcPr>
            <w:tcW w:w="959" w:type="dxa"/>
          </w:tcPr>
          <w:p w14:paraId="5414EDB8"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Н5</w:t>
            </w:r>
          </w:p>
        </w:tc>
        <w:tc>
          <w:tcPr>
            <w:tcW w:w="5132" w:type="dxa"/>
          </w:tcPr>
          <w:p w14:paraId="41F094AB"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Поточна ліквідність</w:t>
            </w:r>
          </w:p>
        </w:tc>
        <w:tc>
          <w:tcPr>
            <w:tcW w:w="3402" w:type="dxa"/>
          </w:tcPr>
          <w:p w14:paraId="45844262"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Не менше 40%</w:t>
            </w:r>
          </w:p>
        </w:tc>
      </w:tr>
      <w:tr w:rsidR="00F44C5E" w:rsidRPr="002E3AC6" w14:paraId="1912451A" w14:textId="77777777" w:rsidTr="003C2691">
        <w:tc>
          <w:tcPr>
            <w:tcW w:w="959" w:type="dxa"/>
          </w:tcPr>
          <w:p w14:paraId="7F2C3891"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Н6</w:t>
            </w:r>
          </w:p>
        </w:tc>
        <w:tc>
          <w:tcPr>
            <w:tcW w:w="5132" w:type="dxa"/>
          </w:tcPr>
          <w:p w14:paraId="5E831D5E"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Короткострокова ліквідність</w:t>
            </w:r>
          </w:p>
        </w:tc>
        <w:tc>
          <w:tcPr>
            <w:tcW w:w="3402" w:type="dxa"/>
          </w:tcPr>
          <w:p w14:paraId="670A8161"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Не менше 60%</w:t>
            </w:r>
          </w:p>
        </w:tc>
      </w:tr>
      <w:tr w:rsidR="00F44C5E" w:rsidRPr="002E3AC6" w14:paraId="189B08C0" w14:textId="77777777" w:rsidTr="003C2691">
        <w:tc>
          <w:tcPr>
            <w:tcW w:w="959" w:type="dxa"/>
          </w:tcPr>
          <w:p w14:paraId="6CF1A845"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 xml:space="preserve">ІІІ. </w:t>
            </w:r>
          </w:p>
        </w:tc>
        <w:tc>
          <w:tcPr>
            <w:tcW w:w="5132" w:type="dxa"/>
          </w:tcPr>
          <w:p w14:paraId="0DD15741"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Нормативи кредитного ризику</w:t>
            </w:r>
          </w:p>
        </w:tc>
        <w:tc>
          <w:tcPr>
            <w:tcW w:w="3402" w:type="dxa"/>
          </w:tcPr>
          <w:p w14:paraId="330D1994" w14:textId="77777777" w:rsidR="00F44C5E" w:rsidRPr="002E3AC6" w:rsidRDefault="00F44C5E" w:rsidP="009E1843">
            <w:pPr>
              <w:jc w:val="center"/>
              <w:rPr>
                <w:rFonts w:ascii="Times New Roman" w:hAnsi="Times New Roman" w:cs="Times New Roman"/>
                <w:sz w:val="24"/>
                <w:szCs w:val="24"/>
              </w:rPr>
            </w:pPr>
          </w:p>
        </w:tc>
      </w:tr>
      <w:tr w:rsidR="00F44C5E" w:rsidRPr="002E3AC6" w14:paraId="2BDA1575" w14:textId="77777777" w:rsidTr="003C2691">
        <w:tc>
          <w:tcPr>
            <w:tcW w:w="959" w:type="dxa"/>
          </w:tcPr>
          <w:p w14:paraId="0EAB7A41"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Н7</w:t>
            </w:r>
          </w:p>
        </w:tc>
        <w:tc>
          <w:tcPr>
            <w:tcW w:w="5132" w:type="dxa"/>
          </w:tcPr>
          <w:p w14:paraId="637DD48C"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Максимальний розмір кредитного ризику одного контрагента</w:t>
            </w:r>
          </w:p>
        </w:tc>
        <w:tc>
          <w:tcPr>
            <w:tcW w:w="3402" w:type="dxa"/>
          </w:tcPr>
          <w:p w14:paraId="6D4FDCE4"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Не більше 25%</w:t>
            </w:r>
          </w:p>
        </w:tc>
      </w:tr>
      <w:tr w:rsidR="00F44C5E" w:rsidRPr="002E3AC6" w14:paraId="4D0C49E3" w14:textId="77777777" w:rsidTr="003C2691">
        <w:tc>
          <w:tcPr>
            <w:tcW w:w="959" w:type="dxa"/>
          </w:tcPr>
          <w:p w14:paraId="68760271"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Н8</w:t>
            </w:r>
          </w:p>
        </w:tc>
        <w:tc>
          <w:tcPr>
            <w:tcW w:w="5132" w:type="dxa"/>
          </w:tcPr>
          <w:p w14:paraId="12489A32"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Великі кредитні ризики</w:t>
            </w:r>
          </w:p>
        </w:tc>
        <w:tc>
          <w:tcPr>
            <w:tcW w:w="3402" w:type="dxa"/>
          </w:tcPr>
          <w:p w14:paraId="06502E49"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Не більше 8-кратного розміру регулятивного капіталу</w:t>
            </w:r>
          </w:p>
        </w:tc>
      </w:tr>
      <w:tr w:rsidR="00F44C5E" w:rsidRPr="002E3AC6" w14:paraId="15F0405E" w14:textId="77777777" w:rsidTr="003C2691">
        <w:tc>
          <w:tcPr>
            <w:tcW w:w="959" w:type="dxa"/>
          </w:tcPr>
          <w:p w14:paraId="6B7B591C"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Н9</w:t>
            </w:r>
          </w:p>
        </w:tc>
        <w:tc>
          <w:tcPr>
            <w:tcW w:w="5132" w:type="dxa"/>
          </w:tcPr>
          <w:p w14:paraId="76168A98"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 xml:space="preserve">Максимальний розмір кредитів, гарантій та </w:t>
            </w:r>
            <w:proofErr w:type="spellStart"/>
            <w:r w:rsidRPr="002E3AC6">
              <w:rPr>
                <w:rFonts w:ascii="Times New Roman" w:hAnsi="Times New Roman" w:cs="Times New Roman"/>
                <w:sz w:val="24"/>
                <w:szCs w:val="24"/>
              </w:rPr>
              <w:t>поручительств</w:t>
            </w:r>
            <w:proofErr w:type="spellEnd"/>
            <w:r w:rsidRPr="002E3AC6">
              <w:rPr>
                <w:rFonts w:ascii="Times New Roman" w:hAnsi="Times New Roman" w:cs="Times New Roman"/>
                <w:sz w:val="24"/>
                <w:szCs w:val="24"/>
              </w:rPr>
              <w:t>, наданих одному інсайдеру</w:t>
            </w:r>
          </w:p>
        </w:tc>
        <w:tc>
          <w:tcPr>
            <w:tcW w:w="3402" w:type="dxa"/>
          </w:tcPr>
          <w:p w14:paraId="59CFDA22"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Не більше 5%</w:t>
            </w:r>
          </w:p>
        </w:tc>
      </w:tr>
      <w:tr w:rsidR="00F44C5E" w:rsidRPr="002E3AC6" w14:paraId="1ACDE472" w14:textId="77777777" w:rsidTr="003C2691">
        <w:tc>
          <w:tcPr>
            <w:tcW w:w="959" w:type="dxa"/>
          </w:tcPr>
          <w:p w14:paraId="3CE20CD9" w14:textId="77777777" w:rsidR="00F44C5E" w:rsidRPr="002E3AC6" w:rsidRDefault="00F44C5E" w:rsidP="009E1843">
            <w:pPr>
              <w:jc w:val="center"/>
              <w:rPr>
                <w:rFonts w:ascii="Times New Roman" w:hAnsi="Times New Roman" w:cs="Times New Roman"/>
                <w:sz w:val="24"/>
                <w:szCs w:val="24"/>
                <w:lang w:val="en-US"/>
              </w:rPr>
            </w:pPr>
            <w:r w:rsidRPr="002E3AC6">
              <w:rPr>
                <w:rFonts w:ascii="Times New Roman" w:hAnsi="Times New Roman" w:cs="Times New Roman"/>
                <w:sz w:val="24"/>
                <w:szCs w:val="24"/>
                <w:lang w:val="en-US"/>
              </w:rPr>
              <w:t>IV.</w:t>
            </w:r>
          </w:p>
        </w:tc>
        <w:tc>
          <w:tcPr>
            <w:tcW w:w="5132" w:type="dxa"/>
          </w:tcPr>
          <w:p w14:paraId="4713AB3C"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Нормативи інвестування</w:t>
            </w:r>
          </w:p>
        </w:tc>
        <w:tc>
          <w:tcPr>
            <w:tcW w:w="3402" w:type="dxa"/>
          </w:tcPr>
          <w:p w14:paraId="589D04CC" w14:textId="77777777" w:rsidR="00F44C5E" w:rsidRPr="002E3AC6" w:rsidRDefault="00F44C5E" w:rsidP="009E1843">
            <w:pPr>
              <w:jc w:val="center"/>
              <w:rPr>
                <w:rFonts w:ascii="Times New Roman" w:hAnsi="Times New Roman" w:cs="Times New Roman"/>
                <w:sz w:val="24"/>
                <w:szCs w:val="24"/>
              </w:rPr>
            </w:pPr>
          </w:p>
        </w:tc>
      </w:tr>
      <w:tr w:rsidR="00F44C5E" w:rsidRPr="002E3AC6" w14:paraId="2515633A" w14:textId="77777777" w:rsidTr="003C2691">
        <w:tc>
          <w:tcPr>
            <w:tcW w:w="959" w:type="dxa"/>
          </w:tcPr>
          <w:p w14:paraId="67C1B730"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Н11</w:t>
            </w:r>
          </w:p>
        </w:tc>
        <w:tc>
          <w:tcPr>
            <w:tcW w:w="5132" w:type="dxa"/>
          </w:tcPr>
          <w:p w14:paraId="0D9D9B1C"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Інвестування в цінні папери окремо за кожною установою</w:t>
            </w:r>
          </w:p>
        </w:tc>
        <w:tc>
          <w:tcPr>
            <w:tcW w:w="3402" w:type="dxa"/>
          </w:tcPr>
          <w:p w14:paraId="72543F82"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Не більше 15%</w:t>
            </w:r>
          </w:p>
        </w:tc>
      </w:tr>
      <w:tr w:rsidR="00F44C5E" w:rsidRPr="002E3AC6" w14:paraId="0006D053" w14:textId="77777777" w:rsidTr="003C2691">
        <w:tc>
          <w:tcPr>
            <w:tcW w:w="959" w:type="dxa"/>
          </w:tcPr>
          <w:p w14:paraId="408C6B6E"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Н12</w:t>
            </w:r>
          </w:p>
        </w:tc>
        <w:tc>
          <w:tcPr>
            <w:tcW w:w="5132" w:type="dxa"/>
          </w:tcPr>
          <w:p w14:paraId="6602401D" w14:textId="77777777" w:rsidR="00F44C5E" w:rsidRPr="002E3AC6" w:rsidRDefault="00F44C5E" w:rsidP="009E1843">
            <w:pPr>
              <w:rPr>
                <w:rFonts w:ascii="Times New Roman" w:hAnsi="Times New Roman" w:cs="Times New Roman"/>
                <w:sz w:val="24"/>
                <w:szCs w:val="24"/>
              </w:rPr>
            </w:pPr>
            <w:r w:rsidRPr="002E3AC6">
              <w:rPr>
                <w:rFonts w:ascii="Times New Roman" w:hAnsi="Times New Roman" w:cs="Times New Roman"/>
                <w:sz w:val="24"/>
                <w:szCs w:val="24"/>
              </w:rPr>
              <w:t>Загальна сума інвестування</w:t>
            </w:r>
          </w:p>
        </w:tc>
        <w:tc>
          <w:tcPr>
            <w:tcW w:w="3402" w:type="dxa"/>
          </w:tcPr>
          <w:p w14:paraId="7F627A9D" w14:textId="77777777" w:rsidR="00F44C5E" w:rsidRPr="002E3AC6" w:rsidRDefault="00F44C5E" w:rsidP="009E1843">
            <w:pPr>
              <w:jc w:val="center"/>
              <w:rPr>
                <w:rFonts w:ascii="Times New Roman" w:hAnsi="Times New Roman" w:cs="Times New Roman"/>
                <w:sz w:val="24"/>
                <w:szCs w:val="24"/>
              </w:rPr>
            </w:pPr>
            <w:r w:rsidRPr="002E3AC6">
              <w:rPr>
                <w:rFonts w:ascii="Times New Roman" w:hAnsi="Times New Roman" w:cs="Times New Roman"/>
                <w:sz w:val="24"/>
                <w:szCs w:val="24"/>
              </w:rPr>
              <w:t>Не більше 60%</w:t>
            </w:r>
          </w:p>
        </w:tc>
      </w:tr>
    </w:tbl>
    <w:p w14:paraId="2072BA39" w14:textId="77777777" w:rsidR="00F44C5E" w:rsidRPr="002E3AC6" w:rsidRDefault="00F44C5E" w:rsidP="00F44C5E">
      <w:pPr>
        <w:pStyle w:val="a3"/>
        <w:spacing w:after="0" w:line="360" w:lineRule="auto"/>
        <w:ind w:left="1134"/>
        <w:rPr>
          <w:rFonts w:ascii="Times New Roman" w:hAnsi="Times New Roman" w:cs="Times New Roman"/>
          <w:sz w:val="28"/>
          <w:szCs w:val="28"/>
        </w:rPr>
      </w:pPr>
    </w:p>
    <w:p w14:paraId="6C5EEDC7" w14:textId="77777777" w:rsidR="00F44C5E" w:rsidRPr="002E3AC6" w:rsidRDefault="00F44C5E" w:rsidP="00F44C5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Основною перевагою оцінки фінансового стану банку з використанням аналізу коефіцієнтів є нескладність розрахунків, проте, даний метод є ефективним при розрахунку великої кількості коефіцієнтів, що робить його громіздким. Зважаючи на те, що коефіцієнтний метод ґрунтується на бухгалтерській звітності, певна частина якої є конфіденційною, його можна рекомендувати </w:t>
      </w:r>
      <w:r w:rsidRPr="002E3AC6">
        <w:rPr>
          <w:rFonts w:ascii="Times New Roman" w:hAnsi="Times New Roman" w:cs="Times New Roman"/>
          <w:sz w:val="28"/>
          <w:szCs w:val="28"/>
        </w:rPr>
        <w:lastRenderedPageBreak/>
        <w:t xml:space="preserve">для розрахунку службами внутрішнього аудиту, наглядовими органами НБУ та іншими органами, які мають доступ до цієї інформації. </w:t>
      </w:r>
    </w:p>
    <w:p w14:paraId="10D4E74D" w14:textId="77777777" w:rsidR="00895350" w:rsidRPr="002E3AC6" w:rsidRDefault="00895350" w:rsidP="00895350">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Дослідник В. А. </w:t>
      </w:r>
      <w:proofErr w:type="spellStart"/>
      <w:r w:rsidRPr="002E3AC6">
        <w:rPr>
          <w:rFonts w:ascii="Times New Roman" w:hAnsi="Times New Roman" w:cs="Times New Roman"/>
          <w:sz w:val="28"/>
          <w:szCs w:val="28"/>
        </w:rPr>
        <w:t>Батковський</w:t>
      </w:r>
      <w:proofErr w:type="spellEnd"/>
      <w:r w:rsidRPr="002E3AC6">
        <w:rPr>
          <w:rFonts w:ascii="Times New Roman" w:hAnsi="Times New Roman" w:cs="Times New Roman"/>
          <w:sz w:val="28"/>
          <w:szCs w:val="28"/>
        </w:rPr>
        <w:t xml:space="preserve"> сучасні вітчизняні методики рейтингової оцінки поділяє на номерні, бальні, регресійні, індексні (рис. 1.2) [</w:t>
      </w:r>
      <w:r w:rsidR="00960027" w:rsidRPr="002E3AC6">
        <w:rPr>
          <w:rFonts w:ascii="Times New Roman" w:hAnsi="Times New Roman" w:cs="Times New Roman"/>
          <w:sz w:val="28"/>
          <w:szCs w:val="28"/>
        </w:rPr>
        <w:t>12</w:t>
      </w:r>
      <w:r w:rsidRPr="002E3AC6">
        <w:rPr>
          <w:rFonts w:ascii="Times New Roman" w:hAnsi="Times New Roman" w:cs="Times New Roman"/>
          <w:sz w:val="28"/>
          <w:szCs w:val="28"/>
        </w:rPr>
        <w:t xml:space="preserve">]. </w:t>
      </w:r>
    </w:p>
    <w:p w14:paraId="52BA4020" w14:textId="77777777" w:rsidR="00895350" w:rsidRPr="002E3AC6" w:rsidRDefault="00895350" w:rsidP="00895350">
      <w:pPr>
        <w:spacing w:after="0" w:line="360" w:lineRule="auto"/>
        <w:ind w:firstLine="567"/>
        <w:jc w:val="both"/>
        <w:rPr>
          <w:rFonts w:ascii="Times New Roman" w:hAnsi="Times New Roman" w:cs="Times New Roman"/>
          <w:sz w:val="28"/>
          <w:szCs w:val="28"/>
        </w:rPr>
      </w:pPr>
    </w:p>
    <w:p w14:paraId="4E3AEC95" w14:textId="77777777" w:rsidR="00895350" w:rsidRPr="002E3AC6" w:rsidRDefault="00895350" w:rsidP="00895350">
      <w:pPr>
        <w:spacing w:after="0" w:line="360" w:lineRule="auto"/>
        <w:jc w:val="center"/>
      </w:pPr>
      <w:r w:rsidRPr="002E3AC6">
        <w:rPr>
          <w:noProof/>
          <w:lang w:eastAsia="uk-UA"/>
        </w:rPr>
        <mc:AlternateContent>
          <mc:Choice Requires="wps">
            <w:drawing>
              <wp:anchor distT="0" distB="0" distL="114300" distR="114300" simplePos="0" relativeHeight="251636736" behindDoc="0" locked="0" layoutInCell="1" allowOverlap="1" wp14:anchorId="18CA47CE" wp14:editId="67373FA5">
                <wp:simplePos x="0" y="0"/>
                <wp:positionH relativeFrom="column">
                  <wp:posOffset>1015365</wp:posOffset>
                </wp:positionH>
                <wp:positionV relativeFrom="paragraph">
                  <wp:posOffset>24131</wp:posOffset>
                </wp:positionV>
                <wp:extent cx="4010025" cy="438150"/>
                <wp:effectExtent l="0" t="0" r="28575" b="19050"/>
                <wp:wrapNone/>
                <wp:docPr id="13" name="Блок-схема: процесс 13"/>
                <wp:cNvGraphicFramePr/>
                <a:graphic xmlns:a="http://schemas.openxmlformats.org/drawingml/2006/main">
                  <a:graphicData uri="http://schemas.microsoft.com/office/word/2010/wordprocessingShape">
                    <wps:wsp>
                      <wps:cNvSpPr/>
                      <wps:spPr>
                        <a:xfrm>
                          <a:off x="0" y="0"/>
                          <a:ext cx="4010025" cy="43815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470466" w14:textId="77777777" w:rsidR="005877F0" w:rsidRPr="005066B2" w:rsidRDefault="005877F0" w:rsidP="00895350">
                            <w:pPr>
                              <w:spacing w:after="0" w:line="240" w:lineRule="auto"/>
                              <w:jc w:val="center"/>
                              <w:rPr>
                                <w:rFonts w:ascii="Times New Roman" w:hAnsi="Times New Roman" w:cs="Times New Roman"/>
                                <w:b/>
                                <w:caps/>
                                <w:sz w:val="24"/>
                                <w:szCs w:val="24"/>
                              </w:rPr>
                            </w:pPr>
                            <w:r w:rsidRPr="005066B2">
                              <w:rPr>
                                <w:rFonts w:ascii="Times New Roman" w:hAnsi="Times New Roman" w:cs="Times New Roman"/>
                                <w:b/>
                                <w:caps/>
                                <w:sz w:val="24"/>
                                <w:szCs w:val="24"/>
                              </w:rPr>
                              <w:t>Методики рейтингової оцінки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CA47CE" id="_x0000_t109" coordsize="21600,21600" o:spt="109" path="m,l,21600r21600,l21600,xe">
                <v:stroke joinstyle="miter"/>
                <v:path gradientshapeok="t" o:connecttype="rect"/>
              </v:shapetype>
              <v:shape id="Блок-схема: процесс 13" o:spid="_x0000_s1031" type="#_x0000_t109" style="position:absolute;left:0;text-align:left;margin-left:79.95pt;margin-top:1.9pt;width:315.75pt;height:34.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" fillcolor="white [3201]" strokecolor="black [3213]" strokeweight="1pt">
                <v:textbox>
                  <w:txbxContent>
                    <w:p w14:paraId="67470466" w14:textId="77777777" w:rsidR="005877F0" w:rsidRPr="005066B2" w:rsidRDefault="005877F0" w:rsidP="00895350">
                      <w:pPr>
                        <w:spacing w:after="0" w:line="240" w:lineRule="auto"/>
                        <w:jc w:val="center"/>
                        <w:rPr>
                          <w:rFonts w:ascii="Times New Roman" w:hAnsi="Times New Roman" w:cs="Times New Roman"/>
                          <w:b/>
                          <w:caps/>
                          <w:sz w:val="24"/>
                          <w:szCs w:val="24"/>
                        </w:rPr>
                      </w:pPr>
                      <w:r w:rsidRPr="005066B2">
                        <w:rPr>
                          <w:rFonts w:ascii="Times New Roman" w:hAnsi="Times New Roman" w:cs="Times New Roman"/>
                          <w:b/>
                          <w:caps/>
                          <w:sz w:val="24"/>
                          <w:szCs w:val="24"/>
                        </w:rPr>
                        <w:t>Методики рейтингової оцінки</w:t>
                      </w:r>
                    </w:p>
                  </w:txbxContent>
                </v:textbox>
              </v:shape>
            </w:pict>
          </mc:Fallback>
        </mc:AlternateContent>
      </w:r>
    </w:p>
    <w:p w14:paraId="4592EB9E" w14:textId="77777777" w:rsidR="00895350" w:rsidRPr="002E3AC6" w:rsidRDefault="00895350" w:rsidP="00895350">
      <w:pPr>
        <w:spacing w:after="0" w:line="360" w:lineRule="auto"/>
        <w:ind w:firstLine="567"/>
        <w:jc w:val="both"/>
      </w:pPr>
      <w:r w:rsidRPr="002E3AC6">
        <w:rPr>
          <w:noProof/>
          <w:lang w:eastAsia="uk-UA"/>
        </w:rPr>
        <mc:AlternateContent>
          <mc:Choice Requires="wps">
            <w:drawing>
              <wp:anchor distT="0" distB="0" distL="114300" distR="114300" simplePos="0" relativeHeight="251645952" behindDoc="0" locked="0" layoutInCell="1" allowOverlap="1" wp14:anchorId="380395AA" wp14:editId="4D9194AD">
                <wp:simplePos x="0" y="0"/>
                <wp:positionH relativeFrom="column">
                  <wp:posOffset>3015614</wp:posOffset>
                </wp:positionH>
                <wp:positionV relativeFrom="paragraph">
                  <wp:posOffset>206375</wp:posOffset>
                </wp:positionV>
                <wp:extent cx="942975" cy="533400"/>
                <wp:effectExtent l="0" t="0" r="85725" b="57150"/>
                <wp:wrapNone/>
                <wp:docPr id="21" name="Прямая со стрелкой 21"/>
                <wp:cNvGraphicFramePr/>
                <a:graphic xmlns:a="http://schemas.openxmlformats.org/drawingml/2006/main">
                  <a:graphicData uri="http://schemas.microsoft.com/office/word/2010/wordprocessingShape">
                    <wps:wsp>
                      <wps:cNvCnPr/>
                      <wps:spPr>
                        <a:xfrm>
                          <a:off x="0" y="0"/>
                          <a:ext cx="942975" cy="533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615D307" id="_x0000_t32" coordsize="21600,21600" o:spt="32" o:oned="t" path="m,l21600,21600e" filled="f">
                <v:path arrowok="t" fillok="f" o:connecttype="none"/>
                <o:lock v:ext="edit" shapetype="t"/>
              </v:shapetype>
              <v:shape id="Прямая со стрелкой 21" o:spid="_x0000_s1026" type="#_x0000_t32" style="position:absolute;margin-left:237.45pt;margin-top:16.25pt;width:74.25pt;height:42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" strokecolor="black [3040]">
                <v:stroke endarrow="open"/>
              </v:shape>
            </w:pict>
          </mc:Fallback>
        </mc:AlternateContent>
      </w:r>
      <w:r w:rsidRPr="002E3AC6">
        <w:rPr>
          <w:noProof/>
          <w:lang w:eastAsia="uk-UA"/>
        </w:rPr>
        <mc:AlternateContent>
          <mc:Choice Requires="wps">
            <w:drawing>
              <wp:anchor distT="0" distB="0" distL="114300" distR="114300" simplePos="0" relativeHeight="251644928" behindDoc="0" locked="0" layoutInCell="1" allowOverlap="1" wp14:anchorId="74BF9167" wp14:editId="650194BA">
                <wp:simplePos x="0" y="0"/>
                <wp:positionH relativeFrom="column">
                  <wp:posOffset>3015614</wp:posOffset>
                </wp:positionH>
                <wp:positionV relativeFrom="paragraph">
                  <wp:posOffset>206374</wp:posOffset>
                </wp:positionV>
                <wp:extent cx="942975" cy="1171575"/>
                <wp:effectExtent l="0" t="0" r="66675" b="47625"/>
                <wp:wrapNone/>
                <wp:docPr id="20" name="Прямая со стрелкой 20"/>
                <wp:cNvGraphicFramePr/>
                <a:graphic xmlns:a="http://schemas.openxmlformats.org/drawingml/2006/main">
                  <a:graphicData uri="http://schemas.microsoft.com/office/word/2010/wordprocessingShape">
                    <wps:wsp>
                      <wps:cNvCnPr/>
                      <wps:spPr>
                        <a:xfrm>
                          <a:off x="0" y="0"/>
                          <a:ext cx="942975" cy="1171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55B26B" id="Прямая со стрелкой 20" o:spid="_x0000_s1026" type="#_x0000_t32" style="position:absolute;margin-left:237.45pt;margin-top:16.25pt;width:74.25pt;height:92.2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" strokecolor="black [3040]">
                <v:stroke endarrow="open"/>
              </v:shape>
            </w:pict>
          </mc:Fallback>
        </mc:AlternateContent>
      </w:r>
      <w:r w:rsidRPr="002E3AC6">
        <w:rPr>
          <w:noProof/>
          <w:lang w:eastAsia="uk-UA"/>
        </w:rPr>
        <mc:AlternateContent>
          <mc:Choice Requires="wps">
            <w:drawing>
              <wp:anchor distT="0" distB="0" distL="114300" distR="114300" simplePos="0" relativeHeight="251643904" behindDoc="0" locked="0" layoutInCell="1" allowOverlap="1" wp14:anchorId="755A46A4" wp14:editId="08B38249">
                <wp:simplePos x="0" y="0"/>
                <wp:positionH relativeFrom="column">
                  <wp:posOffset>1986915</wp:posOffset>
                </wp:positionH>
                <wp:positionV relativeFrom="paragraph">
                  <wp:posOffset>206374</wp:posOffset>
                </wp:positionV>
                <wp:extent cx="1028700" cy="1171575"/>
                <wp:effectExtent l="38100" t="0" r="19050" b="47625"/>
                <wp:wrapNone/>
                <wp:docPr id="19" name="Прямая со стрелкой 19"/>
                <wp:cNvGraphicFramePr/>
                <a:graphic xmlns:a="http://schemas.openxmlformats.org/drawingml/2006/main">
                  <a:graphicData uri="http://schemas.microsoft.com/office/word/2010/wordprocessingShape">
                    <wps:wsp>
                      <wps:cNvCnPr/>
                      <wps:spPr>
                        <a:xfrm flipH="1">
                          <a:off x="0" y="0"/>
                          <a:ext cx="1028700" cy="1171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8CB420" id="Прямая со стрелкой 19" o:spid="_x0000_s1026" type="#_x0000_t32" style="position:absolute;margin-left:156.45pt;margin-top:16.25pt;width:81pt;height:92.25pt;flip:x;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" strokecolor="black [3040]">
                <v:stroke endarrow="open"/>
              </v:shape>
            </w:pict>
          </mc:Fallback>
        </mc:AlternateContent>
      </w:r>
      <w:r w:rsidRPr="002E3AC6">
        <w:rPr>
          <w:noProof/>
          <w:lang w:eastAsia="uk-UA"/>
        </w:rPr>
        <mc:AlternateContent>
          <mc:Choice Requires="wps">
            <w:drawing>
              <wp:anchor distT="0" distB="0" distL="114300" distR="114300" simplePos="0" relativeHeight="251642880" behindDoc="0" locked="0" layoutInCell="1" allowOverlap="1" wp14:anchorId="100C9D94" wp14:editId="6999CE68">
                <wp:simplePos x="0" y="0"/>
                <wp:positionH relativeFrom="column">
                  <wp:posOffset>2101215</wp:posOffset>
                </wp:positionH>
                <wp:positionV relativeFrom="paragraph">
                  <wp:posOffset>206375</wp:posOffset>
                </wp:positionV>
                <wp:extent cx="914400" cy="533400"/>
                <wp:effectExtent l="38100" t="0" r="19050" b="57150"/>
                <wp:wrapNone/>
                <wp:docPr id="18" name="Прямая со стрелкой 18"/>
                <wp:cNvGraphicFramePr/>
                <a:graphic xmlns:a="http://schemas.openxmlformats.org/drawingml/2006/main">
                  <a:graphicData uri="http://schemas.microsoft.com/office/word/2010/wordprocessingShape">
                    <wps:wsp>
                      <wps:cNvCnPr/>
                      <wps:spPr>
                        <a:xfrm flipH="1">
                          <a:off x="0" y="0"/>
                          <a:ext cx="914400" cy="533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C74E76" id="Прямая со стрелкой 18" o:spid="_x0000_s1026" type="#_x0000_t32" style="position:absolute;margin-left:165.45pt;margin-top:16.25pt;width:1in;height:42pt;flip:x;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" strokecolor="black [3040]">
                <v:stroke endarrow="open"/>
              </v:shape>
            </w:pict>
          </mc:Fallback>
        </mc:AlternateContent>
      </w:r>
    </w:p>
    <w:p w14:paraId="3065DDEC" w14:textId="77777777" w:rsidR="00895350" w:rsidRPr="002E3AC6" w:rsidRDefault="00895350" w:rsidP="00895350">
      <w:pPr>
        <w:spacing w:after="0" w:line="360" w:lineRule="auto"/>
        <w:ind w:firstLine="567"/>
        <w:jc w:val="both"/>
      </w:pPr>
    </w:p>
    <w:p w14:paraId="4EFF7230" w14:textId="77777777" w:rsidR="00895350" w:rsidRPr="002E3AC6" w:rsidRDefault="00895350" w:rsidP="00895350">
      <w:pPr>
        <w:spacing w:after="0" w:line="360" w:lineRule="auto"/>
        <w:ind w:firstLine="567"/>
        <w:jc w:val="both"/>
        <w:rPr>
          <w:rFonts w:ascii="Times New Roman" w:hAnsi="Times New Roman" w:cs="Times New Roman"/>
          <w:sz w:val="28"/>
          <w:szCs w:val="28"/>
        </w:rPr>
      </w:pPr>
      <w:r w:rsidRPr="002E3AC6">
        <w:rPr>
          <w:noProof/>
          <w:lang w:eastAsia="uk-UA"/>
        </w:rPr>
        <mc:AlternateContent>
          <mc:Choice Requires="wps">
            <w:drawing>
              <wp:anchor distT="0" distB="0" distL="114300" distR="114300" simplePos="0" relativeHeight="251641856" behindDoc="0" locked="0" layoutInCell="1" allowOverlap="1" wp14:anchorId="3100BDCF" wp14:editId="4C906C35">
                <wp:simplePos x="0" y="0"/>
                <wp:positionH relativeFrom="column">
                  <wp:posOffset>3958590</wp:posOffset>
                </wp:positionH>
                <wp:positionV relativeFrom="paragraph">
                  <wp:posOffset>46990</wp:posOffset>
                </wp:positionV>
                <wp:extent cx="2009775" cy="447675"/>
                <wp:effectExtent l="0" t="0" r="28575" b="28575"/>
                <wp:wrapNone/>
                <wp:docPr id="17" name="Блок-схема: процесс 17"/>
                <wp:cNvGraphicFramePr/>
                <a:graphic xmlns:a="http://schemas.openxmlformats.org/drawingml/2006/main">
                  <a:graphicData uri="http://schemas.microsoft.com/office/word/2010/wordprocessingShape">
                    <wps:wsp>
                      <wps:cNvSpPr/>
                      <wps:spPr>
                        <a:xfrm>
                          <a:off x="0" y="0"/>
                          <a:ext cx="2009775" cy="44767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3A320D" w14:textId="77777777" w:rsidR="005877F0" w:rsidRPr="00F02821" w:rsidRDefault="005877F0" w:rsidP="00895350">
                            <w:pPr>
                              <w:jc w:val="center"/>
                              <w:rPr>
                                <w:rFonts w:ascii="Times New Roman" w:hAnsi="Times New Roman" w:cs="Times New Roman"/>
                                <w:sz w:val="24"/>
                                <w:szCs w:val="24"/>
                              </w:rPr>
                            </w:pPr>
                            <w:r>
                              <w:rPr>
                                <w:rFonts w:ascii="Times New Roman" w:hAnsi="Times New Roman" w:cs="Times New Roman"/>
                                <w:sz w:val="24"/>
                                <w:szCs w:val="24"/>
                              </w:rPr>
                              <w:t>Індексні методики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00BDCF" id="Блок-схема: процесс 17" o:spid="_x0000_s1032" type="#_x0000_t109" style="position:absolute;left:0;text-align:left;margin-left:311.7pt;margin-top:3.7pt;width:158.25pt;height:35.2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" fillcolor="white [3201]" strokecolor="black [3213]" strokeweight=".5pt">
                <v:textbox>
                  <w:txbxContent>
                    <w:p w14:paraId="263A320D" w14:textId="77777777" w:rsidR="005877F0" w:rsidRPr="00F02821" w:rsidRDefault="005877F0" w:rsidP="00895350">
                      <w:pPr>
                        <w:jc w:val="center"/>
                        <w:rPr>
                          <w:rFonts w:ascii="Times New Roman" w:hAnsi="Times New Roman" w:cs="Times New Roman"/>
                          <w:sz w:val="24"/>
                          <w:szCs w:val="24"/>
                        </w:rPr>
                      </w:pPr>
                      <w:r>
                        <w:rPr>
                          <w:rFonts w:ascii="Times New Roman" w:hAnsi="Times New Roman" w:cs="Times New Roman"/>
                          <w:sz w:val="24"/>
                          <w:szCs w:val="24"/>
                        </w:rPr>
                        <w:t>Індексні методики</w:t>
                      </w:r>
                    </w:p>
                  </w:txbxContent>
                </v:textbox>
              </v:shape>
            </w:pict>
          </mc:Fallback>
        </mc:AlternateContent>
      </w:r>
      <w:r w:rsidRPr="002E3AC6">
        <w:rPr>
          <w:noProof/>
          <w:lang w:eastAsia="uk-UA"/>
        </w:rPr>
        <mc:AlternateContent>
          <mc:Choice Requires="wps">
            <w:drawing>
              <wp:anchor distT="0" distB="0" distL="114300" distR="114300" simplePos="0" relativeHeight="251638784" behindDoc="0" locked="0" layoutInCell="1" allowOverlap="1" wp14:anchorId="034A2F6C" wp14:editId="5B9413D4">
                <wp:simplePos x="0" y="0"/>
                <wp:positionH relativeFrom="column">
                  <wp:posOffset>91440</wp:posOffset>
                </wp:positionH>
                <wp:positionV relativeFrom="paragraph">
                  <wp:posOffset>37465</wp:posOffset>
                </wp:positionV>
                <wp:extent cx="2009775" cy="447675"/>
                <wp:effectExtent l="0" t="0" r="28575" b="28575"/>
                <wp:wrapNone/>
                <wp:docPr id="14" name="Блок-схема: процесс 14"/>
                <wp:cNvGraphicFramePr/>
                <a:graphic xmlns:a="http://schemas.openxmlformats.org/drawingml/2006/main">
                  <a:graphicData uri="http://schemas.microsoft.com/office/word/2010/wordprocessingShape">
                    <wps:wsp>
                      <wps:cNvSpPr/>
                      <wps:spPr>
                        <a:xfrm>
                          <a:off x="0" y="0"/>
                          <a:ext cx="2009775" cy="44767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3B7F79" w14:textId="77777777" w:rsidR="005877F0" w:rsidRPr="00F02821" w:rsidRDefault="005877F0" w:rsidP="00895350">
                            <w:pPr>
                              <w:jc w:val="center"/>
                              <w:rPr>
                                <w:rFonts w:ascii="Times New Roman" w:hAnsi="Times New Roman" w:cs="Times New Roman"/>
                                <w:sz w:val="24"/>
                                <w:szCs w:val="24"/>
                              </w:rPr>
                            </w:pPr>
                            <w:r w:rsidRPr="00F02821">
                              <w:rPr>
                                <w:rFonts w:ascii="Times New Roman" w:hAnsi="Times New Roman" w:cs="Times New Roman"/>
                                <w:sz w:val="24"/>
                                <w:szCs w:val="24"/>
                              </w:rPr>
                              <w:t xml:space="preserve">Номерні методики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A2F6C" id="Блок-схема: процесс 14" o:spid="_x0000_s1033" type="#_x0000_t109" style="position:absolute;left:0;text-align:left;margin-left:7.2pt;margin-top:2.95pt;width:158.25pt;height:35.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" fillcolor="white [3201]" strokecolor="black [3213]" strokeweight=".5pt">
                <v:textbox>
                  <w:txbxContent>
                    <w:p w14:paraId="653B7F79" w14:textId="77777777" w:rsidR="005877F0" w:rsidRPr="00F02821" w:rsidRDefault="005877F0" w:rsidP="00895350">
                      <w:pPr>
                        <w:jc w:val="center"/>
                        <w:rPr>
                          <w:rFonts w:ascii="Times New Roman" w:hAnsi="Times New Roman" w:cs="Times New Roman"/>
                          <w:sz w:val="24"/>
                          <w:szCs w:val="24"/>
                        </w:rPr>
                      </w:pPr>
                      <w:r w:rsidRPr="00F02821">
                        <w:rPr>
                          <w:rFonts w:ascii="Times New Roman" w:hAnsi="Times New Roman" w:cs="Times New Roman"/>
                          <w:sz w:val="24"/>
                          <w:szCs w:val="24"/>
                        </w:rPr>
                        <w:t xml:space="preserve">Номерні методики </w:t>
                      </w:r>
                    </w:p>
                  </w:txbxContent>
                </v:textbox>
              </v:shape>
            </w:pict>
          </mc:Fallback>
        </mc:AlternateContent>
      </w:r>
    </w:p>
    <w:p w14:paraId="38CC71E8" w14:textId="77777777" w:rsidR="00895350" w:rsidRPr="002E3AC6" w:rsidRDefault="00895350" w:rsidP="00895350">
      <w:pPr>
        <w:spacing w:after="0" w:line="360" w:lineRule="auto"/>
        <w:ind w:firstLine="567"/>
        <w:jc w:val="both"/>
        <w:rPr>
          <w:rFonts w:ascii="Times New Roman" w:hAnsi="Times New Roman" w:cs="Times New Roman"/>
          <w:sz w:val="28"/>
          <w:szCs w:val="28"/>
        </w:rPr>
      </w:pPr>
    </w:p>
    <w:p w14:paraId="163A9C4A" w14:textId="77777777" w:rsidR="00895350" w:rsidRPr="002E3AC6" w:rsidRDefault="00895350" w:rsidP="00895350">
      <w:pPr>
        <w:spacing w:after="0" w:line="360" w:lineRule="auto"/>
        <w:ind w:firstLine="567"/>
        <w:jc w:val="both"/>
        <w:rPr>
          <w:rFonts w:ascii="Times New Roman" w:hAnsi="Times New Roman" w:cs="Times New Roman"/>
          <w:sz w:val="28"/>
          <w:szCs w:val="28"/>
        </w:rPr>
      </w:pPr>
      <w:r w:rsidRPr="002E3AC6">
        <w:rPr>
          <w:noProof/>
          <w:lang w:eastAsia="uk-UA"/>
        </w:rPr>
        <mc:AlternateContent>
          <mc:Choice Requires="wps">
            <w:drawing>
              <wp:anchor distT="0" distB="0" distL="114300" distR="114300" simplePos="0" relativeHeight="251639808" behindDoc="0" locked="0" layoutInCell="1" allowOverlap="1" wp14:anchorId="2B322120" wp14:editId="5AC99F67">
                <wp:simplePos x="0" y="0"/>
                <wp:positionH relativeFrom="column">
                  <wp:posOffset>729615</wp:posOffset>
                </wp:positionH>
                <wp:positionV relativeFrom="paragraph">
                  <wp:posOffset>252730</wp:posOffset>
                </wp:positionV>
                <wp:extent cx="2009775" cy="447675"/>
                <wp:effectExtent l="0" t="0" r="28575" b="28575"/>
                <wp:wrapNone/>
                <wp:docPr id="15" name="Блок-схема: процесс 15"/>
                <wp:cNvGraphicFramePr/>
                <a:graphic xmlns:a="http://schemas.openxmlformats.org/drawingml/2006/main">
                  <a:graphicData uri="http://schemas.microsoft.com/office/word/2010/wordprocessingShape">
                    <wps:wsp>
                      <wps:cNvSpPr/>
                      <wps:spPr>
                        <a:xfrm>
                          <a:off x="0" y="0"/>
                          <a:ext cx="2009775" cy="44767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786F24" w14:textId="77777777" w:rsidR="005877F0" w:rsidRPr="00F02821" w:rsidRDefault="005877F0" w:rsidP="00895350">
                            <w:pPr>
                              <w:jc w:val="center"/>
                              <w:rPr>
                                <w:rFonts w:ascii="Times New Roman" w:hAnsi="Times New Roman" w:cs="Times New Roman"/>
                                <w:sz w:val="24"/>
                                <w:szCs w:val="24"/>
                              </w:rPr>
                            </w:pPr>
                            <w:r>
                              <w:rPr>
                                <w:rFonts w:ascii="Times New Roman" w:hAnsi="Times New Roman" w:cs="Times New Roman"/>
                                <w:sz w:val="24"/>
                                <w:szCs w:val="24"/>
                              </w:rPr>
                              <w:t xml:space="preserve">Бальні методики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322120" id="Блок-схема: процесс 15" o:spid="_x0000_s1034" type="#_x0000_t109" style="position:absolute;left:0;text-align:left;margin-left:57.45pt;margin-top:19.9pt;width:158.25pt;height:35.2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" fillcolor="white [3201]" strokecolor="black [3213]" strokeweight=".5pt">
                <v:textbox>
                  <w:txbxContent>
                    <w:p w14:paraId="3A786F24" w14:textId="77777777" w:rsidR="005877F0" w:rsidRPr="00F02821" w:rsidRDefault="005877F0" w:rsidP="00895350">
                      <w:pPr>
                        <w:jc w:val="center"/>
                        <w:rPr>
                          <w:rFonts w:ascii="Times New Roman" w:hAnsi="Times New Roman" w:cs="Times New Roman"/>
                          <w:sz w:val="24"/>
                          <w:szCs w:val="24"/>
                        </w:rPr>
                      </w:pPr>
                      <w:r>
                        <w:rPr>
                          <w:rFonts w:ascii="Times New Roman" w:hAnsi="Times New Roman" w:cs="Times New Roman"/>
                          <w:sz w:val="24"/>
                          <w:szCs w:val="24"/>
                        </w:rPr>
                        <w:t xml:space="preserve">Бальні методики </w:t>
                      </w:r>
                    </w:p>
                  </w:txbxContent>
                </v:textbox>
              </v:shape>
            </w:pict>
          </mc:Fallback>
        </mc:AlternateContent>
      </w:r>
      <w:r w:rsidRPr="002E3AC6">
        <w:rPr>
          <w:noProof/>
          <w:lang w:eastAsia="uk-UA"/>
        </w:rPr>
        <mc:AlternateContent>
          <mc:Choice Requires="wps">
            <w:drawing>
              <wp:anchor distT="0" distB="0" distL="114300" distR="114300" simplePos="0" relativeHeight="251640832" behindDoc="0" locked="0" layoutInCell="1" allowOverlap="1" wp14:anchorId="1A570590" wp14:editId="03F52822">
                <wp:simplePos x="0" y="0"/>
                <wp:positionH relativeFrom="column">
                  <wp:posOffset>3082290</wp:posOffset>
                </wp:positionH>
                <wp:positionV relativeFrom="paragraph">
                  <wp:posOffset>252730</wp:posOffset>
                </wp:positionV>
                <wp:extent cx="2009775" cy="447675"/>
                <wp:effectExtent l="0" t="0" r="28575" b="28575"/>
                <wp:wrapNone/>
                <wp:docPr id="16" name="Блок-схема: процесс 16"/>
                <wp:cNvGraphicFramePr/>
                <a:graphic xmlns:a="http://schemas.openxmlformats.org/drawingml/2006/main">
                  <a:graphicData uri="http://schemas.microsoft.com/office/word/2010/wordprocessingShape">
                    <wps:wsp>
                      <wps:cNvSpPr/>
                      <wps:spPr>
                        <a:xfrm>
                          <a:off x="0" y="0"/>
                          <a:ext cx="2009775" cy="44767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B7BF5B" w14:textId="77777777" w:rsidR="005877F0" w:rsidRPr="00F02821" w:rsidRDefault="005877F0" w:rsidP="00895350">
                            <w:pPr>
                              <w:jc w:val="center"/>
                              <w:rPr>
                                <w:rFonts w:ascii="Times New Roman" w:hAnsi="Times New Roman" w:cs="Times New Roman"/>
                                <w:sz w:val="24"/>
                                <w:szCs w:val="24"/>
                              </w:rPr>
                            </w:pPr>
                            <w:r>
                              <w:rPr>
                                <w:rFonts w:ascii="Times New Roman" w:hAnsi="Times New Roman" w:cs="Times New Roman"/>
                                <w:sz w:val="24"/>
                                <w:szCs w:val="24"/>
                              </w:rPr>
                              <w:t>Регресійні методики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570590" id="Блок-схема: процесс 16" o:spid="_x0000_s1035" type="#_x0000_t109" style="position:absolute;left:0;text-align:left;margin-left:242.7pt;margin-top:19.9pt;width:158.25pt;height:35.2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" fillcolor="white [3201]" strokecolor="black [3213]" strokeweight=".5pt">
                <v:textbox>
                  <w:txbxContent>
                    <w:p w14:paraId="48B7BF5B" w14:textId="77777777" w:rsidR="005877F0" w:rsidRPr="00F02821" w:rsidRDefault="005877F0" w:rsidP="00895350">
                      <w:pPr>
                        <w:jc w:val="center"/>
                        <w:rPr>
                          <w:rFonts w:ascii="Times New Roman" w:hAnsi="Times New Roman" w:cs="Times New Roman"/>
                          <w:sz w:val="24"/>
                          <w:szCs w:val="24"/>
                        </w:rPr>
                      </w:pPr>
                      <w:r>
                        <w:rPr>
                          <w:rFonts w:ascii="Times New Roman" w:hAnsi="Times New Roman" w:cs="Times New Roman"/>
                          <w:sz w:val="24"/>
                          <w:szCs w:val="24"/>
                        </w:rPr>
                        <w:t>Регресійні методики</w:t>
                      </w:r>
                    </w:p>
                  </w:txbxContent>
                </v:textbox>
              </v:shape>
            </w:pict>
          </mc:Fallback>
        </mc:AlternateContent>
      </w:r>
    </w:p>
    <w:p w14:paraId="618A6F8A" w14:textId="77777777" w:rsidR="00895350" w:rsidRPr="002E3AC6" w:rsidRDefault="00895350" w:rsidP="00895350">
      <w:pPr>
        <w:spacing w:after="0" w:line="360" w:lineRule="auto"/>
        <w:ind w:firstLine="567"/>
        <w:jc w:val="both"/>
        <w:rPr>
          <w:rFonts w:ascii="Times New Roman" w:hAnsi="Times New Roman" w:cs="Times New Roman"/>
          <w:sz w:val="28"/>
          <w:szCs w:val="28"/>
        </w:rPr>
      </w:pPr>
    </w:p>
    <w:p w14:paraId="16E5E4DD" w14:textId="77777777" w:rsidR="00895350" w:rsidRPr="002E3AC6" w:rsidRDefault="00895350" w:rsidP="00895350">
      <w:pPr>
        <w:spacing w:after="0" w:line="360" w:lineRule="auto"/>
        <w:ind w:firstLine="567"/>
        <w:jc w:val="both"/>
        <w:rPr>
          <w:rFonts w:ascii="Times New Roman" w:hAnsi="Times New Roman" w:cs="Times New Roman"/>
          <w:sz w:val="28"/>
          <w:szCs w:val="28"/>
        </w:rPr>
      </w:pPr>
    </w:p>
    <w:p w14:paraId="0C89C310" w14:textId="77777777" w:rsidR="00895350" w:rsidRPr="002E3AC6" w:rsidRDefault="00895350" w:rsidP="00895350">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Рис. 1.2. Методики рейтингової оцінки фінансового стану банку </w:t>
      </w:r>
    </w:p>
    <w:p w14:paraId="1C0CE8F3" w14:textId="77777777" w:rsidR="00895350" w:rsidRPr="002E3AC6" w:rsidRDefault="00895350" w:rsidP="00895350">
      <w:pPr>
        <w:spacing w:after="0" w:line="360" w:lineRule="auto"/>
        <w:ind w:firstLine="567"/>
        <w:jc w:val="both"/>
        <w:rPr>
          <w:rFonts w:ascii="Times New Roman" w:hAnsi="Times New Roman" w:cs="Times New Roman"/>
          <w:sz w:val="28"/>
          <w:szCs w:val="28"/>
        </w:rPr>
      </w:pPr>
    </w:p>
    <w:p w14:paraId="3651653B" w14:textId="77777777" w:rsidR="00895350" w:rsidRPr="002E3AC6" w:rsidRDefault="00895350" w:rsidP="00895350">
      <w:pPr>
        <w:spacing w:after="0" w:line="360" w:lineRule="auto"/>
        <w:ind w:firstLine="567"/>
        <w:jc w:val="both"/>
        <w:rPr>
          <w:rFonts w:ascii="Times New Roman" w:hAnsi="Times New Roman" w:cs="Times New Roman"/>
          <w:sz w:val="28"/>
          <w:szCs w:val="28"/>
          <w:lang w:val="ru-RU"/>
        </w:rPr>
      </w:pPr>
      <w:r w:rsidRPr="002E3AC6">
        <w:rPr>
          <w:rFonts w:ascii="Times New Roman" w:hAnsi="Times New Roman" w:cs="Times New Roman"/>
          <w:sz w:val="28"/>
          <w:szCs w:val="28"/>
        </w:rPr>
        <w:t>Особливості основних методів побудови рейтингу та їх принципи представлено у табл.</w:t>
      </w:r>
      <w:r w:rsidRPr="002E3AC6">
        <w:rPr>
          <w:rFonts w:ascii="Times New Roman" w:hAnsi="Times New Roman" w:cs="Times New Roman"/>
          <w:sz w:val="28"/>
          <w:szCs w:val="28"/>
          <w:lang w:val="ru-RU"/>
        </w:rPr>
        <w:t xml:space="preserve"> 1.5.</w:t>
      </w:r>
    </w:p>
    <w:p w14:paraId="3FEF092D" w14:textId="77777777" w:rsidR="00895350" w:rsidRPr="003C2691" w:rsidRDefault="00895350" w:rsidP="00895350">
      <w:pPr>
        <w:spacing w:after="0" w:line="360" w:lineRule="auto"/>
        <w:ind w:firstLine="567"/>
        <w:jc w:val="right"/>
        <w:rPr>
          <w:rFonts w:ascii="Times New Roman" w:hAnsi="Times New Roman" w:cs="Times New Roman"/>
          <w:i/>
          <w:iCs/>
          <w:sz w:val="28"/>
          <w:szCs w:val="28"/>
          <w:lang w:val="ru-RU"/>
        </w:rPr>
      </w:pPr>
      <w:proofErr w:type="spellStart"/>
      <w:r w:rsidRPr="003C2691">
        <w:rPr>
          <w:rFonts w:ascii="Times New Roman" w:hAnsi="Times New Roman" w:cs="Times New Roman"/>
          <w:i/>
          <w:iCs/>
          <w:sz w:val="28"/>
          <w:szCs w:val="28"/>
          <w:lang w:val="ru-RU"/>
        </w:rPr>
        <w:t>Таблиця</w:t>
      </w:r>
      <w:proofErr w:type="spellEnd"/>
      <w:r w:rsidRPr="003C2691">
        <w:rPr>
          <w:rFonts w:ascii="Times New Roman" w:hAnsi="Times New Roman" w:cs="Times New Roman"/>
          <w:i/>
          <w:iCs/>
          <w:sz w:val="28"/>
          <w:szCs w:val="28"/>
          <w:lang w:val="ru-RU"/>
        </w:rPr>
        <w:t xml:space="preserve"> 1.5</w:t>
      </w:r>
    </w:p>
    <w:p w14:paraId="503FCF19" w14:textId="769FDD59" w:rsidR="00895350" w:rsidRPr="003C2691" w:rsidRDefault="00895350" w:rsidP="00895350">
      <w:pPr>
        <w:spacing w:after="0" w:line="360" w:lineRule="auto"/>
        <w:jc w:val="center"/>
        <w:rPr>
          <w:rFonts w:ascii="Times New Roman" w:hAnsi="Times New Roman" w:cs="Times New Roman"/>
          <w:b/>
          <w:bCs/>
          <w:sz w:val="28"/>
          <w:szCs w:val="28"/>
        </w:rPr>
      </w:pPr>
      <w:r w:rsidRPr="003C2691">
        <w:rPr>
          <w:rFonts w:ascii="Times New Roman" w:hAnsi="Times New Roman" w:cs="Times New Roman"/>
          <w:b/>
          <w:bCs/>
          <w:sz w:val="28"/>
          <w:szCs w:val="28"/>
        </w:rPr>
        <w:t xml:space="preserve">Основні методики побудови рейтингових оцінок (за В.А. </w:t>
      </w:r>
      <w:proofErr w:type="spellStart"/>
      <w:r w:rsidRPr="003C2691">
        <w:rPr>
          <w:rFonts w:ascii="Times New Roman" w:hAnsi="Times New Roman" w:cs="Times New Roman"/>
          <w:b/>
          <w:bCs/>
          <w:sz w:val="28"/>
          <w:szCs w:val="28"/>
        </w:rPr>
        <w:t>Батковським</w:t>
      </w:r>
      <w:proofErr w:type="spellEnd"/>
      <w:r w:rsidRPr="003C2691">
        <w:rPr>
          <w:rFonts w:ascii="Times New Roman" w:hAnsi="Times New Roman" w:cs="Times New Roman"/>
          <w:b/>
          <w:bCs/>
          <w:sz w:val="28"/>
          <w:szCs w:val="28"/>
        </w:rPr>
        <w:t>)</w:t>
      </w:r>
      <w:r w:rsidR="003C2691">
        <w:rPr>
          <w:rFonts w:ascii="Times New Roman" w:hAnsi="Times New Roman" w:cs="Times New Roman"/>
          <w:b/>
          <w:bCs/>
          <w:sz w:val="28"/>
          <w:szCs w:val="28"/>
        </w:rPr>
        <w:t xml:space="preserve"> </w:t>
      </w:r>
      <w:r w:rsidRPr="003C2691">
        <w:rPr>
          <w:rFonts w:ascii="Times New Roman" w:hAnsi="Times New Roman" w:cs="Times New Roman"/>
          <w:b/>
          <w:bCs/>
          <w:sz w:val="28"/>
          <w:szCs w:val="28"/>
        </w:rPr>
        <w:t>[</w:t>
      </w:r>
      <w:r w:rsidR="00960027" w:rsidRPr="003C2691">
        <w:rPr>
          <w:rFonts w:ascii="Times New Roman" w:hAnsi="Times New Roman" w:cs="Times New Roman"/>
          <w:b/>
          <w:bCs/>
          <w:sz w:val="28"/>
          <w:szCs w:val="28"/>
          <w:lang w:val="ru-RU"/>
        </w:rPr>
        <w:t>12</w:t>
      </w:r>
      <w:r w:rsidRPr="003C2691">
        <w:rPr>
          <w:rFonts w:ascii="Times New Roman" w:hAnsi="Times New Roman" w:cs="Times New Roman"/>
          <w:b/>
          <w:bCs/>
          <w:sz w:val="28"/>
          <w:szCs w:val="28"/>
        </w:rPr>
        <w:t>]</w:t>
      </w:r>
    </w:p>
    <w:tbl>
      <w:tblPr>
        <w:tblStyle w:val="a8"/>
        <w:tblW w:w="9747" w:type="dxa"/>
        <w:tblLook w:val="04A0" w:firstRow="1" w:lastRow="0" w:firstColumn="1" w:lastColumn="0" w:noHBand="0" w:noVBand="1"/>
      </w:tblPr>
      <w:tblGrid>
        <w:gridCol w:w="1951"/>
        <w:gridCol w:w="3898"/>
        <w:gridCol w:w="3898"/>
      </w:tblGrid>
      <w:tr w:rsidR="00895350" w:rsidRPr="002E3AC6" w14:paraId="36580984" w14:textId="77777777" w:rsidTr="009E1843">
        <w:tc>
          <w:tcPr>
            <w:tcW w:w="1951" w:type="dxa"/>
          </w:tcPr>
          <w:p w14:paraId="3AF8E46C" w14:textId="77777777" w:rsidR="00895350" w:rsidRPr="002E3AC6" w:rsidRDefault="00895350" w:rsidP="009E1843">
            <w:pPr>
              <w:jc w:val="center"/>
              <w:rPr>
                <w:rFonts w:ascii="Times New Roman" w:hAnsi="Times New Roman" w:cs="Times New Roman"/>
                <w:sz w:val="24"/>
                <w:szCs w:val="24"/>
              </w:rPr>
            </w:pPr>
            <w:r w:rsidRPr="002E3AC6">
              <w:rPr>
                <w:rFonts w:ascii="Times New Roman" w:hAnsi="Times New Roman" w:cs="Times New Roman"/>
                <w:sz w:val="24"/>
                <w:szCs w:val="24"/>
              </w:rPr>
              <w:t>Методика</w:t>
            </w:r>
          </w:p>
        </w:tc>
        <w:tc>
          <w:tcPr>
            <w:tcW w:w="3898" w:type="dxa"/>
          </w:tcPr>
          <w:p w14:paraId="795FE41D" w14:textId="77777777" w:rsidR="00895350" w:rsidRPr="002E3AC6" w:rsidRDefault="00895350" w:rsidP="009E1843">
            <w:pPr>
              <w:jc w:val="center"/>
              <w:rPr>
                <w:rFonts w:ascii="Times New Roman" w:hAnsi="Times New Roman" w:cs="Times New Roman"/>
                <w:sz w:val="24"/>
                <w:szCs w:val="24"/>
              </w:rPr>
            </w:pPr>
            <w:r w:rsidRPr="002E3AC6">
              <w:rPr>
                <w:rFonts w:ascii="Times New Roman" w:hAnsi="Times New Roman" w:cs="Times New Roman"/>
                <w:sz w:val="24"/>
                <w:szCs w:val="24"/>
              </w:rPr>
              <w:t>Принципи</w:t>
            </w:r>
          </w:p>
        </w:tc>
        <w:tc>
          <w:tcPr>
            <w:tcW w:w="3898" w:type="dxa"/>
          </w:tcPr>
          <w:p w14:paraId="6EBF276A" w14:textId="77777777" w:rsidR="00895350" w:rsidRPr="002E3AC6" w:rsidRDefault="00895350" w:rsidP="009E1843">
            <w:pPr>
              <w:jc w:val="center"/>
              <w:rPr>
                <w:rFonts w:ascii="Times New Roman" w:hAnsi="Times New Roman" w:cs="Times New Roman"/>
                <w:sz w:val="24"/>
                <w:szCs w:val="24"/>
              </w:rPr>
            </w:pPr>
            <w:r w:rsidRPr="002E3AC6">
              <w:rPr>
                <w:rFonts w:ascii="Times New Roman" w:hAnsi="Times New Roman" w:cs="Times New Roman"/>
                <w:sz w:val="24"/>
                <w:szCs w:val="24"/>
              </w:rPr>
              <w:t xml:space="preserve">Особливості  </w:t>
            </w:r>
          </w:p>
        </w:tc>
      </w:tr>
      <w:tr w:rsidR="00895350" w:rsidRPr="002E3AC6" w14:paraId="1D98EDD3" w14:textId="77777777" w:rsidTr="009E1843">
        <w:tc>
          <w:tcPr>
            <w:tcW w:w="1951" w:type="dxa"/>
          </w:tcPr>
          <w:p w14:paraId="6A71D81B" w14:textId="77777777" w:rsidR="00895350" w:rsidRPr="002E3AC6" w:rsidRDefault="00895350" w:rsidP="009E1843">
            <w:pPr>
              <w:jc w:val="center"/>
              <w:rPr>
                <w:rFonts w:ascii="Times New Roman" w:hAnsi="Times New Roman" w:cs="Times New Roman"/>
                <w:sz w:val="24"/>
                <w:szCs w:val="24"/>
              </w:rPr>
            </w:pPr>
            <w:r w:rsidRPr="002E3AC6">
              <w:rPr>
                <w:rFonts w:ascii="Times New Roman" w:hAnsi="Times New Roman" w:cs="Times New Roman"/>
                <w:sz w:val="24"/>
                <w:szCs w:val="24"/>
              </w:rPr>
              <w:t>Номерна</w:t>
            </w:r>
          </w:p>
        </w:tc>
        <w:tc>
          <w:tcPr>
            <w:tcW w:w="3898" w:type="dxa"/>
          </w:tcPr>
          <w:p w14:paraId="2C7C64C4" w14:textId="77777777" w:rsidR="00895350" w:rsidRPr="002E3AC6" w:rsidRDefault="00895350" w:rsidP="009E1843">
            <w:pPr>
              <w:rPr>
                <w:rFonts w:ascii="Times New Roman" w:hAnsi="Times New Roman" w:cs="Times New Roman"/>
                <w:sz w:val="24"/>
                <w:szCs w:val="24"/>
              </w:rPr>
            </w:pPr>
            <w:r w:rsidRPr="002E3AC6">
              <w:rPr>
                <w:rFonts w:ascii="Times New Roman" w:hAnsi="Times New Roman" w:cs="Times New Roman"/>
                <w:sz w:val="24"/>
                <w:szCs w:val="24"/>
              </w:rPr>
              <w:t>Оцінка здійснюється за кожним показником окремо</w:t>
            </w:r>
          </w:p>
        </w:tc>
        <w:tc>
          <w:tcPr>
            <w:tcW w:w="3898" w:type="dxa"/>
          </w:tcPr>
          <w:p w14:paraId="3B328EB1" w14:textId="77777777" w:rsidR="00895350" w:rsidRPr="002E3AC6" w:rsidRDefault="00895350" w:rsidP="009E1843">
            <w:pPr>
              <w:rPr>
                <w:rFonts w:ascii="Times New Roman" w:hAnsi="Times New Roman" w:cs="Times New Roman"/>
                <w:sz w:val="24"/>
                <w:szCs w:val="24"/>
              </w:rPr>
            </w:pPr>
            <w:r w:rsidRPr="002E3AC6">
              <w:rPr>
                <w:rFonts w:ascii="Times New Roman" w:hAnsi="Times New Roman" w:cs="Times New Roman"/>
                <w:sz w:val="24"/>
                <w:szCs w:val="24"/>
              </w:rPr>
              <w:t>Слабо деталізований метод з невеликою кількістю факторів</w:t>
            </w:r>
          </w:p>
        </w:tc>
      </w:tr>
      <w:tr w:rsidR="00895350" w:rsidRPr="002E3AC6" w14:paraId="2C005C22" w14:textId="77777777" w:rsidTr="009E1843">
        <w:tc>
          <w:tcPr>
            <w:tcW w:w="1951" w:type="dxa"/>
          </w:tcPr>
          <w:p w14:paraId="0EE8831C" w14:textId="77777777" w:rsidR="00895350" w:rsidRPr="002E3AC6" w:rsidRDefault="00895350" w:rsidP="009E1843">
            <w:pPr>
              <w:jc w:val="center"/>
              <w:rPr>
                <w:rFonts w:ascii="Times New Roman" w:hAnsi="Times New Roman" w:cs="Times New Roman"/>
                <w:sz w:val="24"/>
                <w:szCs w:val="24"/>
              </w:rPr>
            </w:pPr>
            <w:r w:rsidRPr="002E3AC6">
              <w:rPr>
                <w:rFonts w:ascii="Times New Roman" w:hAnsi="Times New Roman" w:cs="Times New Roman"/>
                <w:sz w:val="24"/>
                <w:szCs w:val="24"/>
              </w:rPr>
              <w:t>Бальна</w:t>
            </w:r>
          </w:p>
        </w:tc>
        <w:tc>
          <w:tcPr>
            <w:tcW w:w="3898" w:type="dxa"/>
          </w:tcPr>
          <w:p w14:paraId="08FA7948" w14:textId="77777777" w:rsidR="00895350" w:rsidRPr="002E3AC6" w:rsidRDefault="00895350" w:rsidP="009E1843">
            <w:pPr>
              <w:rPr>
                <w:rFonts w:ascii="Times New Roman" w:hAnsi="Times New Roman" w:cs="Times New Roman"/>
                <w:sz w:val="24"/>
                <w:szCs w:val="24"/>
              </w:rPr>
            </w:pPr>
            <w:r w:rsidRPr="002E3AC6">
              <w:rPr>
                <w:rFonts w:ascii="Times New Roman" w:hAnsi="Times New Roman" w:cs="Times New Roman"/>
                <w:sz w:val="24"/>
                <w:szCs w:val="24"/>
              </w:rPr>
              <w:t>Дозволяє здійснювати оцінку в балах, що присвоєні кожному оціночному показнику</w:t>
            </w:r>
          </w:p>
        </w:tc>
        <w:tc>
          <w:tcPr>
            <w:tcW w:w="3898" w:type="dxa"/>
          </w:tcPr>
          <w:p w14:paraId="0C0B63CD" w14:textId="77777777" w:rsidR="00895350" w:rsidRPr="002E3AC6" w:rsidRDefault="00895350" w:rsidP="009E1843">
            <w:pPr>
              <w:rPr>
                <w:rFonts w:ascii="Times New Roman" w:hAnsi="Times New Roman" w:cs="Times New Roman"/>
                <w:sz w:val="24"/>
                <w:szCs w:val="24"/>
              </w:rPr>
            </w:pPr>
            <w:r w:rsidRPr="002E3AC6">
              <w:rPr>
                <w:rFonts w:ascii="Times New Roman" w:hAnsi="Times New Roman" w:cs="Times New Roman"/>
                <w:sz w:val="24"/>
                <w:szCs w:val="24"/>
              </w:rPr>
              <w:t>Дає можливість визначати приналежність до певної групи</w:t>
            </w:r>
          </w:p>
        </w:tc>
      </w:tr>
      <w:tr w:rsidR="00895350" w:rsidRPr="002E3AC6" w14:paraId="79284D81" w14:textId="77777777" w:rsidTr="009E1843">
        <w:tc>
          <w:tcPr>
            <w:tcW w:w="1951" w:type="dxa"/>
          </w:tcPr>
          <w:p w14:paraId="24DB41B8" w14:textId="77777777" w:rsidR="00895350" w:rsidRPr="002E3AC6" w:rsidRDefault="00895350" w:rsidP="009E1843">
            <w:pPr>
              <w:jc w:val="center"/>
              <w:rPr>
                <w:rFonts w:ascii="Times New Roman" w:hAnsi="Times New Roman" w:cs="Times New Roman"/>
                <w:sz w:val="24"/>
                <w:szCs w:val="24"/>
              </w:rPr>
            </w:pPr>
            <w:r w:rsidRPr="002E3AC6">
              <w:rPr>
                <w:rFonts w:ascii="Times New Roman" w:hAnsi="Times New Roman" w:cs="Times New Roman"/>
                <w:sz w:val="24"/>
                <w:szCs w:val="24"/>
              </w:rPr>
              <w:t>Індексна</w:t>
            </w:r>
          </w:p>
        </w:tc>
        <w:tc>
          <w:tcPr>
            <w:tcW w:w="3898" w:type="dxa"/>
          </w:tcPr>
          <w:p w14:paraId="0A75009F" w14:textId="77777777" w:rsidR="00895350" w:rsidRPr="002E3AC6" w:rsidRDefault="00895350" w:rsidP="009E1843">
            <w:pPr>
              <w:rPr>
                <w:rFonts w:ascii="Times New Roman" w:hAnsi="Times New Roman" w:cs="Times New Roman"/>
                <w:sz w:val="24"/>
                <w:szCs w:val="24"/>
              </w:rPr>
            </w:pPr>
            <w:r w:rsidRPr="002E3AC6">
              <w:rPr>
                <w:rFonts w:ascii="Times New Roman" w:hAnsi="Times New Roman" w:cs="Times New Roman"/>
                <w:sz w:val="24"/>
                <w:szCs w:val="24"/>
              </w:rPr>
              <w:t>Здійснюється розрахунок індексу для кожного з оціночних показників</w:t>
            </w:r>
          </w:p>
        </w:tc>
        <w:tc>
          <w:tcPr>
            <w:tcW w:w="3898" w:type="dxa"/>
          </w:tcPr>
          <w:p w14:paraId="45A57FE5" w14:textId="77777777" w:rsidR="00895350" w:rsidRPr="002E3AC6" w:rsidRDefault="00895350" w:rsidP="009E1843">
            <w:pPr>
              <w:rPr>
                <w:rFonts w:ascii="Times New Roman" w:hAnsi="Times New Roman" w:cs="Times New Roman"/>
                <w:sz w:val="24"/>
                <w:szCs w:val="24"/>
              </w:rPr>
            </w:pPr>
            <w:r w:rsidRPr="002E3AC6">
              <w:rPr>
                <w:rFonts w:ascii="Times New Roman" w:hAnsi="Times New Roman" w:cs="Times New Roman"/>
                <w:sz w:val="24"/>
                <w:szCs w:val="24"/>
              </w:rPr>
              <w:t>Розрахунки здійснюються відносно базисних даних або середніх значень за декілька років</w:t>
            </w:r>
          </w:p>
        </w:tc>
      </w:tr>
      <w:tr w:rsidR="00895350" w:rsidRPr="002E3AC6" w14:paraId="0681C18A" w14:textId="77777777" w:rsidTr="009E1843">
        <w:tc>
          <w:tcPr>
            <w:tcW w:w="1951" w:type="dxa"/>
          </w:tcPr>
          <w:p w14:paraId="1A323B7C" w14:textId="77777777" w:rsidR="00895350" w:rsidRPr="002E3AC6" w:rsidRDefault="00895350" w:rsidP="009E1843">
            <w:pPr>
              <w:jc w:val="center"/>
              <w:rPr>
                <w:rFonts w:ascii="Times New Roman" w:hAnsi="Times New Roman" w:cs="Times New Roman"/>
                <w:sz w:val="24"/>
                <w:szCs w:val="24"/>
              </w:rPr>
            </w:pPr>
            <w:r w:rsidRPr="002E3AC6">
              <w:rPr>
                <w:rFonts w:ascii="Times New Roman" w:hAnsi="Times New Roman" w:cs="Times New Roman"/>
                <w:sz w:val="24"/>
                <w:szCs w:val="24"/>
              </w:rPr>
              <w:t>Регресійна</w:t>
            </w:r>
          </w:p>
        </w:tc>
        <w:tc>
          <w:tcPr>
            <w:tcW w:w="3898" w:type="dxa"/>
          </w:tcPr>
          <w:p w14:paraId="1420D400" w14:textId="77777777" w:rsidR="00895350" w:rsidRPr="002E3AC6" w:rsidRDefault="00895350" w:rsidP="009E1843">
            <w:pPr>
              <w:rPr>
                <w:rFonts w:ascii="Times New Roman" w:hAnsi="Times New Roman" w:cs="Times New Roman"/>
                <w:sz w:val="24"/>
                <w:szCs w:val="24"/>
              </w:rPr>
            </w:pPr>
            <w:r w:rsidRPr="002E3AC6">
              <w:rPr>
                <w:rFonts w:ascii="Times New Roman" w:hAnsi="Times New Roman" w:cs="Times New Roman"/>
                <w:sz w:val="24"/>
                <w:szCs w:val="24"/>
              </w:rPr>
              <w:t>Визначається певна сукупність банків, розраховується значення факторних показників щодо кожного банку і середніх за сукупністю</w:t>
            </w:r>
          </w:p>
        </w:tc>
        <w:tc>
          <w:tcPr>
            <w:tcW w:w="3898" w:type="dxa"/>
          </w:tcPr>
          <w:p w14:paraId="4A71B035" w14:textId="77777777" w:rsidR="00895350" w:rsidRPr="002E3AC6" w:rsidRDefault="00895350" w:rsidP="009E1843">
            <w:pPr>
              <w:rPr>
                <w:rFonts w:ascii="Times New Roman" w:hAnsi="Times New Roman" w:cs="Times New Roman"/>
                <w:sz w:val="24"/>
                <w:szCs w:val="24"/>
              </w:rPr>
            </w:pPr>
            <w:r w:rsidRPr="002E3AC6">
              <w:rPr>
                <w:rFonts w:ascii="Times New Roman" w:hAnsi="Times New Roman" w:cs="Times New Roman"/>
                <w:sz w:val="24"/>
                <w:szCs w:val="24"/>
              </w:rPr>
              <w:t>Використовується кореляційно-регресійний аналіз для визначення взаємозв'язку між результатами діяльності досліджуваних об'єктів і чинниками, які їх визначають</w:t>
            </w:r>
          </w:p>
        </w:tc>
      </w:tr>
    </w:tbl>
    <w:p w14:paraId="3AEA8E45" w14:textId="77777777" w:rsidR="00895350" w:rsidRPr="003C2691" w:rsidRDefault="00895350" w:rsidP="00895350">
      <w:pPr>
        <w:spacing w:after="0" w:line="360" w:lineRule="auto"/>
        <w:jc w:val="center"/>
        <w:rPr>
          <w:rFonts w:ascii="Times New Roman" w:hAnsi="Times New Roman" w:cs="Times New Roman"/>
          <w:sz w:val="28"/>
          <w:szCs w:val="28"/>
        </w:rPr>
      </w:pPr>
    </w:p>
    <w:p w14:paraId="5360BD50" w14:textId="77777777" w:rsidR="00895350" w:rsidRPr="002E3AC6" w:rsidRDefault="00895350" w:rsidP="00895350">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Номерні методики передбачають обчислення сукупності значень обсягових та інших показників фінансового стану банків і присвоєння всім банкам певного місця в рейтингу за кожним з оцінюваних показників. Ці методики є досить простими, але вони фактично не дозволяють оцінити фінансову стійкість банків [</w:t>
      </w:r>
      <w:r w:rsidR="00960027" w:rsidRPr="002E3AC6">
        <w:rPr>
          <w:rFonts w:ascii="Times New Roman" w:hAnsi="Times New Roman" w:cs="Times New Roman"/>
          <w:sz w:val="28"/>
          <w:szCs w:val="28"/>
          <w:lang w:val="ru-RU"/>
        </w:rPr>
        <w:t>12</w:t>
      </w:r>
      <w:r w:rsidRPr="002E3AC6">
        <w:rPr>
          <w:rFonts w:ascii="Times New Roman" w:hAnsi="Times New Roman" w:cs="Times New Roman"/>
          <w:sz w:val="28"/>
          <w:szCs w:val="28"/>
        </w:rPr>
        <w:t>].</w:t>
      </w:r>
    </w:p>
    <w:p w14:paraId="414B9482" w14:textId="77777777" w:rsidR="00895350" w:rsidRPr="002E3AC6" w:rsidRDefault="00895350" w:rsidP="00895350">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Т. Д. Косова вказує, що бальна методика дає змогу оцінювати фінансовий стан банку в балах, присвоєних йому за кожним оціночним показником. Зведена бальна оцінка банку дає можливість визначати приналежність останнього до тієї або іншої групи банків [</w:t>
      </w:r>
      <w:r w:rsidR="00960027" w:rsidRPr="002E3AC6">
        <w:rPr>
          <w:rFonts w:ascii="Times New Roman" w:hAnsi="Times New Roman" w:cs="Times New Roman"/>
          <w:sz w:val="28"/>
          <w:szCs w:val="28"/>
          <w:lang w:val="ru-RU"/>
        </w:rPr>
        <w:t>4</w:t>
      </w:r>
      <w:r w:rsidRPr="002E3AC6">
        <w:rPr>
          <w:rFonts w:ascii="Times New Roman" w:hAnsi="Times New Roman" w:cs="Times New Roman"/>
          <w:sz w:val="28"/>
          <w:szCs w:val="28"/>
        </w:rPr>
        <w:t>3].</w:t>
      </w:r>
    </w:p>
    <w:p w14:paraId="0B8D0F07" w14:textId="77777777" w:rsidR="00895350" w:rsidRPr="002E3AC6" w:rsidRDefault="00895350" w:rsidP="00895350">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Індексні методики набули поширення внаслідок простоти їхнього застосування. На думку А. </w:t>
      </w:r>
      <w:proofErr w:type="spellStart"/>
      <w:r w:rsidRPr="002E3AC6">
        <w:rPr>
          <w:rFonts w:ascii="Times New Roman" w:hAnsi="Times New Roman" w:cs="Times New Roman"/>
          <w:sz w:val="28"/>
          <w:szCs w:val="28"/>
        </w:rPr>
        <w:t>Фалюти</w:t>
      </w:r>
      <w:proofErr w:type="spellEnd"/>
      <w:r w:rsidRPr="002E3AC6">
        <w:rPr>
          <w:rFonts w:ascii="Times New Roman" w:hAnsi="Times New Roman" w:cs="Times New Roman"/>
          <w:sz w:val="28"/>
          <w:szCs w:val="28"/>
        </w:rPr>
        <w:t>, ці методики є достатньо точними, проте головна проблема полягає у виборі найважливіших фінансових показників, що їх потрібно враховувати, і які максимально би відображали усі аспекти діяльності банків. Вибрати їх не завжди вдається правильно [</w:t>
      </w:r>
      <w:r w:rsidR="00960027" w:rsidRPr="00274C85">
        <w:rPr>
          <w:rFonts w:ascii="Times New Roman" w:hAnsi="Times New Roman" w:cs="Times New Roman"/>
          <w:sz w:val="28"/>
          <w:szCs w:val="28"/>
          <w:lang w:val="ru-RU"/>
        </w:rPr>
        <w:t>7</w:t>
      </w:r>
      <w:r w:rsidRPr="002E3AC6">
        <w:rPr>
          <w:rFonts w:ascii="Times New Roman" w:hAnsi="Times New Roman" w:cs="Times New Roman"/>
          <w:sz w:val="28"/>
          <w:szCs w:val="28"/>
        </w:rPr>
        <w:t>9].</w:t>
      </w:r>
    </w:p>
    <w:p w14:paraId="3D86442E" w14:textId="77777777" w:rsidR="00895350" w:rsidRPr="002E3AC6" w:rsidRDefault="00895350" w:rsidP="00895350">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Регресійна методика визначає певну сукупність банків, розраховує значення факторних показників щодо кожного банку і середніх за сукупністю. З метою елімінування масштабу показників М. В. </w:t>
      </w:r>
      <w:proofErr w:type="spellStart"/>
      <w:r w:rsidRPr="002E3AC6">
        <w:rPr>
          <w:rFonts w:ascii="Times New Roman" w:hAnsi="Times New Roman" w:cs="Times New Roman"/>
          <w:sz w:val="28"/>
          <w:szCs w:val="28"/>
        </w:rPr>
        <w:t>Рисін</w:t>
      </w:r>
      <w:proofErr w:type="spellEnd"/>
      <w:r w:rsidRPr="002E3AC6">
        <w:rPr>
          <w:rFonts w:ascii="Times New Roman" w:hAnsi="Times New Roman" w:cs="Times New Roman"/>
          <w:sz w:val="28"/>
          <w:szCs w:val="28"/>
        </w:rPr>
        <w:t xml:space="preserve"> рекомендує обчислювати узагальнюванні показники як відношення розрахунку окремих банків до середнього значення за сукупністю, потім </w:t>
      </w:r>
      <w:proofErr w:type="spellStart"/>
      <w:r w:rsidRPr="002E3AC6">
        <w:rPr>
          <w:rFonts w:ascii="Times New Roman" w:hAnsi="Times New Roman" w:cs="Times New Roman"/>
          <w:sz w:val="28"/>
          <w:szCs w:val="28"/>
        </w:rPr>
        <w:t>усереднюються</w:t>
      </w:r>
      <w:proofErr w:type="spellEnd"/>
      <w:r w:rsidRPr="002E3AC6">
        <w:rPr>
          <w:rFonts w:ascii="Times New Roman" w:hAnsi="Times New Roman" w:cs="Times New Roman"/>
          <w:sz w:val="28"/>
          <w:szCs w:val="28"/>
        </w:rPr>
        <w:t xml:space="preserve"> узагальнюванні показники шляхом розрахунку середніх величин [</w:t>
      </w:r>
      <w:r w:rsidR="00960027" w:rsidRPr="002E3AC6">
        <w:rPr>
          <w:rFonts w:ascii="Times New Roman" w:hAnsi="Times New Roman" w:cs="Times New Roman"/>
          <w:sz w:val="28"/>
          <w:szCs w:val="28"/>
        </w:rPr>
        <w:t>6</w:t>
      </w:r>
      <w:r w:rsidRPr="002E3AC6">
        <w:rPr>
          <w:rFonts w:ascii="Times New Roman" w:hAnsi="Times New Roman" w:cs="Times New Roman"/>
          <w:sz w:val="28"/>
          <w:szCs w:val="28"/>
        </w:rPr>
        <w:t>8].</w:t>
      </w:r>
    </w:p>
    <w:p w14:paraId="62F25ADF" w14:textId="77777777" w:rsidR="00895350" w:rsidRPr="002E3AC6" w:rsidRDefault="00895350" w:rsidP="00895350">
      <w:pPr>
        <w:spacing w:after="0" w:line="360" w:lineRule="auto"/>
        <w:ind w:firstLine="567"/>
        <w:jc w:val="both"/>
        <w:rPr>
          <w:rFonts w:ascii="Times New Roman" w:hAnsi="Times New Roman" w:cs="Times New Roman"/>
          <w:sz w:val="28"/>
          <w:szCs w:val="28"/>
          <w:lang w:val="ru-RU"/>
        </w:rPr>
      </w:pPr>
      <w:r w:rsidRPr="002E3AC6">
        <w:rPr>
          <w:rFonts w:ascii="Times New Roman" w:hAnsi="Times New Roman" w:cs="Times New Roman"/>
          <w:sz w:val="28"/>
          <w:szCs w:val="28"/>
        </w:rPr>
        <w:t xml:space="preserve">Узагальнюючи вище досліджене, О. В. </w:t>
      </w:r>
      <w:proofErr w:type="spellStart"/>
      <w:r w:rsidRPr="002E3AC6">
        <w:rPr>
          <w:rFonts w:ascii="Times New Roman" w:hAnsi="Times New Roman" w:cs="Times New Roman"/>
          <w:sz w:val="28"/>
          <w:szCs w:val="28"/>
        </w:rPr>
        <w:t>Вінниченко</w:t>
      </w:r>
      <w:proofErr w:type="spellEnd"/>
      <w:r w:rsidRPr="002E3AC6">
        <w:rPr>
          <w:rFonts w:ascii="Times New Roman" w:hAnsi="Times New Roman" w:cs="Times New Roman"/>
          <w:sz w:val="28"/>
          <w:szCs w:val="28"/>
        </w:rPr>
        <w:t xml:space="preserve"> та А. В. Гудзь під банківським рейтингом розуміють підсумкову оцінку діяльності банку, на основі якої можна визначити положення певного банку відносно інших банківських установ. Спостереження за рейтинговою позицією конкретного банку та її аналіз сприяють виробці обґрунтованих рішень стосовно подальших відносин клієнтів із банківською установою</w:t>
      </w:r>
      <w:r w:rsidRPr="002E3AC6">
        <w:rPr>
          <w:rFonts w:ascii="Times New Roman" w:hAnsi="Times New Roman" w:cs="Times New Roman"/>
          <w:sz w:val="28"/>
          <w:szCs w:val="28"/>
          <w:lang w:val="ru-RU"/>
        </w:rPr>
        <w:t xml:space="preserve"> [</w:t>
      </w:r>
      <w:r w:rsidR="00960027" w:rsidRPr="00274C85">
        <w:rPr>
          <w:rFonts w:ascii="Times New Roman" w:hAnsi="Times New Roman" w:cs="Times New Roman"/>
          <w:sz w:val="28"/>
          <w:szCs w:val="28"/>
          <w:lang w:val="ru-RU"/>
        </w:rPr>
        <w:t>21</w:t>
      </w:r>
      <w:r w:rsidRPr="002E3AC6">
        <w:rPr>
          <w:rFonts w:ascii="Times New Roman" w:hAnsi="Times New Roman" w:cs="Times New Roman"/>
          <w:sz w:val="28"/>
          <w:szCs w:val="28"/>
          <w:lang w:val="ru-RU"/>
        </w:rPr>
        <w:t xml:space="preserve">, </w:t>
      </w:r>
      <w:r w:rsidRPr="002E3AC6">
        <w:rPr>
          <w:rFonts w:ascii="Times New Roman" w:hAnsi="Times New Roman" w:cs="Times New Roman"/>
          <w:sz w:val="28"/>
          <w:szCs w:val="28"/>
          <w:lang w:val="en-US"/>
        </w:rPr>
        <w:t>c</w:t>
      </w:r>
      <w:r w:rsidRPr="002E3AC6">
        <w:rPr>
          <w:rFonts w:ascii="Times New Roman" w:hAnsi="Times New Roman" w:cs="Times New Roman"/>
          <w:sz w:val="28"/>
          <w:szCs w:val="28"/>
          <w:lang w:val="ru-RU"/>
        </w:rPr>
        <w:t>. 223]</w:t>
      </w:r>
      <w:r w:rsidRPr="002E3AC6">
        <w:rPr>
          <w:rFonts w:ascii="Times New Roman" w:hAnsi="Times New Roman" w:cs="Times New Roman"/>
          <w:sz w:val="28"/>
          <w:szCs w:val="28"/>
        </w:rPr>
        <w:t>.</w:t>
      </w:r>
    </w:p>
    <w:p w14:paraId="069505C4" w14:textId="77777777" w:rsidR="00895350" w:rsidRPr="002E3AC6" w:rsidRDefault="00895350" w:rsidP="00895350">
      <w:pPr>
        <w:spacing w:after="0" w:line="360" w:lineRule="auto"/>
        <w:ind w:firstLine="567"/>
        <w:jc w:val="both"/>
        <w:rPr>
          <w:rFonts w:ascii="Times New Roman" w:hAnsi="Times New Roman" w:cs="Times New Roman"/>
          <w:sz w:val="28"/>
          <w:szCs w:val="28"/>
        </w:rPr>
      </w:pPr>
      <w:proofErr w:type="spellStart"/>
      <w:r w:rsidRPr="002E3AC6">
        <w:rPr>
          <w:rFonts w:ascii="Times New Roman" w:hAnsi="Times New Roman" w:cs="Times New Roman"/>
          <w:sz w:val="28"/>
          <w:szCs w:val="28"/>
        </w:rPr>
        <w:t>Математичнo</w:t>
      </w:r>
      <w:proofErr w:type="spellEnd"/>
      <w:r w:rsidRPr="002E3AC6">
        <w:rPr>
          <w:rFonts w:ascii="Times New Roman" w:hAnsi="Times New Roman" w:cs="Times New Roman"/>
          <w:sz w:val="28"/>
          <w:szCs w:val="28"/>
        </w:rPr>
        <w:t>-статистичні методи є найновішим інструментом оцінювання фінансової стійкості банків і, хоча в науці вини є загальновизнаними, однак були впроваджені у практику зарубіжних країн протягом останніх 10-15 років. Їх обмежене використання С.</w:t>
      </w:r>
      <w:r w:rsidR="0003761F" w:rsidRPr="002E3AC6">
        <w:rPr>
          <w:rFonts w:ascii="Times New Roman" w:hAnsi="Times New Roman" w:cs="Times New Roman"/>
          <w:sz w:val="28"/>
          <w:szCs w:val="28"/>
        </w:rPr>
        <w:t xml:space="preserve"> </w:t>
      </w:r>
      <w:r w:rsidRPr="002E3AC6">
        <w:rPr>
          <w:rFonts w:ascii="Times New Roman" w:hAnsi="Times New Roman" w:cs="Times New Roman"/>
          <w:sz w:val="28"/>
          <w:szCs w:val="28"/>
        </w:rPr>
        <w:t xml:space="preserve">П. Вольська пояснює математичною </w:t>
      </w:r>
      <w:r w:rsidRPr="002E3AC6">
        <w:rPr>
          <w:rFonts w:ascii="Times New Roman" w:hAnsi="Times New Roman" w:cs="Times New Roman"/>
          <w:sz w:val="28"/>
          <w:szCs w:val="28"/>
        </w:rPr>
        <w:lastRenderedPageBreak/>
        <w:t xml:space="preserve">складністю та </w:t>
      </w:r>
      <w:proofErr w:type="spellStart"/>
      <w:r w:rsidRPr="002E3AC6">
        <w:rPr>
          <w:rFonts w:ascii="Times New Roman" w:hAnsi="Times New Roman" w:cs="Times New Roman"/>
          <w:sz w:val="28"/>
          <w:szCs w:val="28"/>
        </w:rPr>
        <w:t>пoтребoю</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волoдіння</w:t>
      </w:r>
      <w:proofErr w:type="spellEnd"/>
      <w:r w:rsidRPr="002E3AC6">
        <w:rPr>
          <w:rFonts w:ascii="Times New Roman" w:hAnsi="Times New Roman" w:cs="Times New Roman"/>
          <w:sz w:val="28"/>
          <w:szCs w:val="28"/>
        </w:rPr>
        <w:t xml:space="preserve"> знаннями в галузі </w:t>
      </w:r>
      <w:proofErr w:type="spellStart"/>
      <w:r w:rsidRPr="002E3AC6">
        <w:rPr>
          <w:rFonts w:ascii="Times New Roman" w:hAnsi="Times New Roman" w:cs="Times New Roman"/>
          <w:sz w:val="28"/>
          <w:szCs w:val="28"/>
        </w:rPr>
        <w:t>теoрії</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ймoвірнoсті</w:t>
      </w:r>
      <w:proofErr w:type="spellEnd"/>
      <w:r w:rsidRPr="002E3AC6">
        <w:rPr>
          <w:rFonts w:ascii="Times New Roman" w:hAnsi="Times New Roman" w:cs="Times New Roman"/>
          <w:sz w:val="28"/>
          <w:szCs w:val="28"/>
        </w:rPr>
        <w:t xml:space="preserve"> та </w:t>
      </w:r>
      <w:proofErr w:type="spellStart"/>
      <w:r w:rsidRPr="002E3AC6">
        <w:rPr>
          <w:rFonts w:ascii="Times New Roman" w:hAnsi="Times New Roman" w:cs="Times New Roman"/>
          <w:sz w:val="28"/>
          <w:szCs w:val="28"/>
        </w:rPr>
        <w:t>математичнoї</w:t>
      </w:r>
      <w:proofErr w:type="spellEnd"/>
      <w:r w:rsidRPr="002E3AC6">
        <w:rPr>
          <w:rFonts w:ascii="Times New Roman" w:hAnsi="Times New Roman" w:cs="Times New Roman"/>
          <w:sz w:val="28"/>
          <w:szCs w:val="28"/>
        </w:rPr>
        <w:t xml:space="preserve"> статистики. Дослідниця зазначає, </w:t>
      </w:r>
      <w:proofErr w:type="spellStart"/>
      <w:r w:rsidRPr="002E3AC6">
        <w:rPr>
          <w:rFonts w:ascii="Times New Roman" w:hAnsi="Times New Roman" w:cs="Times New Roman"/>
          <w:sz w:val="28"/>
          <w:szCs w:val="28"/>
        </w:rPr>
        <w:t>щo</w:t>
      </w:r>
      <w:proofErr w:type="spellEnd"/>
      <w:r w:rsidRPr="002E3AC6">
        <w:rPr>
          <w:rFonts w:ascii="Times New Roman" w:hAnsi="Times New Roman" w:cs="Times New Roman"/>
          <w:sz w:val="28"/>
          <w:szCs w:val="28"/>
        </w:rPr>
        <w:t xml:space="preserve"> ці </w:t>
      </w:r>
      <w:proofErr w:type="spellStart"/>
      <w:r w:rsidRPr="002E3AC6">
        <w:rPr>
          <w:rFonts w:ascii="Times New Roman" w:hAnsi="Times New Roman" w:cs="Times New Roman"/>
          <w:sz w:val="28"/>
          <w:szCs w:val="28"/>
        </w:rPr>
        <w:t>метoди</w:t>
      </w:r>
      <w:proofErr w:type="spellEnd"/>
      <w:r w:rsidRPr="002E3AC6">
        <w:rPr>
          <w:rFonts w:ascii="Times New Roman" w:hAnsi="Times New Roman" w:cs="Times New Roman"/>
          <w:sz w:val="28"/>
          <w:szCs w:val="28"/>
        </w:rPr>
        <w:t xml:space="preserve"> дають </w:t>
      </w:r>
      <w:proofErr w:type="spellStart"/>
      <w:r w:rsidRPr="002E3AC6">
        <w:rPr>
          <w:rFonts w:ascii="Times New Roman" w:hAnsi="Times New Roman" w:cs="Times New Roman"/>
          <w:sz w:val="28"/>
          <w:szCs w:val="28"/>
        </w:rPr>
        <w:t>змoгу</w:t>
      </w:r>
      <w:proofErr w:type="spellEnd"/>
      <w:r w:rsidRPr="002E3AC6">
        <w:rPr>
          <w:rFonts w:ascii="Times New Roman" w:hAnsi="Times New Roman" w:cs="Times New Roman"/>
          <w:sz w:val="28"/>
          <w:szCs w:val="28"/>
        </w:rPr>
        <w:t xml:space="preserve"> при </w:t>
      </w:r>
      <w:proofErr w:type="spellStart"/>
      <w:r w:rsidRPr="002E3AC6">
        <w:rPr>
          <w:rFonts w:ascii="Times New Roman" w:hAnsi="Times New Roman" w:cs="Times New Roman"/>
          <w:sz w:val="28"/>
          <w:szCs w:val="28"/>
        </w:rPr>
        <w:t>викoристанні</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некoнфіденційнoї</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інфoрмації</w:t>
      </w:r>
      <w:proofErr w:type="spellEnd"/>
      <w:r w:rsidRPr="002E3AC6">
        <w:rPr>
          <w:rFonts w:ascii="Times New Roman" w:hAnsi="Times New Roman" w:cs="Times New Roman"/>
          <w:sz w:val="28"/>
          <w:szCs w:val="28"/>
        </w:rPr>
        <w:t xml:space="preserve"> здійснювати </w:t>
      </w:r>
      <w:proofErr w:type="spellStart"/>
      <w:r w:rsidRPr="002E3AC6">
        <w:rPr>
          <w:rFonts w:ascii="Times New Roman" w:hAnsi="Times New Roman" w:cs="Times New Roman"/>
          <w:sz w:val="28"/>
          <w:szCs w:val="28"/>
        </w:rPr>
        <w:t>глибoкий</w:t>
      </w:r>
      <w:proofErr w:type="spellEnd"/>
      <w:r w:rsidRPr="002E3AC6">
        <w:rPr>
          <w:rFonts w:ascii="Times New Roman" w:hAnsi="Times New Roman" w:cs="Times New Roman"/>
          <w:sz w:val="28"/>
          <w:szCs w:val="28"/>
        </w:rPr>
        <w:t xml:space="preserve"> та </w:t>
      </w:r>
      <w:proofErr w:type="spellStart"/>
      <w:r w:rsidRPr="002E3AC6">
        <w:rPr>
          <w:rFonts w:ascii="Times New Roman" w:hAnsi="Times New Roman" w:cs="Times New Roman"/>
          <w:sz w:val="28"/>
          <w:szCs w:val="28"/>
        </w:rPr>
        <w:t>ґрунтoвний</w:t>
      </w:r>
      <w:proofErr w:type="spellEnd"/>
      <w:r w:rsidRPr="002E3AC6">
        <w:rPr>
          <w:rFonts w:ascii="Times New Roman" w:hAnsi="Times New Roman" w:cs="Times New Roman"/>
          <w:sz w:val="28"/>
          <w:szCs w:val="28"/>
        </w:rPr>
        <w:t xml:space="preserve"> аналіз та </w:t>
      </w:r>
      <w:proofErr w:type="spellStart"/>
      <w:r w:rsidRPr="002E3AC6">
        <w:rPr>
          <w:rFonts w:ascii="Times New Roman" w:hAnsi="Times New Roman" w:cs="Times New Roman"/>
          <w:sz w:val="28"/>
          <w:szCs w:val="28"/>
        </w:rPr>
        <w:t>oтримати</w:t>
      </w:r>
      <w:proofErr w:type="spellEnd"/>
      <w:r w:rsidRPr="002E3AC6">
        <w:rPr>
          <w:rFonts w:ascii="Times New Roman" w:hAnsi="Times New Roman" w:cs="Times New Roman"/>
          <w:sz w:val="28"/>
          <w:szCs w:val="28"/>
        </w:rPr>
        <w:t xml:space="preserve"> більш </w:t>
      </w:r>
      <w:proofErr w:type="spellStart"/>
      <w:r w:rsidRPr="002E3AC6">
        <w:rPr>
          <w:rFonts w:ascii="Times New Roman" w:hAnsi="Times New Roman" w:cs="Times New Roman"/>
          <w:sz w:val="28"/>
          <w:szCs w:val="28"/>
        </w:rPr>
        <w:t>oб’єктивну</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oцінку</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фінансoвої</w:t>
      </w:r>
      <w:proofErr w:type="spellEnd"/>
      <w:r w:rsidRPr="002E3AC6">
        <w:rPr>
          <w:rFonts w:ascii="Times New Roman" w:hAnsi="Times New Roman" w:cs="Times New Roman"/>
          <w:sz w:val="28"/>
          <w:szCs w:val="28"/>
        </w:rPr>
        <w:t xml:space="preserve"> стійкості банку, ніж це </w:t>
      </w:r>
      <w:proofErr w:type="spellStart"/>
      <w:r w:rsidRPr="002E3AC6">
        <w:rPr>
          <w:rFonts w:ascii="Times New Roman" w:hAnsi="Times New Roman" w:cs="Times New Roman"/>
          <w:sz w:val="28"/>
          <w:szCs w:val="28"/>
        </w:rPr>
        <w:t>мoжливo</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рейтингoвими</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метoдами</w:t>
      </w:r>
      <w:proofErr w:type="spellEnd"/>
      <w:r w:rsidRPr="002E3AC6">
        <w:rPr>
          <w:rFonts w:ascii="Times New Roman" w:hAnsi="Times New Roman" w:cs="Times New Roman"/>
          <w:sz w:val="28"/>
          <w:szCs w:val="28"/>
        </w:rPr>
        <w:t>, які вимагають врахування експертних уподобань [</w:t>
      </w:r>
      <w:r w:rsidR="00960027" w:rsidRPr="002E3AC6">
        <w:rPr>
          <w:rFonts w:ascii="Times New Roman" w:hAnsi="Times New Roman" w:cs="Times New Roman"/>
          <w:sz w:val="28"/>
          <w:szCs w:val="28"/>
        </w:rPr>
        <w:t>22</w:t>
      </w:r>
      <w:r w:rsidRPr="002E3AC6">
        <w:rPr>
          <w:rFonts w:ascii="Times New Roman" w:hAnsi="Times New Roman" w:cs="Times New Roman"/>
          <w:sz w:val="28"/>
          <w:szCs w:val="28"/>
        </w:rPr>
        <w:t>].</w:t>
      </w:r>
    </w:p>
    <w:p w14:paraId="1E0AE122" w14:textId="77777777" w:rsidR="00895350" w:rsidRPr="002E3AC6" w:rsidRDefault="00895350" w:rsidP="00895350">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Слід наголосити, що математично-статистичні </w:t>
      </w:r>
      <w:proofErr w:type="spellStart"/>
      <w:r w:rsidRPr="002E3AC6">
        <w:rPr>
          <w:rFonts w:ascii="Times New Roman" w:hAnsi="Times New Roman" w:cs="Times New Roman"/>
          <w:sz w:val="28"/>
          <w:szCs w:val="28"/>
        </w:rPr>
        <w:t>метoди</w:t>
      </w:r>
      <w:proofErr w:type="spellEnd"/>
      <w:r w:rsidRPr="002E3AC6">
        <w:rPr>
          <w:rFonts w:ascii="Times New Roman" w:hAnsi="Times New Roman" w:cs="Times New Roman"/>
          <w:sz w:val="28"/>
          <w:szCs w:val="28"/>
        </w:rPr>
        <w:t xml:space="preserve"> не призначені для </w:t>
      </w:r>
      <w:proofErr w:type="spellStart"/>
      <w:r w:rsidRPr="002E3AC6">
        <w:rPr>
          <w:rFonts w:ascii="Times New Roman" w:hAnsi="Times New Roman" w:cs="Times New Roman"/>
          <w:sz w:val="28"/>
          <w:szCs w:val="28"/>
        </w:rPr>
        <w:t>aнaлізу</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oкремих</w:t>
      </w:r>
      <w:proofErr w:type="spellEnd"/>
      <w:r w:rsidRPr="002E3AC6">
        <w:rPr>
          <w:rFonts w:ascii="Times New Roman" w:hAnsi="Times New Roman" w:cs="Times New Roman"/>
          <w:sz w:val="28"/>
          <w:szCs w:val="28"/>
        </w:rPr>
        <w:t xml:space="preserve"> банків, адже </w:t>
      </w:r>
      <w:proofErr w:type="spellStart"/>
      <w:r w:rsidRPr="002E3AC6">
        <w:rPr>
          <w:rFonts w:ascii="Times New Roman" w:hAnsi="Times New Roman" w:cs="Times New Roman"/>
          <w:sz w:val="28"/>
          <w:szCs w:val="28"/>
        </w:rPr>
        <w:t>пoтребують</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врaхування</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харaктеристик</w:t>
      </w:r>
      <w:proofErr w:type="spellEnd"/>
      <w:r w:rsidRPr="002E3AC6">
        <w:rPr>
          <w:rFonts w:ascii="Times New Roman" w:hAnsi="Times New Roman" w:cs="Times New Roman"/>
          <w:sz w:val="28"/>
          <w:szCs w:val="28"/>
        </w:rPr>
        <w:t xml:space="preserve"> всієї </w:t>
      </w:r>
      <w:proofErr w:type="spellStart"/>
      <w:r w:rsidRPr="002E3AC6">
        <w:rPr>
          <w:rFonts w:ascii="Times New Roman" w:hAnsi="Times New Roman" w:cs="Times New Roman"/>
          <w:sz w:val="28"/>
          <w:szCs w:val="28"/>
        </w:rPr>
        <w:t>сукупнoсті</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Тoму</w:t>
      </w:r>
      <w:proofErr w:type="spellEnd"/>
      <w:r w:rsidRPr="002E3AC6">
        <w:rPr>
          <w:rFonts w:ascii="Times New Roman" w:hAnsi="Times New Roman" w:cs="Times New Roman"/>
          <w:sz w:val="28"/>
          <w:szCs w:val="28"/>
        </w:rPr>
        <w:t xml:space="preserve">, на наше переконання, доцільно використовувати дані методи у аналізі певної групи банків </w:t>
      </w:r>
      <w:proofErr w:type="spellStart"/>
      <w:r w:rsidRPr="002E3AC6">
        <w:rPr>
          <w:rFonts w:ascii="Times New Roman" w:hAnsi="Times New Roman" w:cs="Times New Roman"/>
          <w:sz w:val="28"/>
          <w:szCs w:val="28"/>
        </w:rPr>
        <w:t>aбо</w:t>
      </w:r>
      <w:proofErr w:type="spellEnd"/>
      <w:r w:rsidRPr="002E3AC6">
        <w:rPr>
          <w:rFonts w:ascii="Times New Roman" w:hAnsi="Times New Roman" w:cs="Times New Roman"/>
          <w:sz w:val="28"/>
          <w:szCs w:val="28"/>
        </w:rPr>
        <w:t xml:space="preserve"> </w:t>
      </w:r>
      <w:proofErr w:type="spellStart"/>
      <w:r w:rsidRPr="002E3AC6">
        <w:rPr>
          <w:rFonts w:ascii="Times New Roman" w:hAnsi="Times New Roman" w:cs="Times New Roman"/>
          <w:sz w:val="28"/>
          <w:szCs w:val="28"/>
        </w:rPr>
        <w:t>бaнківськoї</w:t>
      </w:r>
      <w:proofErr w:type="spellEnd"/>
      <w:r w:rsidRPr="002E3AC6">
        <w:rPr>
          <w:rFonts w:ascii="Times New Roman" w:hAnsi="Times New Roman" w:cs="Times New Roman"/>
          <w:sz w:val="28"/>
          <w:szCs w:val="28"/>
        </w:rPr>
        <w:t xml:space="preserve"> системи в </w:t>
      </w:r>
      <w:proofErr w:type="spellStart"/>
      <w:r w:rsidRPr="002E3AC6">
        <w:rPr>
          <w:rFonts w:ascii="Times New Roman" w:hAnsi="Times New Roman" w:cs="Times New Roman"/>
          <w:sz w:val="28"/>
          <w:szCs w:val="28"/>
        </w:rPr>
        <w:t>цілoму</w:t>
      </w:r>
      <w:proofErr w:type="spellEnd"/>
      <w:r w:rsidRPr="002E3AC6">
        <w:rPr>
          <w:rFonts w:ascii="Times New Roman" w:hAnsi="Times New Roman" w:cs="Times New Roman"/>
          <w:sz w:val="28"/>
          <w:szCs w:val="28"/>
        </w:rPr>
        <w:t>. Переваги та недоліки основних методів оцінки фінансового стану такі:</w:t>
      </w:r>
    </w:p>
    <w:p w14:paraId="226BA048" w14:textId="77777777" w:rsidR="00895350" w:rsidRPr="002E3AC6" w:rsidRDefault="00895350" w:rsidP="00F32673">
      <w:pPr>
        <w:pStyle w:val="a3"/>
        <w:numPr>
          <w:ilvl w:val="0"/>
          <w:numId w:val="4"/>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Переваги: </w:t>
      </w:r>
    </w:p>
    <w:p w14:paraId="15F0B636" w14:textId="77777777" w:rsidR="00895350" w:rsidRPr="002E3AC6" w:rsidRDefault="00895350" w:rsidP="00F32673">
      <w:pPr>
        <w:pStyle w:val="a3"/>
        <w:numPr>
          <w:ilvl w:val="0"/>
          <w:numId w:val="5"/>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простота обчислень;</w:t>
      </w:r>
    </w:p>
    <w:p w14:paraId="4E8AF71B" w14:textId="77777777" w:rsidR="00895350" w:rsidRPr="002E3AC6" w:rsidRDefault="00895350" w:rsidP="00F32673">
      <w:pPr>
        <w:pStyle w:val="a3"/>
        <w:numPr>
          <w:ilvl w:val="0"/>
          <w:numId w:val="5"/>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точність аналізу;</w:t>
      </w:r>
    </w:p>
    <w:p w14:paraId="44369735" w14:textId="77777777" w:rsidR="00895350" w:rsidRPr="002E3AC6" w:rsidRDefault="00895350" w:rsidP="00F32673">
      <w:pPr>
        <w:pStyle w:val="a3"/>
        <w:numPr>
          <w:ilvl w:val="0"/>
          <w:numId w:val="5"/>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комплексність аналізу;</w:t>
      </w:r>
    </w:p>
    <w:p w14:paraId="7D53A245" w14:textId="77777777" w:rsidR="00895350" w:rsidRPr="002E3AC6" w:rsidRDefault="00895350" w:rsidP="00F32673">
      <w:pPr>
        <w:pStyle w:val="a3"/>
        <w:numPr>
          <w:ilvl w:val="0"/>
          <w:numId w:val="5"/>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можливість узагальненої оцінки;</w:t>
      </w:r>
    </w:p>
    <w:p w14:paraId="0C851EFD" w14:textId="77777777" w:rsidR="00895350" w:rsidRPr="002E3AC6" w:rsidRDefault="00895350" w:rsidP="00F32673">
      <w:pPr>
        <w:pStyle w:val="a3"/>
        <w:numPr>
          <w:ilvl w:val="0"/>
          <w:numId w:val="5"/>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експертні технології;</w:t>
      </w:r>
    </w:p>
    <w:p w14:paraId="6A02955E" w14:textId="77777777" w:rsidR="00895350" w:rsidRPr="002E3AC6" w:rsidRDefault="00895350" w:rsidP="00F32673">
      <w:pPr>
        <w:pStyle w:val="a3"/>
        <w:numPr>
          <w:ilvl w:val="0"/>
          <w:numId w:val="5"/>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можливість порівняльного аналізу для великої кількості банків.</w:t>
      </w:r>
    </w:p>
    <w:p w14:paraId="00291F9A" w14:textId="77777777" w:rsidR="00895350" w:rsidRPr="002E3AC6" w:rsidRDefault="00895350" w:rsidP="00F32673">
      <w:pPr>
        <w:pStyle w:val="a3"/>
        <w:numPr>
          <w:ilvl w:val="0"/>
          <w:numId w:val="4"/>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Недоліки:</w:t>
      </w:r>
    </w:p>
    <w:p w14:paraId="44AE125D" w14:textId="77777777" w:rsidR="00895350" w:rsidRPr="002E3AC6" w:rsidRDefault="00895350" w:rsidP="00F32673">
      <w:pPr>
        <w:pStyle w:val="a3"/>
        <w:numPr>
          <w:ilvl w:val="0"/>
          <w:numId w:val="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громіздкість;</w:t>
      </w:r>
    </w:p>
    <w:p w14:paraId="65035532" w14:textId="77777777" w:rsidR="00895350" w:rsidRPr="002E3AC6" w:rsidRDefault="00895350" w:rsidP="00F32673">
      <w:pPr>
        <w:pStyle w:val="a3"/>
        <w:numPr>
          <w:ilvl w:val="0"/>
          <w:numId w:val="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математична складність;</w:t>
      </w:r>
    </w:p>
    <w:p w14:paraId="4BE85E78" w14:textId="77777777" w:rsidR="00895350" w:rsidRPr="002E3AC6" w:rsidRDefault="00895350" w:rsidP="00F32673">
      <w:pPr>
        <w:pStyle w:val="a3"/>
        <w:numPr>
          <w:ilvl w:val="0"/>
          <w:numId w:val="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відсутність програмного забезпечення.</w:t>
      </w:r>
    </w:p>
    <w:p w14:paraId="2C7CEC60" w14:textId="77777777" w:rsidR="00895350" w:rsidRPr="002E3AC6" w:rsidRDefault="00895350">
      <w:pPr>
        <w:rPr>
          <w:rFonts w:ascii="Times New Roman" w:eastAsia="Times New Roman" w:hAnsi="Times New Roman" w:cs="Times New Roman"/>
          <w:sz w:val="28"/>
          <w:szCs w:val="28"/>
          <w:lang w:eastAsia="uk-UA"/>
        </w:rPr>
      </w:pPr>
    </w:p>
    <w:p w14:paraId="4F84DCFD" w14:textId="77777777" w:rsidR="00895350" w:rsidRPr="002E3AC6" w:rsidRDefault="00895350" w:rsidP="00F32673">
      <w:pPr>
        <w:pStyle w:val="1"/>
        <w:numPr>
          <w:ilvl w:val="1"/>
          <w:numId w:val="2"/>
        </w:numPr>
        <w:spacing w:before="0" w:line="360" w:lineRule="auto"/>
        <w:ind w:left="1134" w:hanging="567"/>
        <w:jc w:val="both"/>
        <w:rPr>
          <w:rFonts w:ascii="Times New Roman" w:hAnsi="Times New Roman" w:cs="Times New Roman"/>
          <w:color w:val="auto"/>
        </w:rPr>
      </w:pPr>
      <w:bookmarkStart w:id="9" w:name="_Toc74018328"/>
      <w:r w:rsidRPr="002E3AC6">
        <w:rPr>
          <w:rFonts w:ascii="Times New Roman" w:hAnsi="Times New Roman" w:cs="Times New Roman"/>
          <w:color w:val="auto"/>
        </w:rPr>
        <w:t>Зарубіжний досвід оцінки фінансового стану комерційного банку</w:t>
      </w:r>
      <w:bookmarkEnd w:id="9"/>
      <w:r w:rsidRPr="002E3AC6">
        <w:rPr>
          <w:rFonts w:ascii="Times New Roman" w:hAnsi="Times New Roman" w:cs="Times New Roman"/>
          <w:color w:val="auto"/>
        </w:rPr>
        <w:t xml:space="preserve"> </w:t>
      </w:r>
    </w:p>
    <w:p w14:paraId="371EC601" w14:textId="77777777" w:rsidR="00895350" w:rsidRPr="002E3AC6" w:rsidRDefault="00895350" w:rsidP="00F44C5E">
      <w:pPr>
        <w:pStyle w:val="aa"/>
      </w:pPr>
    </w:p>
    <w:p w14:paraId="329EE403" w14:textId="77777777" w:rsidR="000D262C" w:rsidRPr="002E3AC6" w:rsidRDefault="000D262C" w:rsidP="00F44C5E">
      <w:pPr>
        <w:pStyle w:val="aa"/>
      </w:pPr>
      <w:r w:rsidRPr="002E3AC6">
        <w:t xml:space="preserve">Глобалізація фінансових ринків, розширення меж функціонування банків, створення банківських холдингів, </w:t>
      </w:r>
      <w:proofErr w:type="spellStart"/>
      <w:r w:rsidRPr="002E3AC6">
        <w:t>динамічно</w:t>
      </w:r>
      <w:proofErr w:type="spellEnd"/>
      <w:r w:rsidRPr="002E3AC6">
        <w:t xml:space="preserve"> зростаюча пропозиція банківських нетрадиційних послуг, опанування нових технологій, з одного боку сприяють диверсифікації ризиків, а з іншого, навпаки, призводять до виникнення </w:t>
      </w:r>
      <w:r w:rsidRPr="002E3AC6">
        <w:lastRenderedPageBreak/>
        <w:t>нових ризиків (ризики концентрації, консолідації) у банківській діяльності. Відповідно, заходом, адекватним окресленим процесам, стала необхідність перегляду підходів до оцінки й аналізу фінансового стану банків. Зокрема, не випадковим було введення у деякі системи оцінки фінансової стійкості такого компонента, як чутливість до ризиків. Розвиток інформаційних технологій привів до виникнення та використання в органах нагляду та й банках стандартизованих комп’ютерних моделей для оцінки фінансової стійкості. Діяльність банків із тенденціями до зниження базових показників діяльності та випадки їх банкрутства спричинили розроблення статистичних моделей “систем попереднього реагування”, метою яких є виявлення на початкових етапах імовірних проблем у діяльності банків і застосування ефективних попереджувальних заходів</w:t>
      </w:r>
      <w:r w:rsidR="00337ED2" w:rsidRPr="002E3AC6">
        <w:t xml:space="preserve"> [</w:t>
      </w:r>
      <w:r w:rsidR="00960027" w:rsidRPr="002E3AC6">
        <w:t>27</w:t>
      </w:r>
      <w:r w:rsidR="00337ED2" w:rsidRPr="002E3AC6">
        <w:t xml:space="preserve">, </w:t>
      </w:r>
      <w:r w:rsidR="00337ED2" w:rsidRPr="002E3AC6">
        <w:rPr>
          <w:lang w:val="en-US"/>
        </w:rPr>
        <w:t>c</w:t>
      </w:r>
      <w:r w:rsidR="00337ED2" w:rsidRPr="002E3AC6">
        <w:t>. 66]</w:t>
      </w:r>
      <w:r w:rsidRPr="002E3AC6">
        <w:t xml:space="preserve">. </w:t>
      </w:r>
    </w:p>
    <w:p w14:paraId="149E2427" w14:textId="72F37E61" w:rsidR="00337ED2" w:rsidRPr="002E3AC6" w:rsidRDefault="00337ED2" w:rsidP="00F44C5E">
      <w:pPr>
        <w:pStyle w:val="aa"/>
      </w:pPr>
      <w:r w:rsidRPr="002E3AC6">
        <w:t>В окремих країнах формують системи нагляду, що передбачають оцінку фінансового стану банків. Зокрема, в Італії, Ар</w:t>
      </w:r>
      <w:r w:rsidR="007B5F6A">
        <w:t>г</w:t>
      </w:r>
      <w:r w:rsidRPr="002E3AC6">
        <w:t>ентині створено системи рейтин</w:t>
      </w:r>
      <w:r w:rsidR="007B5F6A">
        <w:t>г</w:t>
      </w:r>
      <w:r w:rsidRPr="002E3AC6">
        <w:t>ової оцінки банків, що запозичені здебільшого з практики органів нагляду США і є частиною комплексної системи банківського нагляду. Поширеним при комплексній оцінці фінансової стійкості стає використання широкого спектру не лише внутрішньої банківської інформації, джерелами якої є фінансова звітність, баланс банку, архіви банку, а й зовнішньої, отриманої зі звітів зовнішніх аудиторів, спеціалізованих рейтин</w:t>
      </w:r>
      <w:r w:rsidR="007B5F6A">
        <w:t>г</w:t>
      </w:r>
      <w:r w:rsidRPr="002E3AC6">
        <w:t>ових а</w:t>
      </w:r>
      <w:r w:rsidR="007B5F6A">
        <w:t>г</w:t>
      </w:r>
      <w:r w:rsidRPr="002E3AC6">
        <w:t>ентств, статистичних збірників шляхом обміну інформацією з іншими банками [</w:t>
      </w:r>
      <w:r w:rsidR="00960027" w:rsidRPr="002E3AC6">
        <w:t>27</w:t>
      </w:r>
      <w:r w:rsidRPr="002E3AC6">
        <w:t xml:space="preserve">, </w:t>
      </w:r>
      <w:r w:rsidRPr="002E3AC6">
        <w:rPr>
          <w:lang w:val="en-US"/>
        </w:rPr>
        <w:t>c</w:t>
      </w:r>
      <w:r w:rsidRPr="002E3AC6">
        <w:t>. 67].</w:t>
      </w:r>
    </w:p>
    <w:p w14:paraId="11DDB693" w14:textId="77777777" w:rsidR="00337ED2" w:rsidRPr="002E3AC6" w:rsidRDefault="00337ED2" w:rsidP="00F44C5E">
      <w:pPr>
        <w:pStyle w:val="aa"/>
      </w:pPr>
      <w:r w:rsidRPr="002E3AC6">
        <w:t>Аналіз джерел, які стосуються оцінки фінансової стійкості банків, дає змогу зазначити, що методи оцінки фінансової стійкості – це складові моніторингу фінансового стану банків. Зокрема, як зазначила Е. В. Корольова, моніторинг фінансового стану комерційного банку є “системою заходів, яка охоплює безперервне спостереження за важливими показниками фінансового стану, їх оцінку, аналіз і прогноз із метою прийняття своєчасних та ефективних управлінських рішень для забезпечення фінансової стійкості банку”.</w:t>
      </w:r>
    </w:p>
    <w:p w14:paraId="01B1E70B" w14:textId="77777777" w:rsidR="00337ED2" w:rsidRPr="002E3AC6" w:rsidRDefault="00337ED2" w:rsidP="00F44C5E">
      <w:pPr>
        <w:pStyle w:val="aa"/>
        <w:rPr>
          <w:lang w:val="ru-RU"/>
        </w:rPr>
      </w:pPr>
      <w:r w:rsidRPr="002E3AC6">
        <w:t>Зокрема, нинішні підходи до організації моніторингу фінансового стану банків можна класифікувати наступним чином</w:t>
      </w:r>
      <w:r w:rsidRPr="002E3AC6">
        <w:rPr>
          <w:lang w:val="ru-RU"/>
        </w:rPr>
        <w:t xml:space="preserve"> (</w:t>
      </w:r>
      <w:r w:rsidRPr="002E3AC6">
        <w:t>рис. 1.3</w:t>
      </w:r>
      <w:r w:rsidRPr="002E3AC6">
        <w:rPr>
          <w:lang w:val="ru-RU"/>
        </w:rPr>
        <w:t>).</w:t>
      </w:r>
    </w:p>
    <w:p w14:paraId="20F948F8" w14:textId="1032C49D" w:rsidR="00DD1A76" w:rsidRPr="002E3AC6" w:rsidRDefault="00DD1A76" w:rsidP="00F44C5E">
      <w:pPr>
        <w:pStyle w:val="aa"/>
      </w:pPr>
      <w:r w:rsidRPr="002E3AC6">
        <w:lastRenderedPageBreak/>
        <w:t xml:space="preserve">Коефіцієнтний аналіз та аналіз однорідних груп </w:t>
      </w:r>
      <w:r w:rsidR="007E05B0" w:rsidRPr="002E3AC6">
        <w:t xml:space="preserve">застосовується в НФР та </w:t>
      </w:r>
      <w:r w:rsidRPr="002E3AC6">
        <w:t>США</w:t>
      </w:r>
      <w:r w:rsidR="007E05B0" w:rsidRPr="002E3AC6">
        <w:t>. Р</w:t>
      </w:r>
      <w:r w:rsidRPr="002E3AC6">
        <w:t>ейтин</w:t>
      </w:r>
      <w:r w:rsidR="007B5F6A">
        <w:t>г</w:t>
      </w:r>
      <w:r w:rsidRPr="002E3AC6">
        <w:t>ові системи оцінки, що передбачають ранжування банків</w:t>
      </w:r>
      <w:r w:rsidR="007E05B0" w:rsidRPr="002E3AC6">
        <w:t xml:space="preserve">, широко використані в </w:t>
      </w:r>
      <w:r w:rsidRPr="002E3AC6">
        <w:t>США, Італі</w:t>
      </w:r>
      <w:r w:rsidR="007E05B0" w:rsidRPr="002E3AC6">
        <w:t>ї</w:t>
      </w:r>
      <w:r w:rsidRPr="002E3AC6">
        <w:t>, Франці</w:t>
      </w:r>
      <w:r w:rsidR="007E05B0" w:rsidRPr="002E3AC6">
        <w:t>ї</w:t>
      </w:r>
      <w:r w:rsidRPr="002E3AC6">
        <w:t>, Р</w:t>
      </w:r>
      <w:r w:rsidR="007E05B0" w:rsidRPr="002E3AC6">
        <w:t>Ф</w:t>
      </w:r>
      <w:r w:rsidRPr="002E3AC6">
        <w:t>, Україн</w:t>
      </w:r>
      <w:r w:rsidR="007E05B0" w:rsidRPr="002E3AC6">
        <w:t>і</w:t>
      </w:r>
      <w:r w:rsidRPr="002E3AC6">
        <w:t>, Поль</w:t>
      </w:r>
      <w:r w:rsidR="007E05B0" w:rsidRPr="002E3AC6">
        <w:t>ській Республіці</w:t>
      </w:r>
      <w:r w:rsidRPr="002E3AC6">
        <w:t>, Че</w:t>
      </w:r>
      <w:r w:rsidR="007E05B0" w:rsidRPr="002E3AC6">
        <w:t>ській Республіці</w:t>
      </w:r>
      <w:r w:rsidRPr="002E3AC6">
        <w:t>, Слова</w:t>
      </w:r>
      <w:r w:rsidR="007E05B0" w:rsidRPr="002E3AC6">
        <w:t>цькій Республіці</w:t>
      </w:r>
      <w:r w:rsidRPr="002E3AC6">
        <w:t>, Туркменістан</w:t>
      </w:r>
      <w:r w:rsidR="007E05B0" w:rsidRPr="002E3AC6">
        <w:t>і</w:t>
      </w:r>
      <w:r w:rsidRPr="002E3AC6">
        <w:t>, Казахстан</w:t>
      </w:r>
      <w:r w:rsidR="007E05B0" w:rsidRPr="002E3AC6">
        <w:t>і</w:t>
      </w:r>
      <w:r w:rsidRPr="002E3AC6">
        <w:t>, Узбекистан</w:t>
      </w:r>
      <w:r w:rsidR="007E05B0" w:rsidRPr="002E3AC6">
        <w:t>і</w:t>
      </w:r>
      <w:r w:rsidRPr="002E3AC6">
        <w:t>, Вірмені</w:t>
      </w:r>
      <w:r w:rsidR="007E05B0" w:rsidRPr="002E3AC6">
        <w:t>ї</w:t>
      </w:r>
      <w:r w:rsidRPr="002E3AC6">
        <w:t>, країн</w:t>
      </w:r>
      <w:r w:rsidR="007E05B0" w:rsidRPr="002E3AC6">
        <w:t xml:space="preserve">ах </w:t>
      </w:r>
      <w:r w:rsidRPr="002E3AC6">
        <w:t>Балтики</w:t>
      </w:r>
      <w:r w:rsidR="007E05B0" w:rsidRPr="002E3AC6">
        <w:t>. К</w:t>
      </w:r>
      <w:r w:rsidRPr="002E3AC6">
        <w:t>омплексні оцінки банківського ризику</w:t>
      </w:r>
      <w:r w:rsidR="007E05B0" w:rsidRPr="002E3AC6">
        <w:t xml:space="preserve"> переважають при оцінці фінансового стану банків </w:t>
      </w:r>
      <w:r w:rsidRPr="002E3AC6">
        <w:t>Великобритані</w:t>
      </w:r>
      <w:r w:rsidR="007E05B0" w:rsidRPr="002E3AC6">
        <w:t>ї</w:t>
      </w:r>
      <w:r w:rsidRPr="002E3AC6">
        <w:t>, Нідерланд</w:t>
      </w:r>
      <w:r w:rsidR="007E05B0" w:rsidRPr="002E3AC6">
        <w:t>ів. С</w:t>
      </w:r>
      <w:r w:rsidRPr="002E3AC6">
        <w:t xml:space="preserve">татистичні моделі (системи “попереднього реагування”) </w:t>
      </w:r>
      <w:r w:rsidR="007E05B0" w:rsidRPr="002E3AC6">
        <w:t xml:space="preserve">визначені в окремих великих банківських консорціумах </w:t>
      </w:r>
      <w:r w:rsidRPr="002E3AC6">
        <w:t>США</w:t>
      </w:r>
      <w:r w:rsidR="007E05B0" w:rsidRPr="002E3AC6">
        <w:t xml:space="preserve">. </w:t>
      </w:r>
      <w:proofErr w:type="spellStart"/>
      <w:r w:rsidR="007E05B0" w:rsidRPr="002E3AC6">
        <w:t>М</w:t>
      </w:r>
      <w:r w:rsidRPr="002E3AC6">
        <w:t>акропруденційний</w:t>
      </w:r>
      <w:proofErr w:type="spellEnd"/>
      <w:r w:rsidRPr="002E3AC6">
        <w:t xml:space="preserve"> аналіз </w:t>
      </w:r>
      <w:r w:rsidR="007E05B0" w:rsidRPr="002E3AC6">
        <w:t xml:space="preserve">призначений для преважного застосування в </w:t>
      </w:r>
      <w:r w:rsidRPr="002E3AC6">
        <w:t>країн</w:t>
      </w:r>
      <w:r w:rsidR="007E05B0" w:rsidRPr="002E3AC6">
        <w:t>ах</w:t>
      </w:r>
      <w:r w:rsidRPr="002E3AC6">
        <w:t>-член</w:t>
      </w:r>
      <w:r w:rsidR="007E05B0" w:rsidRPr="002E3AC6">
        <w:t>ах</w:t>
      </w:r>
      <w:r w:rsidRPr="002E3AC6">
        <w:t xml:space="preserve"> МВФ</w:t>
      </w:r>
      <w:r w:rsidR="007E05B0" w:rsidRPr="002E3AC6">
        <w:t>.</w:t>
      </w:r>
    </w:p>
    <w:p w14:paraId="16711FE0" w14:textId="77777777" w:rsidR="00337ED2" w:rsidRPr="002E3AC6" w:rsidRDefault="00337ED2" w:rsidP="00337ED2">
      <w:pPr>
        <w:pStyle w:val="aa"/>
        <w:ind w:firstLine="0"/>
        <w:jc w:val="center"/>
      </w:pPr>
      <w:r w:rsidRPr="002E3AC6">
        <w:rPr>
          <w:noProof/>
        </w:rPr>
        <mc:AlternateContent>
          <mc:Choice Requires="wps">
            <w:drawing>
              <wp:anchor distT="0" distB="0" distL="114300" distR="114300" simplePos="0" relativeHeight="251646976" behindDoc="0" locked="0" layoutInCell="1" allowOverlap="1" wp14:anchorId="345818A0" wp14:editId="6F116189">
                <wp:simplePos x="0" y="0"/>
                <wp:positionH relativeFrom="column">
                  <wp:posOffset>577215</wp:posOffset>
                </wp:positionH>
                <wp:positionV relativeFrom="paragraph">
                  <wp:posOffset>76835</wp:posOffset>
                </wp:positionV>
                <wp:extent cx="5019675" cy="447675"/>
                <wp:effectExtent l="0" t="0" r="28575" b="28575"/>
                <wp:wrapNone/>
                <wp:docPr id="22" name="Блок-схема: процесс 22"/>
                <wp:cNvGraphicFramePr/>
                <a:graphic xmlns:a="http://schemas.openxmlformats.org/drawingml/2006/main">
                  <a:graphicData uri="http://schemas.microsoft.com/office/word/2010/wordprocessingShape">
                    <wps:wsp>
                      <wps:cNvSpPr/>
                      <wps:spPr>
                        <a:xfrm>
                          <a:off x="0" y="0"/>
                          <a:ext cx="5019675" cy="447675"/>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E61E98" w14:textId="77777777" w:rsidR="005877F0" w:rsidRPr="00337ED2" w:rsidRDefault="005877F0" w:rsidP="00337ED2">
                            <w:pPr>
                              <w:jc w:val="center"/>
                              <w:rPr>
                                <w:rFonts w:ascii="Times New Roman" w:hAnsi="Times New Roman" w:cs="Times New Roman"/>
                                <w:b/>
                                <w:caps/>
                                <w:sz w:val="24"/>
                                <w:szCs w:val="24"/>
                              </w:rPr>
                            </w:pPr>
                            <w:r w:rsidRPr="00337ED2">
                              <w:rPr>
                                <w:rFonts w:ascii="Times New Roman" w:hAnsi="Times New Roman" w:cs="Times New Roman"/>
                                <w:b/>
                                <w:caps/>
                                <w:sz w:val="24"/>
                                <w:szCs w:val="24"/>
                              </w:rPr>
                              <w:t xml:space="preserve">Моніторинг фінансового стану банку в зарубіжних країнах </w:t>
                            </w:r>
                          </w:p>
                          <w:p w14:paraId="143069FD" w14:textId="77777777" w:rsidR="005877F0" w:rsidRDefault="005877F0" w:rsidP="00337ED2">
                            <w:pPr>
                              <w:jc w:val="center"/>
                            </w:pPr>
                            <w:r>
                              <w:t>банків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5818A0" id="Блок-схема: процесс 22" o:spid="_x0000_s1036" type="#_x0000_t109" style="position:absolute;left:0;text-align:left;margin-left:45.45pt;margin-top:6.05pt;width:395.25pt;height:35.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" fillcolor="white [3201]" strokecolor="black [3213]" strokeweight="1pt">
                <v:textbox>
                  <w:txbxContent>
                    <w:p w14:paraId="21E61E98" w14:textId="77777777" w:rsidR="005877F0" w:rsidRPr="00337ED2" w:rsidRDefault="005877F0" w:rsidP="00337ED2">
                      <w:pPr>
                        <w:jc w:val="center"/>
                        <w:rPr>
                          <w:rFonts w:ascii="Times New Roman" w:hAnsi="Times New Roman" w:cs="Times New Roman"/>
                          <w:b/>
                          <w:caps/>
                          <w:sz w:val="24"/>
                          <w:szCs w:val="24"/>
                        </w:rPr>
                      </w:pPr>
                      <w:r w:rsidRPr="00337ED2">
                        <w:rPr>
                          <w:rFonts w:ascii="Times New Roman" w:hAnsi="Times New Roman" w:cs="Times New Roman"/>
                          <w:b/>
                          <w:caps/>
                          <w:sz w:val="24"/>
                          <w:szCs w:val="24"/>
                        </w:rPr>
                        <w:t xml:space="preserve">Моніторинг фінансового стану банку в зарубіжних країнах </w:t>
                      </w:r>
                    </w:p>
                    <w:p w14:paraId="143069FD" w14:textId="77777777" w:rsidR="005877F0" w:rsidRDefault="005877F0" w:rsidP="00337ED2">
                      <w:pPr>
                        <w:jc w:val="center"/>
                      </w:pPr>
                      <w:r>
                        <w:t>банків</w:t>
                      </w:r>
                    </w:p>
                  </w:txbxContent>
                </v:textbox>
              </v:shape>
            </w:pict>
          </mc:Fallback>
        </mc:AlternateContent>
      </w:r>
    </w:p>
    <w:p w14:paraId="0CE08D53" w14:textId="77777777" w:rsidR="00337ED2" w:rsidRPr="002E3AC6" w:rsidRDefault="00E91A96" w:rsidP="00F44C5E">
      <w:pPr>
        <w:pStyle w:val="aa"/>
      </w:pPr>
      <w:r w:rsidRPr="002E3AC6">
        <w:rPr>
          <w:noProof/>
        </w:rPr>
        <mc:AlternateContent>
          <mc:Choice Requires="wps">
            <w:drawing>
              <wp:anchor distT="0" distB="0" distL="114300" distR="114300" simplePos="0" relativeHeight="251658240" behindDoc="0" locked="0" layoutInCell="1" allowOverlap="1" wp14:anchorId="796B588A" wp14:editId="08D7C606">
                <wp:simplePos x="0" y="0"/>
                <wp:positionH relativeFrom="column">
                  <wp:posOffset>3072765</wp:posOffset>
                </wp:positionH>
                <wp:positionV relativeFrom="paragraph">
                  <wp:posOffset>220980</wp:posOffset>
                </wp:positionV>
                <wp:extent cx="552450" cy="1085850"/>
                <wp:effectExtent l="0" t="0" r="57150" b="57150"/>
                <wp:wrapNone/>
                <wp:docPr id="32" name="Прямая со стрелкой 32"/>
                <wp:cNvGraphicFramePr/>
                <a:graphic xmlns:a="http://schemas.openxmlformats.org/drawingml/2006/main">
                  <a:graphicData uri="http://schemas.microsoft.com/office/word/2010/wordprocessingShape">
                    <wps:wsp>
                      <wps:cNvCnPr/>
                      <wps:spPr>
                        <a:xfrm>
                          <a:off x="0" y="0"/>
                          <a:ext cx="552450" cy="1085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4E50FF" id="Прямая со стрелкой 32" o:spid="_x0000_s1026" type="#_x0000_t32" style="position:absolute;margin-left:241.95pt;margin-top:17.4pt;width:43.5pt;height:8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" strokecolor="black [3040]">
                <v:stroke endarrow="open"/>
              </v:shape>
            </w:pict>
          </mc:Fallback>
        </mc:AlternateContent>
      </w:r>
      <w:r w:rsidRPr="002E3AC6">
        <w:rPr>
          <w:noProof/>
        </w:rPr>
        <mc:AlternateContent>
          <mc:Choice Requires="wps">
            <w:drawing>
              <wp:anchor distT="0" distB="0" distL="114300" distR="114300" simplePos="0" relativeHeight="251657216" behindDoc="0" locked="0" layoutInCell="1" allowOverlap="1" wp14:anchorId="301CE903" wp14:editId="58D49464">
                <wp:simplePos x="0" y="0"/>
                <wp:positionH relativeFrom="column">
                  <wp:posOffset>3072765</wp:posOffset>
                </wp:positionH>
                <wp:positionV relativeFrom="paragraph">
                  <wp:posOffset>220980</wp:posOffset>
                </wp:positionV>
                <wp:extent cx="552450" cy="428625"/>
                <wp:effectExtent l="0" t="0" r="57150" b="47625"/>
                <wp:wrapNone/>
                <wp:docPr id="31" name="Прямая со стрелкой 31"/>
                <wp:cNvGraphicFramePr/>
                <a:graphic xmlns:a="http://schemas.openxmlformats.org/drawingml/2006/main">
                  <a:graphicData uri="http://schemas.microsoft.com/office/word/2010/wordprocessingShape">
                    <wps:wsp>
                      <wps:cNvCnPr/>
                      <wps:spPr>
                        <a:xfrm>
                          <a:off x="0" y="0"/>
                          <a:ext cx="552450"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548D1F" id="Прямая со стрелкой 31" o:spid="_x0000_s1026" type="#_x0000_t32" style="position:absolute;margin-left:241.95pt;margin-top:17.4pt;width:43.5pt;height:33.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" strokecolor="black [3040]">
                <v:stroke endarrow="open"/>
              </v:shape>
            </w:pict>
          </mc:Fallback>
        </mc:AlternateContent>
      </w:r>
      <w:r w:rsidRPr="002E3AC6">
        <w:rPr>
          <w:noProof/>
        </w:rPr>
        <mc:AlternateContent>
          <mc:Choice Requires="wps">
            <w:drawing>
              <wp:anchor distT="0" distB="0" distL="114300" distR="114300" simplePos="0" relativeHeight="251656192" behindDoc="0" locked="0" layoutInCell="1" allowOverlap="1" wp14:anchorId="5C97F98E" wp14:editId="6E4DB3B7">
                <wp:simplePos x="0" y="0"/>
                <wp:positionH relativeFrom="column">
                  <wp:posOffset>3072765</wp:posOffset>
                </wp:positionH>
                <wp:positionV relativeFrom="paragraph">
                  <wp:posOffset>220979</wp:posOffset>
                </wp:positionV>
                <wp:extent cx="0" cy="1495425"/>
                <wp:effectExtent l="95250" t="0" r="57150" b="66675"/>
                <wp:wrapNone/>
                <wp:docPr id="30" name="Прямая со стрелкой 30"/>
                <wp:cNvGraphicFramePr/>
                <a:graphic xmlns:a="http://schemas.openxmlformats.org/drawingml/2006/main">
                  <a:graphicData uri="http://schemas.microsoft.com/office/word/2010/wordprocessingShape">
                    <wps:wsp>
                      <wps:cNvCnPr/>
                      <wps:spPr>
                        <a:xfrm>
                          <a:off x="0" y="0"/>
                          <a:ext cx="0" cy="1495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6D4CD0" id="Прямая со стрелкой 30" o:spid="_x0000_s1026" type="#_x0000_t32" style="position:absolute;margin-left:241.95pt;margin-top:17.4pt;width:0;height:117.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" strokecolor="black [3040]">
                <v:stroke endarrow="open"/>
              </v:shape>
            </w:pict>
          </mc:Fallback>
        </mc:AlternateContent>
      </w:r>
      <w:r w:rsidR="00337ED2" w:rsidRPr="002E3AC6">
        <w:rPr>
          <w:noProof/>
        </w:rPr>
        <mc:AlternateContent>
          <mc:Choice Requires="wps">
            <w:drawing>
              <wp:anchor distT="0" distB="0" distL="114300" distR="114300" simplePos="0" relativeHeight="251655168" behindDoc="0" locked="0" layoutInCell="1" allowOverlap="1" wp14:anchorId="38311B7F" wp14:editId="35F46932">
                <wp:simplePos x="0" y="0"/>
                <wp:positionH relativeFrom="column">
                  <wp:posOffset>2472690</wp:posOffset>
                </wp:positionH>
                <wp:positionV relativeFrom="paragraph">
                  <wp:posOffset>220980</wp:posOffset>
                </wp:positionV>
                <wp:extent cx="600075" cy="1085850"/>
                <wp:effectExtent l="38100" t="0" r="28575" b="57150"/>
                <wp:wrapNone/>
                <wp:docPr id="29" name="Прямая со стрелкой 29"/>
                <wp:cNvGraphicFramePr/>
                <a:graphic xmlns:a="http://schemas.openxmlformats.org/drawingml/2006/main">
                  <a:graphicData uri="http://schemas.microsoft.com/office/word/2010/wordprocessingShape">
                    <wps:wsp>
                      <wps:cNvCnPr/>
                      <wps:spPr>
                        <a:xfrm flipH="1">
                          <a:off x="0" y="0"/>
                          <a:ext cx="600075" cy="1085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FDBE8C" id="Прямая со стрелкой 29" o:spid="_x0000_s1026" type="#_x0000_t32" style="position:absolute;margin-left:194.7pt;margin-top:17.4pt;width:47.25pt;height:85.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" strokecolor="black [3040]">
                <v:stroke endarrow="open"/>
              </v:shape>
            </w:pict>
          </mc:Fallback>
        </mc:AlternateContent>
      </w:r>
      <w:r w:rsidR="00337ED2" w:rsidRPr="002E3AC6">
        <w:rPr>
          <w:noProof/>
        </w:rPr>
        <mc:AlternateContent>
          <mc:Choice Requires="wps">
            <w:drawing>
              <wp:anchor distT="0" distB="0" distL="114300" distR="114300" simplePos="0" relativeHeight="251654144" behindDoc="0" locked="0" layoutInCell="1" allowOverlap="1" wp14:anchorId="37568539" wp14:editId="7C74646C">
                <wp:simplePos x="0" y="0"/>
                <wp:positionH relativeFrom="column">
                  <wp:posOffset>2472690</wp:posOffset>
                </wp:positionH>
                <wp:positionV relativeFrom="paragraph">
                  <wp:posOffset>220980</wp:posOffset>
                </wp:positionV>
                <wp:extent cx="600075" cy="428625"/>
                <wp:effectExtent l="38100" t="0" r="28575" b="47625"/>
                <wp:wrapNone/>
                <wp:docPr id="28" name="Прямая со стрелкой 28"/>
                <wp:cNvGraphicFramePr/>
                <a:graphic xmlns:a="http://schemas.openxmlformats.org/drawingml/2006/main">
                  <a:graphicData uri="http://schemas.microsoft.com/office/word/2010/wordprocessingShape">
                    <wps:wsp>
                      <wps:cNvCnPr/>
                      <wps:spPr>
                        <a:xfrm flipH="1">
                          <a:off x="0" y="0"/>
                          <a:ext cx="600075"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522B1B" id="Прямая со стрелкой 28" o:spid="_x0000_s1026" type="#_x0000_t32" style="position:absolute;margin-left:194.7pt;margin-top:17.4pt;width:47.25pt;height:33.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" strokecolor="black [3040]">
                <v:stroke endarrow="open"/>
              </v:shape>
            </w:pict>
          </mc:Fallback>
        </mc:AlternateContent>
      </w:r>
    </w:p>
    <w:p w14:paraId="1D9A5E6E" w14:textId="77777777" w:rsidR="00337ED2" w:rsidRPr="002E3AC6" w:rsidRDefault="00337ED2" w:rsidP="00F44C5E">
      <w:pPr>
        <w:pStyle w:val="aa"/>
      </w:pPr>
      <w:r w:rsidRPr="002E3AC6">
        <w:rPr>
          <w:noProof/>
        </w:rPr>
        <mc:AlternateContent>
          <mc:Choice Requires="wps">
            <w:drawing>
              <wp:anchor distT="0" distB="0" distL="114300" distR="114300" simplePos="0" relativeHeight="251653120" behindDoc="0" locked="0" layoutInCell="1" allowOverlap="1" wp14:anchorId="2CC4AEB2" wp14:editId="183D8B75">
                <wp:simplePos x="0" y="0"/>
                <wp:positionH relativeFrom="column">
                  <wp:posOffset>3625215</wp:posOffset>
                </wp:positionH>
                <wp:positionV relativeFrom="paragraph">
                  <wp:posOffset>139699</wp:posOffset>
                </wp:positionV>
                <wp:extent cx="2514600" cy="447675"/>
                <wp:effectExtent l="0" t="0" r="19050" b="28575"/>
                <wp:wrapNone/>
                <wp:docPr id="27" name="Блок-схема: процесс 27"/>
                <wp:cNvGraphicFramePr/>
                <a:graphic xmlns:a="http://schemas.openxmlformats.org/drawingml/2006/main">
                  <a:graphicData uri="http://schemas.microsoft.com/office/word/2010/wordprocessingShape">
                    <wps:wsp>
                      <wps:cNvSpPr/>
                      <wps:spPr>
                        <a:xfrm>
                          <a:off x="0" y="0"/>
                          <a:ext cx="2514600" cy="447675"/>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1D2D12" w14:textId="77777777" w:rsidR="005877F0" w:rsidRPr="00337ED2" w:rsidRDefault="005877F0" w:rsidP="00337ED2">
                            <w:pPr>
                              <w:spacing w:after="0" w:line="240" w:lineRule="auto"/>
                              <w:jc w:val="center"/>
                              <w:rPr>
                                <w:rFonts w:ascii="Times New Roman" w:hAnsi="Times New Roman" w:cs="Times New Roman"/>
                                <w:sz w:val="24"/>
                                <w:szCs w:val="24"/>
                              </w:rPr>
                            </w:pPr>
                            <w:r w:rsidRPr="00337ED2">
                              <w:rPr>
                                <w:rFonts w:ascii="Times New Roman" w:hAnsi="Times New Roman" w:cs="Times New Roman"/>
                                <w:sz w:val="24"/>
                                <w:szCs w:val="24"/>
                              </w:rPr>
                              <w:t>Комплексні оцінки банківського ризику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4AEB2" id="Блок-схема: процесс 27" o:spid="_x0000_s1037" type="#_x0000_t109" style="position:absolute;left:0;text-align:left;margin-left:285.45pt;margin-top:11pt;width:198pt;height:3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" fillcolor="white [3201]" strokecolor="black [3213]">
                <v:textbox>
                  <w:txbxContent>
                    <w:p w14:paraId="701D2D12" w14:textId="77777777" w:rsidR="005877F0" w:rsidRPr="00337ED2" w:rsidRDefault="005877F0" w:rsidP="00337ED2">
                      <w:pPr>
                        <w:spacing w:after="0" w:line="240" w:lineRule="auto"/>
                        <w:jc w:val="center"/>
                        <w:rPr>
                          <w:rFonts w:ascii="Times New Roman" w:hAnsi="Times New Roman" w:cs="Times New Roman"/>
                          <w:sz w:val="24"/>
                          <w:szCs w:val="24"/>
                        </w:rPr>
                      </w:pPr>
                      <w:r w:rsidRPr="00337ED2">
                        <w:rPr>
                          <w:rFonts w:ascii="Times New Roman" w:hAnsi="Times New Roman" w:cs="Times New Roman"/>
                          <w:sz w:val="24"/>
                          <w:szCs w:val="24"/>
                        </w:rPr>
                        <w:t>Комплексні оцінки банківського ризику</w:t>
                      </w:r>
                    </w:p>
                  </w:txbxContent>
                </v:textbox>
              </v:shape>
            </w:pict>
          </mc:Fallback>
        </mc:AlternateContent>
      </w:r>
      <w:r w:rsidRPr="002E3AC6">
        <w:rPr>
          <w:noProof/>
        </w:rPr>
        <mc:AlternateContent>
          <mc:Choice Requires="wps">
            <w:drawing>
              <wp:anchor distT="0" distB="0" distL="114300" distR="114300" simplePos="0" relativeHeight="251648000" behindDoc="0" locked="0" layoutInCell="1" allowOverlap="1" wp14:anchorId="03005583" wp14:editId="0C1BC3AD">
                <wp:simplePos x="0" y="0"/>
                <wp:positionH relativeFrom="column">
                  <wp:posOffset>-22860</wp:posOffset>
                </wp:positionH>
                <wp:positionV relativeFrom="paragraph">
                  <wp:posOffset>139699</wp:posOffset>
                </wp:positionV>
                <wp:extent cx="2495550" cy="447675"/>
                <wp:effectExtent l="0" t="0" r="19050" b="28575"/>
                <wp:wrapNone/>
                <wp:docPr id="23" name="Блок-схема: процесс 23"/>
                <wp:cNvGraphicFramePr/>
                <a:graphic xmlns:a="http://schemas.openxmlformats.org/drawingml/2006/main">
                  <a:graphicData uri="http://schemas.microsoft.com/office/word/2010/wordprocessingShape">
                    <wps:wsp>
                      <wps:cNvSpPr/>
                      <wps:spPr>
                        <a:xfrm>
                          <a:off x="0" y="0"/>
                          <a:ext cx="2495550" cy="447675"/>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E32FC5" w14:textId="77777777" w:rsidR="005877F0" w:rsidRPr="00337ED2" w:rsidRDefault="005877F0" w:rsidP="00337ED2">
                            <w:pPr>
                              <w:spacing w:after="0" w:line="240" w:lineRule="auto"/>
                              <w:jc w:val="center"/>
                              <w:rPr>
                                <w:rFonts w:ascii="Times New Roman" w:hAnsi="Times New Roman" w:cs="Times New Roman"/>
                                <w:sz w:val="24"/>
                                <w:szCs w:val="24"/>
                              </w:rPr>
                            </w:pPr>
                            <w:r w:rsidRPr="00337ED2">
                              <w:rPr>
                                <w:rFonts w:ascii="Times New Roman" w:hAnsi="Times New Roman" w:cs="Times New Roman"/>
                                <w:sz w:val="24"/>
                                <w:szCs w:val="24"/>
                              </w:rPr>
                              <w:t>Коефіцієнтний аналіз та аналіз однорідних груп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05583" id="Блок-схема: процесс 23" o:spid="_x0000_s1038" type="#_x0000_t109" style="position:absolute;left:0;text-align:left;margin-left:-1.8pt;margin-top:11pt;width:196.5pt;height:3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" fillcolor="white [3201]" strokecolor="black [3213]">
                <v:textbox>
                  <w:txbxContent>
                    <w:p w14:paraId="67E32FC5" w14:textId="77777777" w:rsidR="005877F0" w:rsidRPr="00337ED2" w:rsidRDefault="005877F0" w:rsidP="00337ED2">
                      <w:pPr>
                        <w:spacing w:after="0" w:line="240" w:lineRule="auto"/>
                        <w:jc w:val="center"/>
                        <w:rPr>
                          <w:rFonts w:ascii="Times New Roman" w:hAnsi="Times New Roman" w:cs="Times New Roman"/>
                          <w:sz w:val="24"/>
                          <w:szCs w:val="24"/>
                        </w:rPr>
                      </w:pPr>
                      <w:r w:rsidRPr="00337ED2">
                        <w:rPr>
                          <w:rFonts w:ascii="Times New Roman" w:hAnsi="Times New Roman" w:cs="Times New Roman"/>
                          <w:sz w:val="24"/>
                          <w:szCs w:val="24"/>
                        </w:rPr>
                        <w:t>Коефіцієнтний аналіз та аналіз однорідних груп</w:t>
                      </w:r>
                    </w:p>
                  </w:txbxContent>
                </v:textbox>
              </v:shape>
            </w:pict>
          </mc:Fallback>
        </mc:AlternateContent>
      </w:r>
    </w:p>
    <w:p w14:paraId="46255B0E" w14:textId="77777777" w:rsidR="00337ED2" w:rsidRPr="002E3AC6" w:rsidRDefault="00337ED2" w:rsidP="00337ED2">
      <w:pPr>
        <w:pStyle w:val="aa"/>
        <w:ind w:firstLine="0"/>
      </w:pPr>
    </w:p>
    <w:p w14:paraId="222311A9" w14:textId="77777777" w:rsidR="00337ED2" w:rsidRPr="002E3AC6" w:rsidRDefault="00337ED2" w:rsidP="00F44C5E">
      <w:pPr>
        <w:pStyle w:val="aa"/>
      </w:pPr>
      <w:r w:rsidRPr="002E3AC6">
        <w:rPr>
          <w:noProof/>
        </w:rPr>
        <mc:AlternateContent>
          <mc:Choice Requires="wps">
            <w:drawing>
              <wp:anchor distT="0" distB="0" distL="114300" distR="114300" simplePos="0" relativeHeight="251649024" behindDoc="0" locked="0" layoutInCell="1" allowOverlap="1" wp14:anchorId="4A137D75" wp14:editId="202E71DB">
                <wp:simplePos x="0" y="0"/>
                <wp:positionH relativeFrom="column">
                  <wp:posOffset>-22860</wp:posOffset>
                </wp:positionH>
                <wp:positionV relativeFrom="paragraph">
                  <wp:posOffset>145415</wp:posOffset>
                </wp:positionV>
                <wp:extent cx="2495550" cy="495300"/>
                <wp:effectExtent l="0" t="0" r="19050" b="19050"/>
                <wp:wrapNone/>
                <wp:docPr id="24" name="Блок-схема: процесс 24"/>
                <wp:cNvGraphicFramePr/>
                <a:graphic xmlns:a="http://schemas.openxmlformats.org/drawingml/2006/main">
                  <a:graphicData uri="http://schemas.microsoft.com/office/word/2010/wordprocessingShape">
                    <wps:wsp>
                      <wps:cNvSpPr/>
                      <wps:spPr>
                        <a:xfrm>
                          <a:off x="0" y="0"/>
                          <a:ext cx="2495550" cy="4953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A42CC8" w14:textId="77777777" w:rsidR="005877F0" w:rsidRPr="00337ED2" w:rsidRDefault="005877F0" w:rsidP="00337ED2">
                            <w:pPr>
                              <w:spacing w:after="0" w:line="240" w:lineRule="auto"/>
                              <w:jc w:val="center"/>
                              <w:rPr>
                                <w:rFonts w:ascii="Times New Roman" w:hAnsi="Times New Roman" w:cs="Times New Roman"/>
                                <w:sz w:val="24"/>
                                <w:szCs w:val="24"/>
                              </w:rPr>
                            </w:pPr>
                            <w:r w:rsidRPr="00337ED2">
                              <w:rPr>
                                <w:rFonts w:ascii="Times New Roman" w:hAnsi="Times New Roman" w:cs="Times New Roman"/>
                                <w:sz w:val="24"/>
                                <w:szCs w:val="24"/>
                              </w:rPr>
                              <w:t>Рейтингові системи оцінки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7D75" id="Блок-схема: процесс 24" o:spid="_x0000_s1039" type="#_x0000_t109" style="position:absolute;left:0;text-align:left;margin-left:-1.8pt;margin-top:11.45pt;width:196.5pt;height: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" fillcolor="white [3201]" strokecolor="black [3213]">
                <v:textbox>
                  <w:txbxContent>
                    <w:p w14:paraId="25A42CC8" w14:textId="77777777" w:rsidR="005877F0" w:rsidRPr="00337ED2" w:rsidRDefault="005877F0" w:rsidP="00337ED2">
                      <w:pPr>
                        <w:spacing w:after="0" w:line="240" w:lineRule="auto"/>
                        <w:jc w:val="center"/>
                        <w:rPr>
                          <w:rFonts w:ascii="Times New Roman" w:hAnsi="Times New Roman" w:cs="Times New Roman"/>
                          <w:sz w:val="24"/>
                          <w:szCs w:val="24"/>
                        </w:rPr>
                      </w:pPr>
                      <w:r w:rsidRPr="00337ED2">
                        <w:rPr>
                          <w:rFonts w:ascii="Times New Roman" w:hAnsi="Times New Roman" w:cs="Times New Roman"/>
                          <w:sz w:val="24"/>
                          <w:szCs w:val="24"/>
                        </w:rPr>
                        <w:t>Рейтингові системи оцінки</w:t>
                      </w:r>
                    </w:p>
                  </w:txbxContent>
                </v:textbox>
              </v:shape>
            </w:pict>
          </mc:Fallback>
        </mc:AlternateContent>
      </w:r>
      <w:r w:rsidRPr="002E3AC6">
        <w:rPr>
          <w:noProof/>
        </w:rPr>
        <mc:AlternateContent>
          <mc:Choice Requires="wps">
            <w:drawing>
              <wp:anchor distT="0" distB="0" distL="114300" distR="114300" simplePos="0" relativeHeight="251652096" behindDoc="0" locked="0" layoutInCell="1" allowOverlap="1" wp14:anchorId="493FA9E1" wp14:editId="30D2A644">
                <wp:simplePos x="0" y="0"/>
                <wp:positionH relativeFrom="column">
                  <wp:posOffset>3625215</wp:posOffset>
                </wp:positionH>
                <wp:positionV relativeFrom="paragraph">
                  <wp:posOffset>145415</wp:posOffset>
                </wp:positionV>
                <wp:extent cx="2514600" cy="495300"/>
                <wp:effectExtent l="0" t="0" r="19050" b="19050"/>
                <wp:wrapNone/>
                <wp:docPr id="26" name="Блок-схема: процесс 26"/>
                <wp:cNvGraphicFramePr/>
                <a:graphic xmlns:a="http://schemas.openxmlformats.org/drawingml/2006/main">
                  <a:graphicData uri="http://schemas.microsoft.com/office/word/2010/wordprocessingShape">
                    <wps:wsp>
                      <wps:cNvSpPr/>
                      <wps:spPr>
                        <a:xfrm>
                          <a:off x="0" y="0"/>
                          <a:ext cx="2514600" cy="4953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EF134C" w14:textId="77777777" w:rsidR="005877F0" w:rsidRPr="00337ED2" w:rsidRDefault="005877F0" w:rsidP="00337ED2">
                            <w:pPr>
                              <w:spacing w:after="0" w:line="240" w:lineRule="auto"/>
                              <w:jc w:val="center"/>
                              <w:rPr>
                                <w:rFonts w:ascii="Times New Roman" w:hAnsi="Times New Roman" w:cs="Times New Roman"/>
                                <w:sz w:val="24"/>
                                <w:szCs w:val="24"/>
                              </w:rPr>
                            </w:pPr>
                            <w:r w:rsidRPr="00337ED2">
                              <w:rPr>
                                <w:rFonts w:ascii="Times New Roman" w:hAnsi="Times New Roman" w:cs="Times New Roman"/>
                                <w:sz w:val="24"/>
                                <w:szCs w:val="24"/>
                              </w:rPr>
                              <w:t>Статистичні моделі (системи “попереднього реагування”)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FA9E1" id="Блок-схема: процесс 26" o:spid="_x0000_s1040" type="#_x0000_t109" style="position:absolute;left:0;text-align:left;margin-left:285.45pt;margin-top:11.45pt;width:198pt;height: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" fillcolor="white [3201]" strokecolor="black [3213]">
                <v:textbox>
                  <w:txbxContent>
                    <w:p w14:paraId="6AEF134C" w14:textId="77777777" w:rsidR="005877F0" w:rsidRPr="00337ED2" w:rsidRDefault="005877F0" w:rsidP="00337ED2">
                      <w:pPr>
                        <w:spacing w:after="0" w:line="240" w:lineRule="auto"/>
                        <w:jc w:val="center"/>
                        <w:rPr>
                          <w:rFonts w:ascii="Times New Roman" w:hAnsi="Times New Roman" w:cs="Times New Roman"/>
                          <w:sz w:val="24"/>
                          <w:szCs w:val="24"/>
                        </w:rPr>
                      </w:pPr>
                      <w:r w:rsidRPr="00337ED2">
                        <w:rPr>
                          <w:rFonts w:ascii="Times New Roman" w:hAnsi="Times New Roman" w:cs="Times New Roman"/>
                          <w:sz w:val="24"/>
                          <w:szCs w:val="24"/>
                        </w:rPr>
                        <w:t>Статистичні моделі (системи “попереднього реагування”)</w:t>
                      </w:r>
                    </w:p>
                  </w:txbxContent>
                </v:textbox>
              </v:shape>
            </w:pict>
          </mc:Fallback>
        </mc:AlternateContent>
      </w:r>
    </w:p>
    <w:p w14:paraId="3669579D" w14:textId="77777777" w:rsidR="00337ED2" w:rsidRPr="002E3AC6" w:rsidRDefault="00337ED2" w:rsidP="00F44C5E">
      <w:pPr>
        <w:pStyle w:val="aa"/>
      </w:pPr>
    </w:p>
    <w:p w14:paraId="0252E600" w14:textId="77777777" w:rsidR="00337ED2" w:rsidRPr="002E3AC6" w:rsidRDefault="00337ED2" w:rsidP="00F44C5E">
      <w:pPr>
        <w:pStyle w:val="aa"/>
      </w:pPr>
      <w:r w:rsidRPr="002E3AC6">
        <w:rPr>
          <w:noProof/>
        </w:rPr>
        <mc:AlternateContent>
          <mc:Choice Requires="wps">
            <w:drawing>
              <wp:anchor distT="0" distB="0" distL="114300" distR="114300" simplePos="0" relativeHeight="251650048" behindDoc="0" locked="0" layoutInCell="1" allowOverlap="1" wp14:anchorId="7ECD1801" wp14:editId="1C415207">
                <wp:simplePos x="0" y="0"/>
                <wp:positionH relativeFrom="column">
                  <wp:posOffset>1634490</wp:posOffset>
                </wp:positionH>
                <wp:positionV relativeFrom="paragraph">
                  <wp:posOffset>182880</wp:posOffset>
                </wp:positionV>
                <wp:extent cx="2924175" cy="476250"/>
                <wp:effectExtent l="0" t="0" r="28575" b="19050"/>
                <wp:wrapNone/>
                <wp:docPr id="25" name="Блок-схема: процесс 25"/>
                <wp:cNvGraphicFramePr/>
                <a:graphic xmlns:a="http://schemas.openxmlformats.org/drawingml/2006/main">
                  <a:graphicData uri="http://schemas.microsoft.com/office/word/2010/wordprocessingShape">
                    <wps:wsp>
                      <wps:cNvSpPr/>
                      <wps:spPr>
                        <a:xfrm>
                          <a:off x="0" y="0"/>
                          <a:ext cx="2924175" cy="4762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D306C2" w14:textId="77777777" w:rsidR="005877F0" w:rsidRPr="00337ED2" w:rsidRDefault="005877F0" w:rsidP="00337ED2">
                            <w:pPr>
                              <w:spacing w:after="0" w:line="240" w:lineRule="auto"/>
                              <w:jc w:val="center"/>
                              <w:rPr>
                                <w:rFonts w:ascii="Times New Roman" w:hAnsi="Times New Roman" w:cs="Times New Roman"/>
                                <w:sz w:val="24"/>
                                <w:szCs w:val="24"/>
                              </w:rPr>
                            </w:pPr>
                            <w:r w:rsidRPr="00337ED2">
                              <w:rPr>
                                <w:rFonts w:ascii="Times New Roman" w:hAnsi="Times New Roman" w:cs="Times New Roman"/>
                                <w:sz w:val="24"/>
                                <w:szCs w:val="24"/>
                              </w:rPr>
                              <w:t>Макропруденційний аналіз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D1801" id="Блок-схема: процесс 25" o:spid="_x0000_s1041" type="#_x0000_t109" style="position:absolute;left:0;text-align:left;margin-left:128.7pt;margin-top:14.4pt;width:230.2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" fillcolor="white [3201]" strokecolor="black [3213]">
                <v:textbox>
                  <w:txbxContent>
                    <w:p w14:paraId="34D306C2" w14:textId="77777777" w:rsidR="005877F0" w:rsidRPr="00337ED2" w:rsidRDefault="005877F0" w:rsidP="00337ED2">
                      <w:pPr>
                        <w:spacing w:after="0" w:line="240" w:lineRule="auto"/>
                        <w:jc w:val="center"/>
                        <w:rPr>
                          <w:rFonts w:ascii="Times New Roman" w:hAnsi="Times New Roman" w:cs="Times New Roman"/>
                          <w:sz w:val="24"/>
                          <w:szCs w:val="24"/>
                        </w:rPr>
                      </w:pPr>
                      <w:r w:rsidRPr="00337ED2">
                        <w:rPr>
                          <w:rFonts w:ascii="Times New Roman" w:hAnsi="Times New Roman" w:cs="Times New Roman"/>
                          <w:sz w:val="24"/>
                          <w:szCs w:val="24"/>
                        </w:rPr>
                        <w:t>Макропруденційний аналіз</w:t>
                      </w:r>
                    </w:p>
                  </w:txbxContent>
                </v:textbox>
              </v:shape>
            </w:pict>
          </mc:Fallback>
        </mc:AlternateContent>
      </w:r>
    </w:p>
    <w:p w14:paraId="414E37CF" w14:textId="77777777" w:rsidR="00337ED2" w:rsidRPr="002E3AC6" w:rsidRDefault="00337ED2" w:rsidP="00F44C5E">
      <w:pPr>
        <w:pStyle w:val="aa"/>
      </w:pPr>
    </w:p>
    <w:p w14:paraId="70BFE7AD" w14:textId="77777777" w:rsidR="00337ED2" w:rsidRPr="002E3AC6" w:rsidRDefault="00337ED2" w:rsidP="00F44C5E">
      <w:pPr>
        <w:pStyle w:val="aa"/>
      </w:pPr>
    </w:p>
    <w:p w14:paraId="0D27C2C6" w14:textId="382CC1CF" w:rsidR="00E91A96" w:rsidRPr="002E3AC6" w:rsidRDefault="00E91A96" w:rsidP="007B5F6A">
      <w:pPr>
        <w:pStyle w:val="aa"/>
        <w:jc w:val="center"/>
        <w:rPr>
          <w:lang w:val="ru-RU"/>
        </w:rPr>
      </w:pPr>
      <w:r w:rsidRPr="007B5F6A">
        <w:rPr>
          <w:b/>
          <w:bCs/>
          <w:lang w:val="ru-RU"/>
        </w:rPr>
        <w:t>Рис. 1.3.</w:t>
      </w:r>
      <w:r w:rsidRPr="002E3AC6">
        <w:rPr>
          <w:lang w:val="ru-RU"/>
        </w:rPr>
        <w:t xml:space="preserve"> </w:t>
      </w:r>
      <w:proofErr w:type="spellStart"/>
      <w:r w:rsidRPr="002E3AC6">
        <w:rPr>
          <w:lang w:val="ru-RU"/>
        </w:rPr>
        <w:t>Види</w:t>
      </w:r>
      <w:proofErr w:type="spellEnd"/>
      <w:r w:rsidRPr="002E3AC6">
        <w:rPr>
          <w:lang w:val="ru-RU"/>
        </w:rPr>
        <w:t xml:space="preserve"> </w:t>
      </w:r>
      <w:proofErr w:type="spellStart"/>
      <w:r w:rsidRPr="002E3AC6">
        <w:rPr>
          <w:lang w:val="ru-RU"/>
        </w:rPr>
        <w:t>моніторингів</w:t>
      </w:r>
      <w:proofErr w:type="spellEnd"/>
      <w:r w:rsidRPr="002E3AC6">
        <w:rPr>
          <w:lang w:val="ru-RU"/>
        </w:rPr>
        <w:t xml:space="preserve"> </w:t>
      </w:r>
      <w:proofErr w:type="spellStart"/>
      <w:r w:rsidRPr="002E3AC6">
        <w:rPr>
          <w:lang w:val="ru-RU"/>
        </w:rPr>
        <w:t>фінансового</w:t>
      </w:r>
      <w:proofErr w:type="spellEnd"/>
      <w:r w:rsidRPr="002E3AC6">
        <w:rPr>
          <w:lang w:val="ru-RU"/>
        </w:rPr>
        <w:t xml:space="preserve"> стану банку в </w:t>
      </w:r>
      <w:proofErr w:type="spellStart"/>
      <w:r w:rsidRPr="002E3AC6">
        <w:rPr>
          <w:lang w:val="ru-RU"/>
        </w:rPr>
        <w:t>зарубіжних</w:t>
      </w:r>
      <w:proofErr w:type="spellEnd"/>
      <w:r w:rsidRPr="002E3AC6">
        <w:rPr>
          <w:lang w:val="ru-RU"/>
        </w:rPr>
        <w:t xml:space="preserve"> </w:t>
      </w:r>
      <w:proofErr w:type="spellStart"/>
      <w:r w:rsidRPr="002E3AC6">
        <w:rPr>
          <w:lang w:val="ru-RU"/>
        </w:rPr>
        <w:t>країнах</w:t>
      </w:r>
      <w:proofErr w:type="spellEnd"/>
      <w:r w:rsidRPr="002E3AC6">
        <w:rPr>
          <w:lang w:val="ru-RU"/>
        </w:rPr>
        <w:t xml:space="preserve"> [</w:t>
      </w:r>
      <w:r w:rsidR="00960027" w:rsidRPr="002E3AC6">
        <w:rPr>
          <w:lang w:val="ru-RU"/>
        </w:rPr>
        <w:t>27</w:t>
      </w:r>
      <w:r w:rsidRPr="002E3AC6">
        <w:rPr>
          <w:lang w:val="ru-RU"/>
        </w:rPr>
        <w:t xml:space="preserve">, </w:t>
      </w:r>
      <w:r w:rsidRPr="002E3AC6">
        <w:rPr>
          <w:lang w:val="en-US"/>
        </w:rPr>
        <w:t>c</w:t>
      </w:r>
      <w:r w:rsidRPr="002E3AC6">
        <w:rPr>
          <w:lang w:val="ru-RU"/>
        </w:rPr>
        <w:t>. 67-68]</w:t>
      </w:r>
    </w:p>
    <w:p w14:paraId="4967E133" w14:textId="77777777" w:rsidR="00F44C5E" w:rsidRPr="002E3AC6" w:rsidRDefault="00F44C5E" w:rsidP="00F44C5E">
      <w:pPr>
        <w:pStyle w:val="aa"/>
      </w:pPr>
      <w:r w:rsidRPr="002E3AC6">
        <w:t>В табл. 1.4 приведемо основні методи оцінки фінансового стану банку, що використовуються в світовій практиці та розглянемо їх більш детально</w:t>
      </w:r>
      <w:r w:rsidRPr="002E3AC6">
        <w:rPr>
          <w:lang w:val="ru-RU"/>
        </w:rPr>
        <w:t xml:space="preserve"> [</w:t>
      </w:r>
      <w:r w:rsidR="00960027" w:rsidRPr="002E3AC6">
        <w:rPr>
          <w:lang w:val="ru-RU"/>
        </w:rPr>
        <w:t>44</w:t>
      </w:r>
      <w:r w:rsidRPr="002E3AC6">
        <w:rPr>
          <w:lang w:val="ru-RU"/>
        </w:rPr>
        <w:t xml:space="preserve">, </w:t>
      </w:r>
      <w:r w:rsidRPr="002E3AC6">
        <w:rPr>
          <w:lang w:val="en-US"/>
        </w:rPr>
        <w:t>c</w:t>
      </w:r>
      <w:r w:rsidRPr="002E3AC6">
        <w:rPr>
          <w:lang w:val="ru-RU"/>
        </w:rPr>
        <w:t>. 172]</w:t>
      </w:r>
      <w:r w:rsidRPr="002E3AC6">
        <w:t>.</w:t>
      </w:r>
    </w:p>
    <w:p w14:paraId="31372F01" w14:textId="77777777" w:rsidR="00F44C5E" w:rsidRPr="007B5F6A" w:rsidRDefault="00F44C5E" w:rsidP="00F44C5E">
      <w:pPr>
        <w:pStyle w:val="aa"/>
        <w:jc w:val="right"/>
        <w:rPr>
          <w:i/>
          <w:iCs/>
        </w:rPr>
      </w:pPr>
      <w:r w:rsidRPr="007B5F6A">
        <w:rPr>
          <w:i/>
          <w:iCs/>
        </w:rPr>
        <w:t>Таблиця 1.4</w:t>
      </w:r>
    </w:p>
    <w:p w14:paraId="2D130C29" w14:textId="77777777" w:rsidR="00F44C5E" w:rsidRPr="007B5F6A" w:rsidRDefault="00F44C5E" w:rsidP="00F44C5E">
      <w:pPr>
        <w:pStyle w:val="aa"/>
        <w:ind w:firstLine="0"/>
        <w:jc w:val="center"/>
        <w:rPr>
          <w:b/>
          <w:bCs/>
        </w:rPr>
      </w:pPr>
      <w:r w:rsidRPr="007B5F6A">
        <w:rPr>
          <w:b/>
          <w:bCs/>
        </w:rPr>
        <w:t>Системи оцінки фінансового стану банків в міжнародній банківській практиці</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0"/>
        <w:gridCol w:w="3108"/>
        <w:gridCol w:w="1719"/>
        <w:gridCol w:w="2513"/>
      </w:tblGrid>
      <w:tr w:rsidR="00E91A96" w:rsidRPr="002E3AC6" w14:paraId="45EA5AF1" w14:textId="77777777" w:rsidTr="00DD1A76">
        <w:trPr>
          <w:trHeight w:val="360"/>
        </w:trPr>
        <w:tc>
          <w:tcPr>
            <w:tcW w:w="2268" w:type="dxa"/>
            <w:vAlign w:val="center"/>
          </w:tcPr>
          <w:p w14:paraId="4EC64FB8" w14:textId="77777777" w:rsidR="00E91A96" w:rsidRPr="002E3AC6" w:rsidRDefault="00DD1A76" w:rsidP="00DD1A76">
            <w:pPr>
              <w:pStyle w:val="aa"/>
              <w:spacing w:line="240" w:lineRule="auto"/>
              <w:ind w:firstLine="0"/>
              <w:jc w:val="center"/>
              <w:rPr>
                <w:sz w:val="24"/>
                <w:szCs w:val="24"/>
              </w:rPr>
            </w:pPr>
            <w:r w:rsidRPr="002E3AC6">
              <w:rPr>
                <w:sz w:val="24"/>
                <w:szCs w:val="24"/>
              </w:rPr>
              <w:t>Система</w:t>
            </w:r>
          </w:p>
        </w:tc>
        <w:tc>
          <w:tcPr>
            <w:tcW w:w="3240" w:type="dxa"/>
            <w:vAlign w:val="center"/>
          </w:tcPr>
          <w:p w14:paraId="28ED22FB" w14:textId="77777777" w:rsidR="00E91A96" w:rsidRPr="002E3AC6" w:rsidRDefault="00E91A96" w:rsidP="00DD1A76">
            <w:pPr>
              <w:pStyle w:val="aa"/>
              <w:spacing w:line="240" w:lineRule="auto"/>
              <w:ind w:firstLine="0"/>
              <w:jc w:val="center"/>
              <w:rPr>
                <w:sz w:val="24"/>
                <w:szCs w:val="24"/>
              </w:rPr>
            </w:pPr>
            <w:r w:rsidRPr="002E3AC6">
              <w:rPr>
                <w:sz w:val="24"/>
                <w:szCs w:val="24"/>
              </w:rPr>
              <w:t xml:space="preserve">Система </w:t>
            </w:r>
            <w:r w:rsidR="00DD1A76" w:rsidRPr="002E3AC6">
              <w:rPr>
                <w:sz w:val="24"/>
                <w:szCs w:val="24"/>
              </w:rPr>
              <w:t>в країні</w:t>
            </w:r>
          </w:p>
        </w:tc>
        <w:tc>
          <w:tcPr>
            <w:tcW w:w="1785" w:type="dxa"/>
            <w:vAlign w:val="center"/>
          </w:tcPr>
          <w:p w14:paraId="2C63C88F" w14:textId="77777777" w:rsidR="00E91A96" w:rsidRPr="002E3AC6" w:rsidRDefault="00E91A96" w:rsidP="00DD1A76">
            <w:pPr>
              <w:pStyle w:val="aa"/>
              <w:spacing w:line="240" w:lineRule="auto"/>
              <w:ind w:firstLine="0"/>
              <w:jc w:val="center"/>
              <w:rPr>
                <w:sz w:val="24"/>
                <w:szCs w:val="24"/>
              </w:rPr>
            </w:pPr>
            <w:r w:rsidRPr="002E3AC6">
              <w:rPr>
                <w:sz w:val="24"/>
                <w:szCs w:val="24"/>
              </w:rPr>
              <w:t>Рік введення</w:t>
            </w:r>
          </w:p>
        </w:tc>
        <w:tc>
          <w:tcPr>
            <w:tcW w:w="2630" w:type="dxa"/>
            <w:vAlign w:val="center"/>
          </w:tcPr>
          <w:p w14:paraId="0B11D378" w14:textId="77777777" w:rsidR="00E91A96" w:rsidRPr="002E3AC6" w:rsidRDefault="00E91A96" w:rsidP="00DD1A76">
            <w:pPr>
              <w:pStyle w:val="aa"/>
              <w:spacing w:line="240" w:lineRule="auto"/>
              <w:ind w:firstLine="0"/>
              <w:jc w:val="center"/>
              <w:rPr>
                <w:sz w:val="24"/>
                <w:szCs w:val="24"/>
              </w:rPr>
            </w:pPr>
          </w:p>
        </w:tc>
      </w:tr>
      <w:tr w:rsidR="00DD1A76" w:rsidRPr="002E3AC6" w14:paraId="22B5D897" w14:textId="77777777" w:rsidTr="00DD1A76">
        <w:trPr>
          <w:trHeight w:val="360"/>
        </w:trPr>
        <w:tc>
          <w:tcPr>
            <w:tcW w:w="2268" w:type="dxa"/>
            <w:vMerge w:val="restart"/>
            <w:vAlign w:val="center"/>
          </w:tcPr>
          <w:p w14:paraId="4AAF99CE" w14:textId="77777777" w:rsidR="00DD1A76" w:rsidRPr="002E3AC6" w:rsidRDefault="00DD1A76" w:rsidP="00DD1A76">
            <w:pPr>
              <w:pStyle w:val="aa"/>
              <w:spacing w:line="240" w:lineRule="auto"/>
              <w:ind w:firstLine="0"/>
              <w:jc w:val="center"/>
              <w:rPr>
                <w:sz w:val="24"/>
                <w:szCs w:val="24"/>
              </w:rPr>
            </w:pPr>
            <w:r w:rsidRPr="002E3AC6">
              <w:rPr>
                <w:sz w:val="24"/>
                <w:szCs w:val="24"/>
              </w:rPr>
              <w:t>Системи коефіцієнтного аналізу та аналізу однорідних груп</w:t>
            </w:r>
          </w:p>
        </w:tc>
        <w:tc>
          <w:tcPr>
            <w:tcW w:w="3240" w:type="dxa"/>
            <w:vAlign w:val="center"/>
          </w:tcPr>
          <w:p w14:paraId="4DAC4DE6" w14:textId="77777777" w:rsidR="00DD1A76" w:rsidRPr="002E3AC6" w:rsidRDefault="00DD1A76" w:rsidP="00DD1A76">
            <w:pPr>
              <w:pStyle w:val="aa"/>
              <w:spacing w:line="240" w:lineRule="auto"/>
              <w:ind w:firstLine="0"/>
              <w:jc w:val="center"/>
              <w:rPr>
                <w:sz w:val="24"/>
                <w:szCs w:val="24"/>
              </w:rPr>
            </w:pPr>
            <w:r w:rsidRPr="002E3AC6">
              <w:rPr>
                <w:sz w:val="24"/>
                <w:szCs w:val="24"/>
              </w:rPr>
              <w:t xml:space="preserve">США: </w:t>
            </w:r>
            <w:proofErr w:type="spellStart"/>
            <w:r w:rsidRPr="002E3AC6">
              <w:rPr>
                <w:sz w:val="24"/>
                <w:szCs w:val="24"/>
              </w:rPr>
              <w:t>Bank</w:t>
            </w:r>
            <w:proofErr w:type="spellEnd"/>
            <w:r w:rsidRPr="002E3AC6">
              <w:rPr>
                <w:sz w:val="24"/>
                <w:szCs w:val="24"/>
              </w:rPr>
              <w:t xml:space="preserve"> </w:t>
            </w:r>
            <w:proofErr w:type="spellStart"/>
            <w:r w:rsidRPr="002E3AC6">
              <w:rPr>
                <w:sz w:val="24"/>
                <w:szCs w:val="24"/>
              </w:rPr>
              <w:t>Monitoring</w:t>
            </w:r>
            <w:proofErr w:type="spellEnd"/>
            <w:r w:rsidRPr="002E3AC6">
              <w:rPr>
                <w:sz w:val="24"/>
                <w:szCs w:val="24"/>
              </w:rPr>
              <w:t xml:space="preserve"> </w:t>
            </w:r>
            <w:proofErr w:type="spellStart"/>
            <w:r w:rsidRPr="002E3AC6">
              <w:rPr>
                <w:sz w:val="24"/>
                <w:szCs w:val="24"/>
              </w:rPr>
              <w:t>Screens</w:t>
            </w:r>
            <w:proofErr w:type="spellEnd"/>
            <w:r w:rsidRPr="002E3AC6">
              <w:rPr>
                <w:sz w:val="24"/>
                <w:szCs w:val="24"/>
              </w:rPr>
              <w:t xml:space="preserve"> – BMS</w:t>
            </w:r>
          </w:p>
        </w:tc>
        <w:tc>
          <w:tcPr>
            <w:tcW w:w="1785" w:type="dxa"/>
            <w:vAlign w:val="center"/>
          </w:tcPr>
          <w:p w14:paraId="66355721" w14:textId="77777777" w:rsidR="00DD1A76" w:rsidRPr="002E3AC6" w:rsidRDefault="00DD1A76" w:rsidP="00DD1A76">
            <w:pPr>
              <w:pStyle w:val="aa"/>
              <w:spacing w:line="240" w:lineRule="auto"/>
              <w:ind w:firstLine="0"/>
              <w:jc w:val="center"/>
              <w:rPr>
                <w:sz w:val="24"/>
                <w:szCs w:val="24"/>
              </w:rPr>
            </w:pPr>
            <w:r w:rsidRPr="002E3AC6">
              <w:rPr>
                <w:sz w:val="24"/>
                <w:szCs w:val="24"/>
              </w:rPr>
              <w:t>1980</w:t>
            </w:r>
          </w:p>
        </w:tc>
        <w:tc>
          <w:tcPr>
            <w:tcW w:w="2630" w:type="dxa"/>
            <w:vMerge w:val="restart"/>
            <w:vAlign w:val="center"/>
          </w:tcPr>
          <w:p w14:paraId="275C8061" w14:textId="77777777" w:rsidR="00DD1A76" w:rsidRPr="002E3AC6" w:rsidRDefault="00DD1A76" w:rsidP="00DD1A76">
            <w:pPr>
              <w:pStyle w:val="aa"/>
              <w:spacing w:line="240" w:lineRule="auto"/>
              <w:ind w:firstLine="0"/>
              <w:jc w:val="center"/>
              <w:rPr>
                <w:sz w:val="24"/>
                <w:szCs w:val="24"/>
              </w:rPr>
            </w:pPr>
            <w:r w:rsidRPr="002E3AC6">
              <w:rPr>
                <w:sz w:val="24"/>
                <w:szCs w:val="24"/>
              </w:rPr>
              <w:t xml:space="preserve">метод порівняння фактичних значень відповідних показників з встановленими нормативними </w:t>
            </w:r>
            <w:r w:rsidRPr="002E3AC6">
              <w:rPr>
                <w:sz w:val="24"/>
                <w:szCs w:val="24"/>
              </w:rPr>
              <w:lastRenderedPageBreak/>
              <w:t>(плановими) значеннями; метод порівняння фактичних значень показників з середніми їх величинами по групі однорідних банків</w:t>
            </w:r>
          </w:p>
        </w:tc>
      </w:tr>
      <w:tr w:rsidR="00DD1A76" w:rsidRPr="002E3AC6" w14:paraId="662D479E" w14:textId="77777777" w:rsidTr="00DD1A76">
        <w:trPr>
          <w:trHeight w:val="360"/>
        </w:trPr>
        <w:tc>
          <w:tcPr>
            <w:tcW w:w="2268" w:type="dxa"/>
            <w:vMerge/>
            <w:vAlign w:val="center"/>
          </w:tcPr>
          <w:p w14:paraId="3542DA0B" w14:textId="77777777" w:rsidR="00DD1A76" w:rsidRPr="002E3AC6" w:rsidRDefault="00DD1A76" w:rsidP="00DD1A76">
            <w:pPr>
              <w:pStyle w:val="aa"/>
              <w:spacing w:line="240" w:lineRule="auto"/>
              <w:ind w:firstLine="0"/>
              <w:jc w:val="center"/>
              <w:rPr>
                <w:sz w:val="24"/>
                <w:szCs w:val="24"/>
              </w:rPr>
            </w:pPr>
          </w:p>
        </w:tc>
        <w:tc>
          <w:tcPr>
            <w:tcW w:w="3240" w:type="dxa"/>
            <w:vAlign w:val="center"/>
          </w:tcPr>
          <w:p w14:paraId="60B3B2E2" w14:textId="77777777" w:rsidR="00DD1A76" w:rsidRPr="002E3AC6" w:rsidRDefault="00DD1A76" w:rsidP="00DD1A76">
            <w:pPr>
              <w:pStyle w:val="aa"/>
              <w:spacing w:line="240" w:lineRule="auto"/>
              <w:ind w:firstLine="0"/>
              <w:jc w:val="center"/>
              <w:rPr>
                <w:sz w:val="24"/>
                <w:szCs w:val="24"/>
              </w:rPr>
            </w:pPr>
            <w:r w:rsidRPr="002E3AC6">
              <w:rPr>
                <w:sz w:val="24"/>
                <w:szCs w:val="24"/>
              </w:rPr>
              <w:t>НФР: BAKIS</w:t>
            </w:r>
          </w:p>
        </w:tc>
        <w:tc>
          <w:tcPr>
            <w:tcW w:w="1785" w:type="dxa"/>
            <w:vAlign w:val="center"/>
          </w:tcPr>
          <w:p w14:paraId="68E26E9A" w14:textId="77777777" w:rsidR="00DD1A76" w:rsidRPr="002E3AC6" w:rsidRDefault="00DD1A76" w:rsidP="00DD1A76">
            <w:pPr>
              <w:pStyle w:val="aa"/>
              <w:spacing w:line="240" w:lineRule="auto"/>
              <w:ind w:firstLine="0"/>
              <w:jc w:val="center"/>
              <w:rPr>
                <w:sz w:val="24"/>
                <w:szCs w:val="24"/>
              </w:rPr>
            </w:pPr>
            <w:r w:rsidRPr="002E3AC6">
              <w:rPr>
                <w:sz w:val="24"/>
                <w:szCs w:val="24"/>
              </w:rPr>
              <w:t>1993</w:t>
            </w:r>
          </w:p>
        </w:tc>
        <w:tc>
          <w:tcPr>
            <w:tcW w:w="2630" w:type="dxa"/>
            <w:vMerge/>
            <w:vAlign w:val="center"/>
          </w:tcPr>
          <w:p w14:paraId="51B9F65E" w14:textId="77777777" w:rsidR="00DD1A76" w:rsidRPr="002E3AC6" w:rsidRDefault="00DD1A76" w:rsidP="00DD1A76">
            <w:pPr>
              <w:pStyle w:val="aa"/>
              <w:spacing w:line="240" w:lineRule="auto"/>
              <w:ind w:firstLine="0"/>
              <w:jc w:val="center"/>
              <w:rPr>
                <w:sz w:val="24"/>
                <w:szCs w:val="24"/>
              </w:rPr>
            </w:pPr>
          </w:p>
        </w:tc>
      </w:tr>
      <w:tr w:rsidR="00DD1A76" w:rsidRPr="002E3AC6" w14:paraId="6F94BD2D" w14:textId="77777777" w:rsidTr="00DD1A76">
        <w:trPr>
          <w:trHeight w:val="360"/>
        </w:trPr>
        <w:tc>
          <w:tcPr>
            <w:tcW w:w="2268" w:type="dxa"/>
            <w:vMerge w:val="restart"/>
            <w:vAlign w:val="center"/>
          </w:tcPr>
          <w:p w14:paraId="72215F92" w14:textId="77777777" w:rsidR="00DD1A76" w:rsidRPr="002E3AC6" w:rsidRDefault="00DD1A76" w:rsidP="00DD1A76">
            <w:pPr>
              <w:pStyle w:val="aa"/>
              <w:spacing w:line="240" w:lineRule="auto"/>
              <w:ind w:firstLine="0"/>
              <w:jc w:val="center"/>
              <w:rPr>
                <w:sz w:val="24"/>
                <w:szCs w:val="24"/>
              </w:rPr>
            </w:pPr>
            <w:r w:rsidRPr="002E3AC6">
              <w:rPr>
                <w:sz w:val="24"/>
                <w:szCs w:val="24"/>
              </w:rPr>
              <w:t>Рейтингові системи оцінки</w:t>
            </w:r>
          </w:p>
        </w:tc>
        <w:tc>
          <w:tcPr>
            <w:tcW w:w="3240" w:type="dxa"/>
            <w:vAlign w:val="center"/>
          </w:tcPr>
          <w:p w14:paraId="055C68D1" w14:textId="77777777" w:rsidR="00DD1A76" w:rsidRPr="002E3AC6" w:rsidRDefault="00DD1A76" w:rsidP="00DD1A76">
            <w:pPr>
              <w:pStyle w:val="aa"/>
              <w:spacing w:line="240" w:lineRule="auto"/>
              <w:ind w:firstLine="0"/>
              <w:jc w:val="center"/>
              <w:rPr>
                <w:sz w:val="24"/>
                <w:szCs w:val="24"/>
              </w:rPr>
            </w:pPr>
            <w:proofErr w:type="spellStart"/>
            <w:r w:rsidRPr="002E3AC6">
              <w:rPr>
                <w:sz w:val="24"/>
                <w:szCs w:val="24"/>
              </w:rPr>
              <w:t>Інсайдерські</w:t>
            </w:r>
            <w:proofErr w:type="spellEnd"/>
            <w:r w:rsidRPr="002E3AC6">
              <w:rPr>
                <w:sz w:val="24"/>
                <w:szCs w:val="24"/>
              </w:rPr>
              <w:t>: CAMELS (США); CAMELS (Україна); CAMELS (Польща, Чехія, Словаччина, Туркменістан, Казахстан, Узбекистан, Вірменія, країни Балтики); UBSS (США); CAMEL (РФ); BOPEC (США); CAMEO (США); ROCA (США);</w:t>
            </w:r>
          </w:p>
        </w:tc>
        <w:tc>
          <w:tcPr>
            <w:tcW w:w="1785" w:type="dxa"/>
            <w:vAlign w:val="center"/>
          </w:tcPr>
          <w:p w14:paraId="452DC84E" w14:textId="77777777" w:rsidR="00DD1A76" w:rsidRPr="002E3AC6" w:rsidRDefault="00DD1A76" w:rsidP="00DD1A76">
            <w:pPr>
              <w:pStyle w:val="aa"/>
              <w:spacing w:line="240" w:lineRule="auto"/>
              <w:ind w:firstLine="0"/>
              <w:jc w:val="center"/>
              <w:rPr>
                <w:sz w:val="24"/>
                <w:szCs w:val="24"/>
              </w:rPr>
            </w:pPr>
            <w:r w:rsidRPr="002E3AC6">
              <w:rPr>
                <w:sz w:val="24"/>
                <w:szCs w:val="24"/>
              </w:rPr>
              <w:t>1993</w:t>
            </w:r>
          </w:p>
        </w:tc>
        <w:tc>
          <w:tcPr>
            <w:tcW w:w="2630" w:type="dxa"/>
            <w:vMerge w:val="restart"/>
            <w:vAlign w:val="center"/>
          </w:tcPr>
          <w:p w14:paraId="086A42E3" w14:textId="77777777" w:rsidR="00DD1A76" w:rsidRPr="002E3AC6" w:rsidRDefault="00DD1A76" w:rsidP="00DD1A76">
            <w:pPr>
              <w:pStyle w:val="aa"/>
              <w:spacing w:line="240" w:lineRule="auto"/>
              <w:ind w:firstLine="0"/>
              <w:jc w:val="center"/>
              <w:rPr>
                <w:sz w:val="24"/>
                <w:szCs w:val="24"/>
              </w:rPr>
            </w:pPr>
            <w:r w:rsidRPr="002E3AC6">
              <w:rPr>
                <w:sz w:val="24"/>
                <w:szCs w:val="24"/>
              </w:rPr>
              <w:t>індексний метод; бальний метод; метод порівняння з показниками банків –лідерів; факторний аналіз; метод порівняння фактичних значень показників з середніми їх величинами по групі однорідних банків</w:t>
            </w:r>
          </w:p>
        </w:tc>
      </w:tr>
      <w:tr w:rsidR="00DD1A76" w:rsidRPr="002E3AC6" w14:paraId="6B6AE115" w14:textId="77777777" w:rsidTr="00DD1A76">
        <w:trPr>
          <w:trHeight w:val="360"/>
        </w:trPr>
        <w:tc>
          <w:tcPr>
            <w:tcW w:w="2268" w:type="dxa"/>
            <w:vMerge/>
            <w:vAlign w:val="center"/>
          </w:tcPr>
          <w:p w14:paraId="382A68D3" w14:textId="77777777" w:rsidR="00DD1A76" w:rsidRPr="002E3AC6" w:rsidRDefault="00DD1A76" w:rsidP="00DD1A76">
            <w:pPr>
              <w:pStyle w:val="aa"/>
              <w:spacing w:line="240" w:lineRule="auto"/>
              <w:ind w:firstLine="0"/>
              <w:jc w:val="center"/>
              <w:rPr>
                <w:sz w:val="24"/>
                <w:szCs w:val="24"/>
              </w:rPr>
            </w:pPr>
          </w:p>
        </w:tc>
        <w:tc>
          <w:tcPr>
            <w:tcW w:w="3240" w:type="dxa"/>
            <w:vAlign w:val="center"/>
          </w:tcPr>
          <w:p w14:paraId="4E043BB2" w14:textId="77777777" w:rsidR="00DD1A76" w:rsidRPr="002E3AC6" w:rsidRDefault="00DD1A76" w:rsidP="00DD1A76">
            <w:pPr>
              <w:pStyle w:val="aa"/>
              <w:spacing w:line="240" w:lineRule="auto"/>
              <w:ind w:firstLine="0"/>
              <w:jc w:val="center"/>
              <w:rPr>
                <w:sz w:val="24"/>
                <w:szCs w:val="24"/>
              </w:rPr>
            </w:pPr>
            <w:r w:rsidRPr="002E3AC6">
              <w:rPr>
                <w:sz w:val="24"/>
                <w:szCs w:val="24"/>
              </w:rPr>
              <w:t>Дистанційні: CAEL (США); PATROL (Італія); ORAP (Франція); CAMELS (в складі BASIC) – Аргентина.</w:t>
            </w:r>
          </w:p>
        </w:tc>
        <w:tc>
          <w:tcPr>
            <w:tcW w:w="1785" w:type="dxa"/>
            <w:vAlign w:val="center"/>
          </w:tcPr>
          <w:p w14:paraId="1372FBBA" w14:textId="77777777" w:rsidR="00DD1A76" w:rsidRPr="002E3AC6" w:rsidRDefault="00DD1A76" w:rsidP="00DD1A76">
            <w:pPr>
              <w:pStyle w:val="aa"/>
              <w:spacing w:line="240" w:lineRule="auto"/>
              <w:ind w:firstLine="0"/>
              <w:jc w:val="center"/>
              <w:rPr>
                <w:sz w:val="24"/>
                <w:szCs w:val="24"/>
              </w:rPr>
            </w:pPr>
            <w:r w:rsidRPr="002E3AC6">
              <w:rPr>
                <w:sz w:val="24"/>
                <w:szCs w:val="24"/>
              </w:rPr>
              <w:t>1997</w:t>
            </w:r>
          </w:p>
        </w:tc>
        <w:tc>
          <w:tcPr>
            <w:tcW w:w="2630" w:type="dxa"/>
            <w:vMerge/>
            <w:vAlign w:val="center"/>
          </w:tcPr>
          <w:p w14:paraId="3D2FBCCD" w14:textId="77777777" w:rsidR="00DD1A76" w:rsidRPr="002E3AC6" w:rsidRDefault="00DD1A76" w:rsidP="00DD1A76">
            <w:pPr>
              <w:pStyle w:val="aa"/>
              <w:spacing w:line="240" w:lineRule="auto"/>
              <w:ind w:firstLine="0"/>
              <w:jc w:val="center"/>
              <w:rPr>
                <w:sz w:val="24"/>
                <w:szCs w:val="24"/>
              </w:rPr>
            </w:pPr>
          </w:p>
        </w:tc>
      </w:tr>
      <w:tr w:rsidR="00E91A96" w:rsidRPr="002E3AC6" w14:paraId="1D4BCA92" w14:textId="77777777" w:rsidTr="00DD1A76">
        <w:trPr>
          <w:trHeight w:val="360"/>
        </w:trPr>
        <w:tc>
          <w:tcPr>
            <w:tcW w:w="2268" w:type="dxa"/>
            <w:vAlign w:val="center"/>
          </w:tcPr>
          <w:p w14:paraId="7E49CFF2" w14:textId="77777777" w:rsidR="00E91A96" w:rsidRPr="002E3AC6" w:rsidRDefault="00DD1A76" w:rsidP="00DD1A76">
            <w:pPr>
              <w:pStyle w:val="aa"/>
              <w:spacing w:line="240" w:lineRule="auto"/>
              <w:ind w:firstLine="0"/>
              <w:jc w:val="center"/>
              <w:rPr>
                <w:sz w:val="24"/>
                <w:szCs w:val="24"/>
              </w:rPr>
            </w:pPr>
            <w:r w:rsidRPr="002E3AC6">
              <w:rPr>
                <w:sz w:val="24"/>
                <w:szCs w:val="24"/>
              </w:rPr>
              <w:t>Системи комплексної оцінки банківського ризику</w:t>
            </w:r>
          </w:p>
        </w:tc>
        <w:tc>
          <w:tcPr>
            <w:tcW w:w="3240" w:type="dxa"/>
            <w:vAlign w:val="center"/>
          </w:tcPr>
          <w:p w14:paraId="70BB77B7" w14:textId="77777777" w:rsidR="00E91A96" w:rsidRPr="002E3AC6" w:rsidRDefault="00DD1A76" w:rsidP="00DD1A76">
            <w:pPr>
              <w:pStyle w:val="aa"/>
              <w:spacing w:line="240" w:lineRule="auto"/>
              <w:ind w:firstLine="0"/>
              <w:jc w:val="center"/>
              <w:rPr>
                <w:sz w:val="24"/>
                <w:szCs w:val="24"/>
              </w:rPr>
            </w:pPr>
            <w:r w:rsidRPr="002E3AC6">
              <w:rPr>
                <w:sz w:val="24"/>
                <w:szCs w:val="24"/>
              </w:rPr>
              <w:t>RAST (Нідерланди), RATE (Великобританія)</w:t>
            </w:r>
          </w:p>
        </w:tc>
        <w:tc>
          <w:tcPr>
            <w:tcW w:w="1785" w:type="dxa"/>
            <w:vAlign w:val="center"/>
          </w:tcPr>
          <w:p w14:paraId="62EC8A9C" w14:textId="77777777" w:rsidR="00E91A96" w:rsidRPr="002E3AC6" w:rsidRDefault="00E91A96" w:rsidP="00DD1A76">
            <w:pPr>
              <w:pStyle w:val="aa"/>
              <w:spacing w:line="240" w:lineRule="auto"/>
              <w:ind w:firstLine="0"/>
              <w:jc w:val="center"/>
              <w:rPr>
                <w:sz w:val="24"/>
                <w:szCs w:val="24"/>
              </w:rPr>
            </w:pPr>
            <w:r w:rsidRPr="002E3AC6">
              <w:rPr>
                <w:sz w:val="24"/>
                <w:szCs w:val="24"/>
              </w:rPr>
              <w:t>1997</w:t>
            </w:r>
          </w:p>
        </w:tc>
        <w:tc>
          <w:tcPr>
            <w:tcW w:w="2630" w:type="dxa"/>
            <w:vAlign w:val="center"/>
          </w:tcPr>
          <w:p w14:paraId="278E6880" w14:textId="77777777" w:rsidR="00E91A96" w:rsidRPr="002E3AC6" w:rsidRDefault="00DD1A76" w:rsidP="00DD1A76">
            <w:pPr>
              <w:pStyle w:val="aa"/>
              <w:spacing w:line="240" w:lineRule="auto"/>
              <w:ind w:firstLine="0"/>
              <w:jc w:val="center"/>
              <w:rPr>
                <w:sz w:val="24"/>
                <w:szCs w:val="24"/>
              </w:rPr>
            </w:pPr>
            <w:r w:rsidRPr="002E3AC6">
              <w:rPr>
                <w:sz w:val="24"/>
                <w:szCs w:val="24"/>
              </w:rPr>
              <w:t>індексний метод; експертний метод;</w:t>
            </w:r>
          </w:p>
        </w:tc>
      </w:tr>
      <w:tr w:rsidR="00E91A96" w:rsidRPr="002E3AC6" w14:paraId="14EB99E8" w14:textId="77777777" w:rsidTr="00DD1A76">
        <w:trPr>
          <w:trHeight w:val="360"/>
        </w:trPr>
        <w:tc>
          <w:tcPr>
            <w:tcW w:w="2268" w:type="dxa"/>
            <w:vAlign w:val="center"/>
          </w:tcPr>
          <w:p w14:paraId="7FA7153B" w14:textId="77777777" w:rsidR="00E91A96" w:rsidRPr="002E3AC6" w:rsidRDefault="00DD1A76" w:rsidP="00DD1A76">
            <w:pPr>
              <w:pStyle w:val="aa"/>
              <w:spacing w:line="240" w:lineRule="auto"/>
              <w:ind w:firstLine="0"/>
              <w:jc w:val="center"/>
              <w:rPr>
                <w:sz w:val="24"/>
                <w:szCs w:val="24"/>
              </w:rPr>
            </w:pPr>
            <w:r w:rsidRPr="002E3AC6">
              <w:rPr>
                <w:sz w:val="24"/>
                <w:szCs w:val="24"/>
              </w:rPr>
              <w:t>Статистичні моделі: розрахунок рейтингів та рейтингових понижень; прогнозування банкрутств і “виживання”; очікуваних збитків</w:t>
            </w:r>
          </w:p>
        </w:tc>
        <w:tc>
          <w:tcPr>
            <w:tcW w:w="3240" w:type="dxa"/>
            <w:vAlign w:val="center"/>
          </w:tcPr>
          <w:p w14:paraId="47E6829A" w14:textId="77777777" w:rsidR="00E91A96" w:rsidRPr="002E3AC6" w:rsidRDefault="00DD1A76" w:rsidP="00DD1A76">
            <w:pPr>
              <w:pStyle w:val="aa"/>
              <w:spacing w:line="240" w:lineRule="auto"/>
              <w:ind w:firstLine="0"/>
              <w:jc w:val="center"/>
              <w:rPr>
                <w:sz w:val="24"/>
                <w:szCs w:val="24"/>
              </w:rPr>
            </w:pPr>
            <w:r w:rsidRPr="002E3AC6">
              <w:rPr>
                <w:sz w:val="24"/>
                <w:szCs w:val="24"/>
              </w:rPr>
              <w:t xml:space="preserve">SEER </w:t>
            </w:r>
            <w:proofErr w:type="spellStart"/>
            <w:r w:rsidRPr="002E3AC6">
              <w:rPr>
                <w:sz w:val="24"/>
                <w:szCs w:val="24"/>
              </w:rPr>
              <w:t>Rating</w:t>
            </w:r>
            <w:proofErr w:type="spellEnd"/>
            <w:r w:rsidRPr="002E3AC6">
              <w:rPr>
                <w:sz w:val="24"/>
                <w:szCs w:val="24"/>
              </w:rPr>
              <w:t xml:space="preserve"> (США), SCOR (США); SEER </w:t>
            </w:r>
            <w:proofErr w:type="spellStart"/>
            <w:r w:rsidRPr="002E3AC6">
              <w:rPr>
                <w:sz w:val="24"/>
                <w:szCs w:val="24"/>
              </w:rPr>
              <w:t>Risk</w:t>
            </w:r>
            <w:proofErr w:type="spellEnd"/>
            <w:r w:rsidRPr="002E3AC6">
              <w:rPr>
                <w:sz w:val="24"/>
                <w:szCs w:val="24"/>
              </w:rPr>
              <w:t xml:space="preserve"> </w:t>
            </w:r>
            <w:proofErr w:type="spellStart"/>
            <w:r w:rsidRPr="002E3AC6">
              <w:rPr>
                <w:sz w:val="24"/>
                <w:szCs w:val="24"/>
              </w:rPr>
              <w:t>Rank</w:t>
            </w:r>
            <w:proofErr w:type="spellEnd"/>
            <w:r w:rsidRPr="002E3AC6">
              <w:rPr>
                <w:sz w:val="24"/>
                <w:szCs w:val="24"/>
              </w:rPr>
              <w:t xml:space="preserve"> (США), </w:t>
            </w:r>
            <w:proofErr w:type="spellStart"/>
            <w:r w:rsidRPr="002E3AC6">
              <w:rPr>
                <w:sz w:val="24"/>
                <w:szCs w:val="24"/>
              </w:rPr>
              <w:t>Bank</w:t>
            </w:r>
            <w:proofErr w:type="spellEnd"/>
            <w:r w:rsidRPr="002E3AC6">
              <w:rPr>
                <w:sz w:val="24"/>
                <w:szCs w:val="24"/>
              </w:rPr>
              <w:t xml:space="preserve"> </w:t>
            </w:r>
            <w:proofErr w:type="spellStart"/>
            <w:r w:rsidRPr="002E3AC6">
              <w:rPr>
                <w:sz w:val="24"/>
                <w:szCs w:val="24"/>
              </w:rPr>
              <w:t>Calculator</w:t>
            </w:r>
            <w:proofErr w:type="spellEnd"/>
            <w:r w:rsidRPr="002E3AC6">
              <w:rPr>
                <w:sz w:val="24"/>
                <w:szCs w:val="24"/>
              </w:rPr>
              <w:t xml:space="preserve"> – OCC (США); SAABA (Франція)</w:t>
            </w:r>
          </w:p>
        </w:tc>
        <w:tc>
          <w:tcPr>
            <w:tcW w:w="1785" w:type="dxa"/>
            <w:vAlign w:val="center"/>
          </w:tcPr>
          <w:p w14:paraId="712D25AF" w14:textId="77777777" w:rsidR="00E91A96" w:rsidRPr="002E3AC6" w:rsidRDefault="00E91A96" w:rsidP="00DD1A76">
            <w:pPr>
              <w:pStyle w:val="aa"/>
              <w:spacing w:line="240" w:lineRule="auto"/>
              <w:ind w:firstLine="0"/>
              <w:jc w:val="center"/>
              <w:rPr>
                <w:sz w:val="24"/>
                <w:szCs w:val="24"/>
              </w:rPr>
            </w:pPr>
            <w:r w:rsidRPr="002E3AC6">
              <w:rPr>
                <w:sz w:val="24"/>
                <w:szCs w:val="24"/>
              </w:rPr>
              <w:t>1999</w:t>
            </w:r>
          </w:p>
        </w:tc>
        <w:tc>
          <w:tcPr>
            <w:tcW w:w="2630" w:type="dxa"/>
            <w:vAlign w:val="center"/>
          </w:tcPr>
          <w:p w14:paraId="6C0B9F4F" w14:textId="77777777" w:rsidR="00E91A96" w:rsidRPr="002E3AC6" w:rsidRDefault="00DD1A76" w:rsidP="00DD1A76">
            <w:pPr>
              <w:pStyle w:val="aa"/>
              <w:spacing w:line="240" w:lineRule="auto"/>
              <w:ind w:firstLine="0"/>
              <w:jc w:val="center"/>
              <w:rPr>
                <w:sz w:val="24"/>
                <w:szCs w:val="24"/>
              </w:rPr>
            </w:pPr>
            <w:proofErr w:type="spellStart"/>
            <w:r w:rsidRPr="002E3AC6">
              <w:rPr>
                <w:sz w:val="24"/>
                <w:szCs w:val="24"/>
              </w:rPr>
              <w:t>дискримінантний</w:t>
            </w:r>
            <w:proofErr w:type="spellEnd"/>
            <w:r w:rsidRPr="002E3AC6">
              <w:rPr>
                <w:sz w:val="24"/>
                <w:szCs w:val="24"/>
              </w:rPr>
              <w:t xml:space="preserve"> аналіз; кореляційний аналіз; аналіз темпів зростання значень певних показників; факторний аналіз; регресійний аналіз; метод аналізу динаміки та побудови тренду</w:t>
            </w:r>
          </w:p>
        </w:tc>
      </w:tr>
      <w:tr w:rsidR="00E91A96" w:rsidRPr="002E3AC6" w14:paraId="0921EB3C" w14:textId="77777777" w:rsidTr="00DD1A76">
        <w:trPr>
          <w:trHeight w:val="360"/>
        </w:trPr>
        <w:tc>
          <w:tcPr>
            <w:tcW w:w="2268" w:type="dxa"/>
            <w:vAlign w:val="center"/>
          </w:tcPr>
          <w:p w14:paraId="2D7C04AB" w14:textId="77777777" w:rsidR="00E91A96" w:rsidRPr="002E3AC6" w:rsidRDefault="00DD1A76" w:rsidP="00DD1A76">
            <w:pPr>
              <w:pStyle w:val="aa"/>
              <w:spacing w:line="240" w:lineRule="auto"/>
              <w:ind w:firstLine="0"/>
              <w:jc w:val="center"/>
              <w:rPr>
                <w:sz w:val="24"/>
                <w:szCs w:val="24"/>
              </w:rPr>
            </w:pPr>
            <w:proofErr w:type="spellStart"/>
            <w:r w:rsidRPr="002E3AC6">
              <w:rPr>
                <w:sz w:val="24"/>
                <w:szCs w:val="24"/>
              </w:rPr>
              <w:t>Макро</w:t>
            </w:r>
            <w:proofErr w:type="spellEnd"/>
            <w:r w:rsidRPr="002E3AC6">
              <w:rPr>
                <w:sz w:val="24"/>
                <w:szCs w:val="24"/>
              </w:rPr>
              <w:t xml:space="preserve">- та </w:t>
            </w:r>
            <w:proofErr w:type="spellStart"/>
            <w:r w:rsidRPr="002E3AC6">
              <w:rPr>
                <w:sz w:val="24"/>
                <w:szCs w:val="24"/>
              </w:rPr>
              <w:t>мікропруденційний</w:t>
            </w:r>
            <w:proofErr w:type="spellEnd"/>
            <w:r w:rsidRPr="002E3AC6">
              <w:rPr>
                <w:sz w:val="24"/>
                <w:szCs w:val="24"/>
              </w:rPr>
              <w:t xml:space="preserve"> аналіз</w:t>
            </w:r>
          </w:p>
        </w:tc>
        <w:tc>
          <w:tcPr>
            <w:tcW w:w="3240" w:type="dxa"/>
            <w:vAlign w:val="center"/>
          </w:tcPr>
          <w:p w14:paraId="09CBCE1F" w14:textId="77777777" w:rsidR="00E91A96" w:rsidRPr="002E3AC6" w:rsidRDefault="00DD1A76" w:rsidP="00DD1A76">
            <w:pPr>
              <w:pStyle w:val="aa"/>
              <w:spacing w:line="240" w:lineRule="auto"/>
              <w:ind w:firstLine="0"/>
              <w:jc w:val="center"/>
              <w:rPr>
                <w:sz w:val="24"/>
                <w:szCs w:val="24"/>
              </w:rPr>
            </w:pPr>
            <w:r w:rsidRPr="002E3AC6">
              <w:rPr>
                <w:sz w:val="24"/>
                <w:szCs w:val="24"/>
              </w:rPr>
              <w:t>Система ПФУ, стрес-тестування (країни-члени МВФ)</w:t>
            </w:r>
          </w:p>
        </w:tc>
        <w:tc>
          <w:tcPr>
            <w:tcW w:w="1785" w:type="dxa"/>
            <w:vAlign w:val="center"/>
          </w:tcPr>
          <w:p w14:paraId="6AAF1F00" w14:textId="77777777" w:rsidR="00E91A96" w:rsidRPr="002E3AC6" w:rsidRDefault="00E91A96" w:rsidP="00DD1A76">
            <w:pPr>
              <w:pStyle w:val="aa"/>
              <w:spacing w:line="240" w:lineRule="auto"/>
              <w:ind w:firstLine="0"/>
              <w:jc w:val="center"/>
              <w:rPr>
                <w:sz w:val="24"/>
                <w:szCs w:val="24"/>
              </w:rPr>
            </w:pPr>
            <w:r w:rsidRPr="002E3AC6">
              <w:rPr>
                <w:sz w:val="24"/>
                <w:szCs w:val="24"/>
              </w:rPr>
              <w:t>1998</w:t>
            </w:r>
          </w:p>
        </w:tc>
        <w:tc>
          <w:tcPr>
            <w:tcW w:w="2630" w:type="dxa"/>
            <w:vAlign w:val="center"/>
          </w:tcPr>
          <w:p w14:paraId="5B45357D" w14:textId="77777777" w:rsidR="00E91A96" w:rsidRPr="002E3AC6" w:rsidRDefault="00DD1A76" w:rsidP="00DD1A76">
            <w:pPr>
              <w:pStyle w:val="aa"/>
              <w:spacing w:line="240" w:lineRule="auto"/>
              <w:ind w:firstLine="0"/>
              <w:jc w:val="center"/>
              <w:rPr>
                <w:sz w:val="24"/>
                <w:szCs w:val="24"/>
              </w:rPr>
            </w:pPr>
            <w:r w:rsidRPr="002E3AC6">
              <w:rPr>
                <w:sz w:val="24"/>
                <w:szCs w:val="24"/>
              </w:rPr>
              <w:t>сценарний аналіз; аналіз чутливості портфеля; метод розрахунку максимальних втрат</w:t>
            </w:r>
          </w:p>
        </w:tc>
      </w:tr>
    </w:tbl>
    <w:p w14:paraId="754A02B5" w14:textId="77777777" w:rsidR="00F44C5E" w:rsidRPr="002E3AC6" w:rsidRDefault="00F44C5E" w:rsidP="00F44C5E">
      <w:pPr>
        <w:pStyle w:val="aa"/>
        <w:rPr>
          <w:lang w:val="ru-RU"/>
        </w:rPr>
      </w:pPr>
    </w:p>
    <w:p w14:paraId="3356D683" w14:textId="77777777" w:rsidR="00DD1A76" w:rsidRPr="002E3AC6" w:rsidRDefault="00DD1A76" w:rsidP="00F44C5E">
      <w:pPr>
        <w:pStyle w:val="aa"/>
        <w:rPr>
          <w:lang w:val="ru-RU"/>
        </w:rPr>
      </w:pPr>
      <w:r w:rsidRPr="002E3AC6">
        <w:t xml:space="preserve">Застосування кожного з даних підходів передбачає виконання відповідних завдань, зокрема: </w:t>
      </w:r>
    </w:p>
    <w:p w14:paraId="257023B4" w14:textId="77777777" w:rsidR="00DD1A76" w:rsidRPr="002E3AC6" w:rsidRDefault="00DD1A76" w:rsidP="00F32673">
      <w:pPr>
        <w:pStyle w:val="aa"/>
        <w:numPr>
          <w:ilvl w:val="2"/>
          <w:numId w:val="19"/>
        </w:numPr>
        <w:tabs>
          <w:tab w:val="left" w:pos="993"/>
        </w:tabs>
        <w:ind w:left="0" w:firstLine="567"/>
        <w:rPr>
          <w:lang w:val="ru-RU"/>
        </w:rPr>
      </w:pPr>
      <w:r w:rsidRPr="002E3AC6">
        <w:t xml:space="preserve">оцінку поточного фінансового стану (стійкості); </w:t>
      </w:r>
    </w:p>
    <w:p w14:paraId="5A166823" w14:textId="77777777" w:rsidR="00DD1A76" w:rsidRPr="002E3AC6" w:rsidRDefault="00DD1A76" w:rsidP="00F32673">
      <w:pPr>
        <w:pStyle w:val="aa"/>
        <w:numPr>
          <w:ilvl w:val="2"/>
          <w:numId w:val="19"/>
        </w:numPr>
        <w:tabs>
          <w:tab w:val="left" w:pos="993"/>
        </w:tabs>
        <w:ind w:left="0" w:firstLine="567"/>
        <w:rPr>
          <w:lang w:val="en-US"/>
        </w:rPr>
      </w:pPr>
      <w:r w:rsidRPr="002E3AC6">
        <w:t xml:space="preserve">прогнозування майбутнього фінансового стану; </w:t>
      </w:r>
    </w:p>
    <w:p w14:paraId="28A5E5F3" w14:textId="77777777" w:rsidR="00DD1A76" w:rsidRPr="002E3AC6" w:rsidRDefault="00DD1A76" w:rsidP="00F32673">
      <w:pPr>
        <w:pStyle w:val="aa"/>
        <w:numPr>
          <w:ilvl w:val="2"/>
          <w:numId w:val="19"/>
        </w:numPr>
        <w:tabs>
          <w:tab w:val="left" w:pos="993"/>
        </w:tabs>
        <w:ind w:left="0" w:firstLine="567"/>
        <w:rPr>
          <w:lang w:val="en-US"/>
        </w:rPr>
      </w:pPr>
      <w:r w:rsidRPr="002E3AC6">
        <w:t xml:space="preserve">визначення категорії ризику; </w:t>
      </w:r>
    </w:p>
    <w:p w14:paraId="7F736FF1" w14:textId="77777777" w:rsidR="00DD1A76" w:rsidRPr="002E3AC6" w:rsidRDefault="00DD1A76" w:rsidP="00F32673">
      <w:pPr>
        <w:pStyle w:val="aa"/>
        <w:numPr>
          <w:ilvl w:val="2"/>
          <w:numId w:val="19"/>
        </w:numPr>
        <w:tabs>
          <w:tab w:val="left" w:pos="993"/>
        </w:tabs>
        <w:ind w:left="0" w:firstLine="567"/>
      </w:pPr>
      <w:r w:rsidRPr="002E3AC6">
        <w:t xml:space="preserve">кількісний аналіз та певні статистичні процедури </w:t>
      </w:r>
      <w:r w:rsidRPr="002E3AC6">
        <w:rPr>
          <w:lang w:val="ru-RU"/>
        </w:rPr>
        <w:t>[</w:t>
      </w:r>
      <w:r w:rsidR="00960027" w:rsidRPr="002E3AC6">
        <w:rPr>
          <w:lang w:val="ru-RU"/>
        </w:rPr>
        <w:t>27</w:t>
      </w:r>
      <w:r w:rsidRPr="002E3AC6">
        <w:rPr>
          <w:lang w:val="ru-RU"/>
        </w:rPr>
        <w:t xml:space="preserve">, </w:t>
      </w:r>
      <w:r w:rsidRPr="002E3AC6">
        <w:rPr>
          <w:lang w:val="en-US"/>
        </w:rPr>
        <w:t>c</w:t>
      </w:r>
      <w:r w:rsidRPr="002E3AC6">
        <w:rPr>
          <w:lang w:val="ru-RU"/>
        </w:rPr>
        <w:t>. 69]</w:t>
      </w:r>
      <w:r w:rsidRPr="002E3AC6">
        <w:t xml:space="preserve">. </w:t>
      </w:r>
    </w:p>
    <w:p w14:paraId="0A9A7A7F" w14:textId="77777777" w:rsidR="00F44C5E" w:rsidRPr="002E3AC6" w:rsidRDefault="00F44C5E" w:rsidP="00F44C5E">
      <w:pPr>
        <w:pStyle w:val="aa"/>
      </w:pPr>
      <w:r w:rsidRPr="002E3AC6">
        <w:t>Система рейтингу банків САМЕL.</w:t>
      </w:r>
    </w:p>
    <w:p w14:paraId="635A1D0C" w14:textId="77777777" w:rsidR="00F44C5E" w:rsidRPr="002E3AC6" w:rsidRDefault="00F44C5E" w:rsidP="00F44C5E">
      <w:pPr>
        <w:pStyle w:val="aa"/>
      </w:pPr>
      <w:r w:rsidRPr="002E3AC6">
        <w:lastRenderedPageBreak/>
        <w:t xml:space="preserve">Ця система використовується американськими організаціями, що здійснюють нагляд за банками – FRS, </w:t>
      </w:r>
      <w:proofErr w:type="spellStart"/>
      <w:r w:rsidRPr="002E3AC6">
        <w:t>OCCі</w:t>
      </w:r>
      <w:proofErr w:type="spellEnd"/>
      <w:r w:rsidRPr="002E3AC6">
        <w:t xml:space="preserve"> FDIC і включає такі компоненти:</w:t>
      </w:r>
    </w:p>
    <w:p w14:paraId="13193712" w14:textId="77777777" w:rsidR="00F44C5E" w:rsidRPr="002E3AC6" w:rsidRDefault="00F44C5E" w:rsidP="00F44C5E">
      <w:pPr>
        <w:pStyle w:val="aa"/>
      </w:pPr>
      <w:r w:rsidRPr="002E3AC6">
        <w:t>"С" (</w:t>
      </w:r>
      <w:proofErr w:type="spellStart"/>
      <w:r w:rsidRPr="002E3AC6">
        <w:t>Capital</w:t>
      </w:r>
      <w:proofErr w:type="spellEnd"/>
      <w:r w:rsidRPr="002E3AC6">
        <w:t xml:space="preserve"> </w:t>
      </w:r>
      <w:proofErr w:type="spellStart"/>
      <w:r w:rsidRPr="002E3AC6">
        <w:t>adequacy</w:t>
      </w:r>
      <w:proofErr w:type="spellEnd"/>
      <w:r w:rsidRPr="002E3AC6">
        <w:t>) – адекватність капіталу; оцінка капіталу банку з погляду його достатності для захисту інтересів вкладників;</w:t>
      </w:r>
    </w:p>
    <w:p w14:paraId="49625B9F" w14:textId="77777777" w:rsidR="00F44C5E" w:rsidRPr="002E3AC6" w:rsidRDefault="00F44C5E" w:rsidP="00F44C5E">
      <w:pPr>
        <w:pStyle w:val="aa"/>
      </w:pPr>
      <w:r w:rsidRPr="002E3AC6">
        <w:t>"А" (</w:t>
      </w:r>
      <w:proofErr w:type="spellStart"/>
      <w:r w:rsidRPr="002E3AC6">
        <w:t>Asset</w:t>
      </w:r>
      <w:proofErr w:type="spellEnd"/>
      <w:r w:rsidRPr="002E3AC6">
        <w:t xml:space="preserve"> </w:t>
      </w:r>
      <w:proofErr w:type="spellStart"/>
      <w:r w:rsidRPr="002E3AC6">
        <w:t>quality</w:t>
      </w:r>
      <w:proofErr w:type="spellEnd"/>
      <w:r w:rsidRPr="002E3AC6">
        <w:t>) – якість активів; можливість забезпечення повернення активів, а також вплив проблемних кредитів на загальне фінансове положення банку;</w:t>
      </w:r>
    </w:p>
    <w:p w14:paraId="5D61B16F" w14:textId="77777777" w:rsidR="00F44C5E" w:rsidRPr="002E3AC6" w:rsidRDefault="00F44C5E" w:rsidP="00F44C5E">
      <w:pPr>
        <w:pStyle w:val="aa"/>
      </w:pPr>
      <w:r w:rsidRPr="002E3AC6">
        <w:t>"М" (</w:t>
      </w:r>
      <w:proofErr w:type="spellStart"/>
      <w:r w:rsidRPr="002E3AC6">
        <w:t>Management</w:t>
      </w:r>
      <w:proofErr w:type="spellEnd"/>
      <w:r w:rsidRPr="002E3AC6">
        <w:t>) – менеджмент; оцінка методів управління банківської установи з урахуванням ефективності її діяльності, порядку роботи, методів контролю і виконання встановлених законів і правил;</w:t>
      </w:r>
    </w:p>
    <w:p w14:paraId="07E0E4E4" w14:textId="77777777" w:rsidR="00F44C5E" w:rsidRPr="002E3AC6" w:rsidRDefault="00F44C5E" w:rsidP="00F44C5E">
      <w:pPr>
        <w:pStyle w:val="aa"/>
      </w:pPr>
      <w:r w:rsidRPr="002E3AC6">
        <w:t>"Е" (</w:t>
      </w:r>
      <w:proofErr w:type="spellStart"/>
      <w:r w:rsidRPr="002E3AC6">
        <w:t>Earnings</w:t>
      </w:r>
      <w:proofErr w:type="spellEnd"/>
      <w:r w:rsidRPr="002E3AC6">
        <w:t>) – надходження або рентабельність; оцінка рентабельності банку з погляду достатності його доходів для перспектив розширення банківської діяльності;</w:t>
      </w:r>
    </w:p>
    <w:p w14:paraId="59B9B214" w14:textId="77777777" w:rsidR="00F44C5E" w:rsidRPr="002E3AC6" w:rsidRDefault="00F44C5E" w:rsidP="00F44C5E">
      <w:pPr>
        <w:pStyle w:val="aa"/>
      </w:pPr>
      <w:r w:rsidRPr="002E3AC6">
        <w:t>"L" (</w:t>
      </w:r>
      <w:proofErr w:type="spellStart"/>
      <w:r w:rsidRPr="002E3AC6">
        <w:t>Liquidity</w:t>
      </w:r>
      <w:proofErr w:type="spellEnd"/>
      <w:r w:rsidRPr="002E3AC6">
        <w:t>) – ліквідність; система визначає рівень ліквідності банку з погляду її достатності для виконання як звичайних, так і непередбачених зобов’язань.</w:t>
      </w:r>
    </w:p>
    <w:p w14:paraId="43F18C65" w14:textId="77777777" w:rsidR="00F44C5E" w:rsidRPr="002E3AC6" w:rsidRDefault="00F44C5E" w:rsidP="00F44C5E">
      <w:pPr>
        <w:pStyle w:val="aa"/>
      </w:pPr>
      <w:r w:rsidRPr="002E3AC6">
        <w:t>Кожний компонент оцінюється по п’ятибальній системі (1 – здоровий, 2 – задовільний, 3 – посередній, 4 – критичний і 5 – незадовільний), і на основі цих значень обчислюється підсумковий показник. У середньому рейтинг CAMEL розраховується раз у рік, однак з метою найбільш ефективного використання часу для благополучних банків (рейтинг 1 або 2) дослідження проводиться раз у півтора року, а для проблемних банків (рейтинг 4 або 5) – частіше.</w:t>
      </w:r>
    </w:p>
    <w:p w14:paraId="24A3E472" w14:textId="77777777" w:rsidR="00F44C5E" w:rsidRPr="002E3AC6" w:rsidRDefault="00F44C5E" w:rsidP="00F44C5E">
      <w:pPr>
        <w:pStyle w:val="aa"/>
      </w:pPr>
      <w:r w:rsidRPr="002E3AC6">
        <w:t>Для одержання прогнозів, що охоплюють період до двох років, в 1993 р. Федеральна резервна система США розробила методику SEER (</w:t>
      </w:r>
      <w:proofErr w:type="spellStart"/>
      <w:r w:rsidRPr="002E3AC6">
        <w:t>System</w:t>
      </w:r>
      <w:proofErr w:type="spellEnd"/>
      <w:r w:rsidRPr="002E3AC6">
        <w:t xml:space="preserve"> </w:t>
      </w:r>
      <w:proofErr w:type="spellStart"/>
      <w:r w:rsidRPr="002E3AC6">
        <w:t>for</w:t>
      </w:r>
      <w:proofErr w:type="spellEnd"/>
      <w:r w:rsidRPr="002E3AC6">
        <w:t xml:space="preserve"> </w:t>
      </w:r>
      <w:proofErr w:type="spellStart"/>
      <w:r w:rsidRPr="002E3AC6">
        <w:t>Estimating</w:t>
      </w:r>
      <w:proofErr w:type="spellEnd"/>
      <w:r w:rsidRPr="002E3AC6">
        <w:t xml:space="preserve"> </w:t>
      </w:r>
      <w:proofErr w:type="spellStart"/>
      <w:r w:rsidRPr="002E3AC6">
        <w:t>Examination</w:t>
      </w:r>
      <w:proofErr w:type="spellEnd"/>
      <w:r w:rsidRPr="002E3AC6">
        <w:t xml:space="preserve"> </w:t>
      </w:r>
      <w:proofErr w:type="spellStart"/>
      <w:r w:rsidRPr="002E3AC6">
        <w:t>Ratings</w:t>
      </w:r>
      <w:proofErr w:type="spellEnd"/>
      <w:r w:rsidRPr="002E3AC6">
        <w:t>); у нашій країні вона більше відома під своєю попередньою назвою – FIMS (</w:t>
      </w:r>
      <w:proofErr w:type="spellStart"/>
      <w:r w:rsidRPr="002E3AC6">
        <w:t>Financial</w:t>
      </w:r>
      <w:proofErr w:type="spellEnd"/>
      <w:r w:rsidRPr="002E3AC6">
        <w:t xml:space="preserve"> </w:t>
      </w:r>
      <w:proofErr w:type="spellStart"/>
      <w:r w:rsidRPr="002E3AC6">
        <w:t>Institutions</w:t>
      </w:r>
      <w:proofErr w:type="spellEnd"/>
      <w:r w:rsidRPr="002E3AC6">
        <w:t xml:space="preserve"> </w:t>
      </w:r>
      <w:proofErr w:type="spellStart"/>
      <w:r w:rsidRPr="002E3AC6">
        <w:t>Monitoring</w:t>
      </w:r>
      <w:proofErr w:type="spellEnd"/>
      <w:r w:rsidRPr="002E3AC6">
        <w:t xml:space="preserve"> </w:t>
      </w:r>
      <w:proofErr w:type="spellStart"/>
      <w:r w:rsidRPr="002E3AC6">
        <w:t>System</w:t>
      </w:r>
      <w:proofErr w:type="spellEnd"/>
      <w:r w:rsidRPr="002E3AC6">
        <w:t>). Відмінність цієї системи укладається у використанні поряд з відомостями, почерпнутими з банківської звітності, значень різних рейтингів та їх складових. У рамках SEER за допомогою двох незалежно розроблених моделей розраховуються два підсумкових показники – очікуваний рейтинг і рівень ризикованості</w:t>
      </w:r>
      <w:r w:rsidRPr="002E3AC6">
        <w:rPr>
          <w:lang w:val="ru-RU"/>
        </w:rPr>
        <w:t xml:space="preserve"> [</w:t>
      </w:r>
      <w:r w:rsidR="00960027" w:rsidRPr="002E3AC6">
        <w:rPr>
          <w:lang w:val="ru-RU"/>
        </w:rPr>
        <w:t>44</w:t>
      </w:r>
      <w:r w:rsidRPr="002E3AC6">
        <w:rPr>
          <w:lang w:val="ru-RU"/>
        </w:rPr>
        <w:t xml:space="preserve">, </w:t>
      </w:r>
      <w:r w:rsidRPr="002E3AC6">
        <w:rPr>
          <w:lang w:val="en-US"/>
        </w:rPr>
        <w:lastRenderedPageBreak/>
        <w:t>c</w:t>
      </w:r>
      <w:r w:rsidRPr="002E3AC6">
        <w:rPr>
          <w:lang w:val="ru-RU"/>
        </w:rPr>
        <w:t>. 173]</w:t>
      </w:r>
      <w:r w:rsidRPr="002E3AC6">
        <w:t>.</w:t>
      </w:r>
    </w:p>
    <w:p w14:paraId="3E7FB684" w14:textId="77777777" w:rsidR="00F44C5E" w:rsidRPr="002E3AC6" w:rsidRDefault="00F44C5E" w:rsidP="00F44C5E">
      <w:pPr>
        <w:pStyle w:val="aa"/>
      </w:pPr>
      <w:r w:rsidRPr="002E3AC6">
        <w:t>Однією з найбільш розвинених рейтингових систем є PATROL, котра застосовується Банком Італії з 1993 року. Головним джерелом інформації тут виступає регламентована звітність банків, на основі якої розраховуються п’ять компонентів:</w:t>
      </w:r>
    </w:p>
    <w:p w14:paraId="4489BC45" w14:textId="77777777" w:rsidR="00F44C5E" w:rsidRPr="002E3AC6" w:rsidRDefault="00F44C5E" w:rsidP="00F32673">
      <w:pPr>
        <w:pStyle w:val="aa"/>
        <w:numPr>
          <w:ilvl w:val="0"/>
          <w:numId w:val="16"/>
        </w:numPr>
        <w:tabs>
          <w:tab w:val="clear" w:pos="1418"/>
        </w:tabs>
        <w:ind w:left="0"/>
      </w:pPr>
      <w:r w:rsidRPr="002E3AC6">
        <w:t xml:space="preserve">достатність капіталу; </w:t>
      </w:r>
    </w:p>
    <w:p w14:paraId="7308867E" w14:textId="77777777" w:rsidR="00F44C5E" w:rsidRPr="002E3AC6" w:rsidRDefault="00F44C5E" w:rsidP="00F32673">
      <w:pPr>
        <w:pStyle w:val="aa"/>
        <w:numPr>
          <w:ilvl w:val="0"/>
          <w:numId w:val="16"/>
        </w:numPr>
        <w:tabs>
          <w:tab w:val="clear" w:pos="1418"/>
        </w:tabs>
        <w:ind w:left="0"/>
      </w:pPr>
      <w:r w:rsidRPr="002E3AC6">
        <w:t xml:space="preserve">прибутковість; </w:t>
      </w:r>
    </w:p>
    <w:p w14:paraId="291C9167" w14:textId="77777777" w:rsidR="00F44C5E" w:rsidRPr="002E3AC6" w:rsidRDefault="00F44C5E" w:rsidP="00F32673">
      <w:pPr>
        <w:pStyle w:val="aa"/>
        <w:numPr>
          <w:ilvl w:val="0"/>
          <w:numId w:val="16"/>
        </w:numPr>
        <w:tabs>
          <w:tab w:val="clear" w:pos="1418"/>
        </w:tabs>
        <w:ind w:left="0"/>
      </w:pPr>
      <w:r w:rsidRPr="002E3AC6">
        <w:t xml:space="preserve">якість кредитів; </w:t>
      </w:r>
    </w:p>
    <w:p w14:paraId="4802D92F" w14:textId="77777777" w:rsidR="00F44C5E" w:rsidRPr="002E3AC6" w:rsidRDefault="00F44C5E" w:rsidP="00F32673">
      <w:pPr>
        <w:pStyle w:val="aa"/>
        <w:numPr>
          <w:ilvl w:val="0"/>
          <w:numId w:val="16"/>
        </w:numPr>
        <w:tabs>
          <w:tab w:val="clear" w:pos="1418"/>
        </w:tabs>
        <w:ind w:left="0"/>
      </w:pPr>
      <w:r w:rsidRPr="002E3AC6">
        <w:t xml:space="preserve">організація; </w:t>
      </w:r>
    </w:p>
    <w:p w14:paraId="3052C5D4" w14:textId="77777777" w:rsidR="00F44C5E" w:rsidRPr="002E3AC6" w:rsidRDefault="00F44C5E" w:rsidP="00F32673">
      <w:pPr>
        <w:pStyle w:val="aa"/>
        <w:numPr>
          <w:ilvl w:val="0"/>
          <w:numId w:val="16"/>
        </w:numPr>
        <w:tabs>
          <w:tab w:val="clear" w:pos="1418"/>
        </w:tabs>
        <w:ind w:left="0"/>
      </w:pPr>
      <w:r w:rsidRPr="002E3AC6">
        <w:t xml:space="preserve">ліквідність. </w:t>
      </w:r>
    </w:p>
    <w:p w14:paraId="727C231D" w14:textId="77777777" w:rsidR="00F44C5E" w:rsidRPr="002E3AC6" w:rsidRDefault="00F44C5E" w:rsidP="00F44C5E">
      <w:pPr>
        <w:pStyle w:val="aa"/>
      </w:pPr>
      <w:r w:rsidRPr="002E3AC6">
        <w:t>На основі переліку цих компонентів можна зробити висновок, що в цілому дана система побудована на тих же принципах, що і CAMEL. Інструментами аналізу ліквідності в системі PATROL використовують як звичайний аналіз розривів в умовах статичної еволюції, так і симулятор екзогенних шокових явищ, що відбуваються протягом  одного року. Два стресових сценарії імітують несподіваний відтік клієнтів і міжбанківських депозитів, а також збільшення частки використаних джерел кредитування в інтересах позичальників, що дає можливість перевірити здатність банку до адекватного функціонування в подібних умовах [</w:t>
      </w:r>
      <w:r w:rsidR="00960027" w:rsidRPr="002E3AC6">
        <w:t>44</w:t>
      </w:r>
      <w:r w:rsidRPr="002E3AC6">
        <w:t xml:space="preserve">, </w:t>
      </w:r>
      <w:r w:rsidRPr="002E3AC6">
        <w:rPr>
          <w:lang w:val="en-US"/>
        </w:rPr>
        <w:t>c</w:t>
      </w:r>
      <w:r w:rsidRPr="002E3AC6">
        <w:t>. 175].</w:t>
      </w:r>
    </w:p>
    <w:p w14:paraId="1F5C0C38" w14:textId="77777777" w:rsidR="00F44C5E" w:rsidRPr="002E3AC6" w:rsidRDefault="00F44C5E" w:rsidP="00F44C5E">
      <w:pPr>
        <w:pStyle w:val="aa"/>
      </w:pPr>
      <w:r w:rsidRPr="002E3AC6">
        <w:t xml:space="preserve">Основою моніторингу фінансової системи Франції є дистанційний аналіз фінансової стійкості банків (система ORAP – </w:t>
      </w:r>
      <w:proofErr w:type="spellStart"/>
      <w:r w:rsidRPr="002E3AC6">
        <w:t>Organization</w:t>
      </w:r>
      <w:proofErr w:type="spellEnd"/>
      <w:r w:rsidRPr="002E3AC6">
        <w:t xml:space="preserve"> </w:t>
      </w:r>
      <w:proofErr w:type="spellStart"/>
      <w:r w:rsidRPr="002E3AC6">
        <w:t>and</w:t>
      </w:r>
      <w:proofErr w:type="spellEnd"/>
      <w:r w:rsidRPr="002E3AC6">
        <w:t xml:space="preserve"> </w:t>
      </w:r>
      <w:proofErr w:type="spellStart"/>
      <w:r w:rsidRPr="002E3AC6">
        <w:t>Reinforcement</w:t>
      </w:r>
      <w:proofErr w:type="spellEnd"/>
      <w:r w:rsidRPr="002E3AC6">
        <w:t xml:space="preserve"> </w:t>
      </w:r>
      <w:proofErr w:type="spellStart"/>
      <w:r w:rsidRPr="002E3AC6">
        <w:t>of</w:t>
      </w:r>
      <w:proofErr w:type="spellEnd"/>
      <w:r w:rsidRPr="002E3AC6">
        <w:t xml:space="preserve">  </w:t>
      </w:r>
      <w:proofErr w:type="spellStart"/>
      <w:r w:rsidRPr="002E3AC6">
        <w:t>Preventive</w:t>
      </w:r>
      <w:proofErr w:type="spellEnd"/>
      <w:r w:rsidRPr="002E3AC6">
        <w:t xml:space="preserve"> </w:t>
      </w:r>
      <w:proofErr w:type="spellStart"/>
      <w:r w:rsidRPr="002E3AC6">
        <w:t>Action</w:t>
      </w:r>
      <w:proofErr w:type="spellEnd"/>
      <w:r w:rsidRPr="002E3AC6">
        <w:t xml:space="preserve">) та прогнозування вірогідності банкрутства банківських організацій у майбутньому (система SAABA – </w:t>
      </w:r>
      <w:proofErr w:type="spellStart"/>
      <w:r w:rsidRPr="002E3AC6">
        <w:t>Support</w:t>
      </w:r>
      <w:proofErr w:type="spellEnd"/>
      <w:r w:rsidRPr="002E3AC6">
        <w:t xml:space="preserve"> </w:t>
      </w:r>
      <w:proofErr w:type="spellStart"/>
      <w:r w:rsidRPr="002E3AC6">
        <w:t>System</w:t>
      </w:r>
      <w:proofErr w:type="spellEnd"/>
      <w:r w:rsidRPr="002E3AC6">
        <w:t xml:space="preserve"> </w:t>
      </w:r>
      <w:proofErr w:type="spellStart"/>
      <w:r w:rsidRPr="002E3AC6">
        <w:t>of</w:t>
      </w:r>
      <w:proofErr w:type="spellEnd"/>
      <w:r w:rsidRPr="002E3AC6">
        <w:t xml:space="preserve"> </w:t>
      </w:r>
      <w:proofErr w:type="spellStart"/>
      <w:r w:rsidRPr="002E3AC6">
        <w:t>Banking</w:t>
      </w:r>
      <w:proofErr w:type="spellEnd"/>
      <w:r w:rsidRPr="002E3AC6">
        <w:t xml:space="preserve"> </w:t>
      </w:r>
      <w:proofErr w:type="spellStart"/>
      <w:r w:rsidRPr="002E3AC6">
        <w:t>Alysis</w:t>
      </w:r>
      <w:proofErr w:type="spellEnd"/>
      <w:r w:rsidRPr="002E3AC6">
        <w:t>). ORAP формується з 14 показників, які діляться на п’ять груп:</w:t>
      </w:r>
    </w:p>
    <w:p w14:paraId="294D7D69" w14:textId="77777777" w:rsidR="00F44C5E" w:rsidRPr="002E3AC6" w:rsidRDefault="00F44C5E" w:rsidP="00F32673">
      <w:pPr>
        <w:pStyle w:val="aa"/>
        <w:numPr>
          <w:ilvl w:val="0"/>
          <w:numId w:val="17"/>
        </w:numPr>
        <w:tabs>
          <w:tab w:val="clear" w:pos="1418"/>
        </w:tabs>
        <w:ind w:left="0"/>
      </w:pPr>
      <w:r w:rsidRPr="002E3AC6">
        <w:t xml:space="preserve">коефіцієнти капіталу, ліквідності тощо; </w:t>
      </w:r>
    </w:p>
    <w:p w14:paraId="1CD10069" w14:textId="77777777" w:rsidR="00F44C5E" w:rsidRPr="002E3AC6" w:rsidRDefault="00F44C5E" w:rsidP="00F32673">
      <w:pPr>
        <w:pStyle w:val="aa"/>
        <w:numPr>
          <w:ilvl w:val="0"/>
          <w:numId w:val="17"/>
        </w:numPr>
        <w:tabs>
          <w:tab w:val="clear" w:pos="1418"/>
        </w:tabs>
        <w:ind w:left="0"/>
      </w:pPr>
      <w:r w:rsidRPr="002E3AC6">
        <w:t xml:space="preserve">балансова і позабалансова діяльність (якість активів і „погані” позики); </w:t>
      </w:r>
    </w:p>
    <w:p w14:paraId="190978C4" w14:textId="77777777" w:rsidR="00F44C5E" w:rsidRPr="002E3AC6" w:rsidRDefault="00F44C5E" w:rsidP="00F32673">
      <w:pPr>
        <w:pStyle w:val="aa"/>
        <w:numPr>
          <w:ilvl w:val="0"/>
          <w:numId w:val="17"/>
        </w:numPr>
        <w:tabs>
          <w:tab w:val="clear" w:pos="1418"/>
        </w:tabs>
        <w:ind w:left="0"/>
      </w:pPr>
      <w:r w:rsidRPr="002E3AC6">
        <w:t xml:space="preserve">ринковий ризик; </w:t>
      </w:r>
    </w:p>
    <w:p w14:paraId="1B6AA8A9" w14:textId="77777777" w:rsidR="00F44C5E" w:rsidRPr="002E3AC6" w:rsidRDefault="00F44C5E" w:rsidP="00F32673">
      <w:pPr>
        <w:pStyle w:val="aa"/>
        <w:numPr>
          <w:ilvl w:val="0"/>
          <w:numId w:val="17"/>
        </w:numPr>
        <w:tabs>
          <w:tab w:val="clear" w:pos="1418"/>
        </w:tabs>
        <w:ind w:left="0"/>
      </w:pPr>
      <w:r w:rsidRPr="002E3AC6">
        <w:t xml:space="preserve">доходи; </w:t>
      </w:r>
    </w:p>
    <w:p w14:paraId="65D50A5F" w14:textId="77777777" w:rsidR="00F44C5E" w:rsidRPr="002E3AC6" w:rsidRDefault="00F44C5E" w:rsidP="00F32673">
      <w:pPr>
        <w:pStyle w:val="aa"/>
        <w:numPr>
          <w:ilvl w:val="0"/>
          <w:numId w:val="17"/>
        </w:numPr>
        <w:tabs>
          <w:tab w:val="clear" w:pos="1418"/>
        </w:tabs>
        <w:ind w:left="0"/>
      </w:pPr>
      <w:r w:rsidRPr="002E3AC6">
        <w:t>якісні критерії (власники акцій, регулювання й внутрішній контроль).</w:t>
      </w:r>
    </w:p>
    <w:p w14:paraId="38FBDA72" w14:textId="77777777" w:rsidR="00F44C5E" w:rsidRPr="002E3AC6" w:rsidRDefault="00F44C5E" w:rsidP="00F44C5E">
      <w:pPr>
        <w:pStyle w:val="aa"/>
      </w:pPr>
      <w:r w:rsidRPr="002E3AC6">
        <w:t xml:space="preserve">SAABA складається із трьох діагностичних модулів. За допомогою </w:t>
      </w:r>
      <w:r w:rsidRPr="002E3AC6">
        <w:lastRenderedPageBreak/>
        <w:t>першого досліджується кредитний портфель банку і визначається ризик неповернення частини заборгованості. Другий – спрямований на визначення поточного фінансового стану власників банку, в тому числі їх спроможність підтримати банк у разі виникнення фінансових проблем. За допомогою третього діагностують якість управління комерційним банком і стан внутрішнього аудиту. На основі отриманих оцінок з усіх модулів оцінюється стійкість банківської системи Франції [</w:t>
      </w:r>
      <w:r w:rsidR="00960027" w:rsidRPr="002E3AC6">
        <w:t>44</w:t>
      </w:r>
      <w:r w:rsidRPr="002E3AC6">
        <w:t xml:space="preserve">, </w:t>
      </w:r>
      <w:r w:rsidRPr="002E3AC6">
        <w:rPr>
          <w:lang w:val="en-US"/>
        </w:rPr>
        <w:t>c</w:t>
      </w:r>
      <w:r w:rsidRPr="002E3AC6">
        <w:t>. 176].</w:t>
      </w:r>
    </w:p>
    <w:p w14:paraId="30F80B86" w14:textId="77777777" w:rsidR="00F44C5E" w:rsidRPr="002E3AC6" w:rsidRDefault="00F44C5E" w:rsidP="00F44C5E">
      <w:pPr>
        <w:pStyle w:val="aa"/>
      </w:pPr>
      <w:r w:rsidRPr="002E3AC6">
        <w:t xml:space="preserve">Однією з найрозвиненіших систем коефіцієнтного аналізу є система </w:t>
      </w:r>
      <w:proofErr w:type="spellStart"/>
      <w:r w:rsidRPr="002E3AC6">
        <w:t>BAKred</w:t>
      </w:r>
      <w:proofErr w:type="spellEnd"/>
      <w:r w:rsidRPr="002E3AC6">
        <w:t xml:space="preserve"> </w:t>
      </w:r>
      <w:proofErr w:type="spellStart"/>
      <w:r w:rsidRPr="002E3AC6">
        <w:t>Information</w:t>
      </w:r>
      <w:proofErr w:type="spellEnd"/>
      <w:r w:rsidRPr="002E3AC6">
        <w:t xml:space="preserve"> </w:t>
      </w:r>
      <w:proofErr w:type="spellStart"/>
      <w:r w:rsidRPr="002E3AC6">
        <w:t>System</w:t>
      </w:r>
      <w:proofErr w:type="spellEnd"/>
      <w:r w:rsidRPr="002E3AC6">
        <w:t xml:space="preserve"> (BAKIS), яка застосовувана Центральним банком Німеччини з 1997 року. BAKIS містить у собі 47 коефіцієнтів, 19 з яких відносяться до кредитного ризику (у тому числі коефіцієнт платоспроможності), 16 – до ринкових ризиків, 2 – до ризиків ліквідності та 10 коефіцієнтів пов’язані із прибутковістю банківських операцій. Всім цим показникам привласнені однакові вагові коефіцієнти значимості. У цей час роль системи зводиться до розробки пріоритетів діяльності по банківському нагляду.</w:t>
      </w:r>
    </w:p>
    <w:p w14:paraId="36DEF1CA" w14:textId="77777777" w:rsidR="00F44C5E" w:rsidRPr="002E3AC6" w:rsidRDefault="00F44C5E" w:rsidP="00F44C5E">
      <w:pPr>
        <w:pStyle w:val="aa"/>
      </w:pPr>
      <w:r w:rsidRPr="002E3AC6">
        <w:t>Система оцінки банку RAST (</w:t>
      </w:r>
      <w:proofErr w:type="spellStart"/>
      <w:r w:rsidRPr="002E3AC6">
        <w:t>Risk</w:t>
      </w:r>
      <w:proofErr w:type="spellEnd"/>
      <w:r w:rsidRPr="002E3AC6">
        <w:t xml:space="preserve"> </w:t>
      </w:r>
      <w:proofErr w:type="spellStart"/>
      <w:r w:rsidRPr="002E3AC6">
        <w:t>Analysis</w:t>
      </w:r>
      <w:proofErr w:type="spellEnd"/>
      <w:r w:rsidRPr="002E3AC6">
        <w:t xml:space="preserve"> </w:t>
      </w:r>
      <w:proofErr w:type="spellStart"/>
      <w:r w:rsidRPr="002E3AC6">
        <w:t>Support</w:t>
      </w:r>
      <w:proofErr w:type="spellEnd"/>
      <w:r w:rsidRPr="002E3AC6">
        <w:t xml:space="preserve"> </w:t>
      </w:r>
      <w:proofErr w:type="spellStart"/>
      <w:r w:rsidRPr="002E3AC6">
        <w:t>Tool</w:t>
      </w:r>
      <w:proofErr w:type="spellEnd"/>
      <w:r w:rsidRPr="002E3AC6">
        <w:t>) застосовується у Нідерландах з 1999 року. Вона складається з чотирьох основних етапів:</w:t>
      </w:r>
    </w:p>
    <w:p w14:paraId="21EEB19E" w14:textId="77777777" w:rsidR="00F44C5E" w:rsidRPr="002E3AC6" w:rsidRDefault="00F44C5E" w:rsidP="00F32673">
      <w:pPr>
        <w:pStyle w:val="aa"/>
        <w:numPr>
          <w:ilvl w:val="0"/>
          <w:numId w:val="18"/>
        </w:numPr>
        <w:tabs>
          <w:tab w:val="clear" w:pos="1418"/>
          <w:tab w:val="num" w:pos="900"/>
        </w:tabs>
        <w:ind w:left="0"/>
      </w:pPr>
      <w:r w:rsidRPr="002E3AC6">
        <w:t xml:space="preserve">загальний опис і фінансовий аналіз організації на основі наявної звітності і результатів останніх досліджень; </w:t>
      </w:r>
    </w:p>
    <w:p w14:paraId="5D20CF11" w14:textId="77777777" w:rsidR="00F44C5E" w:rsidRPr="002E3AC6" w:rsidRDefault="00F44C5E" w:rsidP="00F32673">
      <w:pPr>
        <w:pStyle w:val="aa"/>
        <w:numPr>
          <w:ilvl w:val="0"/>
          <w:numId w:val="18"/>
        </w:numPr>
        <w:tabs>
          <w:tab w:val="clear" w:pos="1418"/>
          <w:tab w:val="num" w:pos="900"/>
        </w:tabs>
        <w:ind w:left="0"/>
      </w:pPr>
      <w:r w:rsidRPr="002E3AC6">
        <w:t xml:space="preserve">поділ організації на великі управлінські підрозділи і види діяльності; </w:t>
      </w:r>
    </w:p>
    <w:p w14:paraId="4EB4A2C1" w14:textId="77777777" w:rsidR="00F44C5E" w:rsidRPr="002E3AC6" w:rsidRDefault="00F44C5E" w:rsidP="00F32673">
      <w:pPr>
        <w:pStyle w:val="aa"/>
        <w:numPr>
          <w:ilvl w:val="0"/>
          <w:numId w:val="18"/>
        </w:numPr>
        <w:tabs>
          <w:tab w:val="clear" w:pos="1418"/>
          <w:tab w:val="num" w:pos="900"/>
        </w:tabs>
        <w:ind w:left="0"/>
      </w:pPr>
      <w:r w:rsidRPr="002E3AC6">
        <w:t>оцінка ризиків і керування окремими підрозділами;</w:t>
      </w:r>
    </w:p>
    <w:p w14:paraId="02D4AF51" w14:textId="77777777" w:rsidR="00F44C5E" w:rsidRPr="002E3AC6" w:rsidRDefault="00F44C5E" w:rsidP="00F32673">
      <w:pPr>
        <w:pStyle w:val="aa"/>
        <w:numPr>
          <w:ilvl w:val="0"/>
          <w:numId w:val="18"/>
        </w:numPr>
        <w:tabs>
          <w:tab w:val="clear" w:pos="1418"/>
          <w:tab w:val="num" w:pos="900"/>
        </w:tabs>
        <w:ind w:left="0"/>
      </w:pPr>
      <w:r w:rsidRPr="002E3AC6">
        <w:t>агрегування показників і складання звітів.</w:t>
      </w:r>
    </w:p>
    <w:p w14:paraId="34566ACD" w14:textId="77777777" w:rsidR="00F44C5E" w:rsidRPr="002E3AC6" w:rsidRDefault="00F44C5E" w:rsidP="00F44C5E">
      <w:pPr>
        <w:pStyle w:val="aa"/>
      </w:pPr>
      <w:r w:rsidRPr="002E3AC6">
        <w:t xml:space="preserve">За рахунок універсальності і високої ефективності, така система є найбільш придатною для оцінки стану великих </w:t>
      </w:r>
      <w:proofErr w:type="spellStart"/>
      <w:r w:rsidRPr="002E3AC6">
        <w:t>багатофіліальних</w:t>
      </w:r>
      <w:proofErr w:type="spellEnd"/>
      <w:r w:rsidRPr="002E3AC6">
        <w:t xml:space="preserve"> банків і банківських холдингів, що грають важливу роль в економіці країни.</w:t>
      </w:r>
    </w:p>
    <w:p w14:paraId="724C130A" w14:textId="46774A3E" w:rsidR="00F44C5E" w:rsidRPr="002E3AC6" w:rsidRDefault="00F44C5E" w:rsidP="00F44C5E">
      <w:pPr>
        <w:pStyle w:val="aa"/>
      </w:pPr>
      <w:r w:rsidRPr="002E3AC6">
        <w:t xml:space="preserve">Банк Англії аналізує стан банківської системи та прогнозує фінансову стійкість за допомогою </w:t>
      </w:r>
      <w:proofErr w:type="spellStart"/>
      <w:r w:rsidRPr="002E3AC6">
        <w:t>методик</w:t>
      </w:r>
      <w:proofErr w:type="spellEnd"/>
      <w:r w:rsidRPr="002E3AC6">
        <w:t xml:space="preserve"> RATE (</w:t>
      </w:r>
      <w:proofErr w:type="spellStart"/>
      <w:r w:rsidRPr="002E3AC6">
        <w:t>Risk</w:t>
      </w:r>
      <w:proofErr w:type="spellEnd"/>
      <w:r w:rsidRPr="002E3AC6">
        <w:t xml:space="preserve"> </w:t>
      </w:r>
      <w:proofErr w:type="spellStart"/>
      <w:r w:rsidRPr="002E3AC6">
        <w:t>Assessment</w:t>
      </w:r>
      <w:proofErr w:type="spellEnd"/>
      <w:r w:rsidRPr="002E3AC6">
        <w:t xml:space="preserve">, </w:t>
      </w:r>
      <w:proofErr w:type="spellStart"/>
      <w:r w:rsidRPr="002E3AC6">
        <w:t>Too</w:t>
      </w:r>
      <w:proofErr w:type="spellEnd"/>
      <w:r w:rsidR="00FE05CB">
        <w:rPr>
          <w:lang w:val="en-US"/>
        </w:rPr>
        <w:t>l</w:t>
      </w:r>
      <w:r w:rsidRPr="002E3AC6">
        <w:t xml:space="preserve">s </w:t>
      </w:r>
      <w:proofErr w:type="spellStart"/>
      <w:r w:rsidRPr="002E3AC6">
        <w:t>of</w:t>
      </w:r>
      <w:proofErr w:type="spellEnd"/>
      <w:r w:rsidRPr="002E3AC6">
        <w:t xml:space="preserve"> </w:t>
      </w:r>
      <w:proofErr w:type="spellStart"/>
      <w:r w:rsidRPr="002E3AC6">
        <w:t>Supervision</w:t>
      </w:r>
      <w:proofErr w:type="spellEnd"/>
      <w:r w:rsidRPr="002E3AC6">
        <w:t xml:space="preserve"> </w:t>
      </w:r>
      <w:proofErr w:type="spellStart"/>
      <w:r w:rsidRPr="002E3AC6">
        <w:t>and</w:t>
      </w:r>
      <w:proofErr w:type="spellEnd"/>
      <w:r w:rsidRPr="002E3AC6">
        <w:t xml:space="preserve"> </w:t>
      </w:r>
      <w:proofErr w:type="spellStart"/>
      <w:r w:rsidRPr="002E3AC6">
        <w:t>Evalution</w:t>
      </w:r>
      <w:proofErr w:type="spellEnd"/>
      <w:r w:rsidRPr="002E3AC6">
        <w:t>) і TRAM (</w:t>
      </w:r>
      <w:proofErr w:type="spellStart"/>
      <w:r w:rsidRPr="002E3AC6">
        <w:t>Trigger</w:t>
      </w:r>
      <w:proofErr w:type="spellEnd"/>
      <w:r w:rsidRPr="002E3AC6">
        <w:t xml:space="preserve"> </w:t>
      </w:r>
      <w:proofErr w:type="spellStart"/>
      <w:r w:rsidRPr="002E3AC6">
        <w:t>Ratio</w:t>
      </w:r>
      <w:proofErr w:type="spellEnd"/>
      <w:r w:rsidRPr="002E3AC6">
        <w:t xml:space="preserve"> </w:t>
      </w:r>
      <w:proofErr w:type="spellStart"/>
      <w:r w:rsidRPr="002E3AC6">
        <w:t>Adjusment</w:t>
      </w:r>
      <w:proofErr w:type="spellEnd"/>
      <w:r w:rsidRPr="002E3AC6">
        <w:t xml:space="preserve"> </w:t>
      </w:r>
      <w:proofErr w:type="spellStart"/>
      <w:r w:rsidRPr="002E3AC6">
        <w:t>Mechanism</w:t>
      </w:r>
      <w:proofErr w:type="spellEnd"/>
      <w:r w:rsidRPr="002E3AC6">
        <w:t xml:space="preserve">). Аналізуються не лише дані щодо діяльності банків і фінансових компаній, а й ряд макроекономічних показників, які характеризують стан грошово-кредитного ринку, </w:t>
      </w:r>
      <w:r w:rsidRPr="002E3AC6">
        <w:lastRenderedPageBreak/>
        <w:t>платіжного балансу, рівень заощаджень та інвестицій [</w:t>
      </w:r>
      <w:r w:rsidR="00960027" w:rsidRPr="002E3AC6">
        <w:t>44</w:t>
      </w:r>
      <w:r w:rsidRPr="002E3AC6">
        <w:t xml:space="preserve">, </w:t>
      </w:r>
      <w:r w:rsidRPr="002E3AC6">
        <w:rPr>
          <w:lang w:val="en-US"/>
        </w:rPr>
        <w:t>c</w:t>
      </w:r>
      <w:r w:rsidRPr="002E3AC6">
        <w:t>. 177].</w:t>
      </w:r>
    </w:p>
    <w:p w14:paraId="6B834BEF" w14:textId="77777777" w:rsidR="00F44C5E" w:rsidRPr="002E3AC6" w:rsidRDefault="00F44C5E" w:rsidP="00F44C5E">
      <w:pPr>
        <w:pStyle w:val="aa"/>
      </w:pPr>
      <w:r w:rsidRPr="002E3AC6">
        <w:t>Взагалі, порівнюючи вітчизняний та зарубіжний досвід оцінки фінансової стійкості слід відзначити, що підходи є єдиними і ґрунтуються на оцінці достатності власного капіталу банку. Відрізняються за різними методиками оцінки критерії стійкості, конкретний набір коефіцієнтів, оцінка їх важливості тощо.</w:t>
      </w:r>
    </w:p>
    <w:p w14:paraId="2704FFD8" w14:textId="77777777" w:rsidR="00A913D8" w:rsidRPr="002E3AC6" w:rsidRDefault="00A913D8" w:rsidP="00A913D8">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Отже, проведений аналіз методів оцінки фінансового стану банку дозволяє зробити наступний висновок: використання лише одного методу аналізу для представлення поточного і майбутнього фінансового стану банку є недостатнім. Виходячи з цього, постає необхідність в розробці комплексної методики аналізу фінансового стану банку, яка включала б всі складові аспекти.</w:t>
      </w:r>
    </w:p>
    <w:p w14:paraId="05D7CA3A" w14:textId="77777777" w:rsidR="00A913D8" w:rsidRPr="002E3AC6" w:rsidRDefault="00A913D8" w:rsidP="00A913D8">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Проаналізувавши підходи науковців до оцінки фінансового стану банку, можна зробити висновки, що дані методи є абсолютно несхожими відносно характеру та кількості основних показників. Більшість </w:t>
      </w:r>
      <w:proofErr w:type="spellStart"/>
      <w:r w:rsidRPr="002E3AC6">
        <w:rPr>
          <w:rFonts w:ascii="Times New Roman" w:hAnsi="Times New Roman" w:cs="Times New Roman"/>
          <w:sz w:val="28"/>
          <w:szCs w:val="28"/>
        </w:rPr>
        <w:t>методик</w:t>
      </w:r>
      <w:proofErr w:type="spellEnd"/>
      <w:r w:rsidRPr="002E3AC6">
        <w:rPr>
          <w:rFonts w:ascii="Times New Roman" w:hAnsi="Times New Roman" w:cs="Times New Roman"/>
          <w:sz w:val="28"/>
          <w:szCs w:val="28"/>
        </w:rPr>
        <w:t xml:space="preserve"> основаних на коефіцієнтному аналізі поєднує три групи показників, що дають можливість оцінити фінансовий стан банку виходячи із: оцінки фінансової стійкості; оцінки ділової активності; оцінки ліквідності.</w:t>
      </w:r>
    </w:p>
    <w:p w14:paraId="4275D4DC" w14:textId="77777777" w:rsidR="00A913D8" w:rsidRPr="002E3AC6" w:rsidRDefault="00A913D8" w:rsidP="00A913D8">
      <w:pPr>
        <w:pStyle w:val="a3"/>
        <w:spacing w:after="0" w:line="360" w:lineRule="auto"/>
        <w:ind w:left="0" w:firstLine="567"/>
        <w:jc w:val="both"/>
      </w:pPr>
    </w:p>
    <w:p w14:paraId="3D73C1D5" w14:textId="77777777" w:rsidR="007E05B0" w:rsidRPr="002E3AC6" w:rsidRDefault="007E05B0" w:rsidP="00A913D8">
      <w:pPr>
        <w:pStyle w:val="a3"/>
        <w:spacing w:after="0" w:line="360" w:lineRule="auto"/>
        <w:ind w:left="0" w:firstLine="567"/>
        <w:jc w:val="both"/>
        <w:rPr>
          <w:b/>
        </w:rPr>
      </w:pPr>
    </w:p>
    <w:p w14:paraId="1CDFCDEA" w14:textId="77777777" w:rsidR="00A913D8" w:rsidRPr="002E3AC6" w:rsidRDefault="00C80AFC" w:rsidP="0026186D">
      <w:pPr>
        <w:pStyle w:val="1"/>
        <w:spacing w:before="0" w:line="360" w:lineRule="auto"/>
        <w:ind w:firstLine="567"/>
        <w:rPr>
          <w:rFonts w:ascii="Times New Roman" w:hAnsi="Times New Roman" w:cs="Times New Roman"/>
          <w:color w:val="auto"/>
        </w:rPr>
      </w:pPr>
      <w:bookmarkStart w:id="10" w:name="_Toc74018329"/>
      <w:r w:rsidRPr="002E3AC6">
        <w:rPr>
          <w:rFonts w:ascii="Times New Roman" w:hAnsi="Times New Roman" w:cs="Times New Roman"/>
          <w:color w:val="auto"/>
        </w:rPr>
        <w:t>Висновки до Р</w:t>
      </w:r>
      <w:r w:rsidR="00A913D8" w:rsidRPr="002E3AC6">
        <w:rPr>
          <w:rFonts w:ascii="Times New Roman" w:hAnsi="Times New Roman" w:cs="Times New Roman"/>
          <w:color w:val="auto"/>
        </w:rPr>
        <w:t>озділу 1</w:t>
      </w:r>
      <w:bookmarkEnd w:id="10"/>
    </w:p>
    <w:p w14:paraId="50EB5310" w14:textId="55174B10" w:rsidR="0010451C" w:rsidRPr="002E3AC6" w:rsidRDefault="00FE05CB" w:rsidP="0010451C">
      <w:pPr>
        <w:pStyle w:val="aa"/>
        <w:numPr>
          <w:ilvl w:val="0"/>
          <w:numId w:val="42"/>
        </w:numPr>
        <w:tabs>
          <w:tab w:val="left" w:pos="993"/>
        </w:tabs>
        <w:ind w:left="0" w:firstLine="567"/>
      </w:pPr>
      <w:r>
        <w:t>В</w:t>
      </w:r>
      <w:r w:rsidR="0010451C" w:rsidRPr="002E3AC6">
        <w:t>изначення фінансового стану банку</w:t>
      </w:r>
      <w:r>
        <w:t xml:space="preserve"> сформовано</w:t>
      </w:r>
      <w:r w:rsidR="0010451C" w:rsidRPr="002E3AC6">
        <w:t>, як його здатність функціонувати та розвиватися, зберігати рівновагу своїх активів та пасивів у мінливому внутрішньому та зовнішньому середовищі, що гарантує його постійну платоспроможність та інвестиційну привабливість в межах прийнятного рівня ризику. Підтримання банком високого і надійного фінансового стану дає змогу зберегти конкурентоспроможність на кредитному ринку. Таке завдання дуже складне, але необхідне для успішного функціонування банківської системи загалом.</w:t>
      </w:r>
    </w:p>
    <w:p w14:paraId="6EDE6A78" w14:textId="77777777" w:rsidR="0010451C" w:rsidRPr="002E3AC6" w:rsidRDefault="00A913D8" w:rsidP="0010451C">
      <w:pPr>
        <w:pStyle w:val="aa"/>
        <w:numPr>
          <w:ilvl w:val="0"/>
          <w:numId w:val="42"/>
        </w:numPr>
        <w:tabs>
          <w:tab w:val="left" w:pos="993"/>
        </w:tabs>
        <w:ind w:left="0" w:firstLine="567"/>
      </w:pPr>
      <w:r w:rsidRPr="002E3AC6">
        <w:t xml:space="preserve">Оцінка фінансового стану необхідна для вирішення проблем банку, пов’язаних з його надійністю, стабільністю на конкурентному ринку, та </w:t>
      </w:r>
      <w:r w:rsidRPr="002E3AC6">
        <w:lastRenderedPageBreak/>
        <w:t xml:space="preserve">подальшим розвитком. </w:t>
      </w:r>
    </w:p>
    <w:p w14:paraId="65A77FBE" w14:textId="79A77C7A" w:rsidR="00A913D8" w:rsidRPr="002E3AC6" w:rsidRDefault="0010451C" w:rsidP="0010451C">
      <w:pPr>
        <w:pStyle w:val="aa"/>
        <w:numPr>
          <w:ilvl w:val="0"/>
          <w:numId w:val="42"/>
        </w:numPr>
        <w:tabs>
          <w:tab w:val="left" w:pos="993"/>
        </w:tabs>
        <w:ind w:left="0" w:firstLine="567"/>
      </w:pPr>
      <w:r w:rsidRPr="002E3AC6">
        <w:t>На</w:t>
      </w:r>
      <w:r w:rsidR="00FE05CB">
        <w:t xml:space="preserve"> </w:t>
      </w:r>
      <w:r w:rsidR="00A913D8" w:rsidRPr="002E3AC6">
        <w:t xml:space="preserve">сьогодні існує велика кількість методів та </w:t>
      </w:r>
      <w:proofErr w:type="spellStart"/>
      <w:r w:rsidR="00A913D8" w:rsidRPr="002E3AC6">
        <w:t>методик</w:t>
      </w:r>
      <w:proofErr w:type="spellEnd"/>
      <w:r w:rsidR="00A913D8" w:rsidRPr="002E3AC6">
        <w:t xml:space="preserve"> аналізу фінансового стану банку. Використання інформаційних технологій у банківській сфері приводить до створення більш вдосконалених та точних систем оцінювання стану банків. У наш час методики включають математично-статистичні методи, експрес-методи на основі коефіцієнтного аналізу та методи, основані на рейтинговій системі. При цьому важливим є визначення і усвідомлення основних переваг і недоліків використання певних методів оцінки фінансового стану підприємства, умов за яких доцільним є використання того чи іншого методу.</w:t>
      </w:r>
    </w:p>
    <w:p w14:paraId="65DC897E" w14:textId="77777777" w:rsidR="008B2500" w:rsidRPr="002E3AC6" w:rsidRDefault="008B2500" w:rsidP="00A913D8">
      <w:pPr>
        <w:pStyle w:val="a3"/>
        <w:spacing w:after="0" w:line="360" w:lineRule="auto"/>
        <w:ind w:left="0" w:firstLine="567"/>
        <w:jc w:val="both"/>
      </w:pPr>
    </w:p>
    <w:p w14:paraId="58938F13" w14:textId="77777777" w:rsidR="002A6B23" w:rsidRPr="002E3AC6" w:rsidRDefault="002A6B23">
      <w:pPr>
        <w:rPr>
          <w:rFonts w:ascii="Times New Roman" w:hAnsi="Times New Roman" w:cs="Times New Roman"/>
          <w:caps/>
          <w:sz w:val="28"/>
          <w:szCs w:val="28"/>
        </w:rPr>
      </w:pPr>
      <w:r w:rsidRPr="002E3AC6">
        <w:rPr>
          <w:rFonts w:ascii="Times New Roman" w:hAnsi="Times New Roman" w:cs="Times New Roman"/>
          <w:caps/>
          <w:sz w:val="28"/>
          <w:szCs w:val="28"/>
        </w:rPr>
        <w:br w:type="page"/>
      </w:r>
    </w:p>
    <w:p w14:paraId="2FE49FC0" w14:textId="1B50B0B7" w:rsidR="002A6B23" w:rsidRPr="002E3AC6" w:rsidRDefault="002A6B23" w:rsidP="00960FB1">
      <w:pPr>
        <w:pStyle w:val="1"/>
        <w:spacing w:line="360" w:lineRule="auto"/>
        <w:jc w:val="center"/>
        <w:rPr>
          <w:rFonts w:ascii="Times New Roman" w:hAnsi="Times New Roman" w:cs="Times New Roman"/>
          <w:caps/>
          <w:color w:val="auto"/>
        </w:rPr>
      </w:pPr>
      <w:bookmarkStart w:id="11" w:name="_Toc74018330"/>
      <w:r w:rsidRPr="002E3AC6">
        <w:rPr>
          <w:rFonts w:ascii="Times New Roman" w:hAnsi="Times New Roman" w:cs="Times New Roman"/>
          <w:caps/>
          <w:color w:val="auto"/>
        </w:rPr>
        <w:lastRenderedPageBreak/>
        <w:t xml:space="preserve">Розділ 2. Оцінка фінансового стану </w:t>
      </w:r>
      <w:r w:rsidR="00C80AFC" w:rsidRPr="002E3AC6">
        <w:rPr>
          <w:rFonts w:ascii="Times New Roman" w:hAnsi="Times New Roman" w:cs="Times New Roman"/>
          <w:caps/>
          <w:color w:val="auto"/>
          <w:lang w:val="ru-RU"/>
        </w:rPr>
        <w:t>АТ</w:t>
      </w:r>
      <w:r w:rsidRPr="002E3AC6">
        <w:rPr>
          <w:rFonts w:ascii="Times New Roman" w:hAnsi="Times New Roman" w:cs="Times New Roman"/>
          <w:caps/>
          <w:color w:val="auto"/>
        </w:rPr>
        <w:t xml:space="preserve"> </w:t>
      </w:r>
      <w:r w:rsidR="00C80AFC" w:rsidRPr="002E3AC6">
        <w:rPr>
          <w:rFonts w:ascii="Times New Roman" w:hAnsi="Times New Roman" w:cs="Times New Roman"/>
          <w:caps/>
          <w:color w:val="auto"/>
          <w:lang w:val="ru-RU"/>
        </w:rPr>
        <w:t>«</w:t>
      </w:r>
      <w:r w:rsidRPr="002E3AC6">
        <w:rPr>
          <w:rFonts w:ascii="Times New Roman" w:hAnsi="Times New Roman" w:cs="Times New Roman"/>
          <w:caps/>
          <w:color w:val="auto"/>
        </w:rPr>
        <w:t>банк</w:t>
      </w:r>
      <w:r w:rsidR="00C80AFC" w:rsidRPr="002E3AC6">
        <w:rPr>
          <w:rFonts w:ascii="Times New Roman" w:hAnsi="Times New Roman" w:cs="Times New Roman"/>
          <w:caps/>
          <w:color w:val="auto"/>
          <w:lang w:val="ru-RU"/>
        </w:rPr>
        <w:t xml:space="preserve"> </w:t>
      </w:r>
      <w:r w:rsidR="002E3AC6">
        <w:rPr>
          <w:rFonts w:ascii="Times New Roman" w:hAnsi="Times New Roman" w:cs="Times New Roman"/>
          <w:caps/>
          <w:color w:val="auto"/>
          <w:lang w:val="ru-RU"/>
        </w:rPr>
        <w:t xml:space="preserve">                       </w:t>
      </w:r>
      <w:r w:rsidRPr="002E3AC6">
        <w:rPr>
          <w:rFonts w:ascii="Times New Roman" w:hAnsi="Times New Roman" w:cs="Times New Roman"/>
          <w:caps/>
          <w:color w:val="auto"/>
        </w:rPr>
        <w:t>«український капітал»</w:t>
      </w:r>
      <w:bookmarkEnd w:id="11"/>
    </w:p>
    <w:p w14:paraId="70D1460A" w14:textId="77777777" w:rsidR="00960FB1" w:rsidRPr="002E3AC6" w:rsidRDefault="00960FB1" w:rsidP="002A6B23">
      <w:pPr>
        <w:spacing w:after="0" w:line="360" w:lineRule="auto"/>
        <w:rPr>
          <w:rFonts w:ascii="Times New Roman" w:hAnsi="Times New Roman" w:cs="Times New Roman"/>
          <w:sz w:val="28"/>
          <w:szCs w:val="28"/>
        </w:rPr>
      </w:pPr>
    </w:p>
    <w:p w14:paraId="2778DDCD" w14:textId="77777777" w:rsidR="002A6B23" w:rsidRPr="002E3AC6" w:rsidRDefault="002A6B23" w:rsidP="00960FB1">
      <w:pPr>
        <w:pStyle w:val="1"/>
        <w:spacing w:before="0" w:line="360" w:lineRule="auto"/>
        <w:ind w:firstLine="567"/>
        <w:jc w:val="both"/>
        <w:rPr>
          <w:rFonts w:ascii="Times New Roman" w:hAnsi="Times New Roman" w:cs="Times New Roman"/>
          <w:color w:val="auto"/>
        </w:rPr>
      </w:pPr>
      <w:bookmarkStart w:id="12" w:name="_Toc74018331"/>
      <w:r w:rsidRPr="002E3AC6">
        <w:rPr>
          <w:rFonts w:ascii="Times New Roman" w:hAnsi="Times New Roman" w:cs="Times New Roman"/>
          <w:color w:val="auto"/>
        </w:rPr>
        <w:t xml:space="preserve">2.1. Аналіз </w:t>
      </w:r>
      <w:bookmarkStart w:id="13" w:name="_Hlk74829376"/>
      <w:r w:rsidRPr="002E3AC6">
        <w:rPr>
          <w:rFonts w:ascii="Times New Roman" w:hAnsi="Times New Roman" w:cs="Times New Roman"/>
          <w:color w:val="auto"/>
        </w:rPr>
        <w:t xml:space="preserve">діяльності </w:t>
      </w:r>
      <w:r w:rsidR="00895350" w:rsidRPr="002E3AC6">
        <w:rPr>
          <w:rFonts w:ascii="Times New Roman" w:hAnsi="Times New Roman" w:cs="Times New Roman"/>
          <w:color w:val="auto"/>
        </w:rPr>
        <w:t>АТ</w:t>
      </w:r>
      <w:r w:rsidRPr="002E3AC6">
        <w:rPr>
          <w:rFonts w:ascii="Times New Roman" w:hAnsi="Times New Roman" w:cs="Times New Roman"/>
          <w:color w:val="auto"/>
        </w:rPr>
        <w:t xml:space="preserve"> «</w:t>
      </w:r>
      <w:r w:rsidR="006A1403" w:rsidRPr="002E3AC6">
        <w:rPr>
          <w:rFonts w:ascii="Times New Roman" w:hAnsi="Times New Roman" w:cs="Times New Roman"/>
          <w:color w:val="auto"/>
        </w:rPr>
        <w:t>Банк «</w:t>
      </w:r>
      <w:r w:rsidRPr="002E3AC6">
        <w:rPr>
          <w:rFonts w:ascii="Times New Roman" w:hAnsi="Times New Roman" w:cs="Times New Roman"/>
          <w:color w:val="auto"/>
        </w:rPr>
        <w:t>Український капітал»</w:t>
      </w:r>
      <w:bookmarkEnd w:id="12"/>
      <w:bookmarkEnd w:id="13"/>
      <w:r w:rsidRPr="002E3AC6">
        <w:rPr>
          <w:rFonts w:ascii="Times New Roman" w:hAnsi="Times New Roman" w:cs="Times New Roman"/>
          <w:color w:val="auto"/>
        </w:rPr>
        <w:t xml:space="preserve">  </w:t>
      </w:r>
    </w:p>
    <w:p w14:paraId="62E1D82A" w14:textId="77777777" w:rsidR="00960FB1" w:rsidRPr="002E3AC6" w:rsidRDefault="00960FB1" w:rsidP="002A6B23">
      <w:pPr>
        <w:spacing w:after="0" w:line="360" w:lineRule="auto"/>
        <w:rPr>
          <w:rFonts w:ascii="Times New Roman" w:hAnsi="Times New Roman" w:cs="Times New Roman"/>
          <w:sz w:val="28"/>
          <w:szCs w:val="28"/>
        </w:rPr>
      </w:pPr>
    </w:p>
    <w:p w14:paraId="0D2EA32B" w14:textId="63C64959" w:rsidR="006A1403" w:rsidRPr="002E3AC6" w:rsidRDefault="006A1403" w:rsidP="006A140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У 2020 році банки отримали 41,3 млрд грн чистого прибутку, що на 29% менше аналогічного періоду минулого року, коли банківський сектор заробив 58,4 млрд грн.</w:t>
      </w:r>
    </w:p>
    <w:p w14:paraId="51366F47" w14:textId="30779A63" w:rsidR="006A1403" w:rsidRPr="002E3AC6" w:rsidRDefault="006A1403" w:rsidP="006A1403">
      <w:pPr>
        <w:shd w:val="clear" w:color="auto" w:fill="FFFFFF"/>
        <w:spacing w:after="0" w:line="360" w:lineRule="auto"/>
        <w:ind w:firstLine="567"/>
        <w:jc w:val="both"/>
        <w:rPr>
          <w:rFonts w:ascii="Times New Roman" w:hAnsi="Times New Roman" w:cs="Times New Roman"/>
          <w:sz w:val="28"/>
          <w:szCs w:val="28"/>
        </w:rPr>
      </w:pPr>
      <w:proofErr w:type="spellStart"/>
      <w:r w:rsidRPr="002E3AC6">
        <w:rPr>
          <w:rFonts w:ascii="Times New Roman" w:hAnsi="Times New Roman" w:cs="Times New Roman"/>
          <w:sz w:val="28"/>
          <w:szCs w:val="28"/>
        </w:rPr>
        <w:t>Коронакриза</w:t>
      </w:r>
      <w:proofErr w:type="spellEnd"/>
      <w:r w:rsidRPr="002E3AC6">
        <w:rPr>
          <w:rFonts w:ascii="Times New Roman" w:hAnsi="Times New Roman" w:cs="Times New Roman"/>
          <w:sz w:val="28"/>
          <w:szCs w:val="28"/>
        </w:rPr>
        <w:t xml:space="preserve"> погіршила фінансовий стан банків, проте менш відчутно, ніж очікувалося навесні 2020 року. Кількість збиткових банків не зросла. У 2020 році з 73 платоспроможних банків 65 банків були прибутковими та отримали чистий прибуток 47,7 млрд грн, що перекрило збитки 8 банків на загальну суму 6,4 млрд грн. Банки проходять </w:t>
      </w:r>
      <w:proofErr w:type="spellStart"/>
      <w:r w:rsidRPr="002E3AC6">
        <w:rPr>
          <w:rFonts w:ascii="Times New Roman" w:hAnsi="Times New Roman" w:cs="Times New Roman"/>
          <w:sz w:val="28"/>
          <w:szCs w:val="28"/>
        </w:rPr>
        <w:t>коронакризу</w:t>
      </w:r>
      <w:proofErr w:type="spellEnd"/>
      <w:r w:rsidRPr="002E3AC6">
        <w:rPr>
          <w:rFonts w:ascii="Times New Roman" w:hAnsi="Times New Roman" w:cs="Times New Roman"/>
          <w:sz w:val="28"/>
          <w:szCs w:val="28"/>
        </w:rPr>
        <w:t xml:space="preserve"> впевнено та з суттєвим запасом міцності. Попри загальний спад ділової активності та зниження вартості </w:t>
      </w:r>
      <w:proofErr w:type="spellStart"/>
      <w:r w:rsidRPr="002E3AC6">
        <w:rPr>
          <w:rFonts w:ascii="Times New Roman" w:hAnsi="Times New Roman" w:cs="Times New Roman"/>
          <w:sz w:val="28"/>
          <w:szCs w:val="28"/>
        </w:rPr>
        <w:t>фондування</w:t>
      </w:r>
      <w:proofErr w:type="spellEnd"/>
      <w:r w:rsidRPr="002E3AC6">
        <w:rPr>
          <w:rFonts w:ascii="Times New Roman" w:hAnsi="Times New Roman" w:cs="Times New Roman"/>
          <w:sz w:val="28"/>
          <w:szCs w:val="28"/>
        </w:rPr>
        <w:t xml:space="preserve">, банківський сектор України залишається високоприбутковим. За результатами 2020 року операційна дохідність банків була високою, а відображені кредитні збитки не надмірними. </w:t>
      </w:r>
    </w:p>
    <w:p w14:paraId="3057DBA6" w14:textId="7139FCC0" w:rsidR="006A1403" w:rsidRPr="002E3AC6" w:rsidRDefault="006A1403" w:rsidP="006A140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Прибуток сектору дуже концентрований: ПриватБанк сформував 61% усього прибутку (25,3 млрд грн), а п’ять найприбутковіших банків – 89% прибутку. Найгіршим фінансовий результат був у IV кварталі 2020 року через підвищені відрахування до резервів. У жовтні-грудні 2020 року чистий фінансовий результат банків становив 3,7 млрд грн, що на 73% менше результату III кварталу 2020 року та на 63% менше, якщо порівняти з аналогічним кварталом 2019 року. Загалом формування резервів під очікувані збитки стало основною причиною погіршення фінансового результату в 2020 році. Низка банків визнали погіршення якості активів через фінансові труднощі позичальників. У зв’язку з цим відповідні витрати на резерви за кредитами у 2020 році зросли на 91% до 20</w:t>
      </w:r>
      <w:r w:rsidR="008D46B4">
        <w:rPr>
          <w:rFonts w:ascii="Times New Roman" w:hAnsi="Times New Roman" w:cs="Times New Roman"/>
          <w:sz w:val="28"/>
          <w:szCs w:val="28"/>
        </w:rPr>
        <w:t>,</w:t>
      </w:r>
      <w:r w:rsidRPr="002E3AC6">
        <w:rPr>
          <w:rFonts w:ascii="Times New Roman" w:hAnsi="Times New Roman" w:cs="Times New Roman"/>
          <w:sz w:val="28"/>
          <w:szCs w:val="28"/>
        </w:rPr>
        <w:t>8 млрд грн проти 10</w:t>
      </w:r>
      <w:r w:rsidR="008D46B4">
        <w:rPr>
          <w:rFonts w:ascii="Times New Roman" w:hAnsi="Times New Roman" w:cs="Times New Roman"/>
          <w:sz w:val="28"/>
          <w:szCs w:val="28"/>
        </w:rPr>
        <w:t>,</w:t>
      </w:r>
      <w:r w:rsidRPr="002E3AC6">
        <w:rPr>
          <w:rFonts w:ascii="Times New Roman" w:hAnsi="Times New Roman" w:cs="Times New Roman"/>
          <w:sz w:val="28"/>
          <w:szCs w:val="28"/>
        </w:rPr>
        <w:t xml:space="preserve">9 млрд грн у 2019 році. Загальне зниження бізнес-активності під час карантину та падіння попиту на кредити й банківські послуги негативно позначилися на процентних та комісійних доходах банків, </w:t>
      </w:r>
      <w:r w:rsidRPr="002E3AC6">
        <w:rPr>
          <w:rFonts w:ascii="Times New Roman" w:hAnsi="Times New Roman" w:cs="Times New Roman"/>
          <w:sz w:val="28"/>
          <w:szCs w:val="28"/>
        </w:rPr>
        <w:lastRenderedPageBreak/>
        <w:t>особливо у ІІ кварталі. Проте після короткострокового падіння за результатами І півріччя на 1</w:t>
      </w:r>
      <w:r w:rsidR="008D46B4">
        <w:rPr>
          <w:rFonts w:ascii="Times New Roman" w:hAnsi="Times New Roman" w:cs="Times New Roman"/>
          <w:sz w:val="28"/>
          <w:szCs w:val="28"/>
        </w:rPr>
        <w:t>,</w:t>
      </w:r>
      <w:r w:rsidRPr="002E3AC6">
        <w:rPr>
          <w:rFonts w:ascii="Times New Roman" w:hAnsi="Times New Roman" w:cs="Times New Roman"/>
          <w:sz w:val="28"/>
          <w:szCs w:val="28"/>
        </w:rPr>
        <w:t>5% р/р, у II півріччі чистий комісійний дохід відновився і загалом за рік зріс на 5</w:t>
      </w:r>
      <w:r w:rsidR="008D46B4">
        <w:rPr>
          <w:rFonts w:ascii="Times New Roman" w:hAnsi="Times New Roman" w:cs="Times New Roman"/>
          <w:sz w:val="28"/>
          <w:szCs w:val="28"/>
        </w:rPr>
        <w:t>,</w:t>
      </w:r>
      <w:r w:rsidRPr="002E3AC6">
        <w:rPr>
          <w:rFonts w:ascii="Times New Roman" w:hAnsi="Times New Roman" w:cs="Times New Roman"/>
          <w:sz w:val="28"/>
          <w:szCs w:val="28"/>
        </w:rPr>
        <w:t>8% р/р здебільшого завдяки зростанню безготівкових операцій. Чистий процентний дохід був стійкішим за комісійний та зростав впродовж всього року з уповільненням у ІІ кварталі та суттєвим прискоренням у ІV кварталі. За 2020 рік у річному вимірі чистий процентний дохід зріс на 7% проти 8% р/р у 2019 році.</w:t>
      </w:r>
    </w:p>
    <w:p w14:paraId="35923583" w14:textId="77777777" w:rsidR="006A1403" w:rsidRPr="002E3AC6" w:rsidRDefault="006A1403" w:rsidP="006A140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За 2020 рік частка непрацюючих кредитів (NPL) в українських банках знизилася з 48,4% (на 31 грудня 2019 року) до 41% (на 31 грудня 2020 року). Якість кредитних портфелів покращилася в банках усіх груп. Масштабну роботу з очищення портфелів від непрацюючих кредитів проробили державні банки. Загалом за 2020 рік вони списали 30,6 млрд в </w:t>
      </w:r>
      <w:proofErr w:type="spellStart"/>
      <w:r w:rsidRPr="002E3AC6">
        <w:rPr>
          <w:rFonts w:ascii="Times New Roman" w:hAnsi="Times New Roman" w:cs="Times New Roman"/>
          <w:sz w:val="28"/>
          <w:szCs w:val="28"/>
        </w:rPr>
        <w:t>нацвалюті</w:t>
      </w:r>
      <w:proofErr w:type="spellEnd"/>
      <w:r w:rsidRPr="002E3AC6">
        <w:rPr>
          <w:rFonts w:ascii="Times New Roman" w:hAnsi="Times New Roman" w:cs="Times New Roman"/>
          <w:sz w:val="28"/>
          <w:szCs w:val="28"/>
        </w:rPr>
        <w:t xml:space="preserve"> та 3,1 млрд у доларовому еквіваленті в інвалюті зарезервованої заборгованості. З урахуванням цих заходів, державні банки у минулому році скоротили частку непрацюючих кредитів з 63,5% до 57,4%. Банки з іноземним капіталом (без банків РФ), знизили частку NPL за 2020 рік з 16% до 12,3%. Банки з українським капіталом за рік знизили частку NPL з 18,6% до 14,6%.</w:t>
      </w:r>
    </w:p>
    <w:p w14:paraId="451BC3FF" w14:textId="44764E9F" w:rsidR="006A1403" w:rsidRPr="002E3AC6" w:rsidRDefault="006A1403" w:rsidP="006A140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У 2020 році система електронних платежів Національного банку України (далі – СЕП) працювала ефективно та надійно, забезпечуючи високий рівень безпеки міжбанківських переказів у національній валюті. </w:t>
      </w:r>
      <w:r w:rsidR="00870D8A" w:rsidRPr="00870D8A">
        <w:rPr>
          <w:rFonts w:ascii="Times New Roman" w:hAnsi="Times New Roman" w:cs="Times New Roman"/>
          <w:sz w:val="28"/>
          <w:szCs w:val="28"/>
        </w:rPr>
        <w:t>Ч</w:t>
      </w:r>
      <w:r w:rsidRPr="002E3AC6">
        <w:rPr>
          <w:rFonts w:ascii="Times New Roman" w:hAnsi="Times New Roman" w:cs="Times New Roman"/>
          <w:sz w:val="28"/>
          <w:szCs w:val="28"/>
        </w:rPr>
        <w:t>ерез СЕП здійснено 385 млн початкових платежів на суму майже 45 трлн грн, що більше на 38% за сумою, ніж у 2019 році (384 млн</w:t>
      </w:r>
      <w:r w:rsidR="0069696B">
        <w:rPr>
          <w:rFonts w:ascii="Times New Roman" w:hAnsi="Times New Roman" w:cs="Times New Roman"/>
          <w:sz w:val="28"/>
          <w:szCs w:val="28"/>
        </w:rPr>
        <w:t xml:space="preserve"> п</w:t>
      </w:r>
      <w:r w:rsidRPr="002E3AC6">
        <w:rPr>
          <w:rFonts w:ascii="Times New Roman" w:hAnsi="Times New Roman" w:cs="Times New Roman"/>
          <w:sz w:val="28"/>
          <w:szCs w:val="28"/>
        </w:rPr>
        <w:t>очаткових платежів на суму майже 33 трлн грн відповідно). У середньому за день у СЕП упродовж минулого року оброблялося близько 1,5 млн початкових платежів на суму 178 млрд грн.</w:t>
      </w:r>
    </w:p>
    <w:p w14:paraId="553AEC92" w14:textId="039924E5" w:rsidR="006A1403" w:rsidRDefault="006A1403" w:rsidP="006A140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Національний банк за 2020 рік отримав на погашення заборгованості за кредитами рефінансування неплатоспроможних банків 2,18 млрд грн. Найбільше коштів отримано від реалізації заставлених неплатоспроможними банками майнових прав за кредитними договорами – 1,02 млрд грн. Заборгованість неплатоспроможних банків за кредитами рефінансування у 2020 році скоротилася з 44 млрд грн до 41,7 млрд грн. станом на 31 грудня 2020 року.</w:t>
      </w:r>
    </w:p>
    <w:p w14:paraId="2529088F" w14:textId="6565798B" w:rsidR="0069696B" w:rsidRPr="002E3AC6" w:rsidRDefault="00F10B02" w:rsidP="006A1403">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Для прикладу про</w:t>
      </w:r>
      <w:r w:rsidR="0069696B">
        <w:rPr>
          <w:rFonts w:ascii="Times New Roman" w:hAnsi="Times New Roman" w:cs="Times New Roman"/>
          <w:sz w:val="28"/>
          <w:szCs w:val="28"/>
        </w:rPr>
        <w:t xml:space="preserve">аналізуємо </w:t>
      </w:r>
      <w:r w:rsidR="0069696B" w:rsidRPr="0069696B">
        <w:rPr>
          <w:rFonts w:ascii="Times New Roman" w:hAnsi="Times New Roman" w:cs="Times New Roman"/>
          <w:sz w:val="28"/>
          <w:szCs w:val="28"/>
        </w:rPr>
        <w:t>діяльн</w:t>
      </w:r>
      <w:r>
        <w:rPr>
          <w:rFonts w:ascii="Times New Roman" w:hAnsi="Times New Roman" w:cs="Times New Roman"/>
          <w:sz w:val="28"/>
          <w:szCs w:val="28"/>
        </w:rPr>
        <w:t>ість</w:t>
      </w:r>
      <w:r w:rsidR="0069696B" w:rsidRPr="0069696B">
        <w:rPr>
          <w:rFonts w:ascii="Times New Roman" w:hAnsi="Times New Roman" w:cs="Times New Roman"/>
          <w:sz w:val="28"/>
          <w:szCs w:val="28"/>
        </w:rPr>
        <w:t xml:space="preserve"> АТ «Банк «Український капітал»</w:t>
      </w:r>
      <w:r>
        <w:rPr>
          <w:rFonts w:ascii="Times New Roman" w:hAnsi="Times New Roman" w:cs="Times New Roman"/>
          <w:sz w:val="28"/>
          <w:szCs w:val="28"/>
        </w:rPr>
        <w:t>.</w:t>
      </w:r>
    </w:p>
    <w:p w14:paraId="50927C33" w14:textId="47E540FA" w:rsidR="00BA7D84" w:rsidRPr="002E3AC6" w:rsidRDefault="00960FB1" w:rsidP="009E1843">
      <w:pPr>
        <w:shd w:val="clear" w:color="auto" w:fill="FFFFFF"/>
        <w:spacing w:after="0" w:line="360" w:lineRule="auto"/>
        <w:ind w:firstLine="567"/>
        <w:jc w:val="both"/>
        <w:rPr>
          <w:rFonts w:ascii="Times New Roman" w:eastAsia="Times New Roman" w:hAnsi="Times New Roman" w:cs="Times New Roman"/>
          <w:sz w:val="28"/>
          <w:szCs w:val="28"/>
          <w:lang w:eastAsia="uk-UA"/>
        </w:rPr>
      </w:pPr>
      <w:r w:rsidRPr="002E3AC6">
        <w:rPr>
          <w:rFonts w:ascii="Times New Roman" w:eastAsia="Times New Roman" w:hAnsi="Times New Roman" w:cs="Times New Roman"/>
          <w:sz w:val="28"/>
          <w:szCs w:val="28"/>
          <w:lang w:eastAsia="uk-UA"/>
        </w:rPr>
        <w:t>Б</w:t>
      </w:r>
      <w:r w:rsidR="004869BC" w:rsidRPr="002E3AC6">
        <w:rPr>
          <w:rFonts w:ascii="Times New Roman" w:eastAsia="Times New Roman" w:hAnsi="Times New Roman" w:cs="Times New Roman"/>
          <w:sz w:val="28"/>
          <w:szCs w:val="28"/>
          <w:lang w:eastAsia="uk-UA"/>
        </w:rPr>
        <w:t>анк</w:t>
      </w:r>
      <w:r w:rsidRPr="002E3AC6">
        <w:rPr>
          <w:rFonts w:ascii="Times New Roman" w:eastAsia="Times New Roman" w:hAnsi="Times New Roman" w:cs="Times New Roman"/>
          <w:sz w:val="28"/>
          <w:szCs w:val="28"/>
          <w:lang w:eastAsia="uk-UA"/>
        </w:rPr>
        <w:t xml:space="preserve"> </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У</w:t>
      </w:r>
      <w:r w:rsidR="004869BC" w:rsidRPr="002E3AC6">
        <w:rPr>
          <w:rFonts w:ascii="Times New Roman" w:eastAsia="Times New Roman" w:hAnsi="Times New Roman" w:cs="Times New Roman"/>
          <w:sz w:val="28"/>
          <w:szCs w:val="28"/>
          <w:lang w:eastAsia="uk-UA"/>
        </w:rPr>
        <w:t>країнський капітал»</w:t>
      </w:r>
      <w:r w:rsidRPr="002E3AC6">
        <w:rPr>
          <w:rFonts w:ascii="Times New Roman" w:eastAsia="Times New Roman" w:hAnsi="Times New Roman" w:cs="Times New Roman"/>
          <w:sz w:val="28"/>
          <w:szCs w:val="28"/>
          <w:lang w:eastAsia="uk-UA"/>
        </w:rPr>
        <w:t xml:space="preserve"> </w:t>
      </w:r>
      <w:r w:rsidR="009E1843"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 xml:space="preserve"> універсальний український комерційний банк, зареєстрований Національним банком України 25 грудня 1992 року як АКБ </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Закарпаття</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 xml:space="preserve"> в місті Мукачево Закарпатської області. 10 червня 1994 року в м. Києві була зареєстрована філія банку. 26 вересня 1995 року головний офіс переведено до м. Київ. 15 лютого 1996 року банк змінив свою назву на </w:t>
      </w:r>
      <w:r w:rsidR="008D46B4">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 xml:space="preserve">Український капітал». 28 січня 2002 року зареєстровано нову редакцію статуту та зміну назви банку </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Український капітал</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 xml:space="preserve"> на Відкрите акціонерне товариство </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 xml:space="preserve">Банк </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Український капітал</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w:t>
      </w:r>
    </w:p>
    <w:p w14:paraId="1EB37E3B" w14:textId="77777777" w:rsidR="00960FB1" w:rsidRPr="002E3AC6" w:rsidRDefault="00960FB1" w:rsidP="009E1843">
      <w:pPr>
        <w:shd w:val="clear" w:color="auto" w:fill="FFFFFF"/>
        <w:spacing w:after="0" w:line="360" w:lineRule="auto"/>
        <w:ind w:firstLine="567"/>
        <w:jc w:val="both"/>
        <w:rPr>
          <w:rFonts w:ascii="Times New Roman" w:eastAsia="Times New Roman" w:hAnsi="Times New Roman" w:cs="Times New Roman"/>
          <w:sz w:val="28"/>
          <w:szCs w:val="28"/>
          <w:lang w:eastAsia="uk-UA"/>
        </w:rPr>
      </w:pPr>
      <w:r w:rsidRPr="002E3AC6">
        <w:rPr>
          <w:rFonts w:ascii="Times New Roman" w:eastAsia="Times New Roman" w:hAnsi="Times New Roman" w:cs="Times New Roman"/>
          <w:sz w:val="28"/>
          <w:szCs w:val="28"/>
          <w:lang w:eastAsia="uk-UA"/>
        </w:rPr>
        <w:t xml:space="preserve">27 січня 2010 року назву банку було змінено на ПУБЛІЧНЕ АКЦІОНЕРНЕ ТОВАРИСТВО </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БАНК "УКРАЇНСЬКИЙ КАПІТАЛ</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w:t>
      </w:r>
    </w:p>
    <w:p w14:paraId="66FE5EC5" w14:textId="668C6C06" w:rsidR="00960FB1" w:rsidRPr="002E3AC6" w:rsidRDefault="00960FB1" w:rsidP="009E1843">
      <w:pPr>
        <w:shd w:val="clear" w:color="auto" w:fill="FFFFFF"/>
        <w:spacing w:after="0" w:line="360" w:lineRule="auto"/>
        <w:ind w:firstLine="567"/>
        <w:jc w:val="both"/>
        <w:rPr>
          <w:rFonts w:ascii="Times New Roman" w:eastAsia="Times New Roman" w:hAnsi="Times New Roman" w:cs="Times New Roman"/>
          <w:sz w:val="28"/>
          <w:szCs w:val="28"/>
          <w:lang w:eastAsia="uk-UA"/>
        </w:rPr>
      </w:pPr>
      <w:r w:rsidRPr="002E3AC6">
        <w:rPr>
          <w:rFonts w:ascii="Times New Roman" w:eastAsia="Times New Roman" w:hAnsi="Times New Roman" w:cs="Times New Roman"/>
          <w:sz w:val="28"/>
          <w:szCs w:val="28"/>
          <w:lang w:eastAsia="uk-UA"/>
        </w:rPr>
        <w:t xml:space="preserve">24.12.2019 року Загальними зборами акціонерів Банку було прийнято рішення щодо зміни типу Банку з публічного акціонерного товариства на приватне акціонерне товариство та змінено назву з ПУБЛІЧНЕ АКЦІОНЕРНЕ ТОВАРИСТВО </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 xml:space="preserve">БАНК </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УКРАЇНСЬКИЙ КАПІТАЛ</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 xml:space="preserve"> на АКЦІОНЕРНЕ ТОВАРИСТВО БАНК «УКРАЇНСЬКИЙ КАПІТАЛ», внесені зміни та нова редакція Статуту Банку погоджені Національним банком України 20.01.2020 року та зареєстровані в </w:t>
      </w:r>
      <w:r w:rsidR="00BB6A83" w:rsidRPr="00BB6A83">
        <w:rPr>
          <w:rFonts w:ascii="Times New Roman" w:eastAsia="Times New Roman" w:hAnsi="Times New Roman" w:cs="Times New Roman"/>
          <w:sz w:val="28"/>
          <w:szCs w:val="28"/>
          <w:lang w:eastAsia="uk-UA"/>
        </w:rPr>
        <w:t>Єдиному державному реєстрі юридичних осіб, фізичних осіб-підприємців та громадських формувань</w:t>
      </w:r>
      <w:r w:rsidR="00BB6A83">
        <w:rPr>
          <w:rFonts w:ascii="Times New Roman" w:eastAsia="Times New Roman" w:hAnsi="Times New Roman" w:cs="Times New Roman"/>
          <w:sz w:val="28"/>
          <w:szCs w:val="28"/>
          <w:lang w:eastAsia="uk-UA"/>
        </w:rPr>
        <w:t xml:space="preserve"> </w:t>
      </w:r>
      <w:r w:rsidRPr="002E3AC6">
        <w:rPr>
          <w:rFonts w:ascii="Times New Roman" w:eastAsia="Times New Roman" w:hAnsi="Times New Roman" w:cs="Times New Roman"/>
          <w:sz w:val="28"/>
          <w:szCs w:val="28"/>
          <w:lang w:eastAsia="uk-UA"/>
        </w:rPr>
        <w:t>24.01.2020 року.</w:t>
      </w:r>
    </w:p>
    <w:p w14:paraId="47869464" w14:textId="77777777" w:rsidR="00960FB1" w:rsidRPr="002E3AC6" w:rsidRDefault="00960FB1" w:rsidP="009E1843">
      <w:pPr>
        <w:shd w:val="clear" w:color="auto" w:fill="FFFFFF"/>
        <w:spacing w:after="0" w:line="360" w:lineRule="auto"/>
        <w:ind w:firstLine="567"/>
        <w:jc w:val="both"/>
        <w:rPr>
          <w:rFonts w:ascii="Times New Roman" w:eastAsia="Times New Roman" w:hAnsi="Times New Roman" w:cs="Times New Roman"/>
          <w:sz w:val="28"/>
          <w:szCs w:val="28"/>
          <w:lang w:eastAsia="uk-UA"/>
        </w:rPr>
      </w:pPr>
      <w:r w:rsidRPr="002E3AC6">
        <w:rPr>
          <w:rFonts w:ascii="Times New Roman" w:eastAsia="Times New Roman" w:hAnsi="Times New Roman" w:cs="Times New Roman"/>
          <w:sz w:val="28"/>
          <w:szCs w:val="28"/>
          <w:lang w:eastAsia="uk-UA"/>
        </w:rPr>
        <w:t>Банк здійснює комплексне обслуговування юридичних та фізичних осіб на підставі Банківської ліцензії від 1 листопада 2011 року №26 на право надання банківських послуг, визначених частиною третьою статті 47 Закону України «Про банки і банківську діяльність».</w:t>
      </w:r>
    </w:p>
    <w:p w14:paraId="10F79E97" w14:textId="2BDE1764" w:rsidR="00960FB1" w:rsidRPr="002E3AC6" w:rsidRDefault="00960FB1" w:rsidP="009E1843">
      <w:pPr>
        <w:shd w:val="clear" w:color="auto" w:fill="FFFFFF"/>
        <w:spacing w:after="0" w:line="360" w:lineRule="auto"/>
        <w:ind w:firstLine="567"/>
        <w:jc w:val="both"/>
        <w:rPr>
          <w:rFonts w:ascii="Times New Roman" w:eastAsia="Times New Roman" w:hAnsi="Times New Roman" w:cs="Times New Roman"/>
          <w:sz w:val="28"/>
          <w:szCs w:val="28"/>
          <w:lang w:eastAsia="uk-UA"/>
        </w:rPr>
      </w:pPr>
      <w:r w:rsidRPr="002E3AC6">
        <w:rPr>
          <w:rFonts w:ascii="Times New Roman" w:eastAsia="Times New Roman" w:hAnsi="Times New Roman" w:cs="Times New Roman"/>
          <w:sz w:val="28"/>
          <w:szCs w:val="28"/>
          <w:lang w:eastAsia="uk-UA"/>
        </w:rPr>
        <w:t xml:space="preserve">За роки роботи на фінансовому ринку АТ </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Б</w:t>
      </w:r>
      <w:r w:rsidR="004869BC" w:rsidRPr="002E3AC6">
        <w:rPr>
          <w:rFonts w:ascii="Times New Roman" w:eastAsia="Times New Roman" w:hAnsi="Times New Roman" w:cs="Times New Roman"/>
          <w:sz w:val="28"/>
          <w:szCs w:val="28"/>
          <w:lang w:eastAsia="uk-UA"/>
        </w:rPr>
        <w:t>анк</w:t>
      </w:r>
      <w:r w:rsidRPr="002E3AC6">
        <w:rPr>
          <w:rFonts w:ascii="Times New Roman" w:eastAsia="Times New Roman" w:hAnsi="Times New Roman" w:cs="Times New Roman"/>
          <w:sz w:val="28"/>
          <w:szCs w:val="28"/>
          <w:lang w:eastAsia="uk-UA"/>
        </w:rPr>
        <w:t xml:space="preserve"> </w:t>
      </w:r>
      <w:r w:rsidR="004869BC"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У</w:t>
      </w:r>
      <w:r w:rsidR="004869BC" w:rsidRPr="002E3AC6">
        <w:rPr>
          <w:rFonts w:ascii="Times New Roman" w:eastAsia="Times New Roman" w:hAnsi="Times New Roman" w:cs="Times New Roman"/>
          <w:sz w:val="28"/>
          <w:szCs w:val="28"/>
          <w:lang w:eastAsia="uk-UA"/>
        </w:rPr>
        <w:t>країнський капітал»</w:t>
      </w:r>
      <w:r w:rsidRPr="002E3AC6">
        <w:rPr>
          <w:rFonts w:ascii="Times New Roman" w:eastAsia="Times New Roman" w:hAnsi="Times New Roman" w:cs="Times New Roman"/>
          <w:sz w:val="28"/>
          <w:szCs w:val="28"/>
          <w:lang w:eastAsia="uk-UA"/>
        </w:rPr>
        <w:t xml:space="preserve"> зарекомендував себе як </w:t>
      </w:r>
      <w:proofErr w:type="spellStart"/>
      <w:r w:rsidRPr="002E3AC6">
        <w:rPr>
          <w:rFonts w:ascii="Times New Roman" w:eastAsia="Times New Roman" w:hAnsi="Times New Roman" w:cs="Times New Roman"/>
          <w:sz w:val="28"/>
          <w:szCs w:val="28"/>
          <w:lang w:eastAsia="uk-UA"/>
        </w:rPr>
        <w:t>динамічно</w:t>
      </w:r>
      <w:proofErr w:type="spellEnd"/>
      <w:r w:rsidRPr="002E3AC6">
        <w:rPr>
          <w:rFonts w:ascii="Times New Roman" w:eastAsia="Times New Roman" w:hAnsi="Times New Roman" w:cs="Times New Roman"/>
          <w:sz w:val="28"/>
          <w:szCs w:val="28"/>
          <w:lang w:eastAsia="uk-UA"/>
        </w:rPr>
        <w:t>-розвинутий фінансово-економічний інститут, який чітко виконує свої зобов'язання перед партнерами, активно працює на всіх сегментах фінансового ринку.</w:t>
      </w:r>
    </w:p>
    <w:p w14:paraId="068BCDAB" w14:textId="77777777" w:rsidR="00960FB1" w:rsidRPr="002E3AC6" w:rsidRDefault="004869BC" w:rsidP="009E1843">
      <w:pPr>
        <w:shd w:val="clear" w:color="auto" w:fill="FFFFFF"/>
        <w:spacing w:after="0" w:line="360" w:lineRule="auto"/>
        <w:ind w:firstLine="567"/>
        <w:jc w:val="both"/>
        <w:rPr>
          <w:rFonts w:ascii="Times New Roman" w:eastAsia="Times New Roman" w:hAnsi="Times New Roman" w:cs="Times New Roman"/>
          <w:sz w:val="28"/>
          <w:szCs w:val="28"/>
          <w:lang w:eastAsia="uk-UA"/>
        </w:rPr>
      </w:pPr>
      <w:r w:rsidRPr="002E3AC6">
        <w:rPr>
          <w:rFonts w:ascii="Times New Roman" w:eastAsia="Times New Roman" w:hAnsi="Times New Roman" w:cs="Times New Roman"/>
          <w:sz w:val="28"/>
          <w:szCs w:val="28"/>
          <w:lang w:eastAsia="uk-UA"/>
        </w:rPr>
        <w:t>АТ «Банк «Український капітал»</w:t>
      </w:r>
      <w:r w:rsidR="00960FB1" w:rsidRPr="002E3AC6">
        <w:rPr>
          <w:rFonts w:ascii="Times New Roman" w:eastAsia="Times New Roman" w:hAnsi="Times New Roman" w:cs="Times New Roman"/>
          <w:bCs/>
          <w:sz w:val="28"/>
          <w:szCs w:val="28"/>
          <w:lang w:eastAsia="uk-UA"/>
        </w:rPr>
        <w:t xml:space="preserve"> є членом:</w:t>
      </w:r>
    </w:p>
    <w:p w14:paraId="3C5DBF2F" w14:textId="22332B23" w:rsidR="00960FB1" w:rsidRPr="002E3AC6" w:rsidRDefault="00960FB1" w:rsidP="00F32673">
      <w:pPr>
        <w:numPr>
          <w:ilvl w:val="0"/>
          <w:numId w:val="21"/>
        </w:numPr>
        <w:shd w:val="clear" w:color="auto" w:fill="FFFFFF"/>
        <w:tabs>
          <w:tab w:val="clear" w:pos="720"/>
          <w:tab w:val="num" w:pos="993"/>
        </w:tabs>
        <w:spacing w:after="0" w:line="360" w:lineRule="auto"/>
        <w:ind w:left="0" w:firstLine="567"/>
        <w:jc w:val="both"/>
        <w:rPr>
          <w:rFonts w:ascii="Times New Roman" w:eastAsia="Times New Roman" w:hAnsi="Times New Roman" w:cs="Times New Roman"/>
          <w:sz w:val="28"/>
          <w:szCs w:val="28"/>
          <w:lang w:eastAsia="uk-UA"/>
        </w:rPr>
      </w:pPr>
      <w:r w:rsidRPr="002E3AC6">
        <w:rPr>
          <w:rFonts w:ascii="Times New Roman" w:eastAsia="Times New Roman" w:hAnsi="Times New Roman" w:cs="Times New Roman"/>
          <w:sz w:val="28"/>
          <w:szCs w:val="28"/>
          <w:lang w:eastAsia="uk-UA"/>
        </w:rPr>
        <w:t>Міжнародної платіжної системи</w:t>
      </w:r>
      <w:r w:rsidR="00F10B02">
        <w:rPr>
          <w:rFonts w:ascii="Times New Roman" w:eastAsia="Times New Roman" w:hAnsi="Times New Roman" w:cs="Times New Roman"/>
          <w:sz w:val="28"/>
          <w:szCs w:val="28"/>
          <w:lang w:eastAsia="uk-UA"/>
        </w:rPr>
        <w:t xml:space="preserve"> </w:t>
      </w:r>
      <w:hyperlink r:id="rId40" w:tgtFrame="_blank" w:history="1">
        <w:proofErr w:type="spellStart"/>
        <w:r w:rsidRPr="002E3AC6">
          <w:rPr>
            <w:rFonts w:ascii="Times New Roman" w:eastAsia="Times New Roman" w:hAnsi="Times New Roman" w:cs="Times New Roman"/>
            <w:sz w:val="28"/>
            <w:szCs w:val="28"/>
            <w:lang w:eastAsia="uk-UA"/>
          </w:rPr>
          <w:t>Visa</w:t>
        </w:r>
        <w:proofErr w:type="spellEnd"/>
        <w:r w:rsidRPr="002E3AC6">
          <w:rPr>
            <w:rFonts w:ascii="Times New Roman" w:eastAsia="Times New Roman" w:hAnsi="Times New Roman" w:cs="Times New Roman"/>
            <w:sz w:val="28"/>
            <w:szCs w:val="28"/>
            <w:lang w:eastAsia="uk-UA"/>
          </w:rPr>
          <w:t xml:space="preserve"> </w:t>
        </w:r>
        <w:proofErr w:type="spellStart"/>
        <w:r w:rsidRPr="002E3AC6">
          <w:rPr>
            <w:rFonts w:ascii="Times New Roman" w:eastAsia="Times New Roman" w:hAnsi="Times New Roman" w:cs="Times New Roman"/>
            <w:sz w:val="28"/>
            <w:szCs w:val="28"/>
            <w:lang w:eastAsia="uk-UA"/>
          </w:rPr>
          <w:t>International</w:t>
        </w:r>
        <w:proofErr w:type="spellEnd"/>
      </w:hyperlink>
      <w:r w:rsidR="00F10B02">
        <w:rPr>
          <w:rFonts w:ascii="Times New Roman" w:eastAsia="Times New Roman" w:hAnsi="Times New Roman" w:cs="Times New Roman"/>
          <w:sz w:val="28"/>
          <w:szCs w:val="28"/>
          <w:lang w:eastAsia="uk-UA"/>
        </w:rPr>
        <w:t xml:space="preserve"> </w:t>
      </w:r>
      <w:r w:rsidR="00BA7D84" w:rsidRPr="002E3AC6">
        <w:rPr>
          <w:rFonts w:ascii="Times New Roman" w:eastAsia="Times New Roman" w:hAnsi="Times New Roman" w:cs="Times New Roman"/>
          <w:sz w:val="28"/>
          <w:szCs w:val="28"/>
          <w:lang w:eastAsia="uk-UA"/>
        </w:rPr>
        <w:t>з 2006 року.</w:t>
      </w:r>
    </w:p>
    <w:p w14:paraId="737C5266" w14:textId="22B31FD2" w:rsidR="00960FB1" w:rsidRPr="002E3AC6" w:rsidRDefault="00960FB1" w:rsidP="00F32673">
      <w:pPr>
        <w:numPr>
          <w:ilvl w:val="0"/>
          <w:numId w:val="21"/>
        </w:numPr>
        <w:shd w:val="clear" w:color="auto" w:fill="FFFFFF"/>
        <w:tabs>
          <w:tab w:val="clear" w:pos="720"/>
          <w:tab w:val="num" w:pos="993"/>
        </w:tabs>
        <w:spacing w:after="0" w:line="360" w:lineRule="auto"/>
        <w:ind w:left="0" w:firstLine="567"/>
        <w:jc w:val="both"/>
        <w:rPr>
          <w:rFonts w:ascii="Times New Roman" w:eastAsia="Times New Roman" w:hAnsi="Times New Roman" w:cs="Times New Roman"/>
          <w:sz w:val="28"/>
          <w:szCs w:val="28"/>
          <w:lang w:eastAsia="uk-UA"/>
        </w:rPr>
      </w:pPr>
      <w:r w:rsidRPr="002E3AC6">
        <w:rPr>
          <w:rFonts w:ascii="Times New Roman" w:eastAsia="Times New Roman" w:hAnsi="Times New Roman" w:cs="Times New Roman"/>
          <w:sz w:val="28"/>
          <w:szCs w:val="28"/>
          <w:lang w:eastAsia="uk-UA"/>
        </w:rPr>
        <w:t>Міжнародної платіжної системи</w:t>
      </w:r>
      <w:r w:rsidR="00F10B02">
        <w:rPr>
          <w:rFonts w:ascii="Times New Roman" w:eastAsia="Times New Roman" w:hAnsi="Times New Roman" w:cs="Times New Roman"/>
          <w:sz w:val="28"/>
          <w:szCs w:val="28"/>
          <w:lang w:eastAsia="uk-UA"/>
        </w:rPr>
        <w:t xml:space="preserve"> </w:t>
      </w:r>
      <w:hyperlink r:id="rId41" w:tgtFrame="_blank" w:history="1">
        <w:r w:rsidRPr="002E3AC6">
          <w:rPr>
            <w:rFonts w:ascii="Times New Roman" w:eastAsia="Times New Roman" w:hAnsi="Times New Roman" w:cs="Times New Roman"/>
            <w:sz w:val="28"/>
            <w:szCs w:val="28"/>
            <w:lang w:eastAsia="uk-UA"/>
          </w:rPr>
          <w:t>SWIFT</w:t>
        </w:r>
      </w:hyperlink>
      <w:r w:rsidR="00F10B02">
        <w:rPr>
          <w:rFonts w:ascii="Times New Roman" w:eastAsia="Times New Roman" w:hAnsi="Times New Roman" w:cs="Times New Roman"/>
          <w:sz w:val="28"/>
          <w:szCs w:val="28"/>
          <w:lang w:eastAsia="uk-UA"/>
        </w:rPr>
        <w:t xml:space="preserve"> </w:t>
      </w:r>
      <w:r w:rsidR="00BA7D84" w:rsidRPr="002E3AC6">
        <w:rPr>
          <w:rFonts w:ascii="Times New Roman" w:eastAsia="Times New Roman" w:hAnsi="Times New Roman" w:cs="Times New Roman"/>
          <w:sz w:val="28"/>
          <w:szCs w:val="28"/>
          <w:lang w:eastAsia="uk-UA"/>
        </w:rPr>
        <w:t>з 2001 року.</w:t>
      </w:r>
    </w:p>
    <w:p w14:paraId="03721B94" w14:textId="77777777" w:rsidR="00960FB1" w:rsidRPr="002E3AC6" w:rsidRDefault="00B45FF6" w:rsidP="00F32673">
      <w:pPr>
        <w:numPr>
          <w:ilvl w:val="0"/>
          <w:numId w:val="21"/>
        </w:numPr>
        <w:shd w:val="clear" w:color="auto" w:fill="FFFFFF"/>
        <w:tabs>
          <w:tab w:val="clear" w:pos="720"/>
          <w:tab w:val="num" w:pos="993"/>
        </w:tabs>
        <w:spacing w:after="0" w:line="360" w:lineRule="auto"/>
        <w:ind w:left="0" w:firstLine="567"/>
        <w:jc w:val="both"/>
        <w:rPr>
          <w:rFonts w:ascii="Times New Roman" w:eastAsia="Times New Roman" w:hAnsi="Times New Roman" w:cs="Times New Roman"/>
          <w:sz w:val="28"/>
          <w:szCs w:val="28"/>
          <w:lang w:eastAsia="uk-UA"/>
        </w:rPr>
      </w:pPr>
      <w:hyperlink r:id="rId42" w:tgtFrame="_blank" w:history="1">
        <w:r w:rsidR="00960FB1" w:rsidRPr="002E3AC6">
          <w:rPr>
            <w:rFonts w:ascii="Times New Roman" w:eastAsia="Times New Roman" w:hAnsi="Times New Roman" w:cs="Times New Roman"/>
            <w:sz w:val="28"/>
            <w:szCs w:val="28"/>
            <w:lang w:eastAsia="uk-UA"/>
          </w:rPr>
          <w:t xml:space="preserve">Асоціації </w:t>
        </w:r>
        <w:r w:rsidR="004869BC" w:rsidRPr="002E3AC6">
          <w:rPr>
            <w:rFonts w:ascii="Times New Roman" w:eastAsia="Times New Roman" w:hAnsi="Times New Roman" w:cs="Times New Roman"/>
            <w:sz w:val="28"/>
            <w:szCs w:val="28"/>
            <w:lang w:eastAsia="uk-UA"/>
          </w:rPr>
          <w:t>«</w:t>
        </w:r>
        <w:r w:rsidR="00960FB1" w:rsidRPr="002E3AC6">
          <w:rPr>
            <w:rFonts w:ascii="Times New Roman" w:eastAsia="Times New Roman" w:hAnsi="Times New Roman" w:cs="Times New Roman"/>
            <w:sz w:val="28"/>
            <w:szCs w:val="28"/>
            <w:lang w:eastAsia="uk-UA"/>
          </w:rPr>
          <w:t>Українські фондові торгівці</w:t>
        </w:r>
      </w:hyperlink>
      <w:r w:rsidR="004869BC" w:rsidRPr="002E3AC6">
        <w:rPr>
          <w:rFonts w:ascii="Times New Roman" w:eastAsia="Times New Roman" w:hAnsi="Times New Roman" w:cs="Times New Roman"/>
          <w:sz w:val="28"/>
          <w:szCs w:val="28"/>
          <w:lang w:eastAsia="uk-UA"/>
        </w:rPr>
        <w:t>»</w:t>
      </w:r>
      <w:r w:rsidR="00BA7D84" w:rsidRPr="002E3AC6">
        <w:rPr>
          <w:rFonts w:ascii="Times New Roman" w:eastAsia="Times New Roman" w:hAnsi="Times New Roman" w:cs="Times New Roman"/>
          <w:sz w:val="28"/>
          <w:szCs w:val="28"/>
          <w:lang w:eastAsia="uk-UA"/>
        </w:rPr>
        <w:t>.</w:t>
      </w:r>
    </w:p>
    <w:p w14:paraId="4B98AE71" w14:textId="77777777" w:rsidR="00960FB1" w:rsidRPr="002E3AC6" w:rsidRDefault="00B45FF6" w:rsidP="00F32673">
      <w:pPr>
        <w:numPr>
          <w:ilvl w:val="0"/>
          <w:numId w:val="21"/>
        </w:numPr>
        <w:shd w:val="clear" w:color="auto" w:fill="FFFFFF"/>
        <w:tabs>
          <w:tab w:val="clear" w:pos="720"/>
          <w:tab w:val="num" w:pos="993"/>
        </w:tabs>
        <w:spacing w:after="0" w:line="360" w:lineRule="auto"/>
        <w:ind w:left="0" w:firstLine="567"/>
        <w:jc w:val="both"/>
        <w:rPr>
          <w:rFonts w:ascii="Times New Roman" w:eastAsia="Times New Roman" w:hAnsi="Times New Roman" w:cs="Times New Roman"/>
          <w:sz w:val="28"/>
          <w:szCs w:val="28"/>
          <w:lang w:eastAsia="uk-UA"/>
        </w:rPr>
      </w:pPr>
      <w:hyperlink r:id="rId43" w:tgtFrame="_blank" w:history="1">
        <w:r w:rsidR="00960FB1" w:rsidRPr="002E3AC6">
          <w:rPr>
            <w:rFonts w:ascii="Times New Roman" w:eastAsia="Times New Roman" w:hAnsi="Times New Roman" w:cs="Times New Roman"/>
            <w:sz w:val="28"/>
            <w:szCs w:val="28"/>
            <w:lang w:eastAsia="uk-UA"/>
          </w:rPr>
          <w:t>Фонду гарантування вкладів фізичних осіб</w:t>
        </w:r>
      </w:hyperlink>
      <w:r w:rsidR="00BA7D84" w:rsidRPr="002E3AC6">
        <w:rPr>
          <w:rFonts w:ascii="Times New Roman" w:eastAsia="Times New Roman" w:hAnsi="Times New Roman" w:cs="Times New Roman"/>
          <w:sz w:val="28"/>
          <w:szCs w:val="28"/>
          <w:lang w:eastAsia="uk-UA"/>
        </w:rPr>
        <w:t>.</w:t>
      </w:r>
    </w:p>
    <w:p w14:paraId="3B690F4D" w14:textId="77777777" w:rsidR="00960FB1" w:rsidRPr="002E3AC6" w:rsidRDefault="00B45FF6" w:rsidP="00F32673">
      <w:pPr>
        <w:numPr>
          <w:ilvl w:val="0"/>
          <w:numId w:val="21"/>
        </w:numPr>
        <w:shd w:val="clear" w:color="auto" w:fill="FFFFFF"/>
        <w:tabs>
          <w:tab w:val="clear" w:pos="720"/>
          <w:tab w:val="num" w:pos="993"/>
        </w:tabs>
        <w:spacing w:after="0" w:line="360" w:lineRule="auto"/>
        <w:ind w:left="0" w:firstLine="567"/>
        <w:jc w:val="both"/>
        <w:rPr>
          <w:rFonts w:ascii="Times New Roman" w:eastAsia="Times New Roman" w:hAnsi="Times New Roman" w:cs="Times New Roman"/>
          <w:sz w:val="28"/>
          <w:szCs w:val="28"/>
          <w:lang w:eastAsia="uk-UA"/>
        </w:rPr>
      </w:pPr>
      <w:hyperlink r:id="rId44" w:tgtFrame="_blank" w:history="1">
        <w:r w:rsidR="00960FB1" w:rsidRPr="002E3AC6">
          <w:rPr>
            <w:rFonts w:ascii="Times New Roman" w:eastAsia="Times New Roman" w:hAnsi="Times New Roman" w:cs="Times New Roman"/>
            <w:sz w:val="28"/>
            <w:szCs w:val="28"/>
            <w:lang w:eastAsia="uk-UA"/>
          </w:rPr>
          <w:t>Асоціація українських банків</w:t>
        </w:r>
      </w:hyperlink>
      <w:r w:rsidR="00BA7D84" w:rsidRPr="002E3AC6">
        <w:rPr>
          <w:rFonts w:ascii="Times New Roman" w:eastAsia="Times New Roman" w:hAnsi="Times New Roman" w:cs="Times New Roman"/>
          <w:sz w:val="28"/>
          <w:szCs w:val="28"/>
          <w:lang w:eastAsia="uk-UA"/>
        </w:rPr>
        <w:t>.</w:t>
      </w:r>
    </w:p>
    <w:p w14:paraId="487CC62D" w14:textId="77777777" w:rsidR="00960FB1" w:rsidRPr="002E3AC6" w:rsidRDefault="00B45FF6" w:rsidP="00F32673">
      <w:pPr>
        <w:numPr>
          <w:ilvl w:val="0"/>
          <w:numId w:val="21"/>
        </w:numPr>
        <w:shd w:val="clear" w:color="auto" w:fill="FFFFFF"/>
        <w:tabs>
          <w:tab w:val="clear" w:pos="720"/>
          <w:tab w:val="num" w:pos="993"/>
        </w:tabs>
        <w:spacing w:after="0" w:line="360" w:lineRule="auto"/>
        <w:ind w:left="0" w:firstLine="567"/>
        <w:jc w:val="both"/>
        <w:rPr>
          <w:rFonts w:ascii="Times New Roman" w:eastAsia="Times New Roman" w:hAnsi="Times New Roman" w:cs="Times New Roman"/>
          <w:sz w:val="28"/>
          <w:szCs w:val="28"/>
          <w:lang w:eastAsia="uk-UA"/>
        </w:rPr>
      </w:pPr>
      <w:hyperlink r:id="rId45" w:tgtFrame="_blank" w:history="1">
        <w:r w:rsidR="00960FB1" w:rsidRPr="002E3AC6">
          <w:rPr>
            <w:rFonts w:ascii="Times New Roman" w:eastAsia="Times New Roman" w:hAnsi="Times New Roman" w:cs="Times New Roman"/>
            <w:sz w:val="28"/>
            <w:szCs w:val="28"/>
            <w:lang w:eastAsia="uk-UA"/>
          </w:rPr>
          <w:t>Першого всеукраїнського бюро кредитних історій</w:t>
        </w:r>
      </w:hyperlink>
      <w:r w:rsidR="00BA7D84" w:rsidRPr="002E3AC6">
        <w:rPr>
          <w:rFonts w:ascii="Times New Roman" w:eastAsia="Times New Roman" w:hAnsi="Times New Roman" w:cs="Times New Roman"/>
          <w:sz w:val="28"/>
          <w:szCs w:val="28"/>
          <w:lang w:eastAsia="uk-UA"/>
        </w:rPr>
        <w:t>.</w:t>
      </w:r>
    </w:p>
    <w:p w14:paraId="75CB97F1" w14:textId="77777777" w:rsidR="00960FB1" w:rsidRPr="002E3AC6" w:rsidRDefault="00960FB1" w:rsidP="009E1843">
      <w:pPr>
        <w:shd w:val="clear" w:color="auto" w:fill="FFFFFF"/>
        <w:spacing w:after="0" w:line="360" w:lineRule="auto"/>
        <w:ind w:firstLine="567"/>
        <w:jc w:val="both"/>
        <w:rPr>
          <w:rFonts w:ascii="Times New Roman" w:eastAsia="Times New Roman" w:hAnsi="Times New Roman" w:cs="Times New Roman"/>
          <w:sz w:val="28"/>
          <w:szCs w:val="28"/>
          <w:lang w:eastAsia="uk-UA"/>
        </w:rPr>
      </w:pPr>
      <w:r w:rsidRPr="002E3AC6">
        <w:rPr>
          <w:rFonts w:ascii="Times New Roman" w:eastAsia="Times New Roman" w:hAnsi="Times New Roman" w:cs="Times New Roman"/>
          <w:sz w:val="28"/>
          <w:szCs w:val="28"/>
          <w:lang w:eastAsia="uk-UA"/>
        </w:rPr>
        <w:t xml:space="preserve">Головний принцип роботи Банку </w:t>
      </w:r>
      <w:r w:rsidR="00BA7D84"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 xml:space="preserve"> політика розумного консерватизму і розсудливості, що не допускає невиправданих кроків у роботі з клієнтами і спрямована на забезпечення максимального захисту їхніх інтересів. Це </w:t>
      </w:r>
      <w:r w:rsidR="00BA7D84" w:rsidRPr="002E3AC6">
        <w:rPr>
          <w:rFonts w:ascii="Times New Roman" w:eastAsia="Times New Roman" w:hAnsi="Times New Roman" w:cs="Times New Roman"/>
          <w:sz w:val="28"/>
          <w:szCs w:val="28"/>
          <w:lang w:eastAsia="uk-UA"/>
        </w:rPr>
        <w:t>–</w:t>
      </w:r>
      <w:r w:rsidRPr="002E3AC6">
        <w:rPr>
          <w:rFonts w:ascii="Times New Roman" w:eastAsia="Times New Roman" w:hAnsi="Times New Roman" w:cs="Times New Roman"/>
          <w:sz w:val="28"/>
          <w:szCs w:val="28"/>
          <w:lang w:eastAsia="uk-UA"/>
        </w:rPr>
        <w:t xml:space="preserve"> базис наших досягнень і розвитку.</w:t>
      </w:r>
    </w:p>
    <w:p w14:paraId="1E90F276" w14:textId="15D45CA2" w:rsidR="00960FB1" w:rsidRPr="002E3AC6" w:rsidRDefault="00960FB1" w:rsidP="009E184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Своєю місією </w:t>
      </w:r>
      <w:r w:rsidR="004869BC" w:rsidRPr="002E3AC6">
        <w:rPr>
          <w:rFonts w:ascii="Times New Roman" w:eastAsia="Times New Roman" w:hAnsi="Times New Roman" w:cs="Times New Roman"/>
          <w:sz w:val="28"/>
          <w:szCs w:val="28"/>
          <w:lang w:eastAsia="uk-UA"/>
        </w:rPr>
        <w:t>АТ «Банк «Український капітал»</w:t>
      </w:r>
      <w:r w:rsidRPr="002E3AC6">
        <w:rPr>
          <w:rFonts w:ascii="Times New Roman" w:hAnsi="Times New Roman" w:cs="Times New Roman"/>
          <w:sz w:val="28"/>
          <w:szCs w:val="28"/>
        </w:rPr>
        <w:t xml:space="preserve"> бачить надання кожному клієнту комплексу сучасних банківських послуг, постійне вдосконалення бізнес-процесів та підвищення рівня сервісу.</w:t>
      </w:r>
      <w:r w:rsidR="00F10B02">
        <w:rPr>
          <w:rFonts w:ascii="Times New Roman" w:hAnsi="Times New Roman" w:cs="Times New Roman"/>
          <w:sz w:val="28"/>
          <w:szCs w:val="28"/>
        </w:rPr>
        <w:t xml:space="preserve"> </w:t>
      </w:r>
      <w:r w:rsidRPr="002E3AC6">
        <w:rPr>
          <w:rFonts w:ascii="Times New Roman" w:hAnsi="Times New Roman" w:cs="Times New Roman"/>
          <w:sz w:val="28"/>
          <w:szCs w:val="28"/>
        </w:rPr>
        <w:t>Робота з клієнтами будується на принципах довіри і взаємоповаги ділових інтересів.</w:t>
      </w:r>
    </w:p>
    <w:p w14:paraId="39B260B9" w14:textId="77777777" w:rsidR="00F15288" w:rsidRPr="002E3AC6" w:rsidRDefault="00F15288" w:rsidP="009E184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Банк є універсальною фінансовою установою зі 100% українським капіталом, що зростає і розвивається, враховуючи банківські ризики та принципи побудови стабільного бізнесу; надає клієнтам повний спектр банківських послуг. Банк у взаєминах з клієнтами орієнтований на партнерські, довгострокові, взаємовигідні відносини. </w:t>
      </w:r>
    </w:p>
    <w:p w14:paraId="0B357A78" w14:textId="4057BD28" w:rsidR="00F15288" w:rsidRPr="002E3AC6" w:rsidRDefault="00F15288" w:rsidP="009E184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Станом на 01.01.2021 р. регіональна мережа Банку складається з 13 відділень у 8 </w:t>
      </w:r>
      <w:r w:rsidR="00BB6A83" w:rsidRPr="002E3AC6">
        <w:rPr>
          <w:rFonts w:ascii="Times New Roman" w:hAnsi="Times New Roman" w:cs="Times New Roman"/>
          <w:sz w:val="28"/>
          <w:szCs w:val="28"/>
        </w:rPr>
        <w:t>регіонах</w:t>
      </w:r>
      <w:r w:rsidRPr="002E3AC6">
        <w:rPr>
          <w:rFonts w:ascii="Times New Roman" w:hAnsi="Times New Roman" w:cs="Times New Roman"/>
          <w:sz w:val="28"/>
          <w:szCs w:val="28"/>
        </w:rPr>
        <w:t xml:space="preserve"> України. Клієнтська база включає 2 200 юридичних та 6 100 фізичних осіб. </w:t>
      </w:r>
    </w:p>
    <w:p w14:paraId="1DA7F83B" w14:textId="77777777" w:rsidR="00F15288" w:rsidRPr="002E3AC6" w:rsidRDefault="00F15288" w:rsidP="009E184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Банк у своїй діяльності визначає такі основні напрямки діяльності Банку на найближчі роки: </w:t>
      </w:r>
    </w:p>
    <w:p w14:paraId="4FEAB079" w14:textId="77777777" w:rsidR="00F15288" w:rsidRPr="002E3AC6" w:rsidRDefault="00F15288" w:rsidP="00F32673">
      <w:pPr>
        <w:pStyle w:val="a3"/>
        <w:numPr>
          <w:ilvl w:val="0"/>
          <w:numId w:val="2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Впровадження життєздатної бізнес-моделі розвитку Банку, яка забезпечує безпеку та фінансову стійкість Банку. </w:t>
      </w:r>
    </w:p>
    <w:p w14:paraId="7980DEE8" w14:textId="77777777" w:rsidR="00F15288" w:rsidRPr="002E3AC6" w:rsidRDefault="00F15288" w:rsidP="00F32673">
      <w:pPr>
        <w:pStyle w:val="a3"/>
        <w:numPr>
          <w:ilvl w:val="0"/>
          <w:numId w:val="2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Поступовий перехід від корпоративної бізнес-моделі з роздрібним фінансуванням до універсальної. </w:t>
      </w:r>
    </w:p>
    <w:p w14:paraId="5FF45906" w14:textId="77777777" w:rsidR="00F15288" w:rsidRPr="002E3AC6" w:rsidRDefault="00F15288" w:rsidP="00F32673">
      <w:pPr>
        <w:pStyle w:val="a3"/>
        <w:numPr>
          <w:ilvl w:val="0"/>
          <w:numId w:val="2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Підвищення ефективності організації корпоративного управління Банку. </w:t>
      </w:r>
    </w:p>
    <w:p w14:paraId="3C082701" w14:textId="77777777" w:rsidR="00F15288" w:rsidRPr="002E3AC6" w:rsidRDefault="00F15288" w:rsidP="00F32673">
      <w:pPr>
        <w:pStyle w:val="a3"/>
        <w:numPr>
          <w:ilvl w:val="0"/>
          <w:numId w:val="2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3більшення капіталу Банку за рахунок прибуткової діяльності, зниження навантаження на капітал кредитного ризику шляхом покращення якості </w:t>
      </w:r>
      <w:r w:rsidRPr="002E3AC6">
        <w:rPr>
          <w:rFonts w:ascii="Times New Roman" w:hAnsi="Times New Roman" w:cs="Times New Roman"/>
          <w:sz w:val="28"/>
          <w:szCs w:val="28"/>
        </w:rPr>
        <w:lastRenderedPageBreak/>
        <w:t>кредитного портфелю та інших активів реалізація майна, що обліковується на балансі Банку, та за потреби, за рахунок коштів акціонерів.</w:t>
      </w:r>
    </w:p>
    <w:p w14:paraId="1FCD1374" w14:textId="77777777" w:rsidR="00F15288" w:rsidRPr="002E3AC6" w:rsidRDefault="00F15288" w:rsidP="00F32673">
      <w:pPr>
        <w:pStyle w:val="a3"/>
        <w:numPr>
          <w:ilvl w:val="0"/>
          <w:numId w:val="2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Органічне зростання бізнесу, збільшення кількості працюючих клієнтів, у тому числі за рахунок активізації розвитку роздрібного напрямку.</w:t>
      </w:r>
    </w:p>
    <w:p w14:paraId="19700490" w14:textId="77777777" w:rsidR="00F15288" w:rsidRPr="002E3AC6" w:rsidRDefault="00F15288" w:rsidP="00F32673">
      <w:pPr>
        <w:pStyle w:val="a3"/>
        <w:numPr>
          <w:ilvl w:val="0"/>
          <w:numId w:val="2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Контрольована експансія в умовах помірного зростання економіки:</w:t>
      </w:r>
    </w:p>
    <w:p w14:paraId="796BBD5C" w14:textId="77777777" w:rsidR="00F15288" w:rsidRPr="002E3AC6" w:rsidRDefault="00F15288" w:rsidP="00F32673">
      <w:pPr>
        <w:pStyle w:val="a3"/>
        <w:numPr>
          <w:ilvl w:val="0"/>
          <w:numId w:val="2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Підвищення якості та диверсифікація кредитного портфелю, зменшення його концентрації та частки непрацюючих кредитів. </w:t>
      </w:r>
    </w:p>
    <w:p w14:paraId="354C6357" w14:textId="77777777" w:rsidR="00F15288" w:rsidRPr="002E3AC6" w:rsidRDefault="00F15288" w:rsidP="00F32673">
      <w:pPr>
        <w:pStyle w:val="a3"/>
        <w:numPr>
          <w:ilvl w:val="0"/>
          <w:numId w:val="2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Зважена кредитна політика. </w:t>
      </w:r>
    </w:p>
    <w:p w14:paraId="4E8BD041" w14:textId="77777777" w:rsidR="00F15288" w:rsidRPr="002E3AC6" w:rsidRDefault="00F15288" w:rsidP="00F32673">
      <w:pPr>
        <w:pStyle w:val="a3"/>
        <w:numPr>
          <w:ilvl w:val="0"/>
          <w:numId w:val="2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Поєднання традиційної і цифрової операційної моделей. 10. Впровадження </w:t>
      </w:r>
      <w:proofErr w:type="spellStart"/>
      <w:r w:rsidRPr="002E3AC6">
        <w:rPr>
          <w:rFonts w:ascii="Times New Roman" w:hAnsi="Times New Roman" w:cs="Times New Roman"/>
          <w:sz w:val="28"/>
          <w:szCs w:val="28"/>
        </w:rPr>
        <w:t>діджиталізації</w:t>
      </w:r>
      <w:proofErr w:type="spellEnd"/>
      <w:r w:rsidRPr="002E3AC6">
        <w:rPr>
          <w:rFonts w:ascii="Times New Roman" w:hAnsi="Times New Roman" w:cs="Times New Roman"/>
          <w:sz w:val="28"/>
          <w:szCs w:val="28"/>
        </w:rPr>
        <w:t xml:space="preserve"> банківських продуктів та бізнес-процесів, реалізація концепції ініціювання та запровадження «CRM системи» та «Системи мобільного банкінгу. </w:t>
      </w:r>
    </w:p>
    <w:p w14:paraId="64C12AAC" w14:textId="77777777" w:rsidR="00F15288" w:rsidRPr="002E3AC6" w:rsidRDefault="00F15288" w:rsidP="009E184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Виходячи з обраної стратегії, місія Банка сформульована наступним чином: </w:t>
      </w:r>
    </w:p>
    <w:p w14:paraId="618EF940" w14:textId="77777777" w:rsidR="00F15288" w:rsidRPr="002E3AC6" w:rsidRDefault="00F15288" w:rsidP="00F32673">
      <w:pPr>
        <w:pStyle w:val="a3"/>
        <w:numPr>
          <w:ilvl w:val="0"/>
          <w:numId w:val="26"/>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Бути надійним, ліквідним та прибутковим, своєчасно виконувати свої зобов'язання. </w:t>
      </w:r>
    </w:p>
    <w:p w14:paraId="44FCF440" w14:textId="77777777" w:rsidR="00F15288" w:rsidRPr="002E3AC6" w:rsidRDefault="00F15288" w:rsidP="00F32673">
      <w:pPr>
        <w:pStyle w:val="a3"/>
        <w:numPr>
          <w:ilvl w:val="0"/>
          <w:numId w:val="26"/>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Надавати кожному клієнту комплекс якісних банківських послуг та орієнтуватися на встановлення партнерських, довгострокових, взаємовигідних відносин. </w:t>
      </w:r>
    </w:p>
    <w:p w14:paraId="37331996" w14:textId="77777777" w:rsidR="00F15288" w:rsidRPr="002E3AC6" w:rsidRDefault="00F15288" w:rsidP="00F32673">
      <w:pPr>
        <w:pStyle w:val="a3"/>
        <w:numPr>
          <w:ilvl w:val="0"/>
          <w:numId w:val="26"/>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Постійно вдосконалювати банківські продукти і бізнес-процеси, підвищувати рівень ефективності та обслуговування. </w:t>
      </w:r>
    </w:p>
    <w:p w14:paraId="3E695D45" w14:textId="77777777" w:rsidR="00F15288" w:rsidRPr="002E3AC6" w:rsidRDefault="00F15288" w:rsidP="00F32673">
      <w:pPr>
        <w:pStyle w:val="a3"/>
        <w:numPr>
          <w:ilvl w:val="0"/>
          <w:numId w:val="26"/>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Створювати цінність для клієнтів, працівників, акціонерів та суспільства. </w:t>
      </w:r>
    </w:p>
    <w:p w14:paraId="6B2BE85F" w14:textId="77777777" w:rsidR="00F15288" w:rsidRPr="002E3AC6" w:rsidRDefault="00F15288" w:rsidP="00F32673">
      <w:pPr>
        <w:pStyle w:val="a3"/>
        <w:numPr>
          <w:ilvl w:val="0"/>
          <w:numId w:val="26"/>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Дотримуватись принципів чесності, довіри у взаємовідносинах з клієнтами, партнерами, регуляторами та суспільством. Види діяльності, які здійснює Банк.</w:t>
      </w:r>
    </w:p>
    <w:p w14:paraId="0E7E6938" w14:textId="77777777" w:rsidR="00F15288" w:rsidRPr="002E3AC6" w:rsidRDefault="00F15288" w:rsidP="009E184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Банк здійснює комплексне обслуговування юридичних та фізичних осіб на підставі Банківської ліцензії від 01 листопада 2011 року </w:t>
      </w:r>
      <w:r w:rsidR="00AC0A3C" w:rsidRPr="002E3AC6">
        <w:rPr>
          <w:rFonts w:ascii="Times New Roman" w:hAnsi="Times New Roman" w:cs="Times New Roman"/>
          <w:sz w:val="28"/>
          <w:szCs w:val="28"/>
        </w:rPr>
        <w:t>№</w:t>
      </w:r>
      <w:r w:rsidRPr="002E3AC6">
        <w:rPr>
          <w:rFonts w:ascii="Times New Roman" w:hAnsi="Times New Roman" w:cs="Times New Roman"/>
          <w:sz w:val="28"/>
          <w:szCs w:val="28"/>
        </w:rPr>
        <w:t xml:space="preserve"> 26 на право надання банківських послуг, визначених частиною третьою статті 47 Закону України «Про банки і банківську діяльність».</w:t>
      </w:r>
    </w:p>
    <w:p w14:paraId="2297419E" w14:textId="77777777" w:rsidR="00AC0A3C" w:rsidRPr="002E3AC6" w:rsidRDefault="00F15288" w:rsidP="009E184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 xml:space="preserve">На підставі банківської ліцензії від 01.11.2011р. </w:t>
      </w:r>
      <w:r w:rsidR="00AC0A3C" w:rsidRPr="002E3AC6">
        <w:rPr>
          <w:rFonts w:ascii="Times New Roman" w:hAnsi="Times New Roman" w:cs="Times New Roman"/>
          <w:sz w:val="28"/>
          <w:szCs w:val="28"/>
        </w:rPr>
        <w:t>№</w:t>
      </w:r>
      <w:r w:rsidRPr="002E3AC6">
        <w:rPr>
          <w:rFonts w:ascii="Times New Roman" w:hAnsi="Times New Roman" w:cs="Times New Roman"/>
          <w:sz w:val="28"/>
          <w:szCs w:val="28"/>
        </w:rPr>
        <w:t xml:space="preserve"> 26 Банк нада</w:t>
      </w:r>
      <w:r w:rsidR="00AC0A3C" w:rsidRPr="002E3AC6">
        <w:rPr>
          <w:rFonts w:ascii="Times New Roman" w:hAnsi="Times New Roman" w:cs="Times New Roman"/>
          <w:sz w:val="28"/>
          <w:szCs w:val="28"/>
        </w:rPr>
        <w:t>є</w:t>
      </w:r>
      <w:r w:rsidRPr="002E3AC6">
        <w:rPr>
          <w:rFonts w:ascii="Times New Roman" w:hAnsi="Times New Roman" w:cs="Times New Roman"/>
          <w:sz w:val="28"/>
          <w:szCs w:val="28"/>
        </w:rPr>
        <w:t xml:space="preserve"> банківські послуги, що визначені частиною третьою статті 47 Закону України </w:t>
      </w:r>
      <w:r w:rsidR="00AC0A3C" w:rsidRPr="002E3AC6">
        <w:rPr>
          <w:rFonts w:ascii="Times New Roman" w:hAnsi="Times New Roman" w:cs="Times New Roman"/>
          <w:sz w:val="28"/>
          <w:szCs w:val="28"/>
        </w:rPr>
        <w:t>«</w:t>
      </w:r>
      <w:r w:rsidRPr="002E3AC6">
        <w:rPr>
          <w:rFonts w:ascii="Times New Roman" w:hAnsi="Times New Roman" w:cs="Times New Roman"/>
          <w:sz w:val="28"/>
          <w:szCs w:val="28"/>
        </w:rPr>
        <w:t>Про банки і банківську діяльність</w:t>
      </w:r>
      <w:r w:rsidR="00AC0A3C" w:rsidRPr="002E3AC6">
        <w:rPr>
          <w:rFonts w:ascii="Times New Roman" w:hAnsi="Times New Roman" w:cs="Times New Roman"/>
          <w:sz w:val="28"/>
          <w:szCs w:val="28"/>
        </w:rPr>
        <w:t>»</w:t>
      </w:r>
      <w:r w:rsidRPr="002E3AC6">
        <w:rPr>
          <w:rFonts w:ascii="Times New Roman" w:hAnsi="Times New Roman" w:cs="Times New Roman"/>
          <w:sz w:val="28"/>
          <w:szCs w:val="28"/>
        </w:rPr>
        <w:t xml:space="preserve">, а саме: </w:t>
      </w:r>
    </w:p>
    <w:p w14:paraId="1FBD0DB0" w14:textId="77777777" w:rsidR="00AC0A3C" w:rsidRPr="002E3AC6" w:rsidRDefault="00F15288" w:rsidP="00F32673">
      <w:pPr>
        <w:pStyle w:val="a3"/>
        <w:numPr>
          <w:ilvl w:val="0"/>
          <w:numId w:val="27"/>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залучення у вклади (депозити) коштів та банківських металів від необмеженого кола юридичних і фізичних осіб; </w:t>
      </w:r>
    </w:p>
    <w:p w14:paraId="32C2D0C3" w14:textId="25F028F2" w:rsidR="00AC0A3C" w:rsidRPr="002E3AC6" w:rsidRDefault="00F15288" w:rsidP="00F32673">
      <w:pPr>
        <w:pStyle w:val="a3"/>
        <w:numPr>
          <w:ilvl w:val="0"/>
          <w:numId w:val="27"/>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відкриття та ведення поточних (кореспондентських) рахунків клієнтів, у тому числі у банківських металах, та рахунків умовного зберігання (</w:t>
      </w:r>
      <w:proofErr w:type="spellStart"/>
      <w:r w:rsidRPr="002E3AC6">
        <w:rPr>
          <w:rFonts w:ascii="Times New Roman" w:hAnsi="Times New Roman" w:cs="Times New Roman"/>
          <w:sz w:val="28"/>
          <w:szCs w:val="28"/>
        </w:rPr>
        <w:t>ескроу</w:t>
      </w:r>
      <w:proofErr w:type="spellEnd"/>
      <w:r w:rsidRPr="002E3AC6">
        <w:rPr>
          <w:rFonts w:ascii="Times New Roman" w:hAnsi="Times New Roman" w:cs="Times New Roman"/>
          <w:sz w:val="28"/>
          <w:szCs w:val="28"/>
        </w:rPr>
        <w:t>);</w:t>
      </w:r>
    </w:p>
    <w:p w14:paraId="76CF88AD" w14:textId="77777777" w:rsidR="00AC0A3C" w:rsidRPr="002E3AC6" w:rsidRDefault="00F15288" w:rsidP="00F32673">
      <w:pPr>
        <w:pStyle w:val="a3"/>
        <w:numPr>
          <w:ilvl w:val="0"/>
          <w:numId w:val="27"/>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розміщення залучених у вклади (депозити), у тому числі на поточні рахунки, коштів та банківських металів від свого імені, на власних умовах та на власний ризик. Банк, крім надання фінансових послуг здійсню</w:t>
      </w:r>
      <w:r w:rsidR="00AC0A3C" w:rsidRPr="002E3AC6">
        <w:rPr>
          <w:rFonts w:ascii="Times New Roman" w:hAnsi="Times New Roman" w:cs="Times New Roman"/>
          <w:sz w:val="28"/>
          <w:szCs w:val="28"/>
        </w:rPr>
        <w:t>є</w:t>
      </w:r>
      <w:r w:rsidRPr="002E3AC6">
        <w:rPr>
          <w:rFonts w:ascii="Times New Roman" w:hAnsi="Times New Roman" w:cs="Times New Roman"/>
          <w:sz w:val="28"/>
          <w:szCs w:val="28"/>
        </w:rPr>
        <w:t xml:space="preserve">/може здійснювати також діяльність щодо: </w:t>
      </w:r>
      <w:r w:rsidR="00AC0A3C" w:rsidRPr="002E3AC6">
        <w:rPr>
          <w:rFonts w:ascii="Times New Roman" w:hAnsi="Times New Roman" w:cs="Times New Roman"/>
          <w:sz w:val="28"/>
          <w:szCs w:val="28"/>
        </w:rPr>
        <w:t>інвестицій</w:t>
      </w:r>
      <w:r w:rsidRPr="002E3AC6">
        <w:rPr>
          <w:rFonts w:ascii="Times New Roman" w:hAnsi="Times New Roman" w:cs="Times New Roman"/>
          <w:sz w:val="28"/>
          <w:szCs w:val="28"/>
        </w:rPr>
        <w:t xml:space="preserve">, випуску власних цінних паперів; </w:t>
      </w:r>
    </w:p>
    <w:p w14:paraId="12BB4BC3" w14:textId="77777777" w:rsidR="00AC0A3C" w:rsidRPr="002E3AC6" w:rsidRDefault="00F15288" w:rsidP="00F32673">
      <w:pPr>
        <w:pStyle w:val="a3"/>
        <w:numPr>
          <w:ilvl w:val="0"/>
          <w:numId w:val="27"/>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зберігання цінностей або надання в майновий найм (оренду) індивідуального банківського сейфа; </w:t>
      </w:r>
    </w:p>
    <w:p w14:paraId="36563582" w14:textId="77777777" w:rsidR="00AC0A3C" w:rsidRPr="002E3AC6" w:rsidRDefault="00AC0A3C" w:rsidP="00F32673">
      <w:pPr>
        <w:pStyle w:val="a3"/>
        <w:numPr>
          <w:ilvl w:val="0"/>
          <w:numId w:val="27"/>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інкасації </w:t>
      </w:r>
      <w:r w:rsidR="00F15288" w:rsidRPr="002E3AC6">
        <w:rPr>
          <w:rFonts w:ascii="Times New Roman" w:hAnsi="Times New Roman" w:cs="Times New Roman"/>
          <w:sz w:val="28"/>
          <w:szCs w:val="28"/>
        </w:rPr>
        <w:t>коштів та перевезення ведення ре</w:t>
      </w:r>
      <w:r w:rsidRPr="002E3AC6">
        <w:rPr>
          <w:rFonts w:ascii="Times New Roman" w:hAnsi="Times New Roman" w:cs="Times New Roman"/>
          <w:sz w:val="28"/>
          <w:szCs w:val="28"/>
        </w:rPr>
        <w:t>є</w:t>
      </w:r>
      <w:r w:rsidR="00F15288" w:rsidRPr="002E3AC6">
        <w:rPr>
          <w:rFonts w:ascii="Times New Roman" w:hAnsi="Times New Roman" w:cs="Times New Roman"/>
          <w:sz w:val="28"/>
          <w:szCs w:val="28"/>
        </w:rPr>
        <w:t>стрів власників іменних цінних паперів (крім власних акцій)</w:t>
      </w:r>
      <w:r w:rsidRPr="002E3AC6">
        <w:rPr>
          <w:rFonts w:ascii="Times New Roman" w:hAnsi="Times New Roman" w:cs="Times New Roman"/>
          <w:sz w:val="28"/>
          <w:szCs w:val="28"/>
        </w:rPr>
        <w:t>;</w:t>
      </w:r>
    </w:p>
    <w:p w14:paraId="244F8283" w14:textId="77777777" w:rsidR="00AC0A3C" w:rsidRPr="002E3AC6" w:rsidRDefault="00F15288" w:rsidP="00F32673">
      <w:pPr>
        <w:pStyle w:val="a3"/>
        <w:numPr>
          <w:ilvl w:val="0"/>
          <w:numId w:val="27"/>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надання консультаційних та інформаційних послуг щодо банківських та інших фінансових послуг.</w:t>
      </w:r>
    </w:p>
    <w:p w14:paraId="194E9D9B" w14:textId="77777777" w:rsidR="00AC0A3C" w:rsidRPr="002E3AC6" w:rsidRDefault="00F15288" w:rsidP="009E184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Банк здійсню</w:t>
      </w:r>
      <w:r w:rsidR="00AC0A3C" w:rsidRPr="002E3AC6">
        <w:rPr>
          <w:rFonts w:ascii="Times New Roman" w:hAnsi="Times New Roman" w:cs="Times New Roman"/>
          <w:sz w:val="28"/>
          <w:szCs w:val="28"/>
        </w:rPr>
        <w:t>є</w:t>
      </w:r>
      <w:r w:rsidRPr="002E3AC6">
        <w:rPr>
          <w:rFonts w:ascii="Times New Roman" w:hAnsi="Times New Roman" w:cs="Times New Roman"/>
          <w:sz w:val="28"/>
          <w:szCs w:val="28"/>
        </w:rPr>
        <w:t>/може здійснювати наступні валютні операції на підставі банківської ліцензії в</w:t>
      </w:r>
      <w:r w:rsidR="00AC0A3C" w:rsidRPr="002E3AC6">
        <w:rPr>
          <w:rFonts w:ascii="Times New Roman" w:hAnsi="Times New Roman" w:cs="Times New Roman"/>
          <w:sz w:val="28"/>
          <w:szCs w:val="28"/>
        </w:rPr>
        <w:t>алю</w:t>
      </w:r>
      <w:r w:rsidRPr="002E3AC6">
        <w:rPr>
          <w:rFonts w:ascii="Times New Roman" w:hAnsi="Times New Roman" w:cs="Times New Roman"/>
          <w:sz w:val="28"/>
          <w:szCs w:val="28"/>
        </w:rPr>
        <w:t xml:space="preserve">тних цінностей: 01.11.2011p. </w:t>
      </w:r>
      <w:r w:rsidR="00AC0A3C" w:rsidRPr="002E3AC6">
        <w:rPr>
          <w:rFonts w:ascii="Times New Roman" w:hAnsi="Times New Roman" w:cs="Times New Roman"/>
          <w:sz w:val="28"/>
          <w:szCs w:val="28"/>
        </w:rPr>
        <w:t>№</w:t>
      </w:r>
      <w:r w:rsidRPr="002E3AC6">
        <w:rPr>
          <w:rFonts w:ascii="Times New Roman" w:hAnsi="Times New Roman" w:cs="Times New Roman"/>
          <w:sz w:val="28"/>
          <w:szCs w:val="28"/>
        </w:rPr>
        <w:t xml:space="preserve"> 26</w:t>
      </w:r>
      <w:r w:rsidR="00AC0A3C" w:rsidRPr="002E3AC6">
        <w:rPr>
          <w:rFonts w:ascii="Times New Roman" w:hAnsi="Times New Roman" w:cs="Times New Roman"/>
          <w:sz w:val="28"/>
          <w:szCs w:val="28"/>
        </w:rPr>
        <w:t>:</w:t>
      </w:r>
    </w:p>
    <w:p w14:paraId="7800F7C1" w14:textId="77777777" w:rsidR="00AC0A3C" w:rsidRPr="002E3AC6" w:rsidRDefault="00F15288"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неторговельні операції з валютними цінностями; </w:t>
      </w:r>
    </w:p>
    <w:p w14:paraId="582DAD02" w14:textId="77777777" w:rsidR="00AC0A3C" w:rsidRPr="002E3AC6" w:rsidRDefault="00F15288"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операції з готівковою і</w:t>
      </w:r>
      <w:r w:rsidR="00AC0A3C" w:rsidRPr="002E3AC6">
        <w:rPr>
          <w:rFonts w:ascii="Times New Roman" w:hAnsi="Times New Roman" w:cs="Times New Roman"/>
          <w:sz w:val="28"/>
          <w:szCs w:val="28"/>
        </w:rPr>
        <w:t>н</w:t>
      </w:r>
      <w:r w:rsidRPr="002E3AC6">
        <w:rPr>
          <w:rFonts w:ascii="Times New Roman" w:hAnsi="Times New Roman" w:cs="Times New Roman"/>
          <w:sz w:val="28"/>
          <w:szCs w:val="28"/>
        </w:rPr>
        <w:t xml:space="preserve">оземною валютою та чеками (купівля, продаж, обмін, прийняття на інкасо), що здійснюються в касах і пунктах обміну іноземної валюти банків; </w:t>
      </w:r>
    </w:p>
    <w:p w14:paraId="6B531657" w14:textId="77777777" w:rsidR="00F15288" w:rsidRPr="002E3AC6" w:rsidRDefault="00F15288"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операції</w:t>
      </w:r>
      <w:r w:rsidR="00AC0A3C" w:rsidRPr="002E3AC6">
        <w:rPr>
          <w:rFonts w:ascii="Times New Roman" w:hAnsi="Times New Roman" w:cs="Times New Roman"/>
          <w:sz w:val="28"/>
          <w:szCs w:val="28"/>
        </w:rPr>
        <w:t xml:space="preserve"> </w:t>
      </w:r>
      <w:r w:rsidRPr="002E3AC6">
        <w:rPr>
          <w:rFonts w:ascii="Times New Roman" w:hAnsi="Times New Roman" w:cs="Times New Roman"/>
          <w:sz w:val="28"/>
          <w:szCs w:val="28"/>
        </w:rPr>
        <w:t>з готівковою іноземною валютою (купівля, продаж, обмін), що здійснюються в пунктах обміну іноземної валюти, які пра</w:t>
      </w:r>
      <w:r w:rsidR="00AC0A3C" w:rsidRPr="002E3AC6">
        <w:rPr>
          <w:rFonts w:ascii="Times New Roman" w:hAnsi="Times New Roman" w:cs="Times New Roman"/>
          <w:sz w:val="28"/>
          <w:szCs w:val="28"/>
        </w:rPr>
        <w:t>цю</w:t>
      </w:r>
      <w:r w:rsidRPr="002E3AC6">
        <w:rPr>
          <w:rFonts w:ascii="Times New Roman" w:hAnsi="Times New Roman" w:cs="Times New Roman"/>
          <w:sz w:val="28"/>
          <w:szCs w:val="28"/>
        </w:rPr>
        <w:t>ють на п</w:t>
      </w:r>
      <w:r w:rsidR="00AC0A3C" w:rsidRPr="002E3AC6">
        <w:rPr>
          <w:rFonts w:ascii="Times New Roman" w:hAnsi="Times New Roman" w:cs="Times New Roman"/>
          <w:sz w:val="28"/>
          <w:szCs w:val="28"/>
        </w:rPr>
        <w:t>і</w:t>
      </w:r>
      <w:r w:rsidRPr="002E3AC6">
        <w:rPr>
          <w:rFonts w:ascii="Times New Roman" w:hAnsi="Times New Roman" w:cs="Times New Roman"/>
          <w:sz w:val="28"/>
          <w:szCs w:val="28"/>
        </w:rPr>
        <w:t>дставі укладених банками агентських договорів з юридичними особами-резидентами;</w:t>
      </w:r>
    </w:p>
    <w:p w14:paraId="6D8D0808" w14:textId="77777777" w:rsidR="00AC0A3C" w:rsidRPr="002E3AC6" w:rsidRDefault="00F15288"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операції з готівковою іноземною валютою (купівля, продаж, обмін), що здійснюються в пунктах обміну іноземної валюти, які працюють на </w:t>
      </w:r>
      <w:r w:rsidRPr="002E3AC6">
        <w:rPr>
          <w:rFonts w:ascii="Times New Roman" w:hAnsi="Times New Roman" w:cs="Times New Roman"/>
          <w:sz w:val="28"/>
          <w:szCs w:val="28"/>
        </w:rPr>
        <w:lastRenderedPageBreak/>
        <w:t xml:space="preserve">підставі укладених банками агентських договорів з юридичними особами-резидентами; </w:t>
      </w:r>
    </w:p>
    <w:p w14:paraId="567A01A2" w14:textId="77777777" w:rsidR="00AC0A3C" w:rsidRPr="002E3AC6" w:rsidRDefault="00F15288"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ведення рахунків клієнтів (резидентів і нерезидентів) в іноземній валюті та клі</w:t>
      </w:r>
      <w:r w:rsidR="00AC0A3C" w:rsidRPr="002E3AC6">
        <w:rPr>
          <w:rFonts w:ascii="Times New Roman" w:hAnsi="Times New Roman" w:cs="Times New Roman"/>
          <w:sz w:val="28"/>
          <w:szCs w:val="28"/>
        </w:rPr>
        <w:t>є</w:t>
      </w:r>
      <w:r w:rsidRPr="002E3AC6">
        <w:rPr>
          <w:rFonts w:ascii="Times New Roman" w:hAnsi="Times New Roman" w:cs="Times New Roman"/>
          <w:sz w:val="28"/>
          <w:szCs w:val="28"/>
        </w:rPr>
        <w:t xml:space="preserve">нтів-нерезидентів у грошовій одиниці України; </w:t>
      </w:r>
    </w:p>
    <w:p w14:paraId="219D7EE4" w14:textId="77777777" w:rsidR="00AC0A3C" w:rsidRPr="002E3AC6" w:rsidRDefault="00F15288"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ведення кореспондентських рахунків банків (резидентів і нерезидентів) в іноземній валюті; </w:t>
      </w:r>
    </w:p>
    <w:p w14:paraId="3219BEE8" w14:textId="77777777" w:rsidR="00AC0A3C" w:rsidRPr="002E3AC6" w:rsidRDefault="00F15288"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ведення кореспондентських рахунків банків (нерезидентів) у грошовій одиниці України; </w:t>
      </w:r>
    </w:p>
    <w:p w14:paraId="20BD8819" w14:textId="77777777" w:rsidR="00AC0A3C" w:rsidRPr="002E3AC6" w:rsidRDefault="00AC0A3C"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w:t>
      </w:r>
      <w:r w:rsidR="00F15288" w:rsidRPr="002E3AC6">
        <w:rPr>
          <w:rFonts w:ascii="Times New Roman" w:hAnsi="Times New Roman" w:cs="Times New Roman"/>
          <w:sz w:val="28"/>
          <w:szCs w:val="28"/>
        </w:rPr>
        <w:t>ідкриття кореспондентських рахунків в уповноважених банках України в іноземній валюті та здійснення опера</w:t>
      </w:r>
      <w:r w:rsidRPr="002E3AC6">
        <w:rPr>
          <w:rFonts w:ascii="Times New Roman" w:hAnsi="Times New Roman" w:cs="Times New Roman"/>
          <w:sz w:val="28"/>
          <w:szCs w:val="28"/>
        </w:rPr>
        <w:t>ц</w:t>
      </w:r>
      <w:r w:rsidR="00F15288" w:rsidRPr="002E3AC6">
        <w:rPr>
          <w:rFonts w:ascii="Times New Roman" w:hAnsi="Times New Roman" w:cs="Times New Roman"/>
          <w:sz w:val="28"/>
          <w:szCs w:val="28"/>
        </w:rPr>
        <w:t xml:space="preserve">ій за ними; </w:t>
      </w:r>
    </w:p>
    <w:p w14:paraId="221AFB4E" w14:textId="77777777" w:rsidR="00AC0A3C" w:rsidRPr="002E3AC6" w:rsidRDefault="00F15288"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відкриття кореспондентських рахунків у банках (нерезидентах) в іноземній валюті та здійснення операцій за ними; залучення та розміщення іноземної валюти на валютному ринку України; </w:t>
      </w:r>
    </w:p>
    <w:p w14:paraId="0027991C" w14:textId="77777777" w:rsidR="00AC0A3C" w:rsidRPr="002E3AC6" w:rsidRDefault="00F15288"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залучення та розміщення іноземної валюти на міжнародних ринках; торгівля іноземною валютою на валютному ринку України (за винятком операцій з готівковою іноземною валютою та чеками (купівля, продаж, обмін), </w:t>
      </w:r>
      <w:r w:rsidR="00AC0A3C" w:rsidRPr="002E3AC6">
        <w:rPr>
          <w:rFonts w:ascii="Times New Roman" w:hAnsi="Times New Roman" w:cs="Times New Roman"/>
          <w:sz w:val="28"/>
          <w:szCs w:val="28"/>
        </w:rPr>
        <w:t>щ</w:t>
      </w:r>
      <w:r w:rsidRPr="002E3AC6">
        <w:rPr>
          <w:rFonts w:ascii="Times New Roman" w:hAnsi="Times New Roman" w:cs="Times New Roman"/>
          <w:sz w:val="28"/>
          <w:szCs w:val="28"/>
        </w:rPr>
        <w:t xml:space="preserve">о здійснюється в касах і пунктах обміну </w:t>
      </w:r>
      <w:r w:rsidR="00AC0A3C" w:rsidRPr="002E3AC6">
        <w:rPr>
          <w:rFonts w:ascii="Times New Roman" w:hAnsi="Times New Roman" w:cs="Times New Roman"/>
          <w:sz w:val="28"/>
          <w:szCs w:val="28"/>
        </w:rPr>
        <w:t xml:space="preserve">іноземної </w:t>
      </w:r>
      <w:r w:rsidRPr="002E3AC6">
        <w:rPr>
          <w:rFonts w:ascii="Times New Roman" w:hAnsi="Times New Roman" w:cs="Times New Roman"/>
          <w:sz w:val="28"/>
          <w:szCs w:val="28"/>
        </w:rPr>
        <w:t xml:space="preserve">валюти банків і агентів); </w:t>
      </w:r>
    </w:p>
    <w:p w14:paraId="0A297C60" w14:textId="041E6C17" w:rsidR="00AC0A3C" w:rsidRPr="002E3AC6" w:rsidRDefault="00AC0A3C"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т</w:t>
      </w:r>
      <w:r w:rsidR="00F15288" w:rsidRPr="002E3AC6">
        <w:rPr>
          <w:rFonts w:ascii="Times New Roman" w:hAnsi="Times New Roman" w:cs="Times New Roman"/>
          <w:sz w:val="28"/>
          <w:szCs w:val="28"/>
        </w:rPr>
        <w:t>оргівля іноземною валютою на міжнародних ринках;</w:t>
      </w:r>
    </w:p>
    <w:p w14:paraId="74952100" w14:textId="11C9C1D9" w:rsidR="00AC0A3C" w:rsidRPr="002E3AC6" w:rsidRDefault="00F15288" w:rsidP="00F32673">
      <w:pPr>
        <w:pStyle w:val="a3"/>
        <w:numPr>
          <w:ilvl w:val="0"/>
          <w:numId w:val="28"/>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валютні операц</w:t>
      </w:r>
      <w:r w:rsidR="00AC0A3C" w:rsidRPr="002E3AC6">
        <w:rPr>
          <w:rFonts w:ascii="Times New Roman" w:hAnsi="Times New Roman" w:cs="Times New Roman"/>
          <w:sz w:val="28"/>
          <w:szCs w:val="28"/>
        </w:rPr>
        <w:t>і</w:t>
      </w:r>
      <w:r w:rsidRPr="002E3AC6">
        <w:rPr>
          <w:rFonts w:ascii="Times New Roman" w:hAnsi="Times New Roman" w:cs="Times New Roman"/>
          <w:sz w:val="28"/>
          <w:szCs w:val="28"/>
        </w:rPr>
        <w:t>ї на валютному ринку України, які належать до фінансових послуг згідно зі статтею 4</w:t>
      </w:r>
      <w:r w:rsidR="00AC0A3C" w:rsidRPr="002E3AC6">
        <w:rPr>
          <w:rFonts w:ascii="Times New Roman" w:hAnsi="Times New Roman" w:cs="Times New Roman"/>
          <w:sz w:val="28"/>
          <w:szCs w:val="28"/>
        </w:rPr>
        <w:t xml:space="preserve"> </w:t>
      </w:r>
      <w:r w:rsidRPr="002E3AC6">
        <w:rPr>
          <w:rFonts w:ascii="Times New Roman" w:hAnsi="Times New Roman" w:cs="Times New Roman"/>
          <w:sz w:val="28"/>
          <w:szCs w:val="28"/>
        </w:rPr>
        <w:t>Закону України «Про фінансові послуги та державне регулювання ринків фінансових послуг</w:t>
      </w:r>
      <w:r w:rsidR="00AC0A3C" w:rsidRPr="002E3AC6">
        <w:rPr>
          <w:rFonts w:ascii="Times New Roman" w:hAnsi="Times New Roman" w:cs="Times New Roman"/>
          <w:sz w:val="28"/>
          <w:szCs w:val="28"/>
        </w:rPr>
        <w:t>».</w:t>
      </w:r>
    </w:p>
    <w:p w14:paraId="181FF913" w14:textId="77777777" w:rsidR="00AC0A3C" w:rsidRPr="002E3AC6" w:rsidRDefault="00F15288" w:rsidP="009E184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Банк здійсню</w:t>
      </w:r>
      <w:r w:rsidR="00AC0A3C" w:rsidRPr="002E3AC6">
        <w:rPr>
          <w:rFonts w:ascii="Times New Roman" w:hAnsi="Times New Roman" w:cs="Times New Roman"/>
          <w:sz w:val="28"/>
          <w:szCs w:val="28"/>
        </w:rPr>
        <w:t>є</w:t>
      </w:r>
      <w:r w:rsidRPr="002E3AC6">
        <w:rPr>
          <w:rFonts w:ascii="Times New Roman" w:hAnsi="Times New Roman" w:cs="Times New Roman"/>
          <w:sz w:val="28"/>
          <w:szCs w:val="28"/>
        </w:rPr>
        <w:t>/може здійснювати наступні види кредитних операці</w:t>
      </w:r>
      <w:r w:rsidR="00AC0A3C" w:rsidRPr="002E3AC6">
        <w:rPr>
          <w:rFonts w:ascii="Times New Roman" w:hAnsi="Times New Roman" w:cs="Times New Roman"/>
          <w:sz w:val="28"/>
          <w:szCs w:val="28"/>
        </w:rPr>
        <w:t>ї</w:t>
      </w:r>
      <w:r w:rsidRPr="002E3AC6">
        <w:rPr>
          <w:rFonts w:ascii="Times New Roman" w:hAnsi="Times New Roman" w:cs="Times New Roman"/>
          <w:sz w:val="28"/>
          <w:szCs w:val="28"/>
        </w:rPr>
        <w:t xml:space="preserve">: </w:t>
      </w:r>
    </w:p>
    <w:p w14:paraId="1DA310D1" w14:textId="77777777" w:rsidR="00F15288" w:rsidRPr="002E3AC6" w:rsidRDefault="00F15288" w:rsidP="00F32673">
      <w:pPr>
        <w:pStyle w:val="a3"/>
        <w:numPr>
          <w:ilvl w:val="0"/>
          <w:numId w:val="29"/>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здійснення операцій на ринку цінних паперів від свого імені, надання гарантій і </w:t>
      </w:r>
      <w:proofErr w:type="spellStart"/>
      <w:r w:rsidRPr="002E3AC6">
        <w:rPr>
          <w:rFonts w:ascii="Times New Roman" w:hAnsi="Times New Roman" w:cs="Times New Roman"/>
          <w:sz w:val="28"/>
          <w:szCs w:val="28"/>
        </w:rPr>
        <w:t>поручительств</w:t>
      </w:r>
      <w:proofErr w:type="spellEnd"/>
      <w:r w:rsidRPr="002E3AC6">
        <w:rPr>
          <w:rFonts w:ascii="Times New Roman" w:hAnsi="Times New Roman" w:cs="Times New Roman"/>
          <w:sz w:val="28"/>
          <w:szCs w:val="28"/>
        </w:rPr>
        <w:t xml:space="preserve"> та інших зобов'язань від третіх осіб, які передбачають їх виконання у грошовій формі;</w:t>
      </w:r>
    </w:p>
    <w:p w14:paraId="13C8DD46" w14:textId="2D9D9780" w:rsidR="00AC0A3C" w:rsidRPr="002E3AC6" w:rsidRDefault="00F15288" w:rsidP="00F32673">
      <w:pPr>
        <w:pStyle w:val="a3"/>
        <w:numPr>
          <w:ilvl w:val="0"/>
          <w:numId w:val="29"/>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придбання права вимоги на виконання зобов'язань у грошовій формі за поставлені товари чи надані послуги, приймаючи на себе ризик виконання таких вимог та прийом платежів (факторинг);</w:t>
      </w:r>
    </w:p>
    <w:p w14:paraId="1BDD7483" w14:textId="77777777" w:rsidR="00F15288" w:rsidRPr="002E3AC6" w:rsidRDefault="00F15288" w:rsidP="00F32673">
      <w:pPr>
        <w:pStyle w:val="a3"/>
        <w:numPr>
          <w:ilvl w:val="0"/>
          <w:numId w:val="29"/>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лізинг.</w:t>
      </w:r>
    </w:p>
    <w:p w14:paraId="19CB9444" w14:textId="35D453BF" w:rsidR="00960FB1" w:rsidRPr="002E3AC6" w:rsidRDefault="00960FB1" w:rsidP="009E1843">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Корпоративне управління АТ «</w:t>
      </w:r>
      <w:r w:rsidR="00BA7D84" w:rsidRPr="002E3AC6">
        <w:rPr>
          <w:rFonts w:ascii="Times New Roman" w:hAnsi="Times New Roman" w:cs="Times New Roman"/>
          <w:sz w:val="28"/>
          <w:szCs w:val="28"/>
        </w:rPr>
        <w:t>Банк «</w:t>
      </w:r>
      <w:r w:rsidRPr="002E3AC6">
        <w:rPr>
          <w:rFonts w:ascii="Times New Roman" w:hAnsi="Times New Roman" w:cs="Times New Roman"/>
          <w:sz w:val="28"/>
          <w:szCs w:val="28"/>
        </w:rPr>
        <w:t>Український капітал» є системою відносин між акціонерами</w:t>
      </w:r>
      <w:r w:rsidR="00BB6A83">
        <w:rPr>
          <w:rFonts w:ascii="Times New Roman" w:hAnsi="Times New Roman" w:cs="Times New Roman"/>
          <w:sz w:val="28"/>
          <w:szCs w:val="28"/>
        </w:rPr>
        <w:t>,</w:t>
      </w:r>
      <w:r w:rsidRPr="002E3AC6">
        <w:rPr>
          <w:rFonts w:ascii="Times New Roman" w:hAnsi="Times New Roman" w:cs="Times New Roman"/>
          <w:sz w:val="28"/>
          <w:szCs w:val="28"/>
        </w:rPr>
        <w:t xml:space="preserve"> Наглядовою радою банку, Правлінням банку та іншими зацікавленими особами, яка забезпечує організаційну структуру та механізми, через які визначаються цілі Банку, способи досягнення цих цілей, а також здійснюється моніторинг їх виконання. Корпоративне управління визначає спосіб розподілу повноважень і відповідальності між органами управління, а також способи прийняття ними рішень.</w:t>
      </w:r>
    </w:p>
    <w:p w14:paraId="3203C3E7" w14:textId="77777777" w:rsidR="006E088B" w:rsidRPr="002E3AC6" w:rsidRDefault="006E088B"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Національним рейтинговим агентством «Експерт-Рейтинг» 19 серпня 2016 встановлено та підвищено 25 травня</w:t>
      </w:r>
      <w:r w:rsidR="004869BC" w:rsidRPr="002E3AC6">
        <w:rPr>
          <w:rFonts w:ascii="Times New Roman" w:hAnsi="Times New Roman" w:cs="Times New Roman"/>
          <w:sz w:val="28"/>
          <w:szCs w:val="28"/>
        </w:rPr>
        <w:t xml:space="preserve"> </w:t>
      </w:r>
      <w:r w:rsidRPr="002E3AC6">
        <w:rPr>
          <w:rFonts w:ascii="Times New Roman" w:hAnsi="Times New Roman" w:cs="Times New Roman"/>
          <w:sz w:val="28"/>
          <w:szCs w:val="28"/>
        </w:rPr>
        <w:t>2017 року та 3 серпня 2018 року та підтверджується щоквартально довгостроковий кредитний рейтинг Банку за</w:t>
      </w:r>
      <w:r w:rsidRPr="002E3AC6">
        <w:rPr>
          <w:rFonts w:ascii="Times New Roman" w:hAnsi="Times New Roman" w:cs="Times New Roman"/>
          <w:sz w:val="28"/>
          <w:szCs w:val="28"/>
        </w:rPr>
        <w:br/>
        <w:t xml:space="preserve">національною рейтинговою шкалою на рівні </w:t>
      </w:r>
      <w:proofErr w:type="spellStart"/>
      <w:r w:rsidRPr="002E3AC6">
        <w:rPr>
          <w:rFonts w:ascii="Times New Roman" w:hAnsi="Times New Roman" w:cs="Times New Roman"/>
          <w:sz w:val="28"/>
          <w:szCs w:val="28"/>
        </w:rPr>
        <w:t>uaА</w:t>
      </w:r>
      <w:proofErr w:type="spellEnd"/>
      <w:r w:rsidRPr="002E3AC6">
        <w:rPr>
          <w:rFonts w:ascii="Times New Roman" w:hAnsi="Times New Roman" w:cs="Times New Roman"/>
          <w:sz w:val="28"/>
          <w:szCs w:val="28"/>
        </w:rPr>
        <w:t>+ інвестиційної категорії (прогноз стабільний).</w:t>
      </w:r>
    </w:p>
    <w:p w14:paraId="557F4E88" w14:textId="77777777" w:rsidR="00D541E5" w:rsidRPr="002E3AC6" w:rsidRDefault="00187427"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Банк затверджено в якості уповноваженого банку для реалізації Державної програми «Доступні кредити 5-7-9%»</w:t>
      </w:r>
      <w:r w:rsidR="004869BC" w:rsidRPr="002E3AC6">
        <w:rPr>
          <w:rFonts w:ascii="Times New Roman" w:hAnsi="Times New Roman" w:cs="Times New Roman"/>
          <w:sz w:val="28"/>
          <w:szCs w:val="28"/>
        </w:rPr>
        <w:t xml:space="preserve"> </w:t>
      </w:r>
      <w:r w:rsidRPr="002E3AC6">
        <w:rPr>
          <w:rFonts w:ascii="Times New Roman" w:hAnsi="Times New Roman" w:cs="Times New Roman"/>
          <w:sz w:val="28"/>
          <w:szCs w:val="28"/>
        </w:rPr>
        <w:t>(відповідно рішення Фонду розвитку підприємництва 29.09.2020).</w:t>
      </w:r>
    </w:p>
    <w:p w14:paraId="0FF49A8A" w14:textId="77777777" w:rsidR="00187427" w:rsidRPr="002E3AC6" w:rsidRDefault="00187427"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Відповідно до договорів укладених Банком з Пенсійним фондом України (12.11.2020), Міністерством соціальної політики України (18.11.2020) та Державним центром зайнятості (27.11.2020) Банк отримав право здійснювати виплати пенсій, грошової допомоги, виплати за загальнообов’язковим державним соціальним страхуванням та заробітної плати працівникам бюджетних установ через поточні рахунки клієнтів.</w:t>
      </w:r>
    </w:p>
    <w:p w14:paraId="35D95F86" w14:textId="49CA7D5E" w:rsidR="00187427" w:rsidRPr="002E3AC6" w:rsidRDefault="00187427"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Через розповсюдження в 2020 році </w:t>
      </w:r>
      <w:proofErr w:type="spellStart"/>
      <w:r w:rsidRPr="002E3AC6">
        <w:rPr>
          <w:rFonts w:ascii="Times New Roman" w:hAnsi="Times New Roman" w:cs="Times New Roman"/>
          <w:sz w:val="28"/>
          <w:szCs w:val="28"/>
        </w:rPr>
        <w:t>коронавірусної</w:t>
      </w:r>
      <w:proofErr w:type="spellEnd"/>
      <w:r w:rsidRPr="002E3AC6">
        <w:rPr>
          <w:rFonts w:ascii="Times New Roman" w:hAnsi="Times New Roman" w:cs="Times New Roman"/>
          <w:sz w:val="28"/>
          <w:szCs w:val="28"/>
        </w:rPr>
        <w:t xml:space="preserve"> хвороби COVID-19 економічна ситуація в Україні та в світі загалом залишалася нестабільною. Сповільнення економіки та міри, що приймалися керівництвом країни з метою боротьби з епідемією COVID-19 (введення адаптивного карантину, періодичні </w:t>
      </w:r>
      <w:proofErr w:type="spellStart"/>
      <w:r w:rsidRPr="002E3AC6">
        <w:rPr>
          <w:rFonts w:ascii="Times New Roman" w:hAnsi="Times New Roman" w:cs="Times New Roman"/>
          <w:sz w:val="28"/>
          <w:szCs w:val="28"/>
        </w:rPr>
        <w:t>локдауни</w:t>
      </w:r>
      <w:proofErr w:type="spellEnd"/>
      <w:r w:rsidRPr="002E3AC6">
        <w:rPr>
          <w:rFonts w:ascii="Times New Roman" w:hAnsi="Times New Roman" w:cs="Times New Roman"/>
          <w:sz w:val="28"/>
          <w:szCs w:val="28"/>
        </w:rPr>
        <w:t>) спричинили зниження економічної та ділової активності бізнес середовища. В 2020 році (особливо в перш</w:t>
      </w:r>
      <w:r w:rsidR="00BB6A83">
        <w:rPr>
          <w:rFonts w:ascii="Times New Roman" w:hAnsi="Times New Roman" w:cs="Times New Roman"/>
          <w:sz w:val="28"/>
          <w:szCs w:val="28"/>
        </w:rPr>
        <w:t>ій</w:t>
      </w:r>
      <w:r w:rsidRPr="002E3AC6">
        <w:rPr>
          <w:rFonts w:ascii="Times New Roman" w:hAnsi="Times New Roman" w:cs="Times New Roman"/>
          <w:sz w:val="28"/>
          <w:szCs w:val="28"/>
        </w:rPr>
        <w:t xml:space="preserve"> половині року) в Банку спостерігалося скорочення попиту на банківські послуги, і як наслідок – знижена спроможність генерувати Банком операційного доходу в очікуваному обсязі.</w:t>
      </w:r>
    </w:p>
    <w:p w14:paraId="6F3264C7" w14:textId="77777777" w:rsidR="006E088B" w:rsidRPr="002E3AC6" w:rsidRDefault="00187427"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 xml:space="preserve">Усвідомлюючи ситуацію, що склалася у зв’язку з пандемією </w:t>
      </w:r>
      <w:proofErr w:type="spellStart"/>
      <w:r w:rsidRPr="002E3AC6">
        <w:rPr>
          <w:rFonts w:ascii="Times New Roman" w:hAnsi="Times New Roman" w:cs="Times New Roman"/>
          <w:sz w:val="28"/>
          <w:szCs w:val="28"/>
        </w:rPr>
        <w:t>коронавірусної</w:t>
      </w:r>
      <w:proofErr w:type="spellEnd"/>
      <w:r w:rsidRPr="002E3AC6">
        <w:rPr>
          <w:rFonts w:ascii="Times New Roman" w:hAnsi="Times New Roman" w:cs="Times New Roman"/>
          <w:sz w:val="28"/>
          <w:szCs w:val="28"/>
        </w:rPr>
        <w:t xml:space="preserve"> хвороби COVID-19, Правління Банку стежило за станом розвитку ситуації i вживало, за необхідності, заходи для </w:t>
      </w:r>
      <w:proofErr w:type="spellStart"/>
      <w:r w:rsidRPr="002E3AC6">
        <w:rPr>
          <w:rFonts w:ascii="Times New Roman" w:hAnsi="Times New Roman" w:cs="Times New Roman"/>
          <w:sz w:val="28"/>
          <w:szCs w:val="28"/>
        </w:rPr>
        <w:t>мiнiмiзацiї</w:t>
      </w:r>
      <w:proofErr w:type="spellEnd"/>
      <w:r w:rsidRPr="002E3AC6">
        <w:rPr>
          <w:rFonts w:ascii="Times New Roman" w:hAnsi="Times New Roman" w:cs="Times New Roman"/>
          <w:sz w:val="28"/>
          <w:szCs w:val="28"/>
        </w:rPr>
        <w:t xml:space="preserve"> будь-яких негативних наслідків для діяльності Банку. Проводило зважену, обережну політику, щодо прийняття будь-яких управлінських рішень, особливо в питаннях забезпечення ліквідності та управління доходами-витратами. Було встановлено гнучкий графік роботи для відділень. Протягом року Правління Банку на постійній основі здійснювало контроль за основними показниками діяльності, у тому числі регулятивного капіталу. Банк вживав заходи, спрямовані на мінімізацію негативних наслідків, подолання панічних настроїв, проводив активні комунікації з клієнтами та роз’яснення поточної ситуації. Приймав всі міри для забезпечення безперебійної роботи Банку.</w:t>
      </w:r>
    </w:p>
    <w:p w14:paraId="7B5122F8" w14:textId="4D9FDA44" w:rsidR="00187427" w:rsidRPr="002E3AC6" w:rsidRDefault="00187427"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Незважаючи на карантинні заходи</w:t>
      </w:r>
      <w:r w:rsidR="00BB6A83">
        <w:rPr>
          <w:rFonts w:ascii="Times New Roman" w:hAnsi="Times New Roman" w:cs="Times New Roman"/>
          <w:sz w:val="28"/>
          <w:szCs w:val="28"/>
        </w:rPr>
        <w:t>,</w:t>
      </w:r>
      <w:r w:rsidRPr="002E3AC6">
        <w:rPr>
          <w:rFonts w:ascii="Times New Roman" w:hAnsi="Times New Roman" w:cs="Times New Roman"/>
          <w:sz w:val="28"/>
          <w:szCs w:val="28"/>
        </w:rPr>
        <w:t xml:space="preserve"> Банк приділяв особливу увагу якісному обслуговуванню клієнтів, прискоренню міжнародних розрахунків та інших платежів. </w:t>
      </w:r>
      <w:r w:rsidR="00BB6A83">
        <w:rPr>
          <w:rFonts w:ascii="Times New Roman" w:hAnsi="Times New Roman" w:cs="Times New Roman"/>
          <w:sz w:val="28"/>
          <w:szCs w:val="28"/>
        </w:rPr>
        <w:t>Протягом</w:t>
      </w:r>
      <w:r w:rsidRPr="002E3AC6">
        <w:rPr>
          <w:rFonts w:ascii="Times New Roman" w:hAnsi="Times New Roman" w:cs="Times New Roman"/>
          <w:sz w:val="28"/>
          <w:szCs w:val="28"/>
        </w:rPr>
        <w:t xml:space="preserve"> </w:t>
      </w:r>
      <w:r w:rsidR="00BB6A83">
        <w:rPr>
          <w:rFonts w:ascii="Times New Roman" w:hAnsi="Times New Roman" w:cs="Times New Roman"/>
          <w:sz w:val="28"/>
          <w:szCs w:val="28"/>
        </w:rPr>
        <w:t>у</w:t>
      </w:r>
      <w:r w:rsidRPr="002E3AC6">
        <w:rPr>
          <w:rFonts w:ascii="Times New Roman" w:hAnsi="Times New Roman" w:cs="Times New Roman"/>
          <w:sz w:val="28"/>
          <w:szCs w:val="28"/>
        </w:rPr>
        <w:t xml:space="preserve">сього 2020 року Банк надавав послуги всім видам клієнтів, </w:t>
      </w:r>
      <w:r w:rsidR="0083638A" w:rsidRPr="002E3AC6">
        <w:rPr>
          <w:rFonts w:ascii="Times New Roman" w:hAnsi="Times New Roman" w:cs="Times New Roman"/>
          <w:sz w:val="28"/>
          <w:szCs w:val="28"/>
        </w:rPr>
        <w:t>концентруючись на співпраці в сегментах корпоративного бізнесу та приватних особах.</w:t>
      </w:r>
    </w:p>
    <w:p w14:paraId="72B78DE2" w14:textId="77777777" w:rsidR="0083638A" w:rsidRPr="002E3AC6" w:rsidRDefault="0083638A"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Протягом року керівництво Банку діяло в напрямку підвищення рівня менеджменту та корпоративного управління Банком. Проводило постійну оптимізацію існуючих та впровадження нових бізнес</w:t>
      </w:r>
      <w:r w:rsidR="004869BC" w:rsidRPr="002E3AC6">
        <w:rPr>
          <w:rFonts w:ascii="Times New Roman" w:hAnsi="Times New Roman" w:cs="Times New Roman"/>
          <w:sz w:val="28"/>
          <w:szCs w:val="28"/>
        </w:rPr>
        <w:t>-</w:t>
      </w:r>
      <w:r w:rsidRPr="002E3AC6">
        <w:rPr>
          <w:rFonts w:ascii="Times New Roman" w:hAnsi="Times New Roman" w:cs="Times New Roman"/>
          <w:sz w:val="28"/>
          <w:szCs w:val="28"/>
        </w:rPr>
        <w:t xml:space="preserve">процесів Банку, а саме: контроль виконання бюджетних показників, удосконалення системи внутрішнього контролю, системи </w:t>
      </w:r>
      <w:proofErr w:type="spellStart"/>
      <w:r w:rsidRPr="002E3AC6">
        <w:rPr>
          <w:rFonts w:ascii="Times New Roman" w:hAnsi="Times New Roman" w:cs="Times New Roman"/>
          <w:sz w:val="28"/>
          <w:szCs w:val="28"/>
        </w:rPr>
        <w:t>комплаєнс</w:t>
      </w:r>
      <w:proofErr w:type="spellEnd"/>
      <w:r w:rsidRPr="002E3AC6">
        <w:rPr>
          <w:rFonts w:ascii="Times New Roman" w:hAnsi="Times New Roman" w:cs="Times New Roman"/>
          <w:sz w:val="28"/>
          <w:szCs w:val="28"/>
        </w:rPr>
        <w:t xml:space="preserve">, розглядало питання щодо удосконалення системи ризик-менеджменту, підтримання оптимального співвідношення ліквідності і прибутковості банківської діяльності. Крім того, активно впроваджувалися рішення з питань щодо розвитку інформаційних технологій. Окремо приділялась увага питанням оптимізації витрат внутрішньобанківської діяльності, розглядались питання кадрового складу та підвищення кваліфікації персоналу, приділялось багато уваги питанням забезпечення стабільної діяльності Банку в умовах кризової ситуації в економіці України та загальної світової кризи. </w:t>
      </w:r>
    </w:p>
    <w:p w14:paraId="06CB18CE" w14:textId="77777777" w:rsidR="0083638A" w:rsidRPr="002E3AC6" w:rsidRDefault="0083638A"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Ключовими напрямками діяльності Банку у 2020 році були:</w:t>
      </w:r>
    </w:p>
    <w:p w14:paraId="38835A7F" w14:textId="77777777" w:rsidR="0083638A" w:rsidRPr="002E3AC6" w:rsidRDefault="0083638A" w:rsidP="00F32673">
      <w:pPr>
        <w:pStyle w:val="a3"/>
        <w:numPr>
          <w:ilvl w:val="1"/>
          <w:numId w:val="23"/>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збереження ресурсної клієнтської бази;</w:t>
      </w:r>
    </w:p>
    <w:p w14:paraId="223394CD" w14:textId="77777777" w:rsidR="0083638A" w:rsidRPr="002E3AC6" w:rsidRDefault="0083638A" w:rsidP="00F32673">
      <w:pPr>
        <w:pStyle w:val="a3"/>
        <w:numPr>
          <w:ilvl w:val="1"/>
          <w:numId w:val="23"/>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фінансові інвестиції банку в інструменти фондового ринку (ОВДП та депозитні сертифікати НБУ);</w:t>
      </w:r>
    </w:p>
    <w:p w14:paraId="2FE04E12" w14:textId="77777777" w:rsidR="0083638A" w:rsidRPr="002E3AC6" w:rsidRDefault="0083638A" w:rsidP="00F32673">
      <w:pPr>
        <w:pStyle w:val="a3"/>
        <w:numPr>
          <w:ilvl w:val="1"/>
          <w:numId w:val="23"/>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кредитування крупного та середнього бізнесу;</w:t>
      </w:r>
    </w:p>
    <w:p w14:paraId="4B1FDAF6" w14:textId="77777777" w:rsidR="0083638A" w:rsidRPr="002E3AC6" w:rsidRDefault="0083638A" w:rsidP="00F32673">
      <w:pPr>
        <w:pStyle w:val="a3"/>
        <w:numPr>
          <w:ilvl w:val="1"/>
          <w:numId w:val="23"/>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реструктуризація кредитного портфеля позичальників;</w:t>
      </w:r>
    </w:p>
    <w:p w14:paraId="201FE1B7" w14:textId="77777777" w:rsidR="0083638A" w:rsidRPr="002E3AC6" w:rsidRDefault="0083638A" w:rsidP="00F32673">
      <w:pPr>
        <w:pStyle w:val="a3"/>
        <w:numPr>
          <w:ilvl w:val="1"/>
          <w:numId w:val="23"/>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розробка послуг, що направлені на дистанційне обслуговування, підвищення якості та швидкості обслуговування клієнтів, надійне обслуговування клієнтів всіх форм власності;</w:t>
      </w:r>
    </w:p>
    <w:p w14:paraId="0222F4DD" w14:textId="77777777" w:rsidR="0083638A" w:rsidRPr="002E3AC6" w:rsidRDefault="0083638A" w:rsidP="00F32673">
      <w:pPr>
        <w:pStyle w:val="a3"/>
        <w:numPr>
          <w:ilvl w:val="1"/>
          <w:numId w:val="23"/>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розробка, впровадження/оновлення банківських послуг у сфері електронних технологій, перш за все дистанційне обслуговування клієнтів.</w:t>
      </w:r>
    </w:p>
    <w:p w14:paraId="12186B6D" w14:textId="77777777" w:rsidR="0083638A" w:rsidRPr="002E3AC6" w:rsidRDefault="0083638A"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Діяльність Банку здійснювалася за наступними основними напрямками:</w:t>
      </w:r>
    </w:p>
    <w:p w14:paraId="4DDDDD5C" w14:textId="77777777" w:rsidR="0083638A" w:rsidRPr="002E3AC6" w:rsidRDefault="0083638A" w:rsidP="00F32673">
      <w:pPr>
        <w:pStyle w:val="a3"/>
        <w:numPr>
          <w:ilvl w:val="1"/>
          <w:numId w:val="24"/>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кредитування, залучення депозитів та обслуговування бізнес-клієнтів – надання кредитів за контрактами клієнтів та на інші цільові програми, залучення депозитів від юридичних осіб, організація обслуговування клієнтів, документообіг, що пов’язаний з усіма видами транзакцій і операцій, обробка електронних платіжних документів в системі </w:t>
      </w:r>
      <w:r w:rsidR="004869BC" w:rsidRPr="002E3AC6">
        <w:rPr>
          <w:rFonts w:ascii="Times New Roman" w:hAnsi="Times New Roman" w:cs="Times New Roman"/>
          <w:sz w:val="28"/>
          <w:szCs w:val="28"/>
        </w:rPr>
        <w:t>«</w:t>
      </w:r>
      <w:r w:rsidRPr="002E3AC6">
        <w:rPr>
          <w:rFonts w:ascii="Times New Roman" w:hAnsi="Times New Roman" w:cs="Times New Roman"/>
          <w:sz w:val="28"/>
          <w:szCs w:val="28"/>
        </w:rPr>
        <w:t>Клієнт-банк</w:t>
      </w:r>
      <w:r w:rsidR="004869BC" w:rsidRPr="002E3AC6">
        <w:rPr>
          <w:rFonts w:ascii="Times New Roman" w:hAnsi="Times New Roman" w:cs="Times New Roman"/>
          <w:sz w:val="28"/>
          <w:szCs w:val="28"/>
        </w:rPr>
        <w:t>»;</w:t>
      </w:r>
    </w:p>
    <w:p w14:paraId="5381FC12" w14:textId="77777777" w:rsidR="00F707FA" w:rsidRPr="002E3AC6" w:rsidRDefault="00F707FA" w:rsidP="00F32673">
      <w:pPr>
        <w:pStyle w:val="a3"/>
        <w:numPr>
          <w:ilvl w:val="1"/>
          <w:numId w:val="24"/>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кредитування, залучення депозитів та обслуговування фізичних осіб – обслуговування клієнтів фізичних осіб, залучення депозитів від фізичних осіб</w:t>
      </w:r>
      <w:r w:rsidR="004869BC" w:rsidRPr="002E3AC6">
        <w:rPr>
          <w:rFonts w:ascii="Times New Roman" w:hAnsi="Times New Roman" w:cs="Times New Roman"/>
          <w:sz w:val="28"/>
          <w:szCs w:val="28"/>
        </w:rPr>
        <w:t>;</w:t>
      </w:r>
    </w:p>
    <w:p w14:paraId="3CB01CB9" w14:textId="77777777" w:rsidR="00F707FA" w:rsidRPr="002E3AC6" w:rsidRDefault="00F707FA" w:rsidP="00F32673">
      <w:pPr>
        <w:pStyle w:val="a3"/>
        <w:numPr>
          <w:ilvl w:val="1"/>
          <w:numId w:val="24"/>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діяльність казначейства: операції на міжбанківському кредитному та валютному ринку, операції з цінними паперами, взаємовідносини з банками, страховими компаніями, фінансовими посередниками ринків капіталу</w:t>
      </w:r>
      <w:r w:rsidR="004869BC" w:rsidRPr="002E3AC6">
        <w:rPr>
          <w:rFonts w:ascii="Times New Roman" w:hAnsi="Times New Roman" w:cs="Times New Roman"/>
          <w:sz w:val="28"/>
          <w:szCs w:val="28"/>
        </w:rPr>
        <w:t>;</w:t>
      </w:r>
    </w:p>
    <w:p w14:paraId="4B4ACB69" w14:textId="77777777" w:rsidR="00F707FA" w:rsidRPr="002E3AC6" w:rsidRDefault="00F707FA" w:rsidP="00F32673">
      <w:pPr>
        <w:pStyle w:val="a3"/>
        <w:numPr>
          <w:ilvl w:val="1"/>
          <w:numId w:val="24"/>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розвиток карткового бізнесу, в </w:t>
      </w:r>
      <w:proofErr w:type="spellStart"/>
      <w:r w:rsidRPr="002E3AC6">
        <w:rPr>
          <w:rFonts w:ascii="Times New Roman" w:hAnsi="Times New Roman" w:cs="Times New Roman"/>
          <w:sz w:val="28"/>
          <w:szCs w:val="28"/>
        </w:rPr>
        <w:t>т.ч</w:t>
      </w:r>
      <w:proofErr w:type="spellEnd"/>
      <w:r w:rsidRPr="002E3AC6">
        <w:rPr>
          <w:rFonts w:ascii="Times New Roman" w:hAnsi="Times New Roman" w:cs="Times New Roman"/>
          <w:sz w:val="28"/>
          <w:szCs w:val="28"/>
        </w:rPr>
        <w:t xml:space="preserve">. розробка і технологічна підтримка всіх продуктів, що базуються на пластикових картках, взаємовідносини з платіжними системами, </w:t>
      </w:r>
      <w:proofErr w:type="spellStart"/>
      <w:r w:rsidRPr="002E3AC6">
        <w:rPr>
          <w:rFonts w:ascii="Times New Roman" w:hAnsi="Times New Roman" w:cs="Times New Roman"/>
          <w:sz w:val="28"/>
          <w:szCs w:val="28"/>
        </w:rPr>
        <w:t>процесинговими</w:t>
      </w:r>
      <w:proofErr w:type="spellEnd"/>
      <w:r w:rsidRPr="002E3AC6">
        <w:rPr>
          <w:rFonts w:ascii="Times New Roman" w:hAnsi="Times New Roman" w:cs="Times New Roman"/>
          <w:sz w:val="28"/>
          <w:szCs w:val="28"/>
        </w:rPr>
        <w:t xml:space="preserve"> центрами, підтримка зарплатних проектів</w:t>
      </w:r>
      <w:r w:rsidR="004869BC" w:rsidRPr="002E3AC6">
        <w:rPr>
          <w:rFonts w:ascii="Times New Roman" w:hAnsi="Times New Roman" w:cs="Times New Roman"/>
          <w:sz w:val="28"/>
          <w:szCs w:val="28"/>
        </w:rPr>
        <w:t>;</w:t>
      </w:r>
    </w:p>
    <w:p w14:paraId="0F6A4BB2" w14:textId="77777777" w:rsidR="00F707FA" w:rsidRPr="002E3AC6" w:rsidRDefault="00F707FA" w:rsidP="00F32673">
      <w:pPr>
        <w:pStyle w:val="a3"/>
        <w:numPr>
          <w:ilvl w:val="1"/>
          <w:numId w:val="24"/>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каса і грошовий обіг – приймання, перерахування, обробка, зберігання і видача готівки у національній та іноземній валютах, перевезення валютних цінностей та інкасація коштів, обмін та конвертація іноземної валюти</w:t>
      </w:r>
      <w:r w:rsidR="004869BC" w:rsidRPr="002E3AC6">
        <w:rPr>
          <w:rFonts w:ascii="Times New Roman" w:hAnsi="Times New Roman" w:cs="Times New Roman"/>
          <w:sz w:val="28"/>
          <w:szCs w:val="28"/>
        </w:rPr>
        <w:t>;</w:t>
      </w:r>
    </w:p>
    <w:p w14:paraId="7BE6A940" w14:textId="77777777" w:rsidR="00F707FA" w:rsidRPr="002E3AC6" w:rsidRDefault="00F707FA" w:rsidP="00F32673">
      <w:pPr>
        <w:pStyle w:val="a3"/>
        <w:numPr>
          <w:ilvl w:val="1"/>
          <w:numId w:val="24"/>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документарні операції – надання послуг по обслуговуванню клієнтів за документарними акредитивами та гарантійними операціями в національній </w:t>
      </w:r>
      <w:r w:rsidRPr="002E3AC6">
        <w:rPr>
          <w:rFonts w:ascii="Times New Roman" w:hAnsi="Times New Roman" w:cs="Times New Roman"/>
          <w:sz w:val="28"/>
          <w:szCs w:val="28"/>
        </w:rPr>
        <w:lastRenderedPageBreak/>
        <w:t>та іноземній валютах. Документарні операції цікаві клієнтам, які приймають активну участь у тендерах, працюють на зовнішніх ринках або розширюють мережу контрагентів.</w:t>
      </w:r>
    </w:p>
    <w:p w14:paraId="5AF8084A" w14:textId="77777777" w:rsidR="00F707FA" w:rsidRPr="002E3AC6" w:rsidRDefault="00F707FA"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В 2020 році Банк надавав послуги всім видам клієнтів: банкам, небанківським фінансовим установам, клієнтам </w:t>
      </w:r>
      <w:r w:rsidR="00191EB2" w:rsidRPr="002E3AC6">
        <w:rPr>
          <w:rFonts w:ascii="Times New Roman" w:hAnsi="Times New Roman" w:cs="Times New Roman"/>
          <w:sz w:val="28"/>
          <w:szCs w:val="28"/>
        </w:rPr>
        <w:t>корпоративного бізнесу, а також клієнтам малого, середнього та роздрібного бізнесу, Банк здійснював діяльність з концентрацією на сегменті малого та середнього бізнесу, удосконаленні та розширенні продуктового портфелю Банку з одночасним якісним обслуговуванням клієнтів. Банком приділялася увага вдосконаленню внутрішніх процесів, пошуку нових нестандартних рішень для введення нових банківських продуктів та стандартизації існуючих процесів.</w:t>
      </w:r>
    </w:p>
    <w:p w14:paraId="7862EB73" w14:textId="77777777" w:rsidR="00191EB2" w:rsidRPr="002E3AC6" w:rsidRDefault="00191EB2" w:rsidP="004869BC">
      <w:pPr>
        <w:shd w:val="clear" w:color="auto" w:fill="FFFFFF"/>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Розширення спектру запропонованих депозитних програм та своєчасне і якісне обслуговування клієнтів сприяло залученню депозитів від фізичних та юридичних осіб.</w:t>
      </w:r>
    </w:p>
    <w:p w14:paraId="05EFA28D" w14:textId="77777777" w:rsidR="006A1403" w:rsidRPr="002E3AC6" w:rsidRDefault="006A1403" w:rsidP="009E1843">
      <w:pPr>
        <w:shd w:val="clear" w:color="auto" w:fill="FFFFFF"/>
        <w:spacing w:after="0" w:line="360" w:lineRule="auto"/>
        <w:ind w:firstLine="567"/>
        <w:jc w:val="both"/>
        <w:rPr>
          <w:rFonts w:ascii="Times New Roman" w:eastAsia="Times New Roman" w:hAnsi="Times New Roman" w:cs="Times New Roman"/>
          <w:sz w:val="28"/>
          <w:szCs w:val="28"/>
          <w:lang w:eastAsia="uk-UA"/>
        </w:rPr>
      </w:pPr>
    </w:p>
    <w:p w14:paraId="553BB3CB" w14:textId="77777777" w:rsidR="00960FB1" w:rsidRPr="002E3AC6" w:rsidRDefault="00960FB1" w:rsidP="002A6B23">
      <w:pPr>
        <w:spacing w:after="0" w:line="360" w:lineRule="auto"/>
        <w:rPr>
          <w:rFonts w:ascii="Times New Roman" w:hAnsi="Times New Roman" w:cs="Times New Roman"/>
          <w:sz w:val="28"/>
          <w:szCs w:val="28"/>
        </w:rPr>
      </w:pPr>
    </w:p>
    <w:p w14:paraId="6E6D51E7" w14:textId="77777777" w:rsidR="002A6B23" w:rsidRPr="002E3AC6" w:rsidRDefault="002A6B23" w:rsidP="00BA7D84">
      <w:pPr>
        <w:pStyle w:val="1"/>
        <w:spacing w:before="0" w:line="360" w:lineRule="auto"/>
        <w:ind w:firstLine="567"/>
        <w:jc w:val="both"/>
        <w:rPr>
          <w:rFonts w:ascii="Times New Roman" w:hAnsi="Times New Roman" w:cs="Times New Roman"/>
          <w:color w:val="auto"/>
        </w:rPr>
      </w:pPr>
      <w:bookmarkStart w:id="14" w:name="_Toc74018332"/>
      <w:r w:rsidRPr="002E3AC6">
        <w:rPr>
          <w:rFonts w:ascii="Times New Roman" w:hAnsi="Times New Roman" w:cs="Times New Roman"/>
          <w:color w:val="auto"/>
        </w:rPr>
        <w:t>2.2. Оцінка показників фінансового стану комерційного банку</w:t>
      </w:r>
      <w:bookmarkEnd w:id="14"/>
    </w:p>
    <w:p w14:paraId="72EBFEFB" w14:textId="77777777" w:rsidR="00960FB1" w:rsidRPr="002E3AC6" w:rsidRDefault="00960FB1" w:rsidP="002A6B23">
      <w:pPr>
        <w:spacing w:after="0" w:line="360" w:lineRule="auto"/>
        <w:rPr>
          <w:rFonts w:ascii="Times New Roman" w:hAnsi="Times New Roman" w:cs="Times New Roman"/>
          <w:sz w:val="28"/>
          <w:szCs w:val="28"/>
        </w:rPr>
      </w:pPr>
    </w:p>
    <w:p w14:paraId="62A1CAF5" w14:textId="77777777" w:rsidR="00BA7D84" w:rsidRPr="002E3AC6" w:rsidRDefault="00BA7D84" w:rsidP="00BA7D84">
      <w:pPr>
        <w:spacing w:after="0" w:line="360" w:lineRule="auto"/>
        <w:ind w:firstLine="540"/>
        <w:jc w:val="both"/>
        <w:rPr>
          <w:rFonts w:ascii="Times New Roman" w:hAnsi="Times New Roman" w:cs="Times New Roman"/>
          <w:sz w:val="28"/>
          <w:szCs w:val="28"/>
        </w:rPr>
      </w:pPr>
      <w:r w:rsidRPr="002E3AC6">
        <w:rPr>
          <w:rFonts w:ascii="Times New Roman" w:hAnsi="Times New Roman" w:cs="Times New Roman"/>
          <w:sz w:val="28"/>
          <w:szCs w:val="28"/>
        </w:rPr>
        <w:t xml:space="preserve">Враховуючи все вище зазначене, складемо і розрахуємо показники фінансової стійкості АТ «Банк «Український капітал» в 2018-2020 рр. Цьому аналізу передує аналіз загальних фінансових показників банку, здійснений в табл. 2.1. Джерело показників є фінансова звітність банку за 2018 (Додаток А), 2019 (Додаток Б) та 2020 (Додаток В) роки. </w:t>
      </w:r>
    </w:p>
    <w:p w14:paraId="73F408DE" w14:textId="77777777" w:rsidR="0026186D" w:rsidRDefault="0026186D" w:rsidP="0026186D">
      <w:pPr>
        <w:spacing w:after="0" w:line="360" w:lineRule="auto"/>
        <w:ind w:firstLine="567"/>
        <w:jc w:val="both"/>
        <w:rPr>
          <w:rFonts w:ascii="Times New Roman" w:hAnsi="Times New Roman" w:cs="Times New Roman"/>
          <w:sz w:val="28"/>
          <w:szCs w:val="28"/>
          <w:lang w:val="ru-RU"/>
        </w:rPr>
      </w:pPr>
      <w:r w:rsidRPr="002E3AC6">
        <w:rPr>
          <w:rFonts w:ascii="Times New Roman" w:hAnsi="Times New Roman" w:cs="Times New Roman"/>
          <w:sz w:val="28"/>
          <w:szCs w:val="28"/>
        </w:rPr>
        <w:t>Розраховані показники дають змогу прослідкувати таку динаміку основних фінансових показників АТ «Банк «Український капітал» в аналізовані роки.</w:t>
      </w:r>
    </w:p>
    <w:p w14:paraId="4155D582" w14:textId="081A514C" w:rsidR="0026186D" w:rsidRPr="002E3AC6" w:rsidRDefault="002E3AC6" w:rsidP="00B05A64">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Чисті активи банку в 2018 році становили 83496 тис. грн. В 2019 році цей показник зріс на 31472 тис. грн, або на 37,69 % проти 2018 року, а в 2020 році він знизився на 41892 тис. грн, або на 36,44 % проти 2019 року. Це свідчить про те, що в 2019 році банк отримав як додаткові кошти від асоційованих </w:t>
      </w:r>
      <w:r w:rsidRPr="002E3AC6">
        <w:rPr>
          <w:rFonts w:ascii="Times New Roman" w:hAnsi="Times New Roman" w:cs="Times New Roman"/>
          <w:sz w:val="28"/>
          <w:szCs w:val="28"/>
        </w:rPr>
        <w:lastRenderedPageBreak/>
        <w:t xml:space="preserve">членів чисті кошти, а в 2020 році змушений був їх повернути. Вливання чистих коштів мало дати позитивний результат в діяльності, що </w:t>
      </w:r>
      <w:r w:rsidR="00BB6A83">
        <w:rPr>
          <w:rFonts w:ascii="Times New Roman" w:hAnsi="Times New Roman" w:cs="Times New Roman"/>
          <w:sz w:val="28"/>
          <w:szCs w:val="28"/>
        </w:rPr>
        <w:t>буде перевірено в роботі</w:t>
      </w:r>
      <w:r w:rsidRPr="002E3AC6">
        <w:rPr>
          <w:rFonts w:ascii="Times New Roman" w:hAnsi="Times New Roman" w:cs="Times New Roman"/>
          <w:sz w:val="28"/>
          <w:szCs w:val="28"/>
        </w:rPr>
        <w:t>.</w:t>
      </w:r>
    </w:p>
    <w:p w14:paraId="14ECAF66" w14:textId="77777777" w:rsidR="00BA7D84" w:rsidRPr="00B05A64" w:rsidRDefault="00BA7D84" w:rsidP="00BA7D84">
      <w:pPr>
        <w:spacing w:after="0" w:line="360" w:lineRule="auto"/>
        <w:ind w:firstLine="540"/>
        <w:jc w:val="right"/>
        <w:rPr>
          <w:rFonts w:ascii="Times New Roman" w:hAnsi="Times New Roman" w:cs="Times New Roman"/>
          <w:i/>
          <w:iCs/>
          <w:sz w:val="28"/>
          <w:szCs w:val="28"/>
        </w:rPr>
      </w:pPr>
      <w:r w:rsidRPr="00B05A64">
        <w:rPr>
          <w:rFonts w:ascii="Times New Roman" w:hAnsi="Times New Roman" w:cs="Times New Roman"/>
          <w:i/>
          <w:iCs/>
          <w:sz w:val="28"/>
          <w:szCs w:val="28"/>
        </w:rPr>
        <w:t>Таблиця 2.1</w:t>
      </w:r>
    </w:p>
    <w:p w14:paraId="5711A75B" w14:textId="77777777" w:rsidR="00BA7D84" w:rsidRPr="00B05A64" w:rsidRDefault="00A62929" w:rsidP="00BA7D84">
      <w:pPr>
        <w:spacing w:after="0" w:line="360" w:lineRule="auto"/>
        <w:jc w:val="center"/>
        <w:rPr>
          <w:rFonts w:ascii="Times New Roman" w:hAnsi="Times New Roman" w:cs="Times New Roman"/>
          <w:b/>
          <w:bCs/>
          <w:sz w:val="28"/>
          <w:szCs w:val="28"/>
        </w:rPr>
      </w:pPr>
      <w:r w:rsidRPr="00B05A64">
        <w:rPr>
          <w:rFonts w:ascii="Times New Roman" w:hAnsi="Times New Roman" w:cs="Times New Roman"/>
          <w:b/>
          <w:bCs/>
          <w:sz w:val="28"/>
          <w:szCs w:val="28"/>
        </w:rPr>
        <w:t xml:space="preserve">Динаміка </w:t>
      </w:r>
      <w:r w:rsidR="00BA7D84" w:rsidRPr="00B05A64">
        <w:rPr>
          <w:rFonts w:ascii="Times New Roman" w:hAnsi="Times New Roman" w:cs="Times New Roman"/>
          <w:b/>
          <w:bCs/>
          <w:sz w:val="28"/>
          <w:szCs w:val="28"/>
        </w:rPr>
        <w:t>фінансов</w:t>
      </w:r>
      <w:r w:rsidRPr="00B05A64">
        <w:rPr>
          <w:rFonts w:ascii="Times New Roman" w:hAnsi="Times New Roman" w:cs="Times New Roman"/>
          <w:b/>
          <w:bCs/>
          <w:sz w:val="28"/>
          <w:szCs w:val="28"/>
        </w:rPr>
        <w:t>их</w:t>
      </w:r>
      <w:r w:rsidR="00BA7D84" w:rsidRPr="00B05A64">
        <w:rPr>
          <w:rFonts w:ascii="Times New Roman" w:hAnsi="Times New Roman" w:cs="Times New Roman"/>
          <w:b/>
          <w:bCs/>
          <w:sz w:val="28"/>
          <w:szCs w:val="28"/>
        </w:rPr>
        <w:t xml:space="preserve"> показник</w:t>
      </w:r>
      <w:r w:rsidRPr="00B05A64">
        <w:rPr>
          <w:rFonts w:ascii="Times New Roman" w:hAnsi="Times New Roman" w:cs="Times New Roman"/>
          <w:b/>
          <w:bCs/>
          <w:sz w:val="28"/>
          <w:szCs w:val="28"/>
        </w:rPr>
        <w:t>ів</w:t>
      </w:r>
      <w:r w:rsidR="00BA7D84" w:rsidRPr="00B05A64">
        <w:rPr>
          <w:rFonts w:ascii="Times New Roman" w:hAnsi="Times New Roman" w:cs="Times New Roman"/>
          <w:b/>
          <w:bCs/>
          <w:sz w:val="28"/>
          <w:szCs w:val="28"/>
        </w:rPr>
        <w:t xml:space="preserve"> А</w:t>
      </w:r>
      <w:r w:rsidRPr="00B05A64">
        <w:rPr>
          <w:rFonts w:ascii="Times New Roman" w:hAnsi="Times New Roman" w:cs="Times New Roman"/>
          <w:b/>
          <w:bCs/>
          <w:sz w:val="28"/>
          <w:szCs w:val="28"/>
        </w:rPr>
        <w:t>Т</w:t>
      </w:r>
      <w:r w:rsidR="00BA7D84" w:rsidRPr="00B05A64">
        <w:rPr>
          <w:rFonts w:ascii="Times New Roman" w:hAnsi="Times New Roman" w:cs="Times New Roman"/>
          <w:b/>
          <w:bCs/>
          <w:sz w:val="28"/>
          <w:szCs w:val="28"/>
        </w:rPr>
        <w:t xml:space="preserve"> «</w:t>
      </w:r>
      <w:r w:rsidRPr="00B05A64">
        <w:rPr>
          <w:rFonts w:ascii="Times New Roman" w:hAnsi="Times New Roman" w:cs="Times New Roman"/>
          <w:b/>
          <w:bCs/>
          <w:sz w:val="28"/>
          <w:szCs w:val="28"/>
        </w:rPr>
        <w:t>Банк «Український капітал»</w:t>
      </w:r>
      <w:r w:rsidR="00BA7D84" w:rsidRPr="00B05A64">
        <w:rPr>
          <w:rFonts w:ascii="Times New Roman" w:hAnsi="Times New Roman" w:cs="Times New Roman"/>
          <w:b/>
          <w:bCs/>
          <w:sz w:val="28"/>
          <w:szCs w:val="28"/>
        </w:rPr>
        <w:t xml:space="preserve"> </w:t>
      </w:r>
      <w:r w:rsidRPr="00B05A64">
        <w:rPr>
          <w:rFonts w:ascii="Times New Roman" w:hAnsi="Times New Roman" w:cs="Times New Roman"/>
          <w:b/>
          <w:bCs/>
          <w:sz w:val="28"/>
          <w:szCs w:val="28"/>
        </w:rPr>
        <w:t xml:space="preserve">                               </w:t>
      </w:r>
      <w:r w:rsidR="00BA7D84" w:rsidRPr="00B05A64">
        <w:rPr>
          <w:rFonts w:ascii="Times New Roman" w:hAnsi="Times New Roman" w:cs="Times New Roman"/>
          <w:b/>
          <w:bCs/>
          <w:sz w:val="28"/>
          <w:szCs w:val="28"/>
        </w:rPr>
        <w:t>у 20</w:t>
      </w:r>
      <w:r w:rsidRPr="00B05A64">
        <w:rPr>
          <w:rFonts w:ascii="Times New Roman" w:hAnsi="Times New Roman" w:cs="Times New Roman"/>
          <w:b/>
          <w:bCs/>
          <w:sz w:val="28"/>
          <w:szCs w:val="28"/>
        </w:rPr>
        <w:t xml:space="preserve">18 – </w:t>
      </w:r>
      <w:r w:rsidR="00BA7D84" w:rsidRPr="00B05A64">
        <w:rPr>
          <w:rFonts w:ascii="Times New Roman" w:hAnsi="Times New Roman" w:cs="Times New Roman"/>
          <w:b/>
          <w:bCs/>
          <w:sz w:val="28"/>
          <w:szCs w:val="28"/>
        </w:rPr>
        <w:t>20</w:t>
      </w:r>
      <w:r w:rsidRPr="00B05A64">
        <w:rPr>
          <w:rFonts w:ascii="Times New Roman" w:hAnsi="Times New Roman" w:cs="Times New Roman"/>
          <w:b/>
          <w:bCs/>
          <w:sz w:val="28"/>
          <w:szCs w:val="28"/>
        </w:rPr>
        <w:t>20</w:t>
      </w:r>
      <w:r w:rsidR="00BA7D84" w:rsidRPr="00B05A64">
        <w:rPr>
          <w:rFonts w:ascii="Times New Roman" w:hAnsi="Times New Roman" w:cs="Times New Roman"/>
          <w:b/>
          <w:bCs/>
          <w:sz w:val="28"/>
          <w:szCs w:val="28"/>
        </w:rPr>
        <w:t xml:space="preserve"> рр.</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984"/>
        <w:gridCol w:w="992"/>
        <w:gridCol w:w="1134"/>
        <w:gridCol w:w="1134"/>
        <w:gridCol w:w="993"/>
        <w:gridCol w:w="992"/>
        <w:gridCol w:w="992"/>
        <w:gridCol w:w="851"/>
      </w:tblGrid>
      <w:tr w:rsidR="00A62929" w:rsidRPr="002E3AC6" w14:paraId="46973DA5" w14:textId="77777777" w:rsidTr="00B05A64">
        <w:trPr>
          <w:trHeight w:val="330"/>
        </w:trPr>
        <w:tc>
          <w:tcPr>
            <w:tcW w:w="421" w:type="dxa"/>
            <w:vMerge w:val="restart"/>
            <w:shd w:val="clear" w:color="auto" w:fill="auto"/>
            <w:vAlign w:val="center"/>
          </w:tcPr>
          <w:p w14:paraId="5B4E3CF3" w14:textId="77777777" w:rsidR="00A62929" w:rsidRPr="002E3AC6" w:rsidRDefault="00A62929" w:rsidP="00AB3615">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 п/п</w:t>
            </w:r>
          </w:p>
        </w:tc>
        <w:tc>
          <w:tcPr>
            <w:tcW w:w="1984" w:type="dxa"/>
            <w:vMerge w:val="restart"/>
            <w:shd w:val="clear" w:color="auto" w:fill="auto"/>
            <w:vAlign w:val="center"/>
          </w:tcPr>
          <w:p w14:paraId="63852FE2" w14:textId="77777777" w:rsidR="00A62929" w:rsidRPr="002E3AC6" w:rsidRDefault="00A62929"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Показник</w:t>
            </w:r>
          </w:p>
        </w:tc>
        <w:tc>
          <w:tcPr>
            <w:tcW w:w="3260" w:type="dxa"/>
            <w:gridSpan w:val="3"/>
            <w:shd w:val="clear" w:color="auto" w:fill="auto"/>
            <w:vAlign w:val="center"/>
          </w:tcPr>
          <w:p w14:paraId="078AE9BD" w14:textId="77777777" w:rsidR="00A62929" w:rsidRPr="002E3AC6" w:rsidRDefault="00A62929"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Значення показника у відповідному періоді</w:t>
            </w:r>
          </w:p>
        </w:tc>
        <w:tc>
          <w:tcPr>
            <w:tcW w:w="1985" w:type="dxa"/>
            <w:gridSpan w:val="2"/>
            <w:shd w:val="clear" w:color="auto" w:fill="auto"/>
            <w:vAlign w:val="center"/>
          </w:tcPr>
          <w:p w14:paraId="7735BC11" w14:textId="77777777" w:rsidR="00A62929" w:rsidRPr="002E3AC6" w:rsidRDefault="00A62929"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Абсолютні відхилення, +/-</w:t>
            </w:r>
          </w:p>
        </w:tc>
        <w:tc>
          <w:tcPr>
            <w:tcW w:w="1843" w:type="dxa"/>
            <w:gridSpan w:val="2"/>
            <w:shd w:val="clear" w:color="auto" w:fill="auto"/>
            <w:vAlign w:val="center"/>
          </w:tcPr>
          <w:p w14:paraId="637CD228" w14:textId="77777777" w:rsidR="00A62929" w:rsidRPr="002E3AC6" w:rsidRDefault="00A62929"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Відносні відхилення, %</w:t>
            </w:r>
          </w:p>
        </w:tc>
      </w:tr>
      <w:tr w:rsidR="00A62929" w:rsidRPr="002E3AC6" w14:paraId="5B34777E" w14:textId="77777777" w:rsidTr="00B05A64">
        <w:trPr>
          <w:trHeight w:val="345"/>
        </w:trPr>
        <w:tc>
          <w:tcPr>
            <w:tcW w:w="421" w:type="dxa"/>
            <w:vMerge/>
            <w:shd w:val="clear" w:color="auto" w:fill="auto"/>
            <w:vAlign w:val="center"/>
          </w:tcPr>
          <w:p w14:paraId="3324B91C" w14:textId="77777777" w:rsidR="00A62929" w:rsidRPr="002E3AC6" w:rsidRDefault="00A62929" w:rsidP="00AB3615">
            <w:pPr>
              <w:keepNext/>
              <w:spacing w:after="0" w:line="240" w:lineRule="auto"/>
              <w:jc w:val="both"/>
              <w:rPr>
                <w:rFonts w:ascii="Times New Roman" w:hAnsi="Times New Roman" w:cs="Times New Roman"/>
                <w:sz w:val="24"/>
                <w:szCs w:val="24"/>
              </w:rPr>
            </w:pPr>
          </w:p>
        </w:tc>
        <w:tc>
          <w:tcPr>
            <w:tcW w:w="1984" w:type="dxa"/>
            <w:vMerge/>
            <w:shd w:val="clear" w:color="auto" w:fill="auto"/>
            <w:vAlign w:val="center"/>
          </w:tcPr>
          <w:p w14:paraId="22DE3CAB" w14:textId="77777777" w:rsidR="00A62929" w:rsidRPr="002E3AC6" w:rsidRDefault="00A62929" w:rsidP="00AB3615">
            <w:pPr>
              <w:keepNext/>
              <w:spacing w:after="0" w:line="240" w:lineRule="auto"/>
              <w:jc w:val="both"/>
              <w:rPr>
                <w:rFonts w:ascii="Times New Roman" w:hAnsi="Times New Roman" w:cs="Times New Roman"/>
                <w:sz w:val="24"/>
                <w:szCs w:val="24"/>
              </w:rPr>
            </w:pPr>
          </w:p>
        </w:tc>
        <w:tc>
          <w:tcPr>
            <w:tcW w:w="992" w:type="dxa"/>
            <w:shd w:val="clear" w:color="auto" w:fill="auto"/>
            <w:vAlign w:val="center"/>
          </w:tcPr>
          <w:p w14:paraId="42CA2943" w14:textId="77777777" w:rsidR="00A62929" w:rsidRPr="002E3AC6" w:rsidRDefault="00A62929" w:rsidP="00A6292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2018</w:t>
            </w:r>
          </w:p>
        </w:tc>
        <w:tc>
          <w:tcPr>
            <w:tcW w:w="1134" w:type="dxa"/>
            <w:shd w:val="clear" w:color="auto" w:fill="auto"/>
            <w:vAlign w:val="center"/>
          </w:tcPr>
          <w:p w14:paraId="609DD192" w14:textId="77777777" w:rsidR="00A62929" w:rsidRPr="002E3AC6" w:rsidRDefault="00A62929" w:rsidP="00A6292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2019</w:t>
            </w:r>
          </w:p>
        </w:tc>
        <w:tc>
          <w:tcPr>
            <w:tcW w:w="1134" w:type="dxa"/>
            <w:shd w:val="clear" w:color="auto" w:fill="auto"/>
            <w:vAlign w:val="center"/>
          </w:tcPr>
          <w:p w14:paraId="217DACE7" w14:textId="77777777" w:rsidR="00A62929" w:rsidRPr="002E3AC6" w:rsidRDefault="00A62929" w:rsidP="00A6292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2020</w:t>
            </w:r>
          </w:p>
        </w:tc>
        <w:tc>
          <w:tcPr>
            <w:tcW w:w="993" w:type="dxa"/>
            <w:shd w:val="clear" w:color="auto" w:fill="auto"/>
            <w:vAlign w:val="center"/>
          </w:tcPr>
          <w:p w14:paraId="6D5ECBBE" w14:textId="77777777" w:rsidR="00A62929" w:rsidRPr="002E3AC6" w:rsidRDefault="00A62929" w:rsidP="00A6292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2019-2018</w:t>
            </w:r>
          </w:p>
        </w:tc>
        <w:tc>
          <w:tcPr>
            <w:tcW w:w="992" w:type="dxa"/>
            <w:shd w:val="clear" w:color="auto" w:fill="auto"/>
            <w:vAlign w:val="center"/>
          </w:tcPr>
          <w:p w14:paraId="68BB3035" w14:textId="77777777" w:rsidR="00A62929" w:rsidRPr="002E3AC6" w:rsidRDefault="00A62929" w:rsidP="00A6292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2020-2019</w:t>
            </w:r>
          </w:p>
        </w:tc>
        <w:tc>
          <w:tcPr>
            <w:tcW w:w="992" w:type="dxa"/>
            <w:shd w:val="clear" w:color="auto" w:fill="auto"/>
            <w:vAlign w:val="center"/>
          </w:tcPr>
          <w:p w14:paraId="70354894" w14:textId="77777777" w:rsidR="00A62929" w:rsidRPr="002E3AC6" w:rsidRDefault="00A62929" w:rsidP="00A6292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2019/</w:t>
            </w:r>
          </w:p>
          <w:p w14:paraId="472E421D" w14:textId="77777777" w:rsidR="00A62929" w:rsidRPr="002E3AC6" w:rsidRDefault="00A62929" w:rsidP="00A6292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2018</w:t>
            </w:r>
          </w:p>
        </w:tc>
        <w:tc>
          <w:tcPr>
            <w:tcW w:w="851" w:type="dxa"/>
            <w:shd w:val="clear" w:color="auto" w:fill="auto"/>
            <w:vAlign w:val="center"/>
          </w:tcPr>
          <w:p w14:paraId="54AB1F30" w14:textId="77777777" w:rsidR="00A62929" w:rsidRPr="002E3AC6" w:rsidRDefault="00A62929" w:rsidP="00A6292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2020/</w:t>
            </w:r>
          </w:p>
          <w:p w14:paraId="43D8474F" w14:textId="77777777" w:rsidR="00A62929" w:rsidRPr="002E3AC6" w:rsidRDefault="00A62929" w:rsidP="00A6292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2019</w:t>
            </w:r>
          </w:p>
        </w:tc>
      </w:tr>
      <w:tr w:rsidR="00C13DD3" w:rsidRPr="002E3AC6" w14:paraId="51892E1B" w14:textId="77777777" w:rsidTr="00B05A64">
        <w:tc>
          <w:tcPr>
            <w:tcW w:w="421" w:type="dxa"/>
            <w:shd w:val="clear" w:color="auto" w:fill="auto"/>
          </w:tcPr>
          <w:p w14:paraId="06D8F5CB" w14:textId="77777777" w:rsidR="00C13DD3" w:rsidRPr="002E3AC6" w:rsidRDefault="00C13DD3" w:rsidP="00AB3615">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w:t>
            </w:r>
          </w:p>
        </w:tc>
        <w:tc>
          <w:tcPr>
            <w:tcW w:w="1984" w:type="dxa"/>
            <w:shd w:val="clear" w:color="auto" w:fill="auto"/>
          </w:tcPr>
          <w:p w14:paraId="4C5A1821" w14:textId="77777777" w:rsidR="00C13DD3" w:rsidRPr="002E3AC6" w:rsidRDefault="00C13DD3" w:rsidP="00AB3615">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Чисті активи</w:t>
            </w:r>
          </w:p>
        </w:tc>
        <w:tc>
          <w:tcPr>
            <w:tcW w:w="992" w:type="dxa"/>
            <w:shd w:val="clear" w:color="auto" w:fill="auto"/>
            <w:vAlign w:val="center"/>
          </w:tcPr>
          <w:p w14:paraId="375C8A59"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83496</w:t>
            </w:r>
          </w:p>
        </w:tc>
        <w:tc>
          <w:tcPr>
            <w:tcW w:w="1134" w:type="dxa"/>
            <w:shd w:val="clear" w:color="auto" w:fill="auto"/>
            <w:vAlign w:val="center"/>
          </w:tcPr>
          <w:p w14:paraId="7434426F"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114968</w:t>
            </w:r>
          </w:p>
        </w:tc>
        <w:tc>
          <w:tcPr>
            <w:tcW w:w="1134" w:type="dxa"/>
            <w:shd w:val="clear" w:color="auto" w:fill="auto"/>
            <w:vAlign w:val="center"/>
          </w:tcPr>
          <w:p w14:paraId="13E58ED1"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73076</w:t>
            </w:r>
          </w:p>
        </w:tc>
        <w:tc>
          <w:tcPr>
            <w:tcW w:w="993" w:type="dxa"/>
            <w:shd w:val="clear" w:color="auto" w:fill="auto"/>
            <w:vAlign w:val="center"/>
          </w:tcPr>
          <w:p w14:paraId="68A4B061"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31472</w:t>
            </w:r>
          </w:p>
        </w:tc>
        <w:tc>
          <w:tcPr>
            <w:tcW w:w="992" w:type="dxa"/>
            <w:shd w:val="clear" w:color="auto" w:fill="auto"/>
            <w:vAlign w:val="center"/>
          </w:tcPr>
          <w:p w14:paraId="110F6BE2"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-41892</w:t>
            </w:r>
          </w:p>
        </w:tc>
        <w:tc>
          <w:tcPr>
            <w:tcW w:w="992" w:type="dxa"/>
            <w:shd w:val="clear" w:color="auto" w:fill="auto"/>
            <w:vAlign w:val="center"/>
          </w:tcPr>
          <w:p w14:paraId="17AA6D22"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37,69</w:t>
            </w:r>
          </w:p>
        </w:tc>
        <w:tc>
          <w:tcPr>
            <w:tcW w:w="851" w:type="dxa"/>
            <w:shd w:val="clear" w:color="auto" w:fill="auto"/>
            <w:vAlign w:val="center"/>
          </w:tcPr>
          <w:p w14:paraId="00297564"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-36,44</w:t>
            </w:r>
          </w:p>
        </w:tc>
      </w:tr>
      <w:tr w:rsidR="00C13DD3" w:rsidRPr="002E3AC6" w14:paraId="13415D08" w14:textId="77777777" w:rsidTr="00B05A64">
        <w:tc>
          <w:tcPr>
            <w:tcW w:w="421" w:type="dxa"/>
            <w:shd w:val="clear" w:color="auto" w:fill="auto"/>
          </w:tcPr>
          <w:p w14:paraId="16BAA52B" w14:textId="77777777" w:rsidR="00C13DD3" w:rsidRPr="002E3AC6" w:rsidRDefault="00C13DD3" w:rsidP="00AB3615">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2</w:t>
            </w:r>
          </w:p>
        </w:tc>
        <w:tc>
          <w:tcPr>
            <w:tcW w:w="1984" w:type="dxa"/>
            <w:shd w:val="clear" w:color="auto" w:fill="auto"/>
          </w:tcPr>
          <w:p w14:paraId="115F1EF1" w14:textId="77777777" w:rsidR="00C13DD3" w:rsidRPr="002E3AC6" w:rsidRDefault="00C13DD3" w:rsidP="00AB3615">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Валюта балансу</w:t>
            </w:r>
          </w:p>
        </w:tc>
        <w:tc>
          <w:tcPr>
            <w:tcW w:w="992" w:type="dxa"/>
            <w:shd w:val="clear" w:color="auto" w:fill="auto"/>
            <w:vAlign w:val="center"/>
          </w:tcPr>
          <w:p w14:paraId="0932BF7F"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836478</w:t>
            </w:r>
          </w:p>
        </w:tc>
        <w:tc>
          <w:tcPr>
            <w:tcW w:w="1134" w:type="dxa"/>
            <w:shd w:val="clear" w:color="auto" w:fill="auto"/>
            <w:vAlign w:val="center"/>
          </w:tcPr>
          <w:p w14:paraId="7AE92A99"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1037819</w:t>
            </w:r>
          </w:p>
        </w:tc>
        <w:tc>
          <w:tcPr>
            <w:tcW w:w="1134" w:type="dxa"/>
            <w:shd w:val="clear" w:color="auto" w:fill="auto"/>
            <w:vAlign w:val="center"/>
          </w:tcPr>
          <w:p w14:paraId="5E142A03"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1229601</w:t>
            </w:r>
          </w:p>
        </w:tc>
        <w:tc>
          <w:tcPr>
            <w:tcW w:w="993" w:type="dxa"/>
            <w:shd w:val="clear" w:color="auto" w:fill="auto"/>
            <w:vAlign w:val="center"/>
          </w:tcPr>
          <w:p w14:paraId="469CADCD"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201341</w:t>
            </w:r>
          </w:p>
        </w:tc>
        <w:tc>
          <w:tcPr>
            <w:tcW w:w="992" w:type="dxa"/>
            <w:shd w:val="clear" w:color="auto" w:fill="auto"/>
            <w:vAlign w:val="center"/>
          </w:tcPr>
          <w:p w14:paraId="03C45CDB"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191782</w:t>
            </w:r>
          </w:p>
        </w:tc>
        <w:tc>
          <w:tcPr>
            <w:tcW w:w="992" w:type="dxa"/>
            <w:shd w:val="clear" w:color="auto" w:fill="auto"/>
            <w:vAlign w:val="center"/>
          </w:tcPr>
          <w:p w14:paraId="1F2AE6B2"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24,07</w:t>
            </w:r>
          </w:p>
        </w:tc>
        <w:tc>
          <w:tcPr>
            <w:tcW w:w="851" w:type="dxa"/>
            <w:shd w:val="clear" w:color="auto" w:fill="auto"/>
            <w:vAlign w:val="center"/>
          </w:tcPr>
          <w:p w14:paraId="4BE109CA"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18,48</w:t>
            </w:r>
          </w:p>
        </w:tc>
      </w:tr>
      <w:tr w:rsidR="00C13DD3" w:rsidRPr="002E3AC6" w14:paraId="622E20A0" w14:textId="77777777" w:rsidTr="00B05A64">
        <w:tc>
          <w:tcPr>
            <w:tcW w:w="421" w:type="dxa"/>
            <w:shd w:val="clear" w:color="auto" w:fill="auto"/>
          </w:tcPr>
          <w:p w14:paraId="4D9ABCCB" w14:textId="77777777" w:rsidR="00C13DD3" w:rsidRPr="002E3AC6" w:rsidRDefault="00C13DD3" w:rsidP="00AB3615">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3</w:t>
            </w:r>
          </w:p>
        </w:tc>
        <w:tc>
          <w:tcPr>
            <w:tcW w:w="1984" w:type="dxa"/>
            <w:shd w:val="clear" w:color="auto" w:fill="auto"/>
          </w:tcPr>
          <w:p w14:paraId="44499D20" w14:textId="77777777" w:rsidR="00C13DD3" w:rsidRPr="002E3AC6" w:rsidRDefault="00C13DD3" w:rsidP="00AB3615">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Балансовий капітал</w:t>
            </w:r>
          </w:p>
        </w:tc>
        <w:tc>
          <w:tcPr>
            <w:tcW w:w="992" w:type="dxa"/>
            <w:shd w:val="clear" w:color="auto" w:fill="auto"/>
            <w:vAlign w:val="center"/>
          </w:tcPr>
          <w:p w14:paraId="571DA53F"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250277</w:t>
            </w:r>
          </w:p>
        </w:tc>
        <w:tc>
          <w:tcPr>
            <w:tcW w:w="1134" w:type="dxa"/>
            <w:shd w:val="clear" w:color="auto" w:fill="auto"/>
            <w:vAlign w:val="center"/>
          </w:tcPr>
          <w:p w14:paraId="27594CD0"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279990</w:t>
            </w:r>
          </w:p>
        </w:tc>
        <w:tc>
          <w:tcPr>
            <w:tcW w:w="1134" w:type="dxa"/>
            <w:shd w:val="clear" w:color="auto" w:fill="auto"/>
            <w:vAlign w:val="center"/>
          </w:tcPr>
          <w:p w14:paraId="27E482C2"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247438</w:t>
            </w:r>
          </w:p>
        </w:tc>
        <w:tc>
          <w:tcPr>
            <w:tcW w:w="993" w:type="dxa"/>
            <w:shd w:val="clear" w:color="auto" w:fill="auto"/>
            <w:vAlign w:val="center"/>
          </w:tcPr>
          <w:p w14:paraId="047912FD"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29713</w:t>
            </w:r>
          </w:p>
        </w:tc>
        <w:tc>
          <w:tcPr>
            <w:tcW w:w="992" w:type="dxa"/>
            <w:shd w:val="clear" w:color="auto" w:fill="auto"/>
            <w:vAlign w:val="center"/>
          </w:tcPr>
          <w:p w14:paraId="33DA2477"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-32552</w:t>
            </w:r>
          </w:p>
        </w:tc>
        <w:tc>
          <w:tcPr>
            <w:tcW w:w="992" w:type="dxa"/>
            <w:shd w:val="clear" w:color="auto" w:fill="auto"/>
            <w:vAlign w:val="center"/>
          </w:tcPr>
          <w:p w14:paraId="52B5B7AE"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11,87</w:t>
            </w:r>
          </w:p>
        </w:tc>
        <w:tc>
          <w:tcPr>
            <w:tcW w:w="851" w:type="dxa"/>
            <w:shd w:val="clear" w:color="auto" w:fill="auto"/>
            <w:vAlign w:val="center"/>
          </w:tcPr>
          <w:p w14:paraId="20546EDF"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-11,63</w:t>
            </w:r>
          </w:p>
        </w:tc>
      </w:tr>
      <w:tr w:rsidR="00C13DD3" w:rsidRPr="002E3AC6" w14:paraId="28DC2C69" w14:textId="77777777" w:rsidTr="00B05A64">
        <w:tc>
          <w:tcPr>
            <w:tcW w:w="421" w:type="dxa"/>
            <w:shd w:val="clear" w:color="auto" w:fill="auto"/>
          </w:tcPr>
          <w:p w14:paraId="1EA67C22" w14:textId="77777777" w:rsidR="00C13DD3" w:rsidRPr="002E3AC6" w:rsidRDefault="00C13DD3" w:rsidP="00AB3615">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4</w:t>
            </w:r>
          </w:p>
        </w:tc>
        <w:tc>
          <w:tcPr>
            <w:tcW w:w="1984" w:type="dxa"/>
            <w:shd w:val="clear" w:color="auto" w:fill="auto"/>
          </w:tcPr>
          <w:p w14:paraId="73F4EE4E" w14:textId="77777777" w:rsidR="00C13DD3" w:rsidRPr="002E3AC6" w:rsidRDefault="00C13DD3" w:rsidP="00AB3615">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Статутний капітал</w:t>
            </w:r>
          </w:p>
        </w:tc>
        <w:tc>
          <w:tcPr>
            <w:tcW w:w="992" w:type="dxa"/>
            <w:shd w:val="clear" w:color="auto" w:fill="auto"/>
            <w:vAlign w:val="center"/>
          </w:tcPr>
          <w:p w14:paraId="16670AE5"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200001</w:t>
            </w:r>
          </w:p>
        </w:tc>
        <w:tc>
          <w:tcPr>
            <w:tcW w:w="1134" w:type="dxa"/>
            <w:shd w:val="clear" w:color="auto" w:fill="auto"/>
            <w:vAlign w:val="center"/>
          </w:tcPr>
          <w:p w14:paraId="0A199DAE"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200001</w:t>
            </w:r>
          </w:p>
        </w:tc>
        <w:tc>
          <w:tcPr>
            <w:tcW w:w="1134" w:type="dxa"/>
            <w:shd w:val="clear" w:color="auto" w:fill="auto"/>
            <w:vAlign w:val="center"/>
          </w:tcPr>
          <w:p w14:paraId="13C2CF51"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200001</w:t>
            </w:r>
          </w:p>
        </w:tc>
        <w:tc>
          <w:tcPr>
            <w:tcW w:w="993" w:type="dxa"/>
            <w:shd w:val="clear" w:color="auto" w:fill="auto"/>
            <w:vAlign w:val="center"/>
          </w:tcPr>
          <w:p w14:paraId="33980542"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w:t>
            </w:r>
          </w:p>
        </w:tc>
        <w:tc>
          <w:tcPr>
            <w:tcW w:w="992" w:type="dxa"/>
            <w:shd w:val="clear" w:color="auto" w:fill="auto"/>
            <w:vAlign w:val="center"/>
          </w:tcPr>
          <w:p w14:paraId="6A0E7C9B"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w:t>
            </w:r>
          </w:p>
        </w:tc>
        <w:tc>
          <w:tcPr>
            <w:tcW w:w="992" w:type="dxa"/>
            <w:shd w:val="clear" w:color="auto" w:fill="auto"/>
            <w:vAlign w:val="center"/>
          </w:tcPr>
          <w:p w14:paraId="48CF3906"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w:t>
            </w:r>
          </w:p>
        </w:tc>
        <w:tc>
          <w:tcPr>
            <w:tcW w:w="851" w:type="dxa"/>
            <w:shd w:val="clear" w:color="auto" w:fill="auto"/>
            <w:vAlign w:val="center"/>
          </w:tcPr>
          <w:p w14:paraId="50CB788A"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w:t>
            </w:r>
          </w:p>
        </w:tc>
      </w:tr>
      <w:tr w:rsidR="00C13DD3" w:rsidRPr="002E3AC6" w14:paraId="776979FB" w14:textId="77777777" w:rsidTr="00B05A64">
        <w:tc>
          <w:tcPr>
            <w:tcW w:w="421" w:type="dxa"/>
            <w:shd w:val="clear" w:color="auto" w:fill="auto"/>
          </w:tcPr>
          <w:p w14:paraId="21A08FAA" w14:textId="77777777" w:rsidR="00C13DD3" w:rsidRPr="002E3AC6" w:rsidRDefault="00C13DD3" w:rsidP="00AB3615">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5</w:t>
            </w:r>
          </w:p>
        </w:tc>
        <w:tc>
          <w:tcPr>
            <w:tcW w:w="1984" w:type="dxa"/>
            <w:shd w:val="clear" w:color="auto" w:fill="auto"/>
          </w:tcPr>
          <w:p w14:paraId="27B4263B" w14:textId="77777777" w:rsidR="00C13DD3" w:rsidRPr="002E3AC6" w:rsidRDefault="00C13DD3" w:rsidP="00AB3615">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Кредитний портфель</w:t>
            </w:r>
          </w:p>
        </w:tc>
        <w:tc>
          <w:tcPr>
            <w:tcW w:w="992" w:type="dxa"/>
            <w:shd w:val="clear" w:color="auto" w:fill="auto"/>
            <w:vAlign w:val="center"/>
          </w:tcPr>
          <w:p w14:paraId="452B651F"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111</w:t>
            </w:r>
          </w:p>
        </w:tc>
        <w:tc>
          <w:tcPr>
            <w:tcW w:w="1134" w:type="dxa"/>
            <w:shd w:val="clear" w:color="auto" w:fill="auto"/>
            <w:vAlign w:val="center"/>
          </w:tcPr>
          <w:p w14:paraId="2CD33F3D"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463</w:t>
            </w:r>
          </w:p>
        </w:tc>
        <w:tc>
          <w:tcPr>
            <w:tcW w:w="1134" w:type="dxa"/>
            <w:shd w:val="clear" w:color="auto" w:fill="auto"/>
            <w:vAlign w:val="center"/>
          </w:tcPr>
          <w:p w14:paraId="3F2DCCFE"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241539</w:t>
            </w:r>
          </w:p>
        </w:tc>
        <w:tc>
          <w:tcPr>
            <w:tcW w:w="993" w:type="dxa"/>
            <w:shd w:val="clear" w:color="auto" w:fill="auto"/>
            <w:vAlign w:val="center"/>
          </w:tcPr>
          <w:p w14:paraId="5B1E1133"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352</w:t>
            </w:r>
          </w:p>
        </w:tc>
        <w:tc>
          <w:tcPr>
            <w:tcW w:w="992" w:type="dxa"/>
            <w:shd w:val="clear" w:color="auto" w:fill="auto"/>
            <w:vAlign w:val="center"/>
          </w:tcPr>
          <w:p w14:paraId="2B86C511"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241076</w:t>
            </w:r>
          </w:p>
        </w:tc>
        <w:tc>
          <w:tcPr>
            <w:tcW w:w="992" w:type="dxa"/>
            <w:shd w:val="clear" w:color="auto" w:fill="auto"/>
            <w:vAlign w:val="center"/>
          </w:tcPr>
          <w:p w14:paraId="6C42FA76"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317,12</w:t>
            </w:r>
          </w:p>
        </w:tc>
        <w:tc>
          <w:tcPr>
            <w:tcW w:w="851" w:type="dxa"/>
            <w:shd w:val="clear" w:color="auto" w:fill="auto"/>
            <w:vAlign w:val="center"/>
          </w:tcPr>
          <w:p w14:paraId="608F602D"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52068,25</w:t>
            </w:r>
          </w:p>
        </w:tc>
      </w:tr>
      <w:tr w:rsidR="00C13DD3" w:rsidRPr="002E3AC6" w14:paraId="7E054A43" w14:textId="77777777" w:rsidTr="00B05A64">
        <w:tc>
          <w:tcPr>
            <w:tcW w:w="421" w:type="dxa"/>
            <w:shd w:val="clear" w:color="auto" w:fill="auto"/>
          </w:tcPr>
          <w:p w14:paraId="24799802" w14:textId="77777777" w:rsidR="00C13DD3" w:rsidRPr="002E3AC6" w:rsidRDefault="00C13DD3" w:rsidP="00AB3615">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6</w:t>
            </w:r>
          </w:p>
        </w:tc>
        <w:tc>
          <w:tcPr>
            <w:tcW w:w="1984" w:type="dxa"/>
            <w:shd w:val="clear" w:color="auto" w:fill="auto"/>
          </w:tcPr>
          <w:p w14:paraId="67C94816" w14:textId="77777777" w:rsidR="00C13DD3" w:rsidRPr="002E3AC6" w:rsidRDefault="00C13DD3" w:rsidP="00AB3615">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Обсяг коштів клієнтів</w:t>
            </w:r>
          </w:p>
        </w:tc>
        <w:tc>
          <w:tcPr>
            <w:tcW w:w="992" w:type="dxa"/>
            <w:shd w:val="clear" w:color="auto" w:fill="auto"/>
            <w:vAlign w:val="center"/>
          </w:tcPr>
          <w:p w14:paraId="2FDF5926"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539145</w:t>
            </w:r>
          </w:p>
        </w:tc>
        <w:tc>
          <w:tcPr>
            <w:tcW w:w="1134" w:type="dxa"/>
            <w:shd w:val="clear" w:color="auto" w:fill="auto"/>
            <w:vAlign w:val="center"/>
          </w:tcPr>
          <w:p w14:paraId="266BC286"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700583</w:t>
            </w:r>
          </w:p>
        </w:tc>
        <w:tc>
          <w:tcPr>
            <w:tcW w:w="1134" w:type="dxa"/>
            <w:shd w:val="clear" w:color="auto" w:fill="auto"/>
            <w:vAlign w:val="center"/>
          </w:tcPr>
          <w:p w14:paraId="0F125F9B"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704936</w:t>
            </w:r>
          </w:p>
        </w:tc>
        <w:tc>
          <w:tcPr>
            <w:tcW w:w="993" w:type="dxa"/>
            <w:shd w:val="clear" w:color="auto" w:fill="auto"/>
            <w:vAlign w:val="center"/>
          </w:tcPr>
          <w:p w14:paraId="4EEA7761"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161438</w:t>
            </w:r>
          </w:p>
        </w:tc>
        <w:tc>
          <w:tcPr>
            <w:tcW w:w="992" w:type="dxa"/>
            <w:shd w:val="clear" w:color="auto" w:fill="auto"/>
            <w:vAlign w:val="center"/>
          </w:tcPr>
          <w:p w14:paraId="13F29550"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4353</w:t>
            </w:r>
          </w:p>
        </w:tc>
        <w:tc>
          <w:tcPr>
            <w:tcW w:w="992" w:type="dxa"/>
            <w:shd w:val="clear" w:color="auto" w:fill="auto"/>
            <w:vAlign w:val="center"/>
          </w:tcPr>
          <w:p w14:paraId="5C56E611"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29,94</w:t>
            </w:r>
          </w:p>
        </w:tc>
        <w:tc>
          <w:tcPr>
            <w:tcW w:w="851" w:type="dxa"/>
            <w:shd w:val="clear" w:color="auto" w:fill="auto"/>
            <w:vAlign w:val="center"/>
          </w:tcPr>
          <w:p w14:paraId="0CC5095F"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0,62</w:t>
            </w:r>
          </w:p>
        </w:tc>
      </w:tr>
      <w:tr w:rsidR="00C13DD3" w:rsidRPr="002E3AC6" w14:paraId="76708774" w14:textId="77777777" w:rsidTr="00B05A64">
        <w:tc>
          <w:tcPr>
            <w:tcW w:w="421" w:type="dxa"/>
            <w:shd w:val="clear" w:color="auto" w:fill="auto"/>
          </w:tcPr>
          <w:p w14:paraId="2BFEFADB" w14:textId="77777777" w:rsidR="00C13DD3" w:rsidRPr="002E3AC6" w:rsidRDefault="00C13DD3" w:rsidP="00AB3615">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7</w:t>
            </w:r>
          </w:p>
        </w:tc>
        <w:tc>
          <w:tcPr>
            <w:tcW w:w="1984" w:type="dxa"/>
            <w:shd w:val="clear" w:color="auto" w:fill="auto"/>
          </w:tcPr>
          <w:p w14:paraId="6FEA699D" w14:textId="77777777" w:rsidR="00C13DD3" w:rsidRPr="002E3AC6" w:rsidRDefault="00C13DD3" w:rsidP="00AB3615">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Чистий прибуток </w:t>
            </w:r>
          </w:p>
        </w:tc>
        <w:tc>
          <w:tcPr>
            <w:tcW w:w="992" w:type="dxa"/>
            <w:shd w:val="clear" w:color="auto" w:fill="auto"/>
            <w:vAlign w:val="center"/>
          </w:tcPr>
          <w:p w14:paraId="0EE2A5DF"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11322</w:t>
            </w:r>
          </w:p>
        </w:tc>
        <w:tc>
          <w:tcPr>
            <w:tcW w:w="1134" w:type="dxa"/>
            <w:shd w:val="clear" w:color="auto" w:fill="auto"/>
            <w:vAlign w:val="center"/>
          </w:tcPr>
          <w:p w14:paraId="28021CFA"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1038</w:t>
            </w:r>
          </w:p>
        </w:tc>
        <w:tc>
          <w:tcPr>
            <w:tcW w:w="1134" w:type="dxa"/>
            <w:shd w:val="clear" w:color="auto" w:fill="auto"/>
            <w:vAlign w:val="center"/>
          </w:tcPr>
          <w:p w14:paraId="741E68CD" w14:textId="77777777" w:rsidR="00C13DD3" w:rsidRPr="002E3AC6" w:rsidRDefault="00C13DD3"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201</w:t>
            </w:r>
          </w:p>
        </w:tc>
        <w:tc>
          <w:tcPr>
            <w:tcW w:w="993" w:type="dxa"/>
            <w:shd w:val="clear" w:color="auto" w:fill="auto"/>
            <w:vAlign w:val="center"/>
          </w:tcPr>
          <w:p w14:paraId="4DA77356"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-10284</w:t>
            </w:r>
          </w:p>
        </w:tc>
        <w:tc>
          <w:tcPr>
            <w:tcW w:w="992" w:type="dxa"/>
            <w:shd w:val="clear" w:color="auto" w:fill="auto"/>
            <w:vAlign w:val="center"/>
          </w:tcPr>
          <w:p w14:paraId="2C00959E"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-837</w:t>
            </w:r>
          </w:p>
        </w:tc>
        <w:tc>
          <w:tcPr>
            <w:tcW w:w="992" w:type="dxa"/>
            <w:shd w:val="clear" w:color="auto" w:fill="auto"/>
            <w:vAlign w:val="center"/>
          </w:tcPr>
          <w:p w14:paraId="2D788D0A"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-90,83</w:t>
            </w:r>
          </w:p>
        </w:tc>
        <w:tc>
          <w:tcPr>
            <w:tcW w:w="851" w:type="dxa"/>
            <w:shd w:val="clear" w:color="auto" w:fill="auto"/>
            <w:vAlign w:val="center"/>
          </w:tcPr>
          <w:p w14:paraId="04C78CC8" w14:textId="77777777" w:rsidR="00C13DD3" w:rsidRPr="002E3AC6" w:rsidRDefault="00C13DD3" w:rsidP="00C13DD3">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-80,64</w:t>
            </w:r>
          </w:p>
        </w:tc>
      </w:tr>
      <w:tr w:rsidR="00B664A0" w:rsidRPr="002E3AC6" w14:paraId="1BC50B79" w14:textId="77777777" w:rsidTr="00B05A64">
        <w:tc>
          <w:tcPr>
            <w:tcW w:w="421" w:type="dxa"/>
            <w:shd w:val="clear" w:color="auto" w:fill="auto"/>
          </w:tcPr>
          <w:p w14:paraId="56097330" w14:textId="77777777" w:rsidR="00B664A0" w:rsidRPr="002E3AC6" w:rsidRDefault="00B664A0" w:rsidP="00AB3615">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8</w:t>
            </w:r>
          </w:p>
        </w:tc>
        <w:tc>
          <w:tcPr>
            <w:tcW w:w="1984" w:type="dxa"/>
            <w:shd w:val="clear" w:color="auto" w:fill="auto"/>
          </w:tcPr>
          <w:p w14:paraId="4394D0A1" w14:textId="77777777" w:rsidR="00B664A0" w:rsidRPr="002E3AC6" w:rsidRDefault="00B44D33" w:rsidP="00B44D33">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Фінансові а</w:t>
            </w:r>
            <w:r w:rsidR="00B664A0" w:rsidRPr="002E3AC6">
              <w:rPr>
                <w:rFonts w:ascii="Times New Roman" w:hAnsi="Times New Roman" w:cs="Times New Roman"/>
                <w:sz w:val="24"/>
                <w:szCs w:val="24"/>
              </w:rPr>
              <w:t xml:space="preserve">ктиви </w:t>
            </w:r>
          </w:p>
        </w:tc>
        <w:tc>
          <w:tcPr>
            <w:tcW w:w="992" w:type="dxa"/>
            <w:shd w:val="clear" w:color="auto" w:fill="auto"/>
            <w:vAlign w:val="center"/>
          </w:tcPr>
          <w:p w14:paraId="3F14824F" w14:textId="77777777" w:rsidR="00B664A0" w:rsidRPr="002E3AC6" w:rsidRDefault="00B664A0"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674342</w:t>
            </w:r>
          </w:p>
        </w:tc>
        <w:tc>
          <w:tcPr>
            <w:tcW w:w="1134" w:type="dxa"/>
            <w:shd w:val="clear" w:color="auto" w:fill="auto"/>
            <w:vAlign w:val="center"/>
          </w:tcPr>
          <w:p w14:paraId="10D7F807" w14:textId="77777777" w:rsidR="00B664A0" w:rsidRPr="002E3AC6" w:rsidRDefault="00B664A0"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806397</w:t>
            </w:r>
          </w:p>
        </w:tc>
        <w:tc>
          <w:tcPr>
            <w:tcW w:w="1134" w:type="dxa"/>
            <w:shd w:val="clear" w:color="auto" w:fill="auto"/>
            <w:vAlign w:val="center"/>
          </w:tcPr>
          <w:p w14:paraId="4852EA87" w14:textId="77777777" w:rsidR="00B664A0" w:rsidRPr="002E3AC6" w:rsidRDefault="00B664A0"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987094</w:t>
            </w:r>
          </w:p>
        </w:tc>
        <w:tc>
          <w:tcPr>
            <w:tcW w:w="993" w:type="dxa"/>
            <w:shd w:val="clear" w:color="auto" w:fill="auto"/>
            <w:vAlign w:val="center"/>
          </w:tcPr>
          <w:p w14:paraId="2FFC098C" w14:textId="77777777" w:rsidR="00B664A0" w:rsidRPr="002E3AC6" w:rsidRDefault="00B664A0" w:rsidP="00B664A0">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132055</w:t>
            </w:r>
          </w:p>
        </w:tc>
        <w:tc>
          <w:tcPr>
            <w:tcW w:w="992" w:type="dxa"/>
            <w:shd w:val="clear" w:color="auto" w:fill="auto"/>
            <w:vAlign w:val="center"/>
          </w:tcPr>
          <w:p w14:paraId="730704CA" w14:textId="77777777" w:rsidR="00B664A0" w:rsidRPr="002E3AC6" w:rsidRDefault="00B664A0" w:rsidP="00B664A0">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180697</w:t>
            </w:r>
          </w:p>
        </w:tc>
        <w:tc>
          <w:tcPr>
            <w:tcW w:w="992" w:type="dxa"/>
            <w:shd w:val="clear" w:color="auto" w:fill="auto"/>
            <w:vAlign w:val="center"/>
          </w:tcPr>
          <w:p w14:paraId="6F4FBDC7" w14:textId="77777777" w:rsidR="00B664A0" w:rsidRPr="002E3AC6" w:rsidRDefault="00B664A0" w:rsidP="00B664A0">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19,58</w:t>
            </w:r>
          </w:p>
        </w:tc>
        <w:tc>
          <w:tcPr>
            <w:tcW w:w="851" w:type="dxa"/>
            <w:shd w:val="clear" w:color="auto" w:fill="auto"/>
            <w:vAlign w:val="center"/>
          </w:tcPr>
          <w:p w14:paraId="613079FF" w14:textId="77777777" w:rsidR="00B664A0" w:rsidRPr="002E3AC6" w:rsidRDefault="00B664A0" w:rsidP="00B664A0">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22,41</w:t>
            </w:r>
          </w:p>
        </w:tc>
      </w:tr>
      <w:tr w:rsidR="00E747DF" w:rsidRPr="002E3AC6" w14:paraId="4E8AE8CF" w14:textId="77777777" w:rsidTr="00B05A64">
        <w:tc>
          <w:tcPr>
            <w:tcW w:w="421" w:type="dxa"/>
            <w:shd w:val="clear" w:color="auto" w:fill="auto"/>
          </w:tcPr>
          <w:p w14:paraId="7155E0A5" w14:textId="77777777" w:rsidR="00E747DF" w:rsidRPr="002E3AC6" w:rsidRDefault="00E747DF" w:rsidP="00AB3615">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9</w:t>
            </w:r>
          </w:p>
        </w:tc>
        <w:tc>
          <w:tcPr>
            <w:tcW w:w="1984" w:type="dxa"/>
            <w:shd w:val="clear" w:color="auto" w:fill="auto"/>
          </w:tcPr>
          <w:p w14:paraId="069802EB" w14:textId="77777777" w:rsidR="00E747DF" w:rsidRPr="002E3AC6" w:rsidRDefault="00E747DF" w:rsidP="00E747DF">
            <w:pPr>
              <w:spacing w:after="0" w:line="240" w:lineRule="auto"/>
              <w:rPr>
                <w:rFonts w:ascii="Times New Roman" w:hAnsi="Times New Roman" w:cs="Times New Roman"/>
                <w:sz w:val="24"/>
                <w:szCs w:val="24"/>
              </w:rPr>
            </w:pPr>
            <w:r w:rsidRPr="002E3AC6">
              <w:rPr>
                <w:rFonts w:ascii="Times New Roman" w:hAnsi="Times New Roman" w:cs="Times New Roman"/>
                <w:sz w:val="24"/>
                <w:szCs w:val="24"/>
              </w:rPr>
              <w:t xml:space="preserve">Робочий капітал </w:t>
            </w:r>
          </w:p>
        </w:tc>
        <w:tc>
          <w:tcPr>
            <w:tcW w:w="992" w:type="dxa"/>
            <w:shd w:val="clear" w:color="auto" w:fill="auto"/>
            <w:vAlign w:val="center"/>
          </w:tcPr>
          <w:p w14:paraId="10B4B748" w14:textId="77777777" w:rsidR="00E747DF" w:rsidRPr="002E3AC6" w:rsidRDefault="00E747DF"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31816</w:t>
            </w:r>
          </w:p>
        </w:tc>
        <w:tc>
          <w:tcPr>
            <w:tcW w:w="1134" w:type="dxa"/>
            <w:shd w:val="clear" w:color="auto" w:fill="auto"/>
            <w:vAlign w:val="center"/>
          </w:tcPr>
          <w:p w14:paraId="7FE80AB0" w14:textId="77777777" w:rsidR="00E747DF" w:rsidRPr="002E3AC6" w:rsidRDefault="00E747DF"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32284</w:t>
            </w:r>
          </w:p>
        </w:tc>
        <w:tc>
          <w:tcPr>
            <w:tcW w:w="1134" w:type="dxa"/>
            <w:shd w:val="clear" w:color="auto" w:fill="auto"/>
            <w:vAlign w:val="center"/>
          </w:tcPr>
          <w:p w14:paraId="03EEF15C" w14:textId="77777777" w:rsidR="00E747DF" w:rsidRPr="002E3AC6" w:rsidRDefault="00E747DF" w:rsidP="00AB3615">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33740</w:t>
            </w:r>
          </w:p>
        </w:tc>
        <w:tc>
          <w:tcPr>
            <w:tcW w:w="993" w:type="dxa"/>
            <w:shd w:val="clear" w:color="auto" w:fill="auto"/>
            <w:vAlign w:val="bottom"/>
          </w:tcPr>
          <w:p w14:paraId="00AE0DCC" w14:textId="77777777" w:rsidR="00E747DF" w:rsidRPr="002E3AC6" w:rsidRDefault="00E747DF" w:rsidP="00E747DF">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468</w:t>
            </w:r>
          </w:p>
        </w:tc>
        <w:tc>
          <w:tcPr>
            <w:tcW w:w="992" w:type="dxa"/>
            <w:shd w:val="clear" w:color="auto" w:fill="auto"/>
            <w:vAlign w:val="bottom"/>
          </w:tcPr>
          <w:p w14:paraId="30540781" w14:textId="77777777" w:rsidR="00E747DF" w:rsidRPr="002E3AC6" w:rsidRDefault="00E747DF" w:rsidP="00E747DF">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1456</w:t>
            </w:r>
          </w:p>
        </w:tc>
        <w:tc>
          <w:tcPr>
            <w:tcW w:w="992" w:type="dxa"/>
            <w:shd w:val="clear" w:color="auto" w:fill="auto"/>
            <w:vAlign w:val="bottom"/>
          </w:tcPr>
          <w:p w14:paraId="22B0A2C7" w14:textId="77777777" w:rsidR="00E747DF" w:rsidRPr="002E3AC6" w:rsidRDefault="00E747DF" w:rsidP="00E747DF">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1,47</w:t>
            </w:r>
          </w:p>
        </w:tc>
        <w:tc>
          <w:tcPr>
            <w:tcW w:w="851" w:type="dxa"/>
            <w:shd w:val="clear" w:color="auto" w:fill="auto"/>
            <w:vAlign w:val="bottom"/>
          </w:tcPr>
          <w:p w14:paraId="6D617323" w14:textId="77777777" w:rsidR="00E747DF" w:rsidRPr="002E3AC6" w:rsidRDefault="00E747DF" w:rsidP="00E747DF">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4,51</w:t>
            </w:r>
          </w:p>
        </w:tc>
      </w:tr>
    </w:tbl>
    <w:p w14:paraId="42121C66" w14:textId="77777777" w:rsidR="00A62929" w:rsidRPr="002E3AC6" w:rsidRDefault="00A62929" w:rsidP="00BA7D84">
      <w:pPr>
        <w:spacing w:after="0" w:line="360" w:lineRule="auto"/>
        <w:jc w:val="center"/>
        <w:rPr>
          <w:rFonts w:ascii="Times New Roman" w:hAnsi="Times New Roman" w:cs="Times New Roman"/>
          <w:sz w:val="28"/>
          <w:szCs w:val="28"/>
        </w:rPr>
      </w:pPr>
    </w:p>
    <w:p w14:paraId="4BD84EAB" w14:textId="4609CFCE" w:rsidR="008371F8" w:rsidRPr="002E3AC6" w:rsidRDefault="008371F8"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Валюта балансу банку в 2018 році становила 836478 тис. грн. В 2019 році вона зросла на 201341 тис. грн, або на 24,07 %. В 2020 році</w:t>
      </w:r>
      <w:r w:rsidR="00C13DD3" w:rsidRPr="002E3AC6">
        <w:rPr>
          <w:rFonts w:ascii="Times New Roman" w:hAnsi="Times New Roman" w:cs="Times New Roman"/>
          <w:sz w:val="28"/>
          <w:szCs w:val="28"/>
        </w:rPr>
        <w:t xml:space="preserve"> </w:t>
      </w:r>
      <w:r w:rsidRPr="002E3AC6">
        <w:rPr>
          <w:rFonts w:ascii="Times New Roman" w:hAnsi="Times New Roman" w:cs="Times New Roman"/>
          <w:sz w:val="28"/>
          <w:szCs w:val="28"/>
        </w:rPr>
        <w:t xml:space="preserve">відбулося ще зростання валюти балансу на 191782 тис. грн, або на 18,48 %. </w:t>
      </w:r>
    </w:p>
    <w:p w14:paraId="444ED940" w14:textId="6E3B5A83" w:rsidR="008371F8" w:rsidRPr="002E3AC6" w:rsidRDefault="008371F8"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Балансовий капітал АТ «Банк «Український капітал» </w:t>
      </w:r>
      <w:r w:rsidR="00E747DF" w:rsidRPr="002E3AC6">
        <w:rPr>
          <w:rFonts w:ascii="Times New Roman" w:hAnsi="Times New Roman" w:cs="Times New Roman"/>
          <w:sz w:val="28"/>
          <w:szCs w:val="28"/>
        </w:rPr>
        <w:t>в 2018 році становив 250277 тис. грн. В 2019 році він зріс на 29713 тис. грн, або на 11,87 %, а в 2020</w:t>
      </w:r>
      <w:r w:rsidRPr="002E3AC6">
        <w:rPr>
          <w:rFonts w:ascii="Times New Roman" w:hAnsi="Times New Roman" w:cs="Times New Roman"/>
          <w:sz w:val="28"/>
          <w:szCs w:val="28"/>
        </w:rPr>
        <w:t xml:space="preserve"> </w:t>
      </w:r>
      <w:r w:rsidR="00E747DF" w:rsidRPr="002E3AC6">
        <w:rPr>
          <w:rFonts w:ascii="Times New Roman" w:hAnsi="Times New Roman" w:cs="Times New Roman"/>
          <w:sz w:val="28"/>
          <w:szCs w:val="28"/>
        </w:rPr>
        <w:t>році знизився на 32552 тис. грн, або на 11,63 %.</w:t>
      </w:r>
    </w:p>
    <w:p w14:paraId="1FF15201" w14:textId="40EBD521" w:rsidR="00E747DF" w:rsidRPr="002E3AC6" w:rsidRDefault="00E747DF"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Статутний капітал банку в усі аналізовані роки становив сталу цифру – 200 001 тис. грн, що відповідає вимогам Національного банку України.</w:t>
      </w:r>
    </w:p>
    <w:p w14:paraId="07E3BD78" w14:textId="667FB3FA" w:rsidR="00E747DF" w:rsidRPr="002E3AC6" w:rsidRDefault="002A21F7"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Кредитний портфель банку в 2018 році становив 111 тис. грн. В 2019 році він зріс незначно – на 352 тис. грн, або на 317,12 % проти 2018 року. Зате в 2020 році банк зміг отримати ліцензії на багато кредитних продуктів і тим </w:t>
      </w:r>
      <w:r w:rsidRPr="002E3AC6">
        <w:rPr>
          <w:rFonts w:ascii="Times New Roman" w:hAnsi="Times New Roman" w:cs="Times New Roman"/>
          <w:sz w:val="28"/>
          <w:szCs w:val="28"/>
        </w:rPr>
        <w:lastRenderedPageBreak/>
        <w:t>самим отримав кредитний портфельна суму 241539 тис. грн, що збільшило цей показник на 241076 тис. грн, або на 52068 %.</w:t>
      </w:r>
    </w:p>
    <w:p w14:paraId="46E8548C" w14:textId="4C2869B8" w:rsidR="002A21F7" w:rsidRPr="002E3AC6" w:rsidRDefault="002A21F7"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Обсяг коштів клієнтів в 2018 році становив 539145 тис. грн. В 2019 році сума коштів клієнтів зросла на 161438 тис. грн, або на 29,94 %. В 2020 році відбулося наступне зростання суми на 4353 тис. грн, або на 0,62 % проти минулого року. </w:t>
      </w:r>
    </w:p>
    <w:p w14:paraId="5A00624A" w14:textId="0396373B" w:rsidR="002A21F7" w:rsidRPr="002E3AC6" w:rsidRDefault="002A21F7"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Чистий прибуток банку після оподаткування в 2018 році становив </w:t>
      </w:r>
      <w:r w:rsidR="00B664A0" w:rsidRPr="002E3AC6">
        <w:rPr>
          <w:rFonts w:ascii="Times New Roman" w:hAnsi="Times New Roman" w:cs="Times New Roman"/>
          <w:sz w:val="28"/>
          <w:szCs w:val="28"/>
        </w:rPr>
        <w:t>11322 тис. грн.. В 2019 році він знизився на 10284 тис. грн, або на 90,83 %. В 2020 році відбулося подальше зниження чистого прибутку банку на 837 тис. грн, або на 80,64 % проти 2019 року.</w:t>
      </w:r>
    </w:p>
    <w:p w14:paraId="5BC78C25" w14:textId="69563B03" w:rsidR="00B44D33" w:rsidRPr="002E3AC6" w:rsidRDefault="00B44D33"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Фінансові активи АТ «Банк «Український капітал» </w:t>
      </w:r>
      <w:r w:rsidR="00C1092B" w:rsidRPr="002E3AC6">
        <w:rPr>
          <w:rFonts w:ascii="Times New Roman" w:hAnsi="Times New Roman" w:cs="Times New Roman"/>
          <w:sz w:val="28"/>
          <w:szCs w:val="28"/>
        </w:rPr>
        <w:t>в 2018 році становили 674342 тис. грн.. В 2019 році вони зросли на 132055 тис. грн, або на 19,58 %. В 2020 році вони ще зросли на 180697 тис. грн, або на 22,41 % проти 2019 року.</w:t>
      </w:r>
    </w:p>
    <w:p w14:paraId="11584A6D" w14:textId="709A4501" w:rsidR="00C1092B" w:rsidRPr="002E3AC6" w:rsidRDefault="00C1092B"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Робочий капітал банку в 2018 році становив 31816 тис. грн. В 2019 році він зріс на 468 тис. грн., або на 1,47 %. В 2020 році відбулося наступне його зростання на 1456 тис. грн, або на 4,51 %.</w:t>
      </w:r>
    </w:p>
    <w:p w14:paraId="032BE90E" w14:textId="7D21EFE3" w:rsidR="00E86B5B" w:rsidRPr="002E3AC6" w:rsidRDefault="00C1092B"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Всі фінансові </w:t>
      </w:r>
      <w:r w:rsidR="00E86B5B" w:rsidRPr="002E3AC6">
        <w:rPr>
          <w:rFonts w:ascii="Times New Roman" w:hAnsi="Times New Roman" w:cs="Times New Roman"/>
          <w:sz w:val="28"/>
          <w:szCs w:val="28"/>
        </w:rPr>
        <w:t>показники дають змогу зрозуміти, що, як і вся економіка в</w:t>
      </w:r>
      <w:r w:rsidR="00B05A64">
        <w:rPr>
          <w:rFonts w:ascii="Times New Roman" w:hAnsi="Times New Roman" w:cs="Times New Roman"/>
          <w:sz w:val="28"/>
          <w:szCs w:val="28"/>
        </w:rPr>
        <w:t xml:space="preserve"> </w:t>
      </w:r>
      <w:r w:rsidR="00E86B5B" w:rsidRPr="002E3AC6">
        <w:rPr>
          <w:rFonts w:ascii="Times New Roman" w:hAnsi="Times New Roman" w:cs="Times New Roman"/>
          <w:sz w:val="28"/>
          <w:szCs w:val="28"/>
        </w:rPr>
        <w:t xml:space="preserve">цілому, 2019 рік для нього видався складним через карантинні обмеження. Саме цей фактор, як один з основних, призвів до втрати коштів в чистих активах, чистому прибутку і балансовому капіталі. </w:t>
      </w:r>
    </w:p>
    <w:p w14:paraId="46986D11" w14:textId="77777777" w:rsidR="00E86B5B" w:rsidRPr="002E3AC6" w:rsidRDefault="00E86B5B"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Ці показники є ключовими при оцінці фінансового стану АТ «Банк «Український капітал» в 2018, 2019 та 2020 роках. </w:t>
      </w:r>
    </w:p>
    <w:p w14:paraId="609CFABF" w14:textId="0542A1E9" w:rsidR="00E875D7" w:rsidRPr="002E3AC6" w:rsidRDefault="00E86B5B" w:rsidP="008371F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Звернемося до розрахунків цих показників в таблицях. Табл. 2.2 подає нам показники нормативу капіталу.</w:t>
      </w:r>
    </w:p>
    <w:p w14:paraId="014C4C81" w14:textId="77777777" w:rsidR="00E875D7" w:rsidRDefault="00E875D7" w:rsidP="00E875D7">
      <w:pPr>
        <w:spacing w:after="0" w:line="360" w:lineRule="auto"/>
        <w:ind w:firstLine="567"/>
        <w:jc w:val="both"/>
        <w:rPr>
          <w:rFonts w:ascii="Times New Roman" w:hAnsi="Times New Roman" w:cs="Times New Roman"/>
          <w:sz w:val="28"/>
          <w:szCs w:val="28"/>
          <w:lang w:val="ru-RU"/>
        </w:rPr>
      </w:pPr>
      <w:r w:rsidRPr="002E3AC6">
        <w:rPr>
          <w:rFonts w:ascii="Times New Roman" w:hAnsi="Times New Roman" w:cs="Times New Roman"/>
          <w:sz w:val="28"/>
          <w:szCs w:val="28"/>
        </w:rPr>
        <w:t>Реальна сума капіталу, яку використовує АТ «Банк «Український капітал», протягом 2018 – 2020 років зростає: в 2018 році вона становила 789533 тис. грн. В 2019 році ця сума зросла на 24,26 %, в 2020 році – ще на 21,70 %. Отже, за цим показником фінансова стійкість банку має зростати.</w:t>
      </w:r>
    </w:p>
    <w:p w14:paraId="684F62A4" w14:textId="1A352341" w:rsidR="00C1092B" w:rsidRPr="002E3AC6" w:rsidRDefault="002E3AC6" w:rsidP="002635FC">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Але показник еквівалентності регулятивного капіталу показує, що в 2019 році на 860,2% спроможність банку з розрахунками по своїх зобов’язаннях </w:t>
      </w:r>
      <w:r w:rsidRPr="002E3AC6">
        <w:rPr>
          <w:rFonts w:ascii="Times New Roman" w:hAnsi="Times New Roman" w:cs="Times New Roman"/>
          <w:sz w:val="28"/>
          <w:szCs w:val="28"/>
        </w:rPr>
        <w:lastRenderedPageBreak/>
        <w:t xml:space="preserve">впала. </w:t>
      </w:r>
      <w:r w:rsidR="00B05A64">
        <w:rPr>
          <w:rFonts w:ascii="Times New Roman" w:hAnsi="Times New Roman" w:cs="Times New Roman"/>
          <w:sz w:val="28"/>
          <w:szCs w:val="28"/>
        </w:rPr>
        <w:t>В</w:t>
      </w:r>
      <w:r w:rsidRPr="002E3AC6">
        <w:rPr>
          <w:rFonts w:ascii="Times New Roman" w:hAnsi="Times New Roman" w:cs="Times New Roman"/>
          <w:sz w:val="28"/>
          <w:szCs w:val="28"/>
        </w:rPr>
        <w:t xml:space="preserve"> 2020 році вона зросла на 1548,4%, тобто повернулась на рівень 2018 року.</w:t>
      </w:r>
    </w:p>
    <w:p w14:paraId="48882889" w14:textId="77777777" w:rsidR="00BA7D84" w:rsidRPr="00B05A64" w:rsidRDefault="00BA7D84" w:rsidP="00E86B5B">
      <w:pPr>
        <w:spacing w:after="0" w:line="360" w:lineRule="auto"/>
        <w:ind w:firstLine="540"/>
        <w:jc w:val="right"/>
        <w:rPr>
          <w:rFonts w:ascii="Times New Roman" w:hAnsi="Times New Roman" w:cs="Times New Roman"/>
          <w:i/>
          <w:iCs/>
          <w:sz w:val="28"/>
          <w:szCs w:val="28"/>
        </w:rPr>
      </w:pPr>
      <w:r w:rsidRPr="00B05A64">
        <w:rPr>
          <w:rFonts w:ascii="Times New Roman" w:hAnsi="Times New Roman" w:cs="Times New Roman"/>
          <w:i/>
          <w:iCs/>
          <w:sz w:val="28"/>
          <w:szCs w:val="28"/>
        </w:rPr>
        <w:t>Таблиця 2.</w:t>
      </w:r>
      <w:r w:rsidR="00E86B5B" w:rsidRPr="00B05A64">
        <w:rPr>
          <w:rFonts w:ascii="Times New Roman" w:hAnsi="Times New Roman" w:cs="Times New Roman"/>
          <w:i/>
          <w:iCs/>
          <w:sz w:val="28"/>
          <w:szCs w:val="28"/>
        </w:rPr>
        <w:t>2</w:t>
      </w:r>
    </w:p>
    <w:p w14:paraId="2A87EC62" w14:textId="77777777" w:rsidR="00BA7D84" w:rsidRPr="00B05A64" w:rsidRDefault="00BA7D84" w:rsidP="00E86B5B">
      <w:pPr>
        <w:spacing w:after="0" w:line="360" w:lineRule="auto"/>
        <w:jc w:val="center"/>
        <w:rPr>
          <w:rFonts w:ascii="Times New Roman" w:hAnsi="Times New Roman" w:cs="Times New Roman"/>
          <w:b/>
          <w:bCs/>
          <w:sz w:val="28"/>
          <w:szCs w:val="28"/>
        </w:rPr>
      </w:pPr>
      <w:r w:rsidRPr="00B05A64">
        <w:rPr>
          <w:rFonts w:ascii="Times New Roman" w:hAnsi="Times New Roman" w:cs="Times New Roman"/>
          <w:b/>
          <w:bCs/>
          <w:sz w:val="28"/>
          <w:szCs w:val="28"/>
        </w:rPr>
        <w:t xml:space="preserve">Показники </w:t>
      </w:r>
      <w:r w:rsidR="00E86B5B" w:rsidRPr="00B05A64">
        <w:rPr>
          <w:rFonts w:ascii="Times New Roman" w:hAnsi="Times New Roman" w:cs="Times New Roman"/>
          <w:b/>
          <w:bCs/>
          <w:sz w:val="28"/>
          <w:szCs w:val="28"/>
        </w:rPr>
        <w:t xml:space="preserve">нормативу капіталу </w:t>
      </w:r>
      <w:r w:rsidRPr="00B05A64">
        <w:rPr>
          <w:rFonts w:ascii="Times New Roman" w:hAnsi="Times New Roman" w:cs="Times New Roman"/>
          <w:b/>
          <w:bCs/>
          <w:sz w:val="28"/>
          <w:szCs w:val="28"/>
        </w:rPr>
        <w:t>А</w:t>
      </w:r>
      <w:r w:rsidR="00E86B5B" w:rsidRPr="00B05A64">
        <w:rPr>
          <w:rFonts w:ascii="Times New Roman" w:hAnsi="Times New Roman" w:cs="Times New Roman"/>
          <w:b/>
          <w:bCs/>
          <w:sz w:val="28"/>
          <w:szCs w:val="28"/>
        </w:rPr>
        <w:t>Т «Банк «Український капітал</w:t>
      </w:r>
      <w:r w:rsidRPr="00B05A64">
        <w:rPr>
          <w:rFonts w:ascii="Times New Roman" w:hAnsi="Times New Roman" w:cs="Times New Roman"/>
          <w:b/>
          <w:bCs/>
          <w:sz w:val="28"/>
          <w:szCs w:val="28"/>
        </w:rPr>
        <w:t xml:space="preserve">» </w:t>
      </w:r>
      <w:r w:rsidR="00E86B5B" w:rsidRPr="00B05A64">
        <w:rPr>
          <w:rFonts w:ascii="Times New Roman" w:hAnsi="Times New Roman" w:cs="Times New Roman"/>
          <w:b/>
          <w:bCs/>
          <w:sz w:val="28"/>
          <w:szCs w:val="28"/>
        </w:rPr>
        <w:t xml:space="preserve">                        </w:t>
      </w:r>
      <w:r w:rsidRPr="00B05A64">
        <w:rPr>
          <w:rFonts w:ascii="Times New Roman" w:hAnsi="Times New Roman" w:cs="Times New Roman"/>
          <w:b/>
          <w:bCs/>
          <w:sz w:val="28"/>
          <w:szCs w:val="28"/>
        </w:rPr>
        <w:t>у 20</w:t>
      </w:r>
      <w:r w:rsidR="00E86B5B" w:rsidRPr="00B05A64">
        <w:rPr>
          <w:rFonts w:ascii="Times New Roman" w:hAnsi="Times New Roman" w:cs="Times New Roman"/>
          <w:b/>
          <w:bCs/>
          <w:sz w:val="28"/>
          <w:szCs w:val="28"/>
        </w:rPr>
        <w:t xml:space="preserve">18 </w:t>
      </w:r>
      <w:r w:rsidR="00675BFA" w:rsidRPr="00B05A64">
        <w:rPr>
          <w:rFonts w:ascii="Times New Roman" w:hAnsi="Times New Roman" w:cs="Times New Roman"/>
          <w:b/>
          <w:bCs/>
          <w:sz w:val="28"/>
          <w:szCs w:val="28"/>
        </w:rPr>
        <w:t xml:space="preserve">– </w:t>
      </w:r>
      <w:r w:rsidR="00E86B5B" w:rsidRPr="00B05A64">
        <w:rPr>
          <w:rFonts w:ascii="Times New Roman" w:hAnsi="Times New Roman" w:cs="Times New Roman"/>
          <w:b/>
          <w:bCs/>
          <w:sz w:val="28"/>
          <w:szCs w:val="28"/>
        </w:rPr>
        <w:t xml:space="preserve">2020 роках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
        <w:gridCol w:w="1601"/>
        <w:gridCol w:w="977"/>
        <w:gridCol w:w="1647"/>
        <w:gridCol w:w="1706"/>
        <w:gridCol w:w="1706"/>
        <w:gridCol w:w="714"/>
        <w:gridCol w:w="756"/>
      </w:tblGrid>
      <w:tr w:rsidR="00675BFA" w:rsidRPr="002E3AC6" w14:paraId="38F35E32" w14:textId="77777777" w:rsidTr="00EF33A9">
        <w:trPr>
          <w:trHeight w:val="760"/>
        </w:trPr>
        <w:tc>
          <w:tcPr>
            <w:tcW w:w="489" w:type="dxa"/>
            <w:vMerge w:val="restart"/>
            <w:vAlign w:val="center"/>
          </w:tcPr>
          <w:p w14:paraId="3B84328F"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 з/п</w:t>
            </w:r>
          </w:p>
        </w:tc>
        <w:tc>
          <w:tcPr>
            <w:tcW w:w="1601" w:type="dxa"/>
            <w:vMerge w:val="restart"/>
            <w:vAlign w:val="center"/>
          </w:tcPr>
          <w:p w14:paraId="59947250"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Найменування показника</w:t>
            </w:r>
          </w:p>
        </w:tc>
        <w:tc>
          <w:tcPr>
            <w:tcW w:w="977" w:type="dxa"/>
            <w:vMerge w:val="restart"/>
            <w:vAlign w:val="center"/>
          </w:tcPr>
          <w:p w14:paraId="2EF24327"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Допустиме значення</w:t>
            </w:r>
          </w:p>
        </w:tc>
        <w:tc>
          <w:tcPr>
            <w:tcW w:w="5059" w:type="dxa"/>
            <w:gridSpan w:val="3"/>
            <w:vAlign w:val="center"/>
          </w:tcPr>
          <w:p w14:paraId="1F06EBB6"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Фактичне значення за роками</w:t>
            </w:r>
          </w:p>
        </w:tc>
        <w:tc>
          <w:tcPr>
            <w:tcW w:w="1470" w:type="dxa"/>
            <w:gridSpan w:val="2"/>
            <w:vAlign w:val="center"/>
          </w:tcPr>
          <w:p w14:paraId="678D75F6"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Відхилення, %</w:t>
            </w:r>
          </w:p>
        </w:tc>
      </w:tr>
      <w:tr w:rsidR="00675BFA" w:rsidRPr="002E3AC6" w14:paraId="7D030AC9" w14:textId="77777777" w:rsidTr="00EF33A9">
        <w:trPr>
          <w:trHeight w:val="600"/>
        </w:trPr>
        <w:tc>
          <w:tcPr>
            <w:tcW w:w="489" w:type="dxa"/>
            <w:vMerge/>
          </w:tcPr>
          <w:p w14:paraId="6B71795B" w14:textId="77777777" w:rsidR="00BA7D84" w:rsidRPr="002E3AC6" w:rsidRDefault="00BA7D84" w:rsidP="00675BFA">
            <w:pPr>
              <w:spacing w:after="0" w:line="240" w:lineRule="auto"/>
              <w:jc w:val="center"/>
              <w:rPr>
                <w:rFonts w:ascii="Times New Roman" w:hAnsi="Times New Roman" w:cs="Times New Roman"/>
                <w:spacing w:val="-20"/>
                <w:sz w:val="24"/>
                <w:szCs w:val="24"/>
              </w:rPr>
            </w:pPr>
          </w:p>
        </w:tc>
        <w:tc>
          <w:tcPr>
            <w:tcW w:w="1601" w:type="dxa"/>
            <w:vMerge/>
          </w:tcPr>
          <w:p w14:paraId="7B49860D" w14:textId="77777777" w:rsidR="00BA7D84" w:rsidRPr="002E3AC6" w:rsidRDefault="00BA7D84" w:rsidP="00675BFA">
            <w:pPr>
              <w:spacing w:after="0" w:line="240" w:lineRule="auto"/>
              <w:jc w:val="center"/>
              <w:rPr>
                <w:rFonts w:ascii="Times New Roman" w:hAnsi="Times New Roman" w:cs="Times New Roman"/>
                <w:spacing w:val="-20"/>
                <w:sz w:val="24"/>
                <w:szCs w:val="24"/>
              </w:rPr>
            </w:pPr>
          </w:p>
        </w:tc>
        <w:tc>
          <w:tcPr>
            <w:tcW w:w="977" w:type="dxa"/>
            <w:vMerge/>
          </w:tcPr>
          <w:p w14:paraId="4EA89370" w14:textId="77777777" w:rsidR="00BA7D84" w:rsidRPr="002E3AC6" w:rsidRDefault="00BA7D84" w:rsidP="00675BFA">
            <w:pPr>
              <w:spacing w:after="0" w:line="240" w:lineRule="auto"/>
              <w:jc w:val="center"/>
              <w:rPr>
                <w:rFonts w:ascii="Times New Roman" w:hAnsi="Times New Roman" w:cs="Times New Roman"/>
                <w:spacing w:val="-20"/>
                <w:sz w:val="24"/>
                <w:szCs w:val="24"/>
              </w:rPr>
            </w:pPr>
          </w:p>
        </w:tc>
        <w:tc>
          <w:tcPr>
            <w:tcW w:w="1647" w:type="dxa"/>
            <w:vAlign w:val="center"/>
          </w:tcPr>
          <w:p w14:paraId="342D0D20"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w:t>
            </w:r>
            <w:r w:rsidR="00E86B5B" w:rsidRPr="002E3AC6">
              <w:rPr>
                <w:rFonts w:ascii="Times New Roman" w:hAnsi="Times New Roman" w:cs="Times New Roman"/>
                <w:spacing w:val="-20"/>
                <w:sz w:val="24"/>
                <w:szCs w:val="24"/>
              </w:rPr>
              <w:t>18</w:t>
            </w:r>
          </w:p>
        </w:tc>
        <w:tc>
          <w:tcPr>
            <w:tcW w:w="1706" w:type="dxa"/>
            <w:vAlign w:val="center"/>
          </w:tcPr>
          <w:p w14:paraId="3F5D4B82"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w:t>
            </w:r>
            <w:r w:rsidR="00E86B5B" w:rsidRPr="002E3AC6">
              <w:rPr>
                <w:rFonts w:ascii="Times New Roman" w:hAnsi="Times New Roman" w:cs="Times New Roman"/>
                <w:spacing w:val="-20"/>
                <w:sz w:val="24"/>
                <w:szCs w:val="24"/>
              </w:rPr>
              <w:t>19</w:t>
            </w:r>
          </w:p>
        </w:tc>
        <w:tc>
          <w:tcPr>
            <w:tcW w:w="1706" w:type="dxa"/>
            <w:vAlign w:val="center"/>
          </w:tcPr>
          <w:p w14:paraId="79268D9E"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w:t>
            </w:r>
            <w:r w:rsidR="00E86B5B" w:rsidRPr="002E3AC6">
              <w:rPr>
                <w:rFonts w:ascii="Times New Roman" w:hAnsi="Times New Roman" w:cs="Times New Roman"/>
                <w:spacing w:val="-20"/>
                <w:sz w:val="24"/>
                <w:szCs w:val="24"/>
              </w:rPr>
              <w:t>20</w:t>
            </w:r>
          </w:p>
        </w:tc>
        <w:tc>
          <w:tcPr>
            <w:tcW w:w="714" w:type="dxa"/>
            <w:vAlign w:val="center"/>
          </w:tcPr>
          <w:p w14:paraId="5713ECF8"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w:t>
            </w:r>
            <w:r w:rsidR="00AB3615" w:rsidRPr="002E3AC6">
              <w:rPr>
                <w:rFonts w:ascii="Times New Roman" w:hAnsi="Times New Roman" w:cs="Times New Roman"/>
                <w:spacing w:val="-20"/>
                <w:sz w:val="24"/>
                <w:szCs w:val="24"/>
              </w:rPr>
              <w:t>19</w:t>
            </w:r>
            <w:r w:rsidRPr="002E3AC6">
              <w:rPr>
                <w:rFonts w:ascii="Times New Roman" w:hAnsi="Times New Roman" w:cs="Times New Roman"/>
                <w:spacing w:val="-20"/>
                <w:sz w:val="24"/>
                <w:szCs w:val="24"/>
              </w:rPr>
              <w:t>/</w:t>
            </w:r>
          </w:p>
          <w:p w14:paraId="3276C8A0"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w:t>
            </w:r>
            <w:r w:rsidR="00AB3615" w:rsidRPr="002E3AC6">
              <w:rPr>
                <w:rFonts w:ascii="Times New Roman" w:hAnsi="Times New Roman" w:cs="Times New Roman"/>
                <w:spacing w:val="-20"/>
                <w:sz w:val="24"/>
                <w:szCs w:val="24"/>
              </w:rPr>
              <w:t>18</w:t>
            </w:r>
          </w:p>
        </w:tc>
        <w:tc>
          <w:tcPr>
            <w:tcW w:w="756" w:type="dxa"/>
            <w:vAlign w:val="center"/>
          </w:tcPr>
          <w:p w14:paraId="11FB767F"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w:t>
            </w:r>
            <w:r w:rsidR="00AB3615" w:rsidRPr="002E3AC6">
              <w:rPr>
                <w:rFonts w:ascii="Times New Roman" w:hAnsi="Times New Roman" w:cs="Times New Roman"/>
                <w:spacing w:val="-20"/>
                <w:sz w:val="24"/>
                <w:szCs w:val="24"/>
              </w:rPr>
              <w:t>20</w:t>
            </w:r>
            <w:r w:rsidRPr="002E3AC6">
              <w:rPr>
                <w:rFonts w:ascii="Times New Roman" w:hAnsi="Times New Roman" w:cs="Times New Roman"/>
                <w:spacing w:val="-20"/>
                <w:sz w:val="24"/>
                <w:szCs w:val="24"/>
              </w:rPr>
              <w:t>/</w:t>
            </w:r>
          </w:p>
          <w:p w14:paraId="76FDADD7" w14:textId="77777777" w:rsidR="00BA7D84" w:rsidRPr="002E3AC6" w:rsidRDefault="00BA7D84"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w:t>
            </w:r>
            <w:r w:rsidR="00AB3615" w:rsidRPr="002E3AC6">
              <w:rPr>
                <w:rFonts w:ascii="Times New Roman" w:hAnsi="Times New Roman" w:cs="Times New Roman"/>
                <w:spacing w:val="-20"/>
                <w:sz w:val="24"/>
                <w:szCs w:val="24"/>
              </w:rPr>
              <w:t>19</w:t>
            </w:r>
          </w:p>
        </w:tc>
      </w:tr>
      <w:tr w:rsidR="00675BFA" w:rsidRPr="002E3AC6" w14:paraId="2C840689" w14:textId="77777777" w:rsidTr="00EF33A9">
        <w:trPr>
          <w:trHeight w:val="855"/>
        </w:trPr>
        <w:tc>
          <w:tcPr>
            <w:tcW w:w="489" w:type="dxa"/>
            <w:vMerge w:val="restart"/>
          </w:tcPr>
          <w:p w14:paraId="78C1C09F" w14:textId="77777777" w:rsidR="00E86B5B" w:rsidRPr="002E3AC6" w:rsidRDefault="00E86B5B"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1.1</w:t>
            </w:r>
          </w:p>
        </w:tc>
        <w:tc>
          <w:tcPr>
            <w:tcW w:w="1601" w:type="dxa"/>
            <w:vMerge w:val="restart"/>
          </w:tcPr>
          <w:p w14:paraId="3C077A7D" w14:textId="77777777" w:rsidR="00E86B5B" w:rsidRPr="002E3AC6" w:rsidRDefault="00E86B5B" w:rsidP="00675BFA">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Норматив мінімального розміру регулятивного капіталу</w:t>
            </w:r>
          </w:p>
        </w:tc>
        <w:tc>
          <w:tcPr>
            <w:tcW w:w="977" w:type="dxa"/>
            <w:vMerge w:val="restart"/>
            <w:vAlign w:val="center"/>
          </w:tcPr>
          <w:p w14:paraId="05F2E874" w14:textId="77777777" w:rsidR="00E86B5B" w:rsidRPr="002E3AC6" w:rsidRDefault="00E86B5B"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Х</w:t>
            </w:r>
          </w:p>
        </w:tc>
        <w:tc>
          <w:tcPr>
            <w:tcW w:w="1647" w:type="dxa"/>
            <w:vAlign w:val="center"/>
          </w:tcPr>
          <w:p w14:paraId="52CC51DA" w14:textId="77777777" w:rsidR="00E86B5B" w:rsidRPr="002E3AC6" w:rsidRDefault="00E86B5B"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250277+539145+</w:t>
            </w:r>
          </w:p>
          <w:p w14:paraId="036CFC61" w14:textId="77777777" w:rsidR="00E86B5B" w:rsidRPr="002E3AC6" w:rsidRDefault="00AB3615" w:rsidP="00675BFA">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111</w:t>
            </w:r>
          </w:p>
        </w:tc>
        <w:tc>
          <w:tcPr>
            <w:tcW w:w="1706" w:type="dxa"/>
            <w:vAlign w:val="center"/>
          </w:tcPr>
          <w:p w14:paraId="071AC319" w14:textId="77777777" w:rsidR="00E86B5B" w:rsidRPr="002E3AC6" w:rsidRDefault="00E86B5B"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279990+700583+</w:t>
            </w:r>
          </w:p>
          <w:p w14:paraId="28BB4FDA" w14:textId="77777777" w:rsidR="00E86B5B" w:rsidRPr="002E3AC6" w:rsidRDefault="00AB3615" w:rsidP="00675BFA">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463</w:t>
            </w:r>
          </w:p>
        </w:tc>
        <w:tc>
          <w:tcPr>
            <w:tcW w:w="1706" w:type="dxa"/>
            <w:vAlign w:val="center"/>
          </w:tcPr>
          <w:p w14:paraId="34F339C2" w14:textId="77777777" w:rsidR="00E86B5B" w:rsidRPr="002E3AC6" w:rsidRDefault="00E86B5B"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247438+704936+</w:t>
            </w:r>
          </w:p>
          <w:p w14:paraId="71FB9FF7" w14:textId="77777777" w:rsidR="00E86B5B" w:rsidRPr="002E3AC6" w:rsidRDefault="00AB3615" w:rsidP="00675BFA">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241539</w:t>
            </w:r>
          </w:p>
        </w:tc>
        <w:tc>
          <w:tcPr>
            <w:tcW w:w="714" w:type="dxa"/>
            <w:vAlign w:val="center"/>
          </w:tcPr>
          <w:p w14:paraId="5D34B46D"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c>
          <w:tcPr>
            <w:tcW w:w="756" w:type="dxa"/>
            <w:vAlign w:val="center"/>
          </w:tcPr>
          <w:p w14:paraId="49FA9070"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r>
      <w:tr w:rsidR="00675BFA" w:rsidRPr="002E3AC6" w14:paraId="1618DA45" w14:textId="77777777" w:rsidTr="00EF33A9">
        <w:trPr>
          <w:trHeight w:val="510"/>
        </w:trPr>
        <w:tc>
          <w:tcPr>
            <w:tcW w:w="489" w:type="dxa"/>
            <w:vMerge/>
          </w:tcPr>
          <w:p w14:paraId="5FFB742F"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c>
          <w:tcPr>
            <w:tcW w:w="1601" w:type="dxa"/>
            <w:vMerge/>
          </w:tcPr>
          <w:p w14:paraId="4CA514AD" w14:textId="77777777" w:rsidR="00E86B5B" w:rsidRPr="002E3AC6" w:rsidRDefault="00E86B5B" w:rsidP="00675BFA">
            <w:pPr>
              <w:spacing w:after="0" w:line="240" w:lineRule="auto"/>
              <w:rPr>
                <w:rFonts w:ascii="Times New Roman" w:hAnsi="Times New Roman" w:cs="Times New Roman"/>
                <w:spacing w:val="-20"/>
                <w:sz w:val="24"/>
                <w:szCs w:val="24"/>
              </w:rPr>
            </w:pPr>
          </w:p>
        </w:tc>
        <w:tc>
          <w:tcPr>
            <w:tcW w:w="977" w:type="dxa"/>
            <w:vMerge/>
            <w:vAlign w:val="center"/>
          </w:tcPr>
          <w:p w14:paraId="7417165F"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c>
          <w:tcPr>
            <w:tcW w:w="1647" w:type="dxa"/>
            <w:vAlign w:val="center"/>
          </w:tcPr>
          <w:p w14:paraId="34C23F6F"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b/>
                <w:spacing w:val="-20"/>
                <w:sz w:val="24"/>
                <w:szCs w:val="24"/>
              </w:rPr>
              <w:t>789533</w:t>
            </w:r>
          </w:p>
        </w:tc>
        <w:tc>
          <w:tcPr>
            <w:tcW w:w="1706" w:type="dxa"/>
            <w:vAlign w:val="center"/>
          </w:tcPr>
          <w:p w14:paraId="1B086828"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b/>
                <w:spacing w:val="-20"/>
                <w:sz w:val="24"/>
                <w:szCs w:val="24"/>
              </w:rPr>
              <w:t>981036</w:t>
            </w:r>
          </w:p>
        </w:tc>
        <w:tc>
          <w:tcPr>
            <w:tcW w:w="1706" w:type="dxa"/>
            <w:vAlign w:val="center"/>
          </w:tcPr>
          <w:p w14:paraId="2C909069"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b/>
                <w:spacing w:val="-20"/>
                <w:sz w:val="24"/>
                <w:szCs w:val="24"/>
              </w:rPr>
              <w:t>1193913</w:t>
            </w:r>
          </w:p>
        </w:tc>
        <w:tc>
          <w:tcPr>
            <w:tcW w:w="714" w:type="dxa"/>
            <w:vAlign w:val="center"/>
          </w:tcPr>
          <w:p w14:paraId="4100E9BB"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24,26</w:t>
            </w:r>
          </w:p>
        </w:tc>
        <w:tc>
          <w:tcPr>
            <w:tcW w:w="756" w:type="dxa"/>
            <w:vAlign w:val="center"/>
          </w:tcPr>
          <w:p w14:paraId="5B137FC0"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21,70</w:t>
            </w:r>
          </w:p>
        </w:tc>
      </w:tr>
      <w:tr w:rsidR="00675BFA" w:rsidRPr="002E3AC6" w14:paraId="4A12D087" w14:textId="77777777" w:rsidTr="00EF33A9">
        <w:trPr>
          <w:trHeight w:val="555"/>
        </w:trPr>
        <w:tc>
          <w:tcPr>
            <w:tcW w:w="489" w:type="dxa"/>
            <w:vMerge w:val="restart"/>
          </w:tcPr>
          <w:p w14:paraId="527A43A9" w14:textId="77777777" w:rsidR="00E86B5B" w:rsidRPr="002E3AC6" w:rsidRDefault="00E86B5B"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1.2</w:t>
            </w:r>
          </w:p>
        </w:tc>
        <w:tc>
          <w:tcPr>
            <w:tcW w:w="1601" w:type="dxa"/>
            <w:vMerge w:val="restart"/>
          </w:tcPr>
          <w:p w14:paraId="378285E2" w14:textId="77777777" w:rsidR="00E86B5B" w:rsidRPr="002E3AC6" w:rsidRDefault="00E86B5B" w:rsidP="00675BFA">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 xml:space="preserve">Норматив еквівалентності регулятивного капіталу </w:t>
            </w:r>
          </w:p>
        </w:tc>
        <w:tc>
          <w:tcPr>
            <w:tcW w:w="977" w:type="dxa"/>
            <w:vMerge w:val="restart"/>
            <w:vAlign w:val="center"/>
          </w:tcPr>
          <w:p w14:paraId="255700A0" w14:textId="77777777" w:rsidR="00E86B5B" w:rsidRPr="002E3AC6" w:rsidRDefault="00E86B5B"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&gt;=10%</w:t>
            </w:r>
          </w:p>
        </w:tc>
        <w:tc>
          <w:tcPr>
            <w:tcW w:w="1647" w:type="dxa"/>
            <w:vAlign w:val="center"/>
          </w:tcPr>
          <w:p w14:paraId="15BFC595" w14:textId="77777777" w:rsidR="00E86B5B" w:rsidRPr="002E3AC6" w:rsidRDefault="00AB3615" w:rsidP="00675BFA">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789533</w:t>
            </w:r>
            <w:r w:rsidR="00E86B5B"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83496</w:t>
            </w:r>
            <w:r w:rsidR="00E86B5B" w:rsidRPr="002E3AC6">
              <w:rPr>
                <w:rFonts w:ascii="Times New Roman" w:hAnsi="Times New Roman" w:cs="Times New Roman"/>
                <w:spacing w:val="-20"/>
                <w:sz w:val="24"/>
                <w:szCs w:val="24"/>
              </w:rPr>
              <w:t xml:space="preserve"> *100%</w:t>
            </w:r>
          </w:p>
        </w:tc>
        <w:tc>
          <w:tcPr>
            <w:tcW w:w="1706" w:type="dxa"/>
            <w:vAlign w:val="center"/>
          </w:tcPr>
          <w:p w14:paraId="790B953B"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98136</w:t>
            </w:r>
            <w:r w:rsidR="00E86B5B" w:rsidRPr="002E3AC6">
              <w:rPr>
                <w:rFonts w:ascii="Times New Roman" w:hAnsi="Times New Roman" w:cs="Times New Roman"/>
                <w:spacing w:val="-20"/>
                <w:sz w:val="24"/>
                <w:szCs w:val="24"/>
              </w:rPr>
              <w:t xml:space="preserve"> : 1</w:t>
            </w:r>
            <w:r w:rsidRPr="002E3AC6">
              <w:rPr>
                <w:rFonts w:ascii="Times New Roman" w:hAnsi="Times New Roman" w:cs="Times New Roman"/>
                <w:spacing w:val="-20"/>
                <w:sz w:val="24"/>
                <w:szCs w:val="24"/>
              </w:rPr>
              <w:t>1</w:t>
            </w:r>
            <w:r w:rsidR="00E86B5B" w:rsidRPr="002E3AC6">
              <w:rPr>
                <w:rFonts w:ascii="Times New Roman" w:hAnsi="Times New Roman" w:cs="Times New Roman"/>
                <w:spacing w:val="-20"/>
                <w:sz w:val="24"/>
                <w:szCs w:val="24"/>
              </w:rPr>
              <w:t>4</w:t>
            </w:r>
            <w:r w:rsidRPr="002E3AC6">
              <w:rPr>
                <w:rFonts w:ascii="Times New Roman" w:hAnsi="Times New Roman" w:cs="Times New Roman"/>
                <w:spacing w:val="-20"/>
                <w:sz w:val="24"/>
                <w:szCs w:val="24"/>
              </w:rPr>
              <w:t>968</w:t>
            </w:r>
            <w:r w:rsidR="00E86B5B" w:rsidRPr="002E3AC6">
              <w:rPr>
                <w:rFonts w:ascii="Times New Roman" w:hAnsi="Times New Roman" w:cs="Times New Roman"/>
                <w:spacing w:val="-20"/>
                <w:sz w:val="24"/>
                <w:szCs w:val="24"/>
              </w:rPr>
              <w:t>*100%</w:t>
            </w:r>
          </w:p>
        </w:tc>
        <w:tc>
          <w:tcPr>
            <w:tcW w:w="1706" w:type="dxa"/>
            <w:vAlign w:val="center"/>
          </w:tcPr>
          <w:p w14:paraId="4C68E9CD"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1193913</w:t>
            </w:r>
            <w:r w:rsidR="00E86B5B" w:rsidRPr="002E3AC6">
              <w:rPr>
                <w:rFonts w:ascii="Times New Roman" w:hAnsi="Times New Roman" w:cs="Times New Roman"/>
                <w:spacing w:val="-20"/>
                <w:sz w:val="24"/>
                <w:szCs w:val="24"/>
              </w:rPr>
              <w:t xml:space="preserve">: </w:t>
            </w:r>
            <w:r w:rsidRPr="002E3AC6">
              <w:rPr>
                <w:rFonts w:ascii="Times New Roman" w:hAnsi="Times New Roman" w:cs="Times New Roman"/>
                <w:spacing w:val="-20"/>
                <w:sz w:val="24"/>
                <w:szCs w:val="24"/>
              </w:rPr>
              <w:t>73076</w:t>
            </w:r>
            <w:r w:rsidR="00E86B5B" w:rsidRPr="002E3AC6">
              <w:rPr>
                <w:rFonts w:ascii="Times New Roman" w:hAnsi="Times New Roman" w:cs="Times New Roman"/>
                <w:spacing w:val="-20"/>
                <w:sz w:val="24"/>
                <w:szCs w:val="24"/>
              </w:rPr>
              <w:t>*100%</w:t>
            </w:r>
          </w:p>
        </w:tc>
        <w:tc>
          <w:tcPr>
            <w:tcW w:w="714" w:type="dxa"/>
            <w:vAlign w:val="center"/>
          </w:tcPr>
          <w:p w14:paraId="6FDE3091"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c>
          <w:tcPr>
            <w:tcW w:w="756" w:type="dxa"/>
            <w:vAlign w:val="center"/>
          </w:tcPr>
          <w:p w14:paraId="39FA1560"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r>
      <w:tr w:rsidR="00675BFA" w:rsidRPr="002E3AC6" w14:paraId="74F9AB5B" w14:textId="77777777" w:rsidTr="00EF33A9">
        <w:trPr>
          <w:trHeight w:val="810"/>
        </w:trPr>
        <w:tc>
          <w:tcPr>
            <w:tcW w:w="489" w:type="dxa"/>
            <w:vMerge/>
          </w:tcPr>
          <w:p w14:paraId="4ED69DEA"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c>
          <w:tcPr>
            <w:tcW w:w="1601" w:type="dxa"/>
            <w:vMerge/>
          </w:tcPr>
          <w:p w14:paraId="1A74EFCE" w14:textId="77777777" w:rsidR="00E86B5B" w:rsidRPr="002E3AC6" w:rsidRDefault="00E86B5B" w:rsidP="00675BFA">
            <w:pPr>
              <w:spacing w:after="0" w:line="240" w:lineRule="auto"/>
              <w:rPr>
                <w:rFonts w:ascii="Times New Roman" w:hAnsi="Times New Roman" w:cs="Times New Roman"/>
                <w:spacing w:val="-20"/>
                <w:sz w:val="24"/>
                <w:szCs w:val="24"/>
              </w:rPr>
            </w:pPr>
          </w:p>
        </w:tc>
        <w:tc>
          <w:tcPr>
            <w:tcW w:w="977" w:type="dxa"/>
            <w:vMerge/>
            <w:vAlign w:val="center"/>
          </w:tcPr>
          <w:p w14:paraId="1320647E"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c>
          <w:tcPr>
            <w:tcW w:w="1647" w:type="dxa"/>
            <w:vAlign w:val="center"/>
          </w:tcPr>
          <w:p w14:paraId="5CBBE128"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945,6</w:t>
            </w:r>
            <w:r w:rsidR="00E86B5B" w:rsidRPr="002E3AC6">
              <w:rPr>
                <w:rFonts w:ascii="Times New Roman" w:hAnsi="Times New Roman" w:cs="Times New Roman"/>
                <w:b/>
                <w:spacing w:val="-20"/>
                <w:sz w:val="24"/>
                <w:szCs w:val="24"/>
              </w:rPr>
              <w:t>%</w:t>
            </w:r>
          </w:p>
        </w:tc>
        <w:tc>
          <w:tcPr>
            <w:tcW w:w="1706" w:type="dxa"/>
            <w:vAlign w:val="center"/>
          </w:tcPr>
          <w:p w14:paraId="2EB99BE4"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85,4</w:t>
            </w:r>
            <w:r w:rsidR="00E86B5B" w:rsidRPr="002E3AC6">
              <w:rPr>
                <w:rFonts w:ascii="Times New Roman" w:hAnsi="Times New Roman" w:cs="Times New Roman"/>
                <w:b/>
                <w:spacing w:val="-20"/>
                <w:sz w:val="24"/>
                <w:szCs w:val="24"/>
              </w:rPr>
              <w:t>%</w:t>
            </w:r>
          </w:p>
        </w:tc>
        <w:tc>
          <w:tcPr>
            <w:tcW w:w="1706" w:type="dxa"/>
            <w:vAlign w:val="center"/>
          </w:tcPr>
          <w:p w14:paraId="219E43EF"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1633,8</w:t>
            </w:r>
            <w:r w:rsidR="00E86B5B" w:rsidRPr="002E3AC6">
              <w:rPr>
                <w:rFonts w:ascii="Times New Roman" w:hAnsi="Times New Roman" w:cs="Times New Roman"/>
                <w:b/>
                <w:spacing w:val="-20"/>
                <w:sz w:val="24"/>
                <w:szCs w:val="24"/>
              </w:rPr>
              <w:t>%</w:t>
            </w:r>
          </w:p>
        </w:tc>
        <w:tc>
          <w:tcPr>
            <w:tcW w:w="714" w:type="dxa"/>
            <w:vAlign w:val="center"/>
          </w:tcPr>
          <w:p w14:paraId="4FA0F3F3"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-860,2</w:t>
            </w:r>
          </w:p>
        </w:tc>
        <w:tc>
          <w:tcPr>
            <w:tcW w:w="756" w:type="dxa"/>
            <w:vAlign w:val="center"/>
          </w:tcPr>
          <w:p w14:paraId="6CBBA018"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1548,4</w:t>
            </w:r>
          </w:p>
        </w:tc>
      </w:tr>
      <w:tr w:rsidR="00675BFA" w:rsidRPr="002E3AC6" w14:paraId="0A819825" w14:textId="77777777" w:rsidTr="00EF33A9">
        <w:trPr>
          <w:trHeight w:val="600"/>
        </w:trPr>
        <w:tc>
          <w:tcPr>
            <w:tcW w:w="489" w:type="dxa"/>
            <w:vMerge w:val="restart"/>
          </w:tcPr>
          <w:p w14:paraId="292FBEF7" w14:textId="77777777" w:rsidR="00E86B5B" w:rsidRPr="002E3AC6" w:rsidRDefault="00E86B5B"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1.3</w:t>
            </w:r>
          </w:p>
        </w:tc>
        <w:tc>
          <w:tcPr>
            <w:tcW w:w="1601" w:type="dxa"/>
            <w:vMerge w:val="restart"/>
          </w:tcPr>
          <w:p w14:paraId="39A53729" w14:textId="76D1352A" w:rsidR="00E86B5B" w:rsidRPr="002E3AC6" w:rsidRDefault="00E86B5B" w:rsidP="00675BFA">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 xml:space="preserve">Норматив адекватності основного капіталу </w:t>
            </w:r>
          </w:p>
        </w:tc>
        <w:tc>
          <w:tcPr>
            <w:tcW w:w="977" w:type="dxa"/>
            <w:vMerge w:val="restart"/>
            <w:vAlign w:val="center"/>
          </w:tcPr>
          <w:p w14:paraId="1241FFE1" w14:textId="77777777" w:rsidR="00E86B5B" w:rsidRPr="002E3AC6" w:rsidRDefault="00E86B5B"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&gt;=4%</w:t>
            </w:r>
          </w:p>
        </w:tc>
        <w:tc>
          <w:tcPr>
            <w:tcW w:w="1647" w:type="dxa"/>
            <w:vAlign w:val="center"/>
          </w:tcPr>
          <w:p w14:paraId="0902285E"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250277</w:t>
            </w:r>
            <w:r w:rsidR="00E86B5B"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83496</w:t>
            </w:r>
            <w:r w:rsidR="00E86B5B" w:rsidRPr="002E3AC6">
              <w:rPr>
                <w:rFonts w:ascii="Times New Roman" w:hAnsi="Times New Roman" w:cs="Times New Roman"/>
                <w:spacing w:val="-20"/>
                <w:sz w:val="24"/>
                <w:szCs w:val="24"/>
              </w:rPr>
              <w:t>*100%</w:t>
            </w:r>
          </w:p>
        </w:tc>
        <w:tc>
          <w:tcPr>
            <w:tcW w:w="1706" w:type="dxa"/>
            <w:vAlign w:val="center"/>
          </w:tcPr>
          <w:p w14:paraId="32D35885" w14:textId="77777777" w:rsidR="00E86B5B" w:rsidRPr="002E3AC6" w:rsidRDefault="00AB3615" w:rsidP="00675BFA">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279990</w:t>
            </w:r>
            <w:r w:rsidR="00E86B5B"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114968</w:t>
            </w:r>
            <w:r w:rsidR="00E86B5B" w:rsidRPr="002E3AC6">
              <w:rPr>
                <w:rFonts w:ascii="Times New Roman" w:hAnsi="Times New Roman" w:cs="Times New Roman"/>
                <w:spacing w:val="-20"/>
                <w:sz w:val="24"/>
                <w:szCs w:val="24"/>
              </w:rPr>
              <w:t>*100%</w:t>
            </w:r>
          </w:p>
        </w:tc>
        <w:tc>
          <w:tcPr>
            <w:tcW w:w="1706" w:type="dxa"/>
            <w:vAlign w:val="center"/>
          </w:tcPr>
          <w:p w14:paraId="70F7ACE5" w14:textId="77777777" w:rsidR="00E86B5B" w:rsidRPr="002E3AC6" w:rsidRDefault="00AB3615" w:rsidP="00675BFA">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247438</w:t>
            </w:r>
            <w:r w:rsidR="00E86B5B"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73076</w:t>
            </w:r>
            <w:r w:rsidR="00E86B5B" w:rsidRPr="002E3AC6">
              <w:rPr>
                <w:rFonts w:ascii="Times New Roman" w:hAnsi="Times New Roman" w:cs="Times New Roman"/>
                <w:spacing w:val="-20"/>
                <w:sz w:val="24"/>
                <w:szCs w:val="24"/>
              </w:rPr>
              <w:t>*100%</w:t>
            </w:r>
          </w:p>
        </w:tc>
        <w:tc>
          <w:tcPr>
            <w:tcW w:w="714" w:type="dxa"/>
            <w:vAlign w:val="center"/>
          </w:tcPr>
          <w:p w14:paraId="68B0D170"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c>
          <w:tcPr>
            <w:tcW w:w="756" w:type="dxa"/>
            <w:vAlign w:val="center"/>
          </w:tcPr>
          <w:p w14:paraId="625FA674"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r>
      <w:tr w:rsidR="00AB3615" w:rsidRPr="002E3AC6" w14:paraId="4806B4BC" w14:textId="77777777" w:rsidTr="00EF33A9">
        <w:trPr>
          <w:trHeight w:val="765"/>
        </w:trPr>
        <w:tc>
          <w:tcPr>
            <w:tcW w:w="489" w:type="dxa"/>
            <w:vMerge/>
          </w:tcPr>
          <w:p w14:paraId="28B67B6A"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c>
          <w:tcPr>
            <w:tcW w:w="1601" w:type="dxa"/>
            <w:vMerge/>
          </w:tcPr>
          <w:p w14:paraId="7BA95F48" w14:textId="77777777" w:rsidR="00E86B5B" w:rsidRPr="002E3AC6" w:rsidRDefault="00E86B5B" w:rsidP="00675BFA">
            <w:pPr>
              <w:spacing w:after="0" w:line="240" w:lineRule="auto"/>
              <w:rPr>
                <w:rFonts w:ascii="Times New Roman" w:hAnsi="Times New Roman" w:cs="Times New Roman"/>
                <w:spacing w:val="-20"/>
                <w:sz w:val="24"/>
                <w:szCs w:val="24"/>
              </w:rPr>
            </w:pPr>
          </w:p>
        </w:tc>
        <w:tc>
          <w:tcPr>
            <w:tcW w:w="977" w:type="dxa"/>
            <w:vMerge/>
            <w:vAlign w:val="center"/>
          </w:tcPr>
          <w:p w14:paraId="2BB93BD4" w14:textId="77777777" w:rsidR="00E86B5B" w:rsidRPr="002E3AC6" w:rsidRDefault="00E86B5B" w:rsidP="00675BFA">
            <w:pPr>
              <w:spacing w:after="0" w:line="240" w:lineRule="auto"/>
              <w:jc w:val="center"/>
              <w:rPr>
                <w:rFonts w:ascii="Times New Roman" w:hAnsi="Times New Roman" w:cs="Times New Roman"/>
                <w:spacing w:val="-20"/>
                <w:sz w:val="24"/>
                <w:szCs w:val="24"/>
              </w:rPr>
            </w:pPr>
          </w:p>
        </w:tc>
        <w:tc>
          <w:tcPr>
            <w:tcW w:w="1647" w:type="dxa"/>
            <w:vAlign w:val="center"/>
          </w:tcPr>
          <w:p w14:paraId="7C38F26D" w14:textId="77777777" w:rsidR="00E86B5B" w:rsidRPr="002E3AC6" w:rsidRDefault="00AB3615" w:rsidP="00675BFA">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299,7%</w:t>
            </w:r>
          </w:p>
        </w:tc>
        <w:tc>
          <w:tcPr>
            <w:tcW w:w="1706" w:type="dxa"/>
            <w:vAlign w:val="center"/>
          </w:tcPr>
          <w:p w14:paraId="2FB94B91" w14:textId="77777777" w:rsidR="00E86B5B" w:rsidRPr="002E3AC6" w:rsidRDefault="00AB3615" w:rsidP="00675BFA">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243,5%</w:t>
            </w:r>
          </w:p>
        </w:tc>
        <w:tc>
          <w:tcPr>
            <w:tcW w:w="1706" w:type="dxa"/>
            <w:vAlign w:val="center"/>
          </w:tcPr>
          <w:p w14:paraId="7294B8D6" w14:textId="77777777" w:rsidR="00E86B5B" w:rsidRPr="002E3AC6" w:rsidRDefault="00AB3615" w:rsidP="00675BFA">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338,6%</w:t>
            </w:r>
          </w:p>
        </w:tc>
        <w:tc>
          <w:tcPr>
            <w:tcW w:w="714" w:type="dxa"/>
            <w:vAlign w:val="center"/>
          </w:tcPr>
          <w:p w14:paraId="4E83EEAA" w14:textId="77777777" w:rsidR="00E86B5B" w:rsidRPr="002E3AC6" w:rsidRDefault="00AB3615"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-56,2</w:t>
            </w:r>
          </w:p>
        </w:tc>
        <w:tc>
          <w:tcPr>
            <w:tcW w:w="756" w:type="dxa"/>
            <w:vAlign w:val="center"/>
          </w:tcPr>
          <w:p w14:paraId="3667D297" w14:textId="77777777" w:rsidR="00E86B5B" w:rsidRPr="002E3AC6" w:rsidRDefault="00300947" w:rsidP="00675BFA">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95,1</w:t>
            </w:r>
          </w:p>
        </w:tc>
      </w:tr>
    </w:tbl>
    <w:p w14:paraId="44506DE2" w14:textId="77777777" w:rsidR="00E86B5B" w:rsidRPr="002E3AC6" w:rsidRDefault="00E86B5B"/>
    <w:p w14:paraId="5C944BEB" w14:textId="6858AADE" w:rsidR="00675BFA" w:rsidRPr="002E3AC6" w:rsidRDefault="00675BFA" w:rsidP="00675BFA">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Показник адекватності основного капіталу показує, що в 2019 році банк не зміг би захистити 56,2% своїх вкладників, зате в 2020 році ця цифра змінилась в позитивну сторону для вкладників на 95%.</w:t>
      </w:r>
    </w:p>
    <w:p w14:paraId="403167E3" w14:textId="77777777" w:rsidR="00675BFA" w:rsidRPr="002E3AC6" w:rsidRDefault="00675BFA" w:rsidP="00675BFA">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Отже, показники нормативів капіталу АТ «Банк «Український капітал» показують, що загалом робочий капітал банку зростає, але це зростання не впливає на захищеність клієнтів банку та захист його від власних кредиторів. </w:t>
      </w:r>
    </w:p>
    <w:p w14:paraId="426B506C" w14:textId="04C38B35" w:rsidR="00EA3079" w:rsidRDefault="00EA3079" w:rsidP="00EA3079">
      <w:pPr>
        <w:spacing w:after="0" w:line="360" w:lineRule="auto"/>
        <w:ind w:firstLine="567"/>
        <w:jc w:val="both"/>
        <w:rPr>
          <w:rFonts w:ascii="Times New Roman" w:hAnsi="Times New Roman" w:cs="Times New Roman"/>
          <w:sz w:val="28"/>
          <w:szCs w:val="28"/>
          <w:lang w:val="ru-RU"/>
        </w:rPr>
      </w:pPr>
      <w:r w:rsidRPr="002E3AC6">
        <w:rPr>
          <w:rFonts w:ascii="Times New Roman" w:hAnsi="Times New Roman" w:cs="Times New Roman"/>
          <w:sz w:val="28"/>
          <w:szCs w:val="28"/>
        </w:rPr>
        <w:t>Проаналізуємо динаміку коефіцієнтів капітальної стійкості АТ «Банк «Український капітал» у 2018, 2019 та 2020 роках (табл. 2.3).</w:t>
      </w:r>
    </w:p>
    <w:p w14:paraId="29F91AB9" w14:textId="29E67D17" w:rsidR="002E3AC6" w:rsidRPr="002E3AC6" w:rsidRDefault="002E3AC6" w:rsidP="002E3AC6">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Розрахований показник концентрації власного капіталу (незалежності) на АТ «Банк «Український капітал» показує, що здатність банку погашати свої зовнішні зобов’язання в 2019 році знижувалась на 65,5%, а в 2020 році зросла на 99,7%. В усі аналізовані роки ця здатність була задовільною.</w:t>
      </w:r>
    </w:p>
    <w:p w14:paraId="1AD9756F" w14:textId="77777777" w:rsidR="00E86B5B" w:rsidRPr="00EF33A9" w:rsidRDefault="00EA3079" w:rsidP="00EA3079">
      <w:pPr>
        <w:spacing w:after="0" w:line="360" w:lineRule="auto"/>
        <w:jc w:val="right"/>
        <w:rPr>
          <w:rFonts w:ascii="Times New Roman" w:hAnsi="Times New Roman" w:cs="Times New Roman"/>
          <w:i/>
          <w:iCs/>
          <w:sz w:val="28"/>
          <w:szCs w:val="28"/>
        </w:rPr>
      </w:pPr>
      <w:r w:rsidRPr="00EF33A9">
        <w:rPr>
          <w:rFonts w:ascii="Times New Roman" w:hAnsi="Times New Roman" w:cs="Times New Roman"/>
          <w:i/>
          <w:iCs/>
          <w:sz w:val="28"/>
          <w:szCs w:val="28"/>
        </w:rPr>
        <w:lastRenderedPageBreak/>
        <w:t>Таблиця 2.3</w:t>
      </w:r>
    </w:p>
    <w:p w14:paraId="237AEE54" w14:textId="7E0E5CA2" w:rsidR="00EA3079" w:rsidRPr="00EF33A9" w:rsidRDefault="00EA3079" w:rsidP="00EA3079">
      <w:pPr>
        <w:spacing w:after="0" w:line="360" w:lineRule="auto"/>
        <w:jc w:val="center"/>
        <w:rPr>
          <w:rFonts w:ascii="Times New Roman" w:hAnsi="Times New Roman" w:cs="Times New Roman"/>
          <w:b/>
          <w:bCs/>
          <w:sz w:val="28"/>
          <w:szCs w:val="28"/>
        </w:rPr>
      </w:pPr>
      <w:r w:rsidRPr="00EF33A9">
        <w:rPr>
          <w:rFonts w:ascii="Times New Roman" w:hAnsi="Times New Roman" w:cs="Times New Roman"/>
          <w:b/>
          <w:bCs/>
          <w:sz w:val="28"/>
          <w:szCs w:val="28"/>
        </w:rPr>
        <w:t xml:space="preserve">Показники коефіцієнтів капітальної стійкості АТ «Банк </w:t>
      </w:r>
      <w:r w:rsidR="00EF33A9" w:rsidRPr="00EF33A9">
        <w:rPr>
          <w:rFonts w:ascii="Times New Roman" w:hAnsi="Times New Roman" w:cs="Times New Roman"/>
          <w:b/>
          <w:bCs/>
          <w:sz w:val="28"/>
          <w:szCs w:val="28"/>
        </w:rPr>
        <w:t xml:space="preserve">                              </w:t>
      </w:r>
      <w:r w:rsidRPr="00EF33A9">
        <w:rPr>
          <w:rFonts w:ascii="Times New Roman" w:hAnsi="Times New Roman" w:cs="Times New Roman"/>
          <w:b/>
          <w:bCs/>
          <w:sz w:val="28"/>
          <w:szCs w:val="28"/>
        </w:rPr>
        <w:t xml:space="preserve">«Український капітал» у 2018 – 2020 роках </w:t>
      </w:r>
    </w:p>
    <w:tbl>
      <w:tblPr>
        <w:tblW w:w="96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13"/>
        <w:gridCol w:w="1716"/>
        <w:gridCol w:w="850"/>
        <w:gridCol w:w="1560"/>
        <w:gridCol w:w="1559"/>
        <w:gridCol w:w="1559"/>
        <w:gridCol w:w="992"/>
        <w:gridCol w:w="851"/>
      </w:tblGrid>
      <w:tr w:rsidR="00C339E3" w:rsidRPr="002E3AC6" w14:paraId="5D4D42C3" w14:textId="77777777" w:rsidTr="00B05A64">
        <w:trPr>
          <w:trHeight w:val="760"/>
        </w:trPr>
        <w:tc>
          <w:tcPr>
            <w:tcW w:w="503" w:type="dxa"/>
            <w:vMerge w:val="restart"/>
            <w:vAlign w:val="center"/>
          </w:tcPr>
          <w:p w14:paraId="3E15DF89"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 з/п</w:t>
            </w:r>
          </w:p>
        </w:tc>
        <w:tc>
          <w:tcPr>
            <w:tcW w:w="1729" w:type="dxa"/>
            <w:gridSpan w:val="2"/>
            <w:vMerge w:val="restart"/>
            <w:vAlign w:val="center"/>
          </w:tcPr>
          <w:p w14:paraId="682D6E7F"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Найменування показника</w:t>
            </w:r>
          </w:p>
        </w:tc>
        <w:tc>
          <w:tcPr>
            <w:tcW w:w="850" w:type="dxa"/>
            <w:vMerge w:val="restart"/>
            <w:vAlign w:val="center"/>
          </w:tcPr>
          <w:p w14:paraId="31F4F546"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Допустиме значення</w:t>
            </w:r>
          </w:p>
        </w:tc>
        <w:tc>
          <w:tcPr>
            <w:tcW w:w="4678" w:type="dxa"/>
            <w:gridSpan w:val="3"/>
            <w:vAlign w:val="center"/>
          </w:tcPr>
          <w:p w14:paraId="1D7250EE"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Фактичне значення за роками</w:t>
            </w:r>
          </w:p>
        </w:tc>
        <w:tc>
          <w:tcPr>
            <w:tcW w:w="1843" w:type="dxa"/>
            <w:gridSpan w:val="2"/>
            <w:vAlign w:val="center"/>
          </w:tcPr>
          <w:p w14:paraId="45976D6A"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Відхилення, %</w:t>
            </w:r>
          </w:p>
        </w:tc>
      </w:tr>
      <w:tr w:rsidR="00C339E3" w:rsidRPr="002E3AC6" w14:paraId="6086E1F0" w14:textId="77777777" w:rsidTr="00B05A64">
        <w:trPr>
          <w:trHeight w:val="600"/>
        </w:trPr>
        <w:tc>
          <w:tcPr>
            <w:tcW w:w="503" w:type="dxa"/>
            <w:vMerge/>
            <w:vAlign w:val="center"/>
          </w:tcPr>
          <w:p w14:paraId="78072913"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729" w:type="dxa"/>
            <w:gridSpan w:val="2"/>
            <w:vMerge/>
            <w:vAlign w:val="center"/>
          </w:tcPr>
          <w:p w14:paraId="45BFAFDE"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850" w:type="dxa"/>
            <w:vMerge/>
            <w:vAlign w:val="center"/>
          </w:tcPr>
          <w:p w14:paraId="65CABC20"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560" w:type="dxa"/>
            <w:vAlign w:val="center"/>
          </w:tcPr>
          <w:p w14:paraId="2DA007B8"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2018</w:t>
            </w:r>
          </w:p>
        </w:tc>
        <w:tc>
          <w:tcPr>
            <w:tcW w:w="1559" w:type="dxa"/>
            <w:vAlign w:val="center"/>
          </w:tcPr>
          <w:p w14:paraId="6F54ED7D"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2019</w:t>
            </w:r>
          </w:p>
        </w:tc>
        <w:tc>
          <w:tcPr>
            <w:tcW w:w="1559" w:type="dxa"/>
            <w:vAlign w:val="center"/>
          </w:tcPr>
          <w:p w14:paraId="2827D7D6"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2020</w:t>
            </w:r>
          </w:p>
        </w:tc>
        <w:tc>
          <w:tcPr>
            <w:tcW w:w="992" w:type="dxa"/>
            <w:vAlign w:val="center"/>
          </w:tcPr>
          <w:p w14:paraId="1B8FF74C"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2019/</w:t>
            </w:r>
          </w:p>
          <w:p w14:paraId="7D0EEE2E"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2018</w:t>
            </w:r>
          </w:p>
        </w:tc>
        <w:tc>
          <w:tcPr>
            <w:tcW w:w="851" w:type="dxa"/>
            <w:vAlign w:val="center"/>
          </w:tcPr>
          <w:p w14:paraId="40D4572B"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2020/</w:t>
            </w:r>
          </w:p>
          <w:p w14:paraId="2D20DB39"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2019</w:t>
            </w:r>
          </w:p>
        </w:tc>
      </w:tr>
      <w:tr w:rsidR="00C339E3" w:rsidRPr="002E3AC6" w14:paraId="7CF5CC60" w14:textId="77777777" w:rsidTr="00B05A64">
        <w:trPr>
          <w:trHeight w:val="810"/>
        </w:trPr>
        <w:tc>
          <w:tcPr>
            <w:tcW w:w="516" w:type="dxa"/>
            <w:gridSpan w:val="2"/>
            <w:vMerge w:val="restart"/>
            <w:vAlign w:val="center"/>
          </w:tcPr>
          <w:p w14:paraId="319691ED"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2.1</w:t>
            </w:r>
          </w:p>
        </w:tc>
        <w:tc>
          <w:tcPr>
            <w:tcW w:w="1716" w:type="dxa"/>
            <w:vMerge w:val="restart"/>
            <w:vAlign w:val="center"/>
          </w:tcPr>
          <w:p w14:paraId="7868ED7D" w14:textId="77777777" w:rsidR="00EA3079" w:rsidRPr="002E3AC6" w:rsidRDefault="00EA3079" w:rsidP="00C339E3">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Показник концентрації власного капіталу (незалежності)</w:t>
            </w:r>
          </w:p>
        </w:tc>
        <w:tc>
          <w:tcPr>
            <w:tcW w:w="850" w:type="dxa"/>
            <w:vMerge w:val="restart"/>
            <w:vAlign w:val="center"/>
          </w:tcPr>
          <w:p w14:paraId="6C6BBDAF"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&gt;=10%</w:t>
            </w:r>
          </w:p>
        </w:tc>
        <w:tc>
          <w:tcPr>
            <w:tcW w:w="1560" w:type="dxa"/>
            <w:vAlign w:val="center"/>
          </w:tcPr>
          <w:p w14:paraId="7C58C45A" w14:textId="77777777" w:rsidR="00EA3079" w:rsidRPr="002E3AC6" w:rsidRDefault="009E3198"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83496</w:t>
            </w:r>
            <w:r w:rsidR="00EA3079" w:rsidRPr="002E3AC6">
              <w:rPr>
                <w:rFonts w:ascii="Times New Roman" w:hAnsi="Times New Roman" w:cs="Times New Roman"/>
                <w:spacing w:val="-20"/>
                <w:sz w:val="24"/>
                <w:szCs w:val="24"/>
              </w:rPr>
              <w:t>*100%</w:t>
            </w:r>
          </w:p>
          <w:p w14:paraId="7471B28B"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559" w:type="dxa"/>
            <w:vAlign w:val="center"/>
          </w:tcPr>
          <w:p w14:paraId="48DB7675" w14:textId="77777777" w:rsidR="00EA3079" w:rsidRPr="002E3AC6" w:rsidRDefault="009E3198"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114968</w:t>
            </w:r>
            <w:r w:rsidR="00EA3079" w:rsidRPr="002E3AC6">
              <w:rPr>
                <w:rFonts w:ascii="Times New Roman" w:hAnsi="Times New Roman" w:cs="Times New Roman"/>
                <w:spacing w:val="-20"/>
                <w:sz w:val="24"/>
                <w:szCs w:val="24"/>
              </w:rPr>
              <w:t xml:space="preserve"> *100% </w:t>
            </w:r>
          </w:p>
        </w:tc>
        <w:tc>
          <w:tcPr>
            <w:tcW w:w="1559" w:type="dxa"/>
            <w:vAlign w:val="center"/>
          </w:tcPr>
          <w:p w14:paraId="265C3900" w14:textId="77777777" w:rsidR="00EA3079" w:rsidRPr="002E3AC6" w:rsidRDefault="009E3198" w:rsidP="00C339E3">
            <w:pPr>
              <w:spacing w:after="0" w:line="240" w:lineRule="auto"/>
              <w:ind w:right="-267"/>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73076</w:t>
            </w:r>
            <w:r w:rsidR="00EA3079" w:rsidRPr="002E3AC6">
              <w:rPr>
                <w:rFonts w:ascii="Times New Roman" w:hAnsi="Times New Roman" w:cs="Times New Roman"/>
                <w:spacing w:val="-20"/>
                <w:sz w:val="24"/>
                <w:szCs w:val="24"/>
              </w:rPr>
              <w:t xml:space="preserve">0 *100% </w:t>
            </w:r>
          </w:p>
          <w:p w14:paraId="3B038E51" w14:textId="77777777" w:rsidR="00EA3079" w:rsidRPr="002E3AC6" w:rsidRDefault="00EA3079" w:rsidP="00C339E3">
            <w:pPr>
              <w:spacing w:after="0" w:line="240" w:lineRule="auto"/>
              <w:ind w:right="-267"/>
              <w:jc w:val="center"/>
              <w:rPr>
                <w:rFonts w:ascii="Times New Roman" w:hAnsi="Times New Roman" w:cs="Times New Roman"/>
                <w:b/>
                <w:spacing w:val="-20"/>
                <w:sz w:val="24"/>
                <w:szCs w:val="24"/>
              </w:rPr>
            </w:pPr>
          </w:p>
        </w:tc>
        <w:tc>
          <w:tcPr>
            <w:tcW w:w="992" w:type="dxa"/>
            <w:vAlign w:val="center"/>
          </w:tcPr>
          <w:p w14:paraId="127780B0"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851" w:type="dxa"/>
            <w:vAlign w:val="center"/>
          </w:tcPr>
          <w:p w14:paraId="0D908974"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r>
      <w:tr w:rsidR="00C339E3" w:rsidRPr="002E3AC6" w14:paraId="222E5C9B" w14:textId="77777777" w:rsidTr="00B05A64">
        <w:trPr>
          <w:trHeight w:val="555"/>
        </w:trPr>
        <w:tc>
          <w:tcPr>
            <w:tcW w:w="516" w:type="dxa"/>
            <w:gridSpan w:val="2"/>
            <w:vMerge/>
            <w:vAlign w:val="center"/>
          </w:tcPr>
          <w:p w14:paraId="7CAE89A4"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716" w:type="dxa"/>
            <w:vMerge/>
            <w:vAlign w:val="center"/>
          </w:tcPr>
          <w:p w14:paraId="4EE341B4" w14:textId="77777777" w:rsidR="00EA3079" w:rsidRPr="002E3AC6" w:rsidRDefault="00EA3079" w:rsidP="00C339E3">
            <w:pPr>
              <w:spacing w:after="0" w:line="240" w:lineRule="auto"/>
              <w:rPr>
                <w:rFonts w:ascii="Times New Roman" w:hAnsi="Times New Roman" w:cs="Times New Roman"/>
                <w:spacing w:val="-20"/>
                <w:sz w:val="24"/>
                <w:szCs w:val="24"/>
              </w:rPr>
            </w:pPr>
          </w:p>
        </w:tc>
        <w:tc>
          <w:tcPr>
            <w:tcW w:w="850" w:type="dxa"/>
            <w:vMerge/>
            <w:vAlign w:val="center"/>
          </w:tcPr>
          <w:p w14:paraId="7F5C6A3B"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560" w:type="dxa"/>
            <w:vAlign w:val="center"/>
          </w:tcPr>
          <w:p w14:paraId="17646374" w14:textId="77777777" w:rsidR="00EA3079" w:rsidRPr="002E3AC6" w:rsidRDefault="009E3198" w:rsidP="00C339E3">
            <w:pPr>
              <w:spacing w:after="0" w:line="240" w:lineRule="auto"/>
              <w:ind w:right="57"/>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239,5%</w:t>
            </w:r>
          </w:p>
        </w:tc>
        <w:tc>
          <w:tcPr>
            <w:tcW w:w="1559" w:type="dxa"/>
            <w:vAlign w:val="center"/>
          </w:tcPr>
          <w:p w14:paraId="01482319" w14:textId="77777777" w:rsidR="00EA3079" w:rsidRPr="002E3AC6" w:rsidRDefault="009E3198" w:rsidP="00C339E3">
            <w:pPr>
              <w:spacing w:after="0" w:line="240" w:lineRule="auto"/>
              <w:ind w:right="57"/>
              <w:jc w:val="center"/>
              <w:rPr>
                <w:rFonts w:ascii="Times New Roman" w:hAnsi="Times New Roman" w:cs="Times New Roman"/>
                <w:spacing w:val="-20"/>
                <w:sz w:val="24"/>
                <w:szCs w:val="24"/>
              </w:rPr>
            </w:pPr>
            <w:r w:rsidRPr="002E3AC6">
              <w:rPr>
                <w:rFonts w:ascii="Times New Roman" w:hAnsi="Times New Roman" w:cs="Times New Roman"/>
                <w:b/>
                <w:spacing w:val="-20"/>
                <w:sz w:val="24"/>
                <w:szCs w:val="24"/>
              </w:rPr>
              <w:t>174,0</w:t>
            </w:r>
            <w:r w:rsidR="00EA3079" w:rsidRPr="002E3AC6">
              <w:rPr>
                <w:rFonts w:ascii="Times New Roman" w:hAnsi="Times New Roman" w:cs="Times New Roman"/>
                <w:b/>
                <w:spacing w:val="-20"/>
                <w:sz w:val="24"/>
                <w:szCs w:val="24"/>
              </w:rPr>
              <w:t>%</w:t>
            </w:r>
          </w:p>
        </w:tc>
        <w:tc>
          <w:tcPr>
            <w:tcW w:w="1559" w:type="dxa"/>
            <w:vAlign w:val="center"/>
          </w:tcPr>
          <w:p w14:paraId="47773446" w14:textId="77777777" w:rsidR="00EA3079" w:rsidRPr="002E3AC6" w:rsidRDefault="009E3198" w:rsidP="00C339E3">
            <w:pPr>
              <w:spacing w:after="0" w:line="240" w:lineRule="auto"/>
              <w:ind w:right="57"/>
              <w:jc w:val="center"/>
              <w:rPr>
                <w:rFonts w:ascii="Times New Roman" w:hAnsi="Times New Roman" w:cs="Times New Roman"/>
                <w:spacing w:val="-20"/>
                <w:sz w:val="24"/>
                <w:szCs w:val="24"/>
              </w:rPr>
            </w:pPr>
            <w:r w:rsidRPr="002E3AC6">
              <w:rPr>
                <w:rFonts w:ascii="Times New Roman" w:hAnsi="Times New Roman" w:cs="Times New Roman"/>
                <w:b/>
                <w:spacing w:val="-20"/>
                <w:sz w:val="24"/>
                <w:szCs w:val="24"/>
              </w:rPr>
              <w:t>273,7</w:t>
            </w:r>
            <w:r w:rsidR="00EA3079" w:rsidRPr="002E3AC6">
              <w:rPr>
                <w:rFonts w:ascii="Times New Roman" w:hAnsi="Times New Roman" w:cs="Times New Roman"/>
                <w:b/>
                <w:spacing w:val="-20"/>
                <w:sz w:val="24"/>
                <w:szCs w:val="24"/>
              </w:rPr>
              <w:t>%</w:t>
            </w:r>
          </w:p>
        </w:tc>
        <w:tc>
          <w:tcPr>
            <w:tcW w:w="992" w:type="dxa"/>
            <w:vAlign w:val="center"/>
          </w:tcPr>
          <w:p w14:paraId="431D3221" w14:textId="77777777" w:rsidR="00EA3079" w:rsidRPr="002E3AC6" w:rsidRDefault="009E3198" w:rsidP="00C339E3">
            <w:pPr>
              <w:spacing w:after="0" w:line="240" w:lineRule="auto"/>
              <w:ind w:right="57"/>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-65,5</w:t>
            </w:r>
          </w:p>
        </w:tc>
        <w:tc>
          <w:tcPr>
            <w:tcW w:w="851" w:type="dxa"/>
            <w:vAlign w:val="center"/>
          </w:tcPr>
          <w:p w14:paraId="5218F2FB" w14:textId="77777777" w:rsidR="00EA3079" w:rsidRPr="002E3AC6" w:rsidRDefault="009E3198" w:rsidP="00C339E3">
            <w:pPr>
              <w:spacing w:after="0" w:line="240" w:lineRule="auto"/>
              <w:ind w:right="57"/>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99,7</w:t>
            </w:r>
          </w:p>
        </w:tc>
      </w:tr>
      <w:tr w:rsidR="00C339E3" w:rsidRPr="002E3AC6" w14:paraId="6099DC03" w14:textId="77777777" w:rsidTr="00B05A64">
        <w:trPr>
          <w:trHeight w:val="765"/>
        </w:trPr>
        <w:tc>
          <w:tcPr>
            <w:tcW w:w="516" w:type="dxa"/>
            <w:gridSpan w:val="2"/>
            <w:vMerge w:val="restart"/>
            <w:vAlign w:val="center"/>
          </w:tcPr>
          <w:p w14:paraId="67A35C7B"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2.2</w:t>
            </w:r>
          </w:p>
        </w:tc>
        <w:tc>
          <w:tcPr>
            <w:tcW w:w="1716" w:type="dxa"/>
            <w:vMerge w:val="restart"/>
            <w:vAlign w:val="center"/>
          </w:tcPr>
          <w:p w14:paraId="011FC10A" w14:textId="77777777" w:rsidR="00EA3079" w:rsidRPr="002E3AC6" w:rsidRDefault="00EA3079" w:rsidP="00C339E3">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Коефіцієнт концентрації притягнутого капіталу</w:t>
            </w:r>
          </w:p>
        </w:tc>
        <w:tc>
          <w:tcPr>
            <w:tcW w:w="850" w:type="dxa"/>
            <w:vMerge w:val="restart"/>
            <w:vAlign w:val="center"/>
          </w:tcPr>
          <w:p w14:paraId="3A3D54C1"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Х</w:t>
            </w:r>
          </w:p>
        </w:tc>
        <w:tc>
          <w:tcPr>
            <w:tcW w:w="1560" w:type="dxa"/>
            <w:vAlign w:val="center"/>
          </w:tcPr>
          <w:p w14:paraId="5DE94BD3" w14:textId="77777777" w:rsidR="00EA3079" w:rsidRPr="002E3AC6" w:rsidRDefault="009E3198"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539145</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83496</w:t>
            </w:r>
            <w:r w:rsidR="00EA3079" w:rsidRPr="002E3AC6">
              <w:rPr>
                <w:rFonts w:ascii="Times New Roman" w:hAnsi="Times New Roman" w:cs="Times New Roman"/>
                <w:spacing w:val="-20"/>
                <w:sz w:val="24"/>
                <w:szCs w:val="24"/>
              </w:rPr>
              <w:t>*100%</w:t>
            </w:r>
          </w:p>
        </w:tc>
        <w:tc>
          <w:tcPr>
            <w:tcW w:w="1559" w:type="dxa"/>
            <w:vAlign w:val="center"/>
          </w:tcPr>
          <w:p w14:paraId="5A0ECF8B" w14:textId="77777777" w:rsidR="00EA3079" w:rsidRPr="002E3AC6" w:rsidRDefault="009E3198"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700583</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114968</w:t>
            </w:r>
            <w:r w:rsidR="00EA3079" w:rsidRPr="002E3AC6">
              <w:rPr>
                <w:rFonts w:ascii="Times New Roman" w:hAnsi="Times New Roman" w:cs="Times New Roman"/>
                <w:spacing w:val="-20"/>
                <w:sz w:val="24"/>
                <w:szCs w:val="24"/>
              </w:rPr>
              <w:t>*100%</w:t>
            </w:r>
          </w:p>
        </w:tc>
        <w:tc>
          <w:tcPr>
            <w:tcW w:w="1559" w:type="dxa"/>
            <w:vAlign w:val="center"/>
          </w:tcPr>
          <w:p w14:paraId="053CE4F0" w14:textId="77777777" w:rsidR="00EA3079" w:rsidRPr="002E3AC6" w:rsidRDefault="009E3198"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704936</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73076</w:t>
            </w:r>
            <w:r w:rsidR="00EA3079" w:rsidRPr="002E3AC6">
              <w:rPr>
                <w:rFonts w:ascii="Times New Roman" w:hAnsi="Times New Roman" w:cs="Times New Roman"/>
                <w:spacing w:val="-20"/>
                <w:sz w:val="24"/>
                <w:szCs w:val="24"/>
              </w:rPr>
              <w:t>*100%</w:t>
            </w:r>
          </w:p>
        </w:tc>
        <w:tc>
          <w:tcPr>
            <w:tcW w:w="992" w:type="dxa"/>
            <w:vAlign w:val="center"/>
          </w:tcPr>
          <w:p w14:paraId="0C276BB6"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851" w:type="dxa"/>
            <w:vAlign w:val="center"/>
          </w:tcPr>
          <w:p w14:paraId="5F5BD226"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r>
      <w:tr w:rsidR="00C339E3" w:rsidRPr="002E3AC6" w14:paraId="074DC5A3" w14:textId="77777777" w:rsidTr="00B05A64">
        <w:trPr>
          <w:trHeight w:val="330"/>
        </w:trPr>
        <w:tc>
          <w:tcPr>
            <w:tcW w:w="516" w:type="dxa"/>
            <w:gridSpan w:val="2"/>
            <w:vMerge/>
            <w:vAlign w:val="center"/>
          </w:tcPr>
          <w:p w14:paraId="099A41A0"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716" w:type="dxa"/>
            <w:vMerge/>
            <w:vAlign w:val="center"/>
          </w:tcPr>
          <w:p w14:paraId="7DD44521" w14:textId="77777777" w:rsidR="00EA3079" w:rsidRPr="002E3AC6" w:rsidRDefault="00EA3079" w:rsidP="00C339E3">
            <w:pPr>
              <w:spacing w:after="0" w:line="240" w:lineRule="auto"/>
              <w:rPr>
                <w:rFonts w:ascii="Times New Roman" w:hAnsi="Times New Roman" w:cs="Times New Roman"/>
                <w:spacing w:val="-20"/>
                <w:sz w:val="24"/>
                <w:szCs w:val="24"/>
              </w:rPr>
            </w:pPr>
          </w:p>
        </w:tc>
        <w:tc>
          <w:tcPr>
            <w:tcW w:w="850" w:type="dxa"/>
            <w:vMerge/>
            <w:vAlign w:val="center"/>
          </w:tcPr>
          <w:p w14:paraId="536CF10F"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560" w:type="dxa"/>
            <w:vAlign w:val="center"/>
          </w:tcPr>
          <w:p w14:paraId="15689FD9"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645,7%</w:t>
            </w:r>
          </w:p>
        </w:tc>
        <w:tc>
          <w:tcPr>
            <w:tcW w:w="1559" w:type="dxa"/>
            <w:vAlign w:val="center"/>
          </w:tcPr>
          <w:p w14:paraId="69C901AD"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609,4%</w:t>
            </w:r>
          </w:p>
        </w:tc>
        <w:tc>
          <w:tcPr>
            <w:tcW w:w="1559" w:type="dxa"/>
            <w:vAlign w:val="center"/>
          </w:tcPr>
          <w:p w14:paraId="5F522C60"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964,7%</w:t>
            </w:r>
          </w:p>
        </w:tc>
        <w:tc>
          <w:tcPr>
            <w:tcW w:w="992" w:type="dxa"/>
            <w:vAlign w:val="center"/>
          </w:tcPr>
          <w:p w14:paraId="6E7D599B" w14:textId="77777777" w:rsidR="00EA3079" w:rsidRPr="002E3AC6" w:rsidRDefault="00081576"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-36,3%</w:t>
            </w:r>
          </w:p>
        </w:tc>
        <w:tc>
          <w:tcPr>
            <w:tcW w:w="851" w:type="dxa"/>
            <w:vAlign w:val="center"/>
          </w:tcPr>
          <w:p w14:paraId="59E37D61" w14:textId="77777777" w:rsidR="00EA3079" w:rsidRPr="002E3AC6" w:rsidRDefault="00081576"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355,3%</w:t>
            </w:r>
          </w:p>
        </w:tc>
      </w:tr>
      <w:tr w:rsidR="00C339E3" w:rsidRPr="002E3AC6" w14:paraId="2C4C29A2" w14:textId="77777777" w:rsidTr="00B05A64">
        <w:trPr>
          <w:trHeight w:val="555"/>
        </w:trPr>
        <w:tc>
          <w:tcPr>
            <w:tcW w:w="516" w:type="dxa"/>
            <w:gridSpan w:val="2"/>
            <w:vMerge w:val="restart"/>
            <w:vAlign w:val="center"/>
          </w:tcPr>
          <w:p w14:paraId="4DA3B80F"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2.3</w:t>
            </w:r>
          </w:p>
        </w:tc>
        <w:tc>
          <w:tcPr>
            <w:tcW w:w="1716" w:type="dxa"/>
            <w:vMerge w:val="restart"/>
            <w:vAlign w:val="center"/>
          </w:tcPr>
          <w:p w14:paraId="1CD8F9FB" w14:textId="77777777" w:rsidR="00EA3079" w:rsidRPr="002E3AC6" w:rsidRDefault="00EA3079" w:rsidP="00C339E3">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Коефіцієнт фінансової залежності</w:t>
            </w:r>
          </w:p>
        </w:tc>
        <w:tc>
          <w:tcPr>
            <w:tcW w:w="850" w:type="dxa"/>
            <w:vMerge w:val="restart"/>
            <w:vAlign w:val="center"/>
          </w:tcPr>
          <w:p w14:paraId="4AFAE68D"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Х</w:t>
            </w:r>
          </w:p>
        </w:tc>
        <w:tc>
          <w:tcPr>
            <w:tcW w:w="1560" w:type="dxa"/>
            <w:vAlign w:val="center"/>
          </w:tcPr>
          <w:p w14:paraId="166B9D4C"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83496</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p>
        </w:tc>
        <w:tc>
          <w:tcPr>
            <w:tcW w:w="1559" w:type="dxa"/>
            <w:vAlign w:val="center"/>
          </w:tcPr>
          <w:p w14:paraId="397E1991"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114968</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p>
        </w:tc>
        <w:tc>
          <w:tcPr>
            <w:tcW w:w="1559" w:type="dxa"/>
            <w:vAlign w:val="center"/>
          </w:tcPr>
          <w:p w14:paraId="35A7A8EB"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73076</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p>
        </w:tc>
        <w:tc>
          <w:tcPr>
            <w:tcW w:w="992" w:type="dxa"/>
            <w:vAlign w:val="center"/>
          </w:tcPr>
          <w:p w14:paraId="7C07FFA8"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851" w:type="dxa"/>
            <w:vAlign w:val="center"/>
          </w:tcPr>
          <w:p w14:paraId="59E7CA63"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r>
      <w:tr w:rsidR="00C339E3" w:rsidRPr="002E3AC6" w14:paraId="6A8703A5" w14:textId="77777777" w:rsidTr="00B05A64">
        <w:trPr>
          <w:trHeight w:val="275"/>
        </w:trPr>
        <w:tc>
          <w:tcPr>
            <w:tcW w:w="516" w:type="dxa"/>
            <w:gridSpan w:val="2"/>
            <w:vMerge/>
            <w:vAlign w:val="center"/>
          </w:tcPr>
          <w:p w14:paraId="00E5F463"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716" w:type="dxa"/>
            <w:vMerge/>
            <w:vAlign w:val="center"/>
          </w:tcPr>
          <w:p w14:paraId="10DD26DA" w14:textId="77777777" w:rsidR="00EA3079" w:rsidRPr="002E3AC6" w:rsidRDefault="00EA3079" w:rsidP="00C339E3">
            <w:pPr>
              <w:spacing w:after="0" w:line="240" w:lineRule="auto"/>
              <w:rPr>
                <w:rFonts w:ascii="Times New Roman" w:hAnsi="Times New Roman" w:cs="Times New Roman"/>
                <w:spacing w:val="-20"/>
                <w:sz w:val="24"/>
                <w:szCs w:val="24"/>
              </w:rPr>
            </w:pPr>
          </w:p>
        </w:tc>
        <w:tc>
          <w:tcPr>
            <w:tcW w:w="850" w:type="dxa"/>
            <w:vMerge/>
            <w:vAlign w:val="center"/>
          </w:tcPr>
          <w:p w14:paraId="0F28251C"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560" w:type="dxa"/>
            <w:vAlign w:val="center"/>
          </w:tcPr>
          <w:p w14:paraId="12244CB9"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0,42</w:t>
            </w:r>
          </w:p>
        </w:tc>
        <w:tc>
          <w:tcPr>
            <w:tcW w:w="1559" w:type="dxa"/>
            <w:vAlign w:val="center"/>
          </w:tcPr>
          <w:p w14:paraId="15A0111D"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0,57</w:t>
            </w:r>
          </w:p>
        </w:tc>
        <w:tc>
          <w:tcPr>
            <w:tcW w:w="1559" w:type="dxa"/>
            <w:vAlign w:val="center"/>
          </w:tcPr>
          <w:p w14:paraId="38BD54B3"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0,37</w:t>
            </w:r>
          </w:p>
        </w:tc>
        <w:tc>
          <w:tcPr>
            <w:tcW w:w="992" w:type="dxa"/>
            <w:vAlign w:val="center"/>
          </w:tcPr>
          <w:p w14:paraId="526719FA" w14:textId="77777777" w:rsidR="00EA3079" w:rsidRPr="002E3AC6" w:rsidRDefault="00081576"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35,7%</w:t>
            </w:r>
          </w:p>
        </w:tc>
        <w:tc>
          <w:tcPr>
            <w:tcW w:w="851" w:type="dxa"/>
            <w:vAlign w:val="center"/>
          </w:tcPr>
          <w:p w14:paraId="585C5DCA" w14:textId="77777777" w:rsidR="00EA3079" w:rsidRPr="002E3AC6" w:rsidRDefault="00081576"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-35,1%</w:t>
            </w:r>
          </w:p>
        </w:tc>
      </w:tr>
      <w:tr w:rsidR="00C339E3" w:rsidRPr="002E3AC6" w14:paraId="6650E682" w14:textId="77777777" w:rsidTr="00B05A64">
        <w:trPr>
          <w:trHeight w:val="525"/>
        </w:trPr>
        <w:tc>
          <w:tcPr>
            <w:tcW w:w="516" w:type="dxa"/>
            <w:gridSpan w:val="2"/>
            <w:vMerge w:val="restart"/>
            <w:vAlign w:val="center"/>
          </w:tcPr>
          <w:p w14:paraId="58A3B50B"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2.4</w:t>
            </w:r>
          </w:p>
        </w:tc>
        <w:tc>
          <w:tcPr>
            <w:tcW w:w="1716" w:type="dxa"/>
            <w:vMerge w:val="restart"/>
            <w:vAlign w:val="center"/>
          </w:tcPr>
          <w:p w14:paraId="1B655A9D" w14:textId="77777777" w:rsidR="00EA3079" w:rsidRPr="002E3AC6" w:rsidRDefault="00EA3079" w:rsidP="00C339E3">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Коефіцієнт стабільності</w:t>
            </w:r>
          </w:p>
        </w:tc>
        <w:tc>
          <w:tcPr>
            <w:tcW w:w="850" w:type="dxa"/>
            <w:vMerge w:val="restart"/>
            <w:vAlign w:val="center"/>
          </w:tcPr>
          <w:p w14:paraId="1A51F6EE"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&gt;=5%</w:t>
            </w:r>
          </w:p>
        </w:tc>
        <w:tc>
          <w:tcPr>
            <w:tcW w:w="1560" w:type="dxa"/>
            <w:vAlign w:val="center"/>
          </w:tcPr>
          <w:p w14:paraId="557ABD49"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539145</w:t>
            </w:r>
            <w:r w:rsidR="00EA3079" w:rsidRPr="002E3AC6">
              <w:rPr>
                <w:rFonts w:ascii="Times New Roman" w:hAnsi="Times New Roman" w:cs="Times New Roman"/>
                <w:spacing w:val="-20"/>
                <w:sz w:val="24"/>
                <w:szCs w:val="24"/>
              </w:rPr>
              <w:t xml:space="preserve"> *100%</w:t>
            </w:r>
          </w:p>
        </w:tc>
        <w:tc>
          <w:tcPr>
            <w:tcW w:w="1559" w:type="dxa"/>
            <w:vAlign w:val="center"/>
          </w:tcPr>
          <w:p w14:paraId="60BC7588"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700583</w:t>
            </w:r>
            <w:r w:rsidR="00EA3079" w:rsidRPr="002E3AC6">
              <w:rPr>
                <w:rFonts w:ascii="Times New Roman" w:hAnsi="Times New Roman" w:cs="Times New Roman"/>
                <w:spacing w:val="-20"/>
                <w:sz w:val="24"/>
                <w:szCs w:val="24"/>
              </w:rPr>
              <w:t>*100%</w:t>
            </w:r>
          </w:p>
        </w:tc>
        <w:tc>
          <w:tcPr>
            <w:tcW w:w="1559" w:type="dxa"/>
            <w:vAlign w:val="center"/>
          </w:tcPr>
          <w:p w14:paraId="38F5BE58" w14:textId="77777777" w:rsidR="00EA3079" w:rsidRPr="002E3AC6" w:rsidRDefault="00081576"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704936</w:t>
            </w:r>
            <w:r w:rsidR="00EA3079" w:rsidRPr="002E3AC6">
              <w:rPr>
                <w:rFonts w:ascii="Times New Roman" w:hAnsi="Times New Roman" w:cs="Times New Roman"/>
                <w:spacing w:val="-20"/>
                <w:sz w:val="24"/>
                <w:szCs w:val="24"/>
              </w:rPr>
              <w:t>*100%</w:t>
            </w:r>
          </w:p>
        </w:tc>
        <w:tc>
          <w:tcPr>
            <w:tcW w:w="992" w:type="dxa"/>
            <w:vAlign w:val="center"/>
          </w:tcPr>
          <w:p w14:paraId="46940AF0"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851" w:type="dxa"/>
            <w:vAlign w:val="center"/>
          </w:tcPr>
          <w:p w14:paraId="38747247"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r>
      <w:tr w:rsidR="00C339E3" w:rsidRPr="002E3AC6" w14:paraId="1B22E68E" w14:textId="77777777" w:rsidTr="00B05A64">
        <w:trPr>
          <w:trHeight w:val="288"/>
        </w:trPr>
        <w:tc>
          <w:tcPr>
            <w:tcW w:w="516" w:type="dxa"/>
            <w:gridSpan w:val="2"/>
            <w:vMerge/>
            <w:vAlign w:val="center"/>
          </w:tcPr>
          <w:p w14:paraId="48A7E577"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716" w:type="dxa"/>
            <w:vMerge/>
            <w:vAlign w:val="center"/>
          </w:tcPr>
          <w:p w14:paraId="6C1AD0B5" w14:textId="77777777" w:rsidR="00EA3079" w:rsidRPr="002E3AC6" w:rsidRDefault="00EA3079" w:rsidP="00C339E3">
            <w:pPr>
              <w:spacing w:after="0" w:line="240" w:lineRule="auto"/>
              <w:rPr>
                <w:rFonts w:ascii="Times New Roman" w:hAnsi="Times New Roman" w:cs="Times New Roman"/>
                <w:spacing w:val="-20"/>
                <w:sz w:val="24"/>
                <w:szCs w:val="24"/>
              </w:rPr>
            </w:pPr>
          </w:p>
        </w:tc>
        <w:tc>
          <w:tcPr>
            <w:tcW w:w="850" w:type="dxa"/>
            <w:vMerge/>
            <w:vAlign w:val="center"/>
          </w:tcPr>
          <w:p w14:paraId="5BC59EB9"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560" w:type="dxa"/>
            <w:vAlign w:val="center"/>
          </w:tcPr>
          <w:p w14:paraId="4766F97F"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37,1%</w:t>
            </w:r>
          </w:p>
        </w:tc>
        <w:tc>
          <w:tcPr>
            <w:tcW w:w="1559" w:type="dxa"/>
            <w:vAlign w:val="center"/>
          </w:tcPr>
          <w:p w14:paraId="547E5241"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28,5%</w:t>
            </w:r>
          </w:p>
        </w:tc>
        <w:tc>
          <w:tcPr>
            <w:tcW w:w="1559" w:type="dxa"/>
            <w:vAlign w:val="center"/>
          </w:tcPr>
          <w:p w14:paraId="0D266EA5"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28,4%</w:t>
            </w:r>
          </w:p>
        </w:tc>
        <w:tc>
          <w:tcPr>
            <w:tcW w:w="992" w:type="dxa"/>
            <w:vAlign w:val="center"/>
          </w:tcPr>
          <w:p w14:paraId="166F5A0E" w14:textId="77777777" w:rsidR="00EA3079" w:rsidRPr="002E3AC6" w:rsidRDefault="00DE54FA"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-8,6%</w:t>
            </w:r>
          </w:p>
        </w:tc>
        <w:tc>
          <w:tcPr>
            <w:tcW w:w="851" w:type="dxa"/>
            <w:vAlign w:val="center"/>
          </w:tcPr>
          <w:p w14:paraId="48DE81B5" w14:textId="77777777" w:rsidR="00EA3079" w:rsidRPr="002E3AC6" w:rsidRDefault="00DE54FA"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-0,01%</w:t>
            </w:r>
          </w:p>
        </w:tc>
      </w:tr>
      <w:tr w:rsidR="00C339E3" w:rsidRPr="002E3AC6" w14:paraId="75F47E27" w14:textId="77777777" w:rsidTr="00B05A64">
        <w:trPr>
          <w:trHeight w:val="555"/>
        </w:trPr>
        <w:tc>
          <w:tcPr>
            <w:tcW w:w="516" w:type="dxa"/>
            <w:gridSpan w:val="2"/>
            <w:vMerge w:val="restart"/>
            <w:vAlign w:val="center"/>
          </w:tcPr>
          <w:p w14:paraId="24F39B59"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2.5</w:t>
            </w:r>
          </w:p>
        </w:tc>
        <w:tc>
          <w:tcPr>
            <w:tcW w:w="1716" w:type="dxa"/>
            <w:vMerge w:val="restart"/>
            <w:vAlign w:val="center"/>
          </w:tcPr>
          <w:p w14:paraId="309B5CEE" w14:textId="77777777" w:rsidR="00EA3079" w:rsidRPr="002E3AC6" w:rsidRDefault="00EA3079" w:rsidP="00C339E3">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Коефіцієнт фінансового ризику</w:t>
            </w:r>
          </w:p>
        </w:tc>
        <w:tc>
          <w:tcPr>
            <w:tcW w:w="850" w:type="dxa"/>
            <w:vMerge w:val="restart"/>
            <w:vAlign w:val="center"/>
          </w:tcPr>
          <w:p w14:paraId="5348E7C2"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1-20</w:t>
            </w:r>
          </w:p>
        </w:tc>
        <w:tc>
          <w:tcPr>
            <w:tcW w:w="1560" w:type="dxa"/>
            <w:vAlign w:val="center"/>
          </w:tcPr>
          <w:p w14:paraId="2EEFDA64"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539145</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p>
        </w:tc>
        <w:tc>
          <w:tcPr>
            <w:tcW w:w="1559" w:type="dxa"/>
            <w:vAlign w:val="center"/>
          </w:tcPr>
          <w:p w14:paraId="4299EACC"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700583</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p>
        </w:tc>
        <w:tc>
          <w:tcPr>
            <w:tcW w:w="1559" w:type="dxa"/>
            <w:vAlign w:val="center"/>
          </w:tcPr>
          <w:p w14:paraId="25D15DFE"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704936</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p>
        </w:tc>
        <w:tc>
          <w:tcPr>
            <w:tcW w:w="992" w:type="dxa"/>
            <w:vAlign w:val="center"/>
          </w:tcPr>
          <w:p w14:paraId="6C0F907E"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851" w:type="dxa"/>
            <w:vAlign w:val="center"/>
          </w:tcPr>
          <w:p w14:paraId="2C272CF5"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r>
      <w:tr w:rsidR="00C339E3" w:rsidRPr="002E3AC6" w14:paraId="6346324F" w14:textId="77777777" w:rsidTr="00B05A64">
        <w:trPr>
          <w:trHeight w:val="258"/>
        </w:trPr>
        <w:tc>
          <w:tcPr>
            <w:tcW w:w="516" w:type="dxa"/>
            <w:gridSpan w:val="2"/>
            <w:vMerge/>
            <w:vAlign w:val="center"/>
          </w:tcPr>
          <w:p w14:paraId="3F98A57D"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716" w:type="dxa"/>
            <w:vMerge/>
            <w:vAlign w:val="center"/>
          </w:tcPr>
          <w:p w14:paraId="5E11880C"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850" w:type="dxa"/>
            <w:vMerge/>
            <w:vAlign w:val="center"/>
          </w:tcPr>
          <w:p w14:paraId="619D13D1"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560" w:type="dxa"/>
            <w:vAlign w:val="center"/>
          </w:tcPr>
          <w:p w14:paraId="620E227F"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2,71</w:t>
            </w:r>
          </w:p>
        </w:tc>
        <w:tc>
          <w:tcPr>
            <w:tcW w:w="1559" w:type="dxa"/>
            <w:vAlign w:val="center"/>
          </w:tcPr>
          <w:p w14:paraId="534E5FB7"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3,50</w:t>
            </w:r>
          </w:p>
        </w:tc>
        <w:tc>
          <w:tcPr>
            <w:tcW w:w="1559" w:type="dxa"/>
            <w:vAlign w:val="center"/>
          </w:tcPr>
          <w:p w14:paraId="00BAD9CF"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3,52</w:t>
            </w:r>
          </w:p>
        </w:tc>
        <w:tc>
          <w:tcPr>
            <w:tcW w:w="992" w:type="dxa"/>
            <w:vAlign w:val="center"/>
          </w:tcPr>
          <w:p w14:paraId="1B428403" w14:textId="77777777" w:rsidR="00EA3079" w:rsidRPr="002E3AC6" w:rsidRDefault="00DE54FA"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29,2%</w:t>
            </w:r>
          </w:p>
        </w:tc>
        <w:tc>
          <w:tcPr>
            <w:tcW w:w="851" w:type="dxa"/>
            <w:vAlign w:val="center"/>
          </w:tcPr>
          <w:p w14:paraId="61CF2834" w14:textId="77777777" w:rsidR="00EA3079" w:rsidRPr="002E3AC6" w:rsidRDefault="00DE54FA"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0,57%</w:t>
            </w:r>
          </w:p>
        </w:tc>
      </w:tr>
      <w:tr w:rsidR="00C339E3" w:rsidRPr="002E3AC6" w14:paraId="1082C282" w14:textId="77777777" w:rsidTr="00B05A64">
        <w:trPr>
          <w:trHeight w:val="540"/>
        </w:trPr>
        <w:tc>
          <w:tcPr>
            <w:tcW w:w="516" w:type="dxa"/>
            <w:gridSpan w:val="2"/>
            <w:vMerge w:val="restart"/>
            <w:vAlign w:val="center"/>
          </w:tcPr>
          <w:p w14:paraId="1704F9F0"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2.6</w:t>
            </w:r>
          </w:p>
        </w:tc>
        <w:tc>
          <w:tcPr>
            <w:tcW w:w="1716" w:type="dxa"/>
            <w:vMerge w:val="restart"/>
            <w:vAlign w:val="center"/>
          </w:tcPr>
          <w:p w14:paraId="34F51B9E" w14:textId="77777777" w:rsidR="00EA3079" w:rsidRPr="002E3AC6" w:rsidRDefault="00EA3079" w:rsidP="00C339E3">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Коефіцієнт захищеності власного капіталу</w:t>
            </w:r>
          </w:p>
        </w:tc>
        <w:tc>
          <w:tcPr>
            <w:tcW w:w="850" w:type="dxa"/>
            <w:vMerge w:val="restart"/>
            <w:vAlign w:val="center"/>
          </w:tcPr>
          <w:p w14:paraId="3A31556A"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Х</w:t>
            </w:r>
          </w:p>
        </w:tc>
        <w:tc>
          <w:tcPr>
            <w:tcW w:w="1560" w:type="dxa"/>
            <w:vAlign w:val="center"/>
          </w:tcPr>
          <w:p w14:paraId="11A69542"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250277</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*100%</w:t>
            </w:r>
          </w:p>
        </w:tc>
        <w:tc>
          <w:tcPr>
            <w:tcW w:w="1559" w:type="dxa"/>
            <w:vAlign w:val="center"/>
          </w:tcPr>
          <w:p w14:paraId="3EB8BEF9"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279990</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*100%</w:t>
            </w:r>
          </w:p>
        </w:tc>
        <w:tc>
          <w:tcPr>
            <w:tcW w:w="1559" w:type="dxa"/>
            <w:vAlign w:val="center"/>
          </w:tcPr>
          <w:p w14:paraId="5083208F"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247438</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*100%</w:t>
            </w:r>
          </w:p>
        </w:tc>
        <w:tc>
          <w:tcPr>
            <w:tcW w:w="992" w:type="dxa"/>
            <w:vAlign w:val="center"/>
          </w:tcPr>
          <w:p w14:paraId="51850070"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851" w:type="dxa"/>
            <w:vAlign w:val="center"/>
          </w:tcPr>
          <w:p w14:paraId="766EB781"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r>
      <w:tr w:rsidR="00C339E3" w:rsidRPr="002E3AC6" w14:paraId="4EBB816E" w14:textId="77777777" w:rsidTr="00B05A64">
        <w:trPr>
          <w:trHeight w:val="280"/>
        </w:trPr>
        <w:tc>
          <w:tcPr>
            <w:tcW w:w="516" w:type="dxa"/>
            <w:gridSpan w:val="2"/>
            <w:vMerge/>
            <w:vAlign w:val="center"/>
          </w:tcPr>
          <w:p w14:paraId="036CA569"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716" w:type="dxa"/>
            <w:vMerge/>
            <w:vAlign w:val="center"/>
          </w:tcPr>
          <w:p w14:paraId="7A1258C0" w14:textId="77777777" w:rsidR="00EA3079" w:rsidRPr="002E3AC6" w:rsidRDefault="00EA3079" w:rsidP="00C339E3">
            <w:pPr>
              <w:spacing w:after="0" w:line="240" w:lineRule="auto"/>
              <w:rPr>
                <w:rFonts w:ascii="Times New Roman" w:hAnsi="Times New Roman" w:cs="Times New Roman"/>
                <w:spacing w:val="-20"/>
                <w:sz w:val="24"/>
                <w:szCs w:val="24"/>
              </w:rPr>
            </w:pPr>
          </w:p>
        </w:tc>
        <w:tc>
          <w:tcPr>
            <w:tcW w:w="850" w:type="dxa"/>
            <w:vMerge/>
            <w:vAlign w:val="center"/>
          </w:tcPr>
          <w:p w14:paraId="2CE3B304"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1560" w:type="dxa"/>
            <w:vAlign w:val="center"/>
          </w:tcPr>
          <w:p w14:paraId="36575E45"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125,1%</w:t>
            </w:r>
          </w:p>
        </w:tc>
        <w:tc>
          <w:tcPr>
            <w:tcW w:w="1559" w:type="dxa"/>
            <w:vAlign w:val="center"/>
          </w:tcPr>
          <w:p w14:paraId="50C85149"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140,0%</w:t>
            </w:r>
          </w:p>
        </w:tc>
        <w:tc>
          <w:tcPr>
            <w:tcW w:w="1559" w:type="dxa"/>
            <w:vAlign w:val="center"/>
          </w:tcPr>
          <w:p w14:paraId="2FE33DA7"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123,7%</w:t>
            </w:r>
          </w:p>
        </w:tc>
        <w:tc>
          <w:tcPr>
            <w:tcW w:w="992" w:type="dxa"/>
            <w:vAlign w:val="center"/>
          </w:tcPr>
          <w:p w14:paraId="3BC10B3B" w14:textId="77777777" w:rsidR="00EA3079" w:rsidRPr="002E3AC6" w:rsidRDefault="00DE54FA"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14,9%</w:t>
            </w:r>
          </w:p>
        </w:tc>
        <w:tc>
          <w:tcPr>
            <w:tcW w:w="851" w:type="dxa"/>
            <w:vAlign w:val="center"/>
          </w:tcPr>
          <w:p w14:paraId="77D8AEEC" w14:textId="77777777" w:rsidR="00EA3079" w:rsidRPr="002E3AC6" w:rsidRDefault="00DE54FA"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-16,3%</w:t>
            </w:r>
          </w:p>
        </w:tc>
      </w:tr>
      <w:tr w:rsidR="00C339E3" w:rsidRPr="002E3AC6" w14:paraId="291617A4" w14:textId="77777777" w:rsidTr="00B05A64">
        <w:trPr>
          <w:trHeight w:val="568"/>
        </w:trPr>
        <w:tc>
          <w:tcPr>
            <w:tcW w:w="516" w:type="dxa"/>
            <w:gridSpan w:val="2"/>
            <w:vMerge w:val="restart"/>
            <w:vAlign w:val="center"/>
          </w:tcPr>
          <w:p w14:paraId="0A612FCE"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2.7</w:t>
            </w:r>
          </w:p>
        </w:tc>
        <w:tc>
          <w:tcPr>
            <w:tcW w:w="1716" w:type="dxa"/>
            <w:vMerge w:val="restart"/>
            <w:vAlign w:val="center"/>
          </w:tcPr>
          <w:p w14:paraId="4D73B951" w14:textId="77777777" w:rsidR="00EA3079" w:rsidRPr="002E3AC6" w:rsidRDefault="00EA3079" w:rsidP="00C339E3">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Коефіцієнт захищеності доходних активів власним капіталом</w:t>
            </w:r>
          </w:p>
        </w:tc>
        <w:tc>
          <w:tcPr>
            <w:tcW w:w="850" w:type="dxa"/>
            <w:vMerge w:val="restart"/>
            <w:vAlign w:val="center"/>
          </w:tcPr>
          <w:p w14:paraId="6B993D34" w14:textId="77777777" w:rsidR="00EA3079" w:rsidRPr="002E3AC6" w:rsidRDefault="00EA3079"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&gt;=10%</w:t>
            </w:r>
          </w:p>
        </w:tc>
        <w:tc>
          <w:tcPr>
            <w:tcW w:w="1560" w:type="dxa"/>
            <w:vAlign w:val="center"/>
          </w:tcPr>
          <w:p w14:paraId="70CDD97E" w14:textId="77777777" w:rsidR="00EA3079" w:rsidRPr="002E3AC6" w:rsidRDefault="00DE54FA"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83496</w:t>
            </w:r>
            <w:r w:rsidR="00EA3079" w:rsidRPr="002E3AC6">
              <w:rPr>
                <w:rFonts w:ascii="Times New Roman" w:hAnsi="Times New Roman" w:cs="Times New Roman"/>
                <w:spacing w:val="-20"/>
                <w:sz w:val="24"/>
                <w:szCs w:val="24"/>
              </w:rPr>
              <w:t>*100%</w:t>
            </w:r>
          </w:p>
        </w:tc>
        <w:tc>
          <w:tcPr>
            <w:tcW w:w="1559" w:type="dxa"/>
            <w:vAlign w:val="center"/>
          </w:tcPr>
          <w:p w14:paraId="241D9C4E"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114968</w:t>
            </w:r>
            <w:r w:rsidR="00EA3079" w:rsidRPr="002E3AC6">
              <w:rPr>
                <w:rFonts w:ascii="Times New Roman" w:hAnsi="Times New Roman" w:cs="Times New Roman"/>
                <w:spacing w:val="-20"/>
                <w:sz w:val="24"/>
                <w:szCs w:val="24"/>
              </w:rPr>
              <w:t xml:space="preserve"> *100%</w:t>
            </w:r>
          </w:p>
        </w:tc>
        <w:tc>
          <w:tcPr>
            <w:tcW w:w="1559" w:type="dxa"/>
            <w:vAlign w:val="center"/>
          </w:tcPr>
          <w:p w14:paraId="1F02149C" w14:textId="77777777" w:rsidR="00EA3079"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200001</w:t>
            </w:r>
            <w:r w:rsidR="00EA3079"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73076</w:t>
            </w:r>
            <w:r w:rsidR="00EA3079" w:rsidRPr="002E3AC6">
              <w:rPr>
                <w:rFonts w:ascii="Times New Roman" w:hAnsi="Times New Roman" w:cs="Times New Roman"/>
                <w:spacing w:val="-20"/>
                <w:sz w:val="24"/>
                <w:szCs w:val="24"/>
              </w:rPr>
              <w:t xml:space="preserve"> *100%</w:t>
            </w:r>
          </w:p>
        </w:tc>
        <w:tc>
          <w:tcPr>
            <w:tcW w:w="992" w:type="dxa"/>
            <w:vAlign w:val="center"/>
          </w:tcPr>
          <w:p w14:paraId="2DDD67F5"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c>
          <w:tcPr>
            <w:tcW w:w="851" w:type="dxa"/>
            <w:vAlign w:val="center"/>
          </w:tcPr>
          <w:p w14:paraId="21EA0031" w14:textId="77777777" w:rsidR="00EA3079" w:rsidRPr="002E3AC6" w:rsidRDefault="00EA3079" w:rsidP="00C339E3">
            <w:pPr>
              <w:spacing w:after="0" w:line="240" w:lineRule="auto"/>
              <w:jc w:val="center"/>
              <w:rPr>
                <w:rFonts w:ascii="Times New Roman" w:hAnsi="Times New Roman" w:cs="Times New Roman"/>
                <w:spacing w:val="-20"/>
                <w:sz w:val="24"/>
                <w:szCs w:val="24"/>
              </w:rPr>
            </w:pPr>
          </w:p>
        </w:tc>
      </w:tr>
      <w:tr w:rsidR="00C339E3" w:rsidRPr="002E3AC6" w14:paraId="0E189C92" w14:textId="77777777" w:rsidTr="00B05A64">
        <w:trPr>
          <w:trHeight w:val="315"/>
        </w:trPr>
        <w:tc>
          <w:tcPr>
            <w:tcW w:w="516" w:type="dxa"/>
            <w:gridSpan w:val="2"/>
            <w:vMerge/>
            <w:vAlign w:val="center"/>
          </w:tcPr>
          <w:p w14:paraId="4F95BF20" w14:textId="77777777" w:rsidR="00DE54FA" w:rsidRPr="002E3AC6" w:rsidRDefault="00DE54FA" w:rsidP="00C339E3">
            <w:pPr>
              <w:spacing w:after="0" w:line="240" w:lineRule="auto"/>
              <w:jc w:val="center"/>
              <w:rPr>
                <w:rFonts w:ascii="Times New Roman" w:hAnsi="Times New Roman" w:cs="Times New Roman"/>
                <w:spacing w:val="-20"/>
                <w:sz w:val="24"/>
                <w:szCs w:val="24"/>
              </w:rPr>
            </w:pPr>
          </w:p>
        </w:tc>
        <w:tc>
          <w:tcPr>
            <w:tcW w:w="1716" w:type="dxa"/>
            <w:vMerge/>
            <w:vAlign w:val="center"/>
          </w:tcPr>
          <w:p w14:paraId="3ED21294" w14:textId="77777777" w:rsidR="00DE54FA" w:rsidRPr="002E3AC6" w:rsidRDefault="00DE54FA" w:rsidP="00C339E3">
            <w:pPr>
              <w:spacing w:after="0" w:line="240" w:lineRule="auto"/>
              <w:rPr>
                <w:rFonts w:ascii="Times New Roman" w:hAnsi="Times New Roman" w:cs="Times New Roman"/>
                <w:spacing w:val="-20"/>
                <w:sz w:val="24"/>
                <w:szCs w:val="24"/>
              </w:rPr>
            </w:pPr>
          </w:p>
        </w:tc>
        <w:tc>
          <w:tcPr>
            <w:tcW w:w="850" w:type="dxa"/>
            <w:vMerge/>
            <w:vAlign w:val="center"/>
          </w:tcPr>
          <w:p w14:paraId="1C1F9D72" w14:textId="77777777" w:rsidR="00DE54FA" w:rsidRPr="002E3AC6" w:rsidRDefault="00DE54FA" w:rsidP="00C339E3">
            <w:pPr>
              <w:spacing w:after="0" w:line="240" w:lineRule="auto"/>
              <w:jc w:val="center"/>
              <w:rPr>
                <w:rFonts w:ascii="Times New Roman" w:hAnsi="Times New Roman" w:cs="Times New Roman"/>
                <w:spacing w:val="-20"/>
                <w:sz w:val="24"/>
                <w:szCs w:val="24"/>
              </w:rPr>
            </w:pPr>
          </w:p>
        </w:tc>
        <w:tc>
          <w:tcPr>
            <w:tcW w:w="1560" w:type="dxa"/>
            <w:vAlign w:val="center"/>
          </w:tcPr>
          <w:p w14:paraId="03E7E48D" w14:textId="77777777" w:rsidR="00DE54FA"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239,5%</w:t>
            </w:r>
          </w:p>
        </w:tc>
        <w:tc>
          <w:tcPr>
            <w:tcW w:w="1559" w:type="dxa"/>
            <w:vAlign w:val="center"/>
          </w:tcPr>
          <w:p w14:paraId="7237A94C" w14:textId="77777777" w:rsidR="00DE54FA" w:rsidRPr="002E3AC6" w:rsidRDefault="00DE54FA" w:rsidP="00C339E3">
            <w:pPr>
              <w:spacing w:after="0" w:line="240" w:lineRule="auto"/>
              <w:ind w:right="57"/>
              <w:jc w:val="center"/>
              <w:rPr>
                <w:rFonts w:ascii="Times New Roman" w:hAnsi="Times New Roman" w:cs="Times New Roman"/>
                <w:spacing w:val="-20"/>
                <w:sz w:val="24"/>
                <w:szCs w:val="24"/>
              </w:rPr>
            </w:pPr>
            <w:r w:rsidRPr="002E3AC6">
              <w:rPr>
                <w:rFonts w:ascii="Times New Roman" w:hAnsi="Times New Roman" w:cs="Times New Roman"/>
                <w:b/>
                <w:spacing w:val="-20"/>
                <w:sz w:val="24"/>
                <w:szCs w:val="24"/>
              </w:rPr>
              <w:t>174,0%</w:t>
            </w:r>
          </w:p>
        </w:tc>
        <w:tc>
          <w:tcPr>
            <w:tcW w:w="1559" w:type="dxa"/>
            <w:vAlign w:val="center"/>
          </w:tcPr>
          <w:p w14:paraId="5C66ABAA" w14:textId="77777777" w:rsidR="00DE54FA" w:rsidRPr="002E3AC6" w:rsidRDefault="00DE54FA" w:rsidP="00C339E3">
            <w:pPr>
              <w:spacing w:after="0" w:line="240" w:lineRule="auto"/>
              <w:ind w:right="57"/>
              <w:jc w:val="center"/>
              <w:rPr>
                <w:rFonts w:ascii="Times New Roman" w:hAnsi="Times New Roman" w:cs="Times New Roman"/>
                <w:spacing w:val="-20"/>
                <w:sz w:val="24"/>
                <w:szCs w:val="24"/>
              </w:rPr>
            </w:pPr>
            <w:r w:rsidRPr="002E3AC6">
              <w:rPr>
                <w:rFonts w:ascii="Times New Roman" w:hAnsi="Times New Roman" w:cs="Times New Roman"/>
                <w:b/>
                <w:spacing w:val="-20"/>
                <w:sz w:val="24"/>
                <w:szCs w:val="24"/>
              </w:rPr>
              <w:t>273,7%</w:t>
            </w:r>
          </w:p>
        </w:tc>
        <w:tc>
          <w:tcPr>
            <w:tcW w:w="992" w:type="dxa"/>
            <w:vAlign w:val="center"/>
          </w:tcPr>
          <w:p w14:paraId="69D477B1" w14:textId="77777777" w:rsidR="00DE54FA" w:rsidRPr="002E3AC6" w:rsidRDefault="00DE54FA" w:rsidP="00C339E3">
            <w:pPr>
              <w:spacing w:after="0" w:line="240" w:lineRule="auto"/>
              <w:ind w:right="57"/>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-65,5%</w:t>
            </w:r>
          </w:p>
        </w:tc>
        <w:tc>
          <w:tcPr>
            <w:tcW w:w="851" w:type="dxa"/>
            <w:vAlign w:val="center"/>
          </w:tcPr>
          <w:p w14:paraId="1700A076" w14:textId="77777777" w:rsidR="00DE54FA" w:rsidRPr="002E3AC6" w:rsidRDefault="00DE54FA" w:rsidP="00C339E3">
            <w:pPr>
              <w:spacing w:after="0" w:line="240" w:lineRule="auto"/>
              <w:ind w:right="57"/>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99,7%</w:t>
            </w:r>
          </w:p>
        </w:tc>
      </w:tr>
      <w:tr w:rsidR="00C339E3" w:rsidRPr="002E3AC6" w14:paraId="17C3C81E" w14:textId="77777777" w:rsidTr="00B05A64">
        <w:trPr>
          <w:trHeight w:val="525"/>
        </w:trPr>
        <w:tc>
          <w:tcPr>
            <w:tcW w:w="516" w:type="dxa"/>
            <w:gridSpan w:val="2"/>
            <w:vMerge w:val="restart"/>
            <w:vAlign w:val="center"/>
          </w:tcPr>
          <w:p w14:paraId="613B4E60" w14:textId="77777777" w:rsidR="00DE54FA" w:rsidRPr="002E3AC6" w:rsidRDefault="00DE54FA"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2.8</w:t>
            </w:r>
          </w:p>
        </w:tc>
        <w:tc>
          <w:tcPr>
            <w:tcW w:w="1716" w:type="dxa"/>
            <w:vMerge w:val="restart"/>
            <w:vAlign w:val="center"/>
          </w:tcPr>
          <w:p w14:paraId="3B3AA1B3" w14:textId="77777777" w:rsidR="00DE54FA" w:rsidRPr="002E3AC6" w:rsidRDefault="00DE54FA" w:rsidP="00C339E3">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Мультиплікатор капіталу</w:t>
            </w:r>
          </w:p>
        </w:tc>
        <w:tc>
          <w:tcPr>
            <w:tcW w:w="850" w:type="dxa"/>
            <w:vMerge w:val="restart"/>
            <w:vAlign w:val="center"/>
          </w:tcPr>
          <w:p w14:paraId="535A2E49" w14:textId="77777777" w:rsidR="00DE54FA" w:rsidRPr="002E3AC6" w:rsidRDefault="00DE54FA"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12,0-15,0</w:t>
            </w:r>
          </w:p>
        </w:tc>
        <w:tc>
          <w:tcPr>
            <w:tcW w:w="1560" w:type="dxa"/>
            <w:vAlign w:val="center"/>
          </w:tcPr>
          <w:p w14:paraId="45AE93B1" w14:textId="77777777" w:rsidR="00DE54FA"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83496 : 200001</w:t>
            </w:r>
          </w:p>
        </w:tc>
        <w:tc>
          <w:tcPr>
            <w:tcW w:w="1559" w:type="dxa"/>
            <w:vAlign w:val="center"/>
          </w:tcPr>
          <w:p w14:paraId="5564B9BA" w14:textId="77777777" w:rsidR="00DE54FA"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114968 : 200001</w:t>
            </w:r>
          </w:p>
        </w:tc>
        <w:tc>
          <w:tcPr>
            <w:tcW w:w="1559" w:type="dxa"/>
            <w:vAlign w:val="center"/>
          </w:tcPr>
          <w:p w14:paraId="1435F8E7" w14:textId="77777777" w:rsidR="00DE54FA"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73076 : 200001</w:t>
            </w:r>
          </w:p>
        </w:tc>
        <w:tc>
          <w:tcPr>
            <w:tcW w:w="992" w:type="dxa"/>
            <w:vAlign w:val="center"/>
          </w:tcPr>
          <w:p w14:paraId="759A71B5" w14:textId="77777777" w:rsidR="00DE54FA" w:rsidRPr="002E3AC6" w:rsidRDefault="00DE54FA" w:rsidP="00C339E3">
            <w:pPr>
              <w:spacing w:after="0" w:line="240" w:lineRule="auto"/>
              <w:jc w:val="center"/>
              <w:rPr>
                <w:rFonts w:ascii="Times New Roman" w:hAnsi="Times New Roman" w:cs="Times New Roman"/>
                <w:spacing w:val="-20"/>
                <w:sz w:val="24"/>
                <w:szCs w:val="24"/>
              </w:rPr>
            </w:pPr>
          </w:p>
        </w:tc>
        <w:tc>
          <w:tcPr>
            <w:tcW w:w="851" w:type="dxa"/>
            <w:vAlign w:val="center"/>
          </w:tcPr>
          <w:p w14:paraId="41092B02" w14:textId="77777777" w:rsidR="00DE54FA" w:rsidRPr="002E3AC6" w:rsidRDefault="00DE54FA" w:rsidP="00C339E3">
            <w:pPr>
              <w:spacing w:after="0" w:line="240" w:lineRule="auto"/>
              <w:jc w:val="center"/>
              <w:rPr>
                <w:rFonts w:ascii="Times New Roman" w:hAnsi="Times New Roman" w:cs="Times New Roman"/>
                <w:spacing w:val="-20"/>
                <w:sz w:val="24"/>
                <w:szCs w:val="24"/>
              </w:rPr>
            </w:pPr>
          </w:p>
        </w:tc>
      </w:tr>
      <w:tr w:rsidR="00C339E3" w:rsidRPr="002E3AC6" w14:paraId="3C300CA4" w14:textId="77777777" w:rsidTr="00B05A64">
        <w:trPr>
          <w:trHeight w:val="288"/>
        </w:trPr>
        <w:tc>
          <w:tcPr>
            <w:tcW w:w="516" w:type="dxa"/>
            <w:gridSpan w:val="2"/>
            <w:vMerge/>
            <w:vAlign w:val="center"/>
          </w:tcPr>
          <w:p w14:paraId="4CE0D8F3" w14:textId="77777777" w:rsidR="00DE54FA" w:rsidRPr="002E3AC6" w:rsidRDefault="00DE54FA" w:rsidP="00C339E3">
            <w:pPr>
              <w:spacing w:after="0" w:line="240" w:lineRule="auto"/>
              <w:jc w:val="center"/>
              <w:rPr>
                <w:rFonts w:ascii="Times New Roman" w:hAnsi="Times New Roman" w:cs="Times New Roman"/>
                <w:spacing w:val="-20"/>
                <w:sz w:val="24"/>
                <w:szCs w:val="24"/>
              </w:rPr>
            </w:pPr>
          </w:p>
        </w:tc>
        <w:tc>
          <w:tcPr>
            <w:tcW w:w="1716" w:type="dxa"/>
            <w:vMerge/>
            <w:vAlign w:val="center"/>
          </w:tcPr>
          <w:p w14:paraId="68EFC900" w14:textId="77777777" w:rsidR="00DE54FA" w:rsidRPr="002E3AC6" w:rsidRDefault="00DE54FA" w:rsidP="00C339E3">
            <w:pPr>
              <w:spacing w:after="0" w:line="240" w:lineRule="auto"/>
              <w:jc w:val="center"/>
              <w:rPr>
                <w:rFonts w:ascii="Times New Roman" w:hAnsi="Times New Roman" w:cs="Times New Roman"/>
                <w:spacing w:val="-20"/>
                <w:sz w:val="24"/>
                <w:szCs w:val="24"/>
              </w:rPr>
            </w:pPr>
          </w:p>
        </w:tc>
        <w:tc>
          <w:tcPr>
            <w:tcW w:w="850" w:type="dxa"/>
            <w:vMerge/>
            <w:vAlign w:val="center"/>
          </w:tcPr>
          <w:p w14:paraId="51FF0653" w14:textId="77777777" w:rsidR="00DE54FA" w:rsidRPr="002E3AC6" w:rsidRDefault="00DE54FA" w:rsidP="00C339E3">
            <w:pPr>
              <w:spacing w:after="0" w:line="240" w:lineRule="auto"/>
              <w:jc w:val="center"/>
              <w:rPr>
                <w:rFonts w:ascii="Times New Roman" w:hAnsi="Times New Roman" w:cs="Times New Roman"/>
                <w:spacing w:val="-20"/>
                <w:sz w:val="24"/>
                <w:szCs w:val="24"/>
              </w:rPr>
            </w:pPr>
          </w:p>
        </w:tc>
        <w:tc>
          <w:tcPr>
            <w:tcW w:w="1560" w:type="dxa"/>
            <w:vAlign w:val="center"/>
          </w:tcPr>
          <w:p w14:paraId="3FA28B9F" w14:textId="77777777" w:rsidR="00DE54FA"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0,42</w:t>
            </w:r>
          </w:p>
        </w:tc>
        <w:tc>
          <w:tcPr>
            <w:tcW w:w="1559" w:type="dxa"/>
            <w:vAlign w:val="center"/>
          </w:tcPr>
          <w:p w14:paraId="59D33B10" w14:textId="77777777" w:rsidR="00DE54FA"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0,57</w:t>
            </w:r>
          </w:p>
        </w:tc>
        <w:tc>
          <w:tcPr>
            <w:tcW w:w="1559" w:type="dxa"/>
            <w:vAlign w:val="center"/>
          </w:tcPr>
          <w:p w14:paraId="178DA8A9" w14:textId="77777777" w:rsidR="00DE54FA" w:rsidRPr="002E3AC6" w:rsidRDefault="00DE54FA" w:rsidP="00C339E3">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0,37</w:t>
            </w:r>
          </w:p>
        </w:tc>
        <w:tc>
          <w:tcPr>
            <w:tcW w:w="992" w:type="dxa"/>
            <w:vAlign w:val="center"/>
          </w:tcPr>
          <w:p w14:paraId="308C18B0" w14:textId="77777777" w:rsidR="00DE54FA" w:rsidRPr="002E3AC6" w:rsidRDefault="00C339E3"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0,15</w:t>
            </w:r>
          </w:p>
        </w:tc>
        <w:tc>
          <w:tcPr>
            <w:tcW w:w="851" w:type="dxa"/>
            <w:vAlign w:val="center"/>
          </w:tcPr>
          <w:p w14:paraId="099BE1BF" w14:textId="77777777" w:rsidR="00DE54FA" w:rsidRPr="002E3AC6" w:rsidRDefault="00C339E3" w:rsidP="00C339E3">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-0,20</w:t>
            </w:r>
          </w:p>
        </w:tc>
      </w:tr>
    </w:tbl>
    <w:p w14:paraId="1A61C885" w14:textId="77777777" w:rsidR="00EA3079" w:rsidRPr="002E3AC6" w:rsidRDefault="00EA3079"/>
    <w:p w14:paraId="34566119" w14:textId="47DA8A10" w:rsidR="009F31BC" w:rsidRPr="002E3AC6" w:rsidRDefault="00936C4E" w:rsidP="009F31BC">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Коефіцієнт концентрації притягнутого капіталу показує, що з</w:t>
      </w:r>
      <w:r w:rsidR="009F31BC" w:rsidRPr="002E3AC6">
        <w:rPr>
          <w:rFonts w:ascii="Times New Roman" w:hAnsi="Times New Roman" w:cs="Times New Roman"/>
          <w:sz w:val="28"/>
          <w:szCs w:val="28"/>
        </w:rPr>
        <w:t>алежність банку від зовнішніх кредиторів в 20</w:t>
      </w:r>
      <w:r w:rsidRPr="002E3AC6">
        <w:rPr>
          <w:rFonts w:ascii="Times New Roman" w:hAnsi="Times New Roman" w:cs="Times New Roman"/>
          <w:sz w:val="28"/>
          <w:szCs w:val="28"/>
        </w:rPr>
        <w:t>19</w:t>
      </w:r>
      <w:r w:rsidR="009F31BC" w:rsidRPr="002E3AC6">
        <w:rPr>
          <w:rFonts w:ascii="Times New Roman" w:hAnsi="Times New Roman" w:cs="Times New Roman"/>
          <w:sz w:val="28"/>
          <w:szCs w:val="28"/>
        </w:rPr>
        <w:t xml:space="preserve"> році знижується на </w:t>
      </w:r>
      <w:r w:rsidRPr="002E3AC6">
        <w:rPr>
          <w:rFonts w:ascii="Times New Roman" w:hAnsi="Times New Roman" w:cs="Times New Roman"/>
          <w:sz w:val="28"/>
          <w:szCs w:val="28"/>
        </w:rPr>
        <w:t>36,3 % проти рівня 2018 року</w:t>
      </w:r>
      <w:r w:rsidR="009F31BC" w:rsidRPr="002E3AC6">
        <w:rPr>
          <w:rFonts w:ascii="Times New Roman" w:hAnsi="Times New Roman" w:cs="Times New Roman"/>
          <w:sz w:val="28"/>
          <w:szCs w:val="28"/>
        </w:rPr>
        <w:t xml:space="preserve">, </w:t>
      </w:r>
      <w:r w:rsidR="00EF33A9">
        <w:rPr>
          <w:rFonts w:ascii="Times New Roman" w:hAnsi="Times New Roman" w:cs="Times New Roman"/>
          <w:sz w:val="28"/>
          <w:szCs w:val="28"/>
        </w:rPr>
        <w:t>але</w:t>
      </w:r>
      <w:r w:rsidRPr="002E3AC6">
        <w:rPr>
          <w:rFonts w:ascii="Times New Roman" w:hAnsi="Times New Roman" w:cs="Times New Roman"/>
          <w:sz w:val="28"/>
          <w:szCs w:val="28"/>
        </w:rPr>
        <w:t xml:space="preserve"> в 2020</w:t>
      </w:r>
      <w:r w:rsidR="009F31BC" w:rsidRPr="002E3AC6">
        <w:rPr>
          <w:rFonts w:ascii="Times New Roman" w:hAnsi="Times New Roman" w:cs="Times New Roman"/>
          <w:sz w:val="28"/>
          <w:szCs w:val="28"/>
        </w:rPr>
        <w:t xml:space="preserve"> році </w:t>
      </w:r>
      <w:r w:rsidRPr="002E3AC6">
        <w:rPr>
          <w:rFonts w:ascii="Times New Roman" w:hAnsi="Times New Roman" w:cs="Times New Roman"/>
          <w:sz w:val="28"/>
          <w:szCs w:val="28"/>
        </w:rPr>
        <w:t>вона стрімко зростає на 355,3 %</w:t>
      </w:r>
      <w:r w:rsidR="009F31BC" w:rsidRPr="002E3AC6">
        <w:rPr>
          <w:rFonts w:ascii="Times New Roman" w:hAnsi="Times New Roman" w:cs="Times New Roman"/>
          <w:sz w:val="28"/>
          <w:szCs w:val="28"/>
        </w:rPr>
        <w:t>.</w:t>
      </w:r>
    </w:p>
    <w:p w14:paraId="70D7BA32" w14:textId="77777777" w:rsidR="009F31BC" w:rsidRPr="002E3AC6" w:rsidRDefault="009F31BC" w:rsidP="009F31BC">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Це підтверджує і показник частки позикових коштів в капіталі банку, яка в</w:t>
      </w:r>
      <w:r w:rsidR="00936C4E" w:rsidRPr="002E3AC6">
        <w:rPr>
          <w:rFonts w:ascii="Times New Roman" w:hAnsi="Times New Roman" w:cs="Times New Roman"/>
          <w:sz w:val="28"/>
          <w:szCs w:val="28"/>
        </w:rPr>
        <w:t xml:space="preserve"> 2018 році становив 0,42 (42 %), в</w:t>
      </w:r>
      <w:r w:rsidRPr="002E3AC6">
        <w:rPr>
          <w:rFonts w:ascii="Times New Roman" w:hAnsi="Times New Roman" w:cs="Times New Roman"/>
          <w:sz w:val="28"/>
          <w:szCs w:val="28"/>
        </w:rPr>
        <w:t xml:space="preserve"> 20</w:t>
      </w:r>
      <w:r w:rsidR="00936C4E" w:rsidRPr="002E3AC6">
        <w:rPr>
          <w:rFonts w:ascii="Times New Roman" w:hAnsi="Times New Roman" w:cs="Times New Roman"/>
          <w:sz w:val="28"/>
          <w:szCs w:val="28"/>
        </w:rPr>
        <w:t>19</w:t>
      </w:r>
      <w:r w:rsidRPr="002E3AC6">
        <w:rPr>
          <w:rFonts w:ascii="Times New Roman" w:hAnsi="Times New Roman" w:cs="Times New Roman"/>
          <w:sz w:val="28"/>
          <w:szCs w:val="28"/>
        </w:rPr>
        <w:t xml:space="preserve"> році </w:t>
      </w:r>
      <w:r w:rsidR="00936C4E" w:rsidRPr="002E3AC6">
        <w:rPr>
          <w:rFonts w:ascii="Times New Roman" w:hAnsi="Times New Roman" w:cs="Times New Roman"/>
          <w:sz w:val="28"/>
          <w:szCs w:val="28"/>
        </w:rPr>
        <w:t xml:space="preserve">він </w:t>
      </w:r>
      <w:r w:rsidRPr="002E3AC6">
        <w:rPr>
          <w:rFonts w:ascii="Times New Roman" w:hAnsi="Times New Roman" w:cs="Times New Roman"/>
          <w:sz w:val="28"/>
          <w:szCs w:val="28"/>
        </w:rPr>
        <w:t>зр</w:t>
      </w:r>
      <w:r w:rsidR="00936C4E" w:rsidRPr="002E3AC6">
        <w:rPr>
          <w:rFonts w:ascii="Times New Roman" w:hAnsi="Times New Roman" w:cs="Times New Roman"/>
          <w:sz w:val="28"/>
          <w:szCs w:val="28"/>
        </w:rPr>
        <w:t>і</w:t>
      </w:r>
      <w:r w:rsidRPr="002E3AC6">
        <w:rPr>
          <w:rFonts w:ascii="Times New Roman" w:hAnsi="Times New Roman" w:cs="Times New Roman"/>
          <w:sz w:val="28"/>
          <w:szCs w:val="28"/>
        </w:rPr>
        <w:t xml:space="preserve">с на </w:t>
      </w:r>
      <w:r w:rsidR="00936C4E" w:rsidRPr="002E3AC6">
        <w:rPr>
          <w:rFonts w:ascii="Times New Roman" w:hAnsi="Times New Roman" w:cs="Times New Roman"/>
          <w:sz w:val="28"/>
          <w:szCs w:val="28"/>
        </w:rPr>
        <w:t xml:space="preserve">35,7 </w:t>
      </w:r>
      <w:r w:rsidRPr="002E3AC6">
        <w:rPr>
          <w:rFonts w:ascii="Times New Roman" w:hAnsi="Times New Roman" w:cs="Times New Roman"/>
          <w:sz w:val="28"/>
          <w:szCs w:val="28"/>
        </w:rPr>
        <w:t>%</w:t>
      </w:r>
      <w:r w:rsidR="00936C4E" w:rsidRPr="002E3AC6">
        <w:rPr>
          <w:rFonts w:ascii="Times New Roman" w:hAnsi="Times New Roman" w:cs="Times New Roman"/>
          <w:sz w:val="28"/>
          <w:szCs w:val="28"/>
        </w:rPr>
        <w:t xml:space="preserve">. Зате </w:t>
      </w:r>
      <w:r w:rsidRPr="002E3AC6">
        <w:rPr>
          <w:rFonts w:ascii="Times New Roman" w:hAnsi="Times New Roman" w:cs="Times New Roman"/>
          <w:sz w:val="28"/>
          <w:szCs w:val="28"/>
        </w:rPr>
        <w:t>в 20</w:t>
      </w:r>
      <w:r w:rsidR="00936C4E" w:rsidRPr="002E3AC6">
        <w:rPr>
          <w:rFonts w:ascii="Times New Roman" w:hAnsi="Times New Roman" w:cs="Times New Roman"/>
          <w:sz w:val="28"/>
          <w:szCs w:val="28"/>
        </w:rPr>
        <w:t>20</w:t>
      </w:r>
      <w:r w:rsidRPr="002E3AC6">
        <w:rPr>
          <w:rFonts w:ascii="Times New Roman" w:hAnsi="Times New Roman" w:cs="Times New Roman"/>
          <w:sz w:val="28"/>
          <w:szCs w:val="28"/>
        </w:rPr>
        <w:t xml:space="preserve"> році </w:t>
      </w:r>
      <w:r w:rsidR="00936C4E" w:rsidRPr="002E3AC6">
        <w:rPr>
          <w:rFonts w:ascii="Times New Roman" w:hAnsi="Times New Roman" w:cs="Times New Roman"/>
          <w:sz w:val="28"/>
          <w:szCs w:val="28"/>
        </w:rPr>
        <w:t xml:space="preserve">цей показник дещо знизився – на 35,1 %. </w:t>
      </w:r>
    </w:p>
    <w:p w14:paraId="1F0F0042" w14:textId="77777777" w:rsidR="009F31BC" w:rsidRPr="002E3AC6" w:rsidRDefault="009F31BC" w:rsidP="009F31BC">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Відповідно, в 20</w:t>
      </w:r>
      <w:r w:rsidR="00CF7A77" w:rsidRPr="002E3AC6">
        <w:rPr>
          <w:rFonts w:ascii="Times New Roman" w:hAnsi="Times New Roman" w:cs="Times New Roman"/>
          <w:sz w:val="28"/>
          <w:szCs w:val="28"/>
        </w:rPr>
        <w:t xml:space="preserve">18 році </w:t>
      </w:r>
      <w:r w:rsidRPr="002E3AC6">
        <w:rPr>
          <w:rFonts w:ascii="Times New Roman" w:hAnsi="Times New Roman" w:cs="Times New Roman"/>
          <w:sz w:val="28"/>
          <w:szCs w:val="28"/>
        </w:rPr>
        <w:t xml:space="preserve">фінансова стабільність </w:t>
      </w:r>
      <w:r w:rsidR="00CF7A77" w:rsidRPr="002E3AC6">
        <w:rPr>
          <w:rFonts w:ascii="Times New Roman" w:hAnsi="Times New Roman" w:cs="Times New Roman"/>
          <w:sz w:val="28"/>
          <w:szCs w:val="28"/>
        </w:rPr>
        <w:t xml:space="preserve">становила 37,1 %. В 2019 році вона </w:t>
      </w:r>
      <w:r w:rsidRPr="002E3AC6">
        <w:rPr>
          <w:rFonts w:ascii="Times New Roman" w:hAnsi="Times New Roman" w:cs="Times New Roman"/>
          <w:sz w:val="28"/>
          <w:szCs w:val="28"/>
        </w:rPr>
        <w:t xml:space="preserve">знизилась на </w:t>
      </w:r>
      <w:r w:rsidR="00CF7A77" w:rsidRPr="002E3AC6">
        <w:rPr>
          <w:rFonts w:ascii="Times New Roman" w:hAnsi="Times New Roman" w:cs="Times New Roman"/>
          <w:sz w:val="28"/>
          <w:szCs w:val="28"/>
        </w:rPr>
        <w:t>8,6</w:t>
      </w:r>
      <w:r w:rsidRPr="002E3AC6">
        <w:rPr>
          <w:rFonts w:ascii="Times New Roman" w:hAnsi="Times New Roman" w:cs="Times New Roman"/>
          <w:sz w:val="28"/>
          <w:szCs w:val="28"/>
        </w:rPr>
        <w:t>%, в 20</w:t>
      </w:r>
      <w:r w:rsidR="00CF7A77" w:rsidRPr="002E3AC6">
        <w:rPr>
          <w:rFonts w:ascii="Times New Roman" w:hAnsi="Times New Roman" w:cs="Times New Roman"/>
          <w:sz w:val="28"/>
          <w:szCs w:val="28"/>
        </w:rPr>
        <w:t>20</w:t>
      </w:r>
      <w:r w:rsidRPr="002E3AC6">
        <w:rPr>
          <w:rFonts w:ascii="Times New Roman" w:hAnsi="Times New Roman" w:cs="Times New Roman"/>
          <w:sz w:val="28"/>
          <w:szCs w:val="28"/>
        </w:rPr>
        <w:t xml:space="preserve"> році </w:t>
      </w:r>
      <w:r w:rsidR="00CF7A77" w:rsidRPr="002E3AC6">
        <w:rPr>
          <w:rFonts w:ascii="Times New Roman" w:hAnsi="Times New Roman" w:cs="Times New Roman"/>
          <w:sz w:val="28"/>
          <w:szCs w:val="28"/>
        </w:rPr>
        <w:t xml:space="preserve">знизилась ще на 0,01 %. </w:t>
      </w:r>
    </w:p>
    <w:p w14:paraId="1D89B3A1" w14:textId="35A3E549" w:rsidR="009F31BC" w:rsidRPr="002E3AC6" w:rsidRDefault="009F31BC" w:rsidP="009F31BC">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Одночасно зростає і фінансовий ризик</w:t>
      </w:r>
      <w:r w:rsidR="00CF7A77" w:rsidRPr="002E3AC6">
        <w:rPr>
          <w:rFonts w:ascii="Times New Roman" w:hAnsi="Times New Roman" w:cs="Times New Roman"/>
          <w:sz w:val="28"/>
          <w:szCs w:val="28"/>
        </w:rPr>
        <w:t xml:space="preserve"> АТ «Банк «Український капітал». В 2018 році він становив 2,71 пункти. В 2019 році фінансовий ризик зріс на 29,2 %, в 2020 році ще на 0,57 %. Слід, однак, зазначити, що показник фінансової стійкості має лежати в межах [1 - 20], тому показники АТ «Банк «Український капітал» лежать в межах 1 – 4, що свідчить про відносно невисокий рівень фінансового ризику комерційної структури.</w:t>
      </w:r>
    </w:p>
    <w:p w14:paraId="46BCDE30" w14:textId="77777777" w:rsidR="009562A8" w:rsidRPr="002E3AC6" w:rsidRDefault="009F31BC" w:rsidP="009F31BC">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Це підтверджує і показник захищеності власного капіталу</w:t>
      </w:r>
      <w:r w:rsidR="009562A8" w:rsidRPr="002E3AC6">
        <w:rPr>
          <w:rFonts w:ascii="Times New Roman" w:hAnsi="Times New Roman" w:cs="Times New Roman"/>
          <w:sz w:val="28"/>
          <w:szCs w:val="28"/>
        </w:rPr>
        <w:t xml:space="preserve">. В 2018 році він становив 125,1 %. В 2019 році він </w:t>
      </w:r>
      <w:r w:rsidRPr="002E3AC6">
        <w:rPr>
          <w:rFonts w:ascii="Times New Roman" w:hAnsi="Times New Roman" w:cs="Times New Roman"/>
          <w:sz w:val="28"/>
          <w:szCs w:val="28"/>
        </w:rPr>
        <w:t>з</w:t>
      </w:r>
      <w:r w:rsidR="009562A8" w:rsidRPr="002E3AC6">
        <w:rPr>
          <w:rFonts w:ascii="Times New Roman" w:hAnsi="Times New Roman" w:cs="Times New Roman"/>
          <w:sz w:val="28"/>
          <w:szCs w:val="28"/>
        </w:rPr>
        <w:t>ріс</w:t>
      </w:r>
      <w:r w:rsidRPr="002E3AC6">
        <w:rPr>
          <w:rFonts w:ascii="Times New Roman" w:hAnsi="Times New Roman" w:cs="Times New Roman"/>
          <w:sz w:val="28"/>
          <w:szCs w:val="28"/>
        </w:rPr>
        <w:t xml:space="preserve"> </w:t>
      </w:r>
      <w:r w:rsidR="009562A8" w:rsidRPr="002E3AC6">
        <w:rPr>
          <w:rFonts w:ascii="Times New Roman" w:hAnsi="Times New Roman" w:cs="Times New Roman"/>
          <w:sz w:val="28"/>
          <w:szCs w:val="28"/>
        </w:rPr>
        <w:t xml:space="preserve">14,9 %, в 2020 році знизився на 16,3 %. </w:t>
      </w:r>
    </w:p>
    <w:p w14:paraId="56A4A1D7" w14:textId="77777777" w:rsidR="009F31BC" w:rsidRPr="002E3AC6" w:rsidRDefault="009F31BC" w:rsidP="009F31BC">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Сам власний капітал, якого має бути достатньо для фінансових оборудок банку</w:t>
      </w:r>
      <w:r w:rsidR="009562A8" w:rsidRPr="002E3AC6">
        <w:rPr>
          <w:rFonts w:ascii="Times New Roman" w:hAnsi="Times New Roman" w:cs="Times New Roman"/>
          <w:sz w:val="28"/>
          <w:szCs w:val="28"/>
        </w:rPr>
        <w:t>, р</w:t>
      </w:r>
      <w:r w:rsidRPr="002E3AC6">
        <w:rPr>
          <w:rFonts w:ascii="Times New Roman" w:hAnsi="Times New Roman" w:cs="Times New Roman"/>
          <w:sz w:val="28"/>
          <w:szCs w:val="28"/>
        </w:rPr>
        <w:t xml:space="preserve">обочі активи захищає на </w:t>
      </w:r>
      <w:r w:rsidR="009562A8" w:rsidRPr="002E3AC6">
        <w:rPr>
          <w:rFonts w:ascii="Times New Roman" w:hAnsi="Times New Roman" w:cs="Times New Roman"/>
          <w:sz w:val="28"/>
          <w:szCs w:val="28"/>
        </w:rPr>
        <w:t>239,5</w:t>
      </w:r>
      <w:r w:rsidRPr="002E3AC6">
        <w:rPr>
          <w:rFonts w:ascii="Times New Roman" w:hAnsi="Times New Roman" w:cs="Times New Roman"/>
          <w:sz w:val="28"/>
          <w:szCs w:val="28"/>
        </w:rPr>
        <w:t>% в 20</w:t>
      </w:r>
      <w:r w:rsidR="009562A8" w:rsidRPr="002E3AC6">
        <w:rPr>
          <w:rFonts w:ascii="Times New Roman" w:hAnsi="Times New Roman" w:cs="Times New Roman"/>
          <w:sz w:val="28"/>
          <w:szCs w:val="28"/>
        </w:rPr>
        <w:t>18</w:t>
      </w:r>
      <w:r w:rsidRPr="002E3AC6">
        <w:rPr>
          <w:rFonts w:ascii="Times New Roman" w:hAnsi="Times New Roman" w:cs="Times New Roman"/>
          <w:sz w:val="28"/>
          <w:szCs w:val="28"/>
        </w:rPr>
        <w:t xml:space="preserve"> році, на </w:t>
      </w:r>
      <w:r w:rsidR="009562A8" w:rsidRPr="002E3AC6">
        <w:rPr>
          <w:rFonts w:ascii="Times New Roman" w:hAnsi="Times New Roman" w:cs="Times New Roman"/>
          <w:sz w:val="28"/>
          <w:szCs w:val="28"/>
        </w:rPr>
        <w:t xml:space="preserve">174,0%, в 2020 році на 273,7%. </w:t>
      </w:r>
      <w:r w:rsidRPr="002E3AC6">
        <w:rPr>
          <w:rFonts w:ascii="Times New Roman" w:hAnsi="Times New Roman" w:cs="Times New Roman"/>
          <w:sz w:val="28"/>
          <w:szCs w:val="28"/>
        </w:rPr>
        <w:t xml:space="preserve">Отже, динаміка </w:t>
      </w:r>
      <w:r w:rsidR="009562A8" w:rsidRPr="002E3AC6">
        <w:rPr>
          <w:rFonts w:ascii="Times New Roman" w:hAnsi="Times New Roman" w:cs="Times New Roman"/>
          <w:sz w:val="28"/>
          <w:szCs w:val="28"/>
        </w:rPr>
        <w:t xml:space="preserve">нестабільна, але </w:t>
      </w:r>
      <w:r w:rsidRPr="002E3AC6">
        <w:rPr>
          <w:rFonts w:ascii="Times New Roman" w:hAnsi="Times New Roman" w:cs="Times New Roman"/>
          <w:sz w:val="28"/>
          <w:szCs w:val="28"/>
        </w:rPr>
        <w:t>прямує до з</w:t>
      </w:r>
      <w:r w:rsidR="009562A8" w:rsidRPr="002E3AC6">
        <w:rPr>
          <w:rFonts w:ascii="Times New Roman" w:hAnsi="Times New Roman" w:cs="Times New Roman"/>
          <w:sz w:val="28"/>
          <w:szCs w:val="28"/>
        </w:rPr>
        <w:t>ростання</w:t>
      </w:r>
      <w:r w:rsidRPr="002E3AC6">
        <w:rPr>
          <w:rFonts w:ascii="Times New Roman" w:hAnsi="Times New Roman" w:cs="Times New Roman"/>
          <w:sz w:val="28"/>
          <w:szCs w:val="28"/>
        </w:rPr>
        <w:t>.</w:t>
      </w:r>
    </w:p>
    <w:p w14:paraId="04E19D1C" w14:textId="6F8789D8" w:rsidR="009F31BC" w:rsidRPr="002E3AC6" w:rsidRDefault="009F31BC" w:rsidP="009F31BC">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Мультиплікатор капіталу як завершальний показник цього етапу аналізу свідчить про те, що власні кошти покривають ризикові процедури банку в </w:t>
      </w:r>
      <w:r w:rsidR="009562A8" w:rsidRPr="002E3AC6">
        <w:rPr>
          <w:rFonts w:ascii="Times New Roman" w:hAnsi="Times New Roman" w:cs="Times New Roman"/>
          <w:sz w:val="28"/>
          <w:szCs w:val="28"/>
        </w:rPr>
        <w:t>2018</w:t>
      </w:r>
      <w:r w:rsidRPr="002E3AC6">
        <w:rPr>
          <w:rFonts w:ascii="Times New Roman" w:hAnsi="Times New Roman" w:cs="Times New Roman"/>
          <w:sz w:val="28"/>
          <w:szCs w:val="28"/>
        </w:rPr>
        <w:t xml:space="preserve"> році на </w:t>
      </w:r>
      <w:r w:rsidR="009562A8" w:rsidRPr="002E3AC6">
        <w:rPr>
          <w:rFonts w:ascii="Times New Roman" w:hAnsi="Times New Roman" w:cs="Times New Roman"/>
          <w:sz w:val="28"/>
          <w:szCs w:val="28"/>
        </w:rPr>
        <w:t>42 %, в</w:t>
      </w:r>
      <w:r w:rsidRPr="002E3AC6">
        <w:rPr>
          <w:rFonts w:ascii="Times New Roman" w:hAnsi="Times New Roman" w:cs="Times New Roman"/>
          <w:sz w:val="28"/>
          <w:szCs w:val="28"/>
        </w:rPr>
        <w:t xml:space="preserve"> 20</w:t>
      </w:r>
      <w:r w:rsidR="009562A8" w:rsidRPr="002E3AC6">
        <w:rPr>
          <w:rFonts w:ascii="Times New Roman" w:hAnsi="Times New Roman" w:cs="Times New Roman"/>
          <w:sz w:val="28"/>
          <w:szCs w:val="28"/>
        </w:rPr>
        <w:t>19</w:t>
      </w:r>
      <w:r w:rsidRPr="002E3AC6">
        <w:rPr>
          <w:rFonts w:ascii="Times New Roman" w:hAnsi="Times New Roman" w:cs="Times New Roman"/>
          <w:sz w:val="28"/>
          <w:szCs w:val="28"/>
        </w:rPr>
        <w:t xml:space="preserve"> році </w:t>
      </w:r>
      <w:r w:rsidR="009562A8" w:rsidRPr="002E3AC6">
        <w:rPr>
          <w:rFonts w:ascii="Times New Roman" w:hAnsi="Times New Roman" w:cs="Times New Roman"/>
          <w:sz w:val="28"/>
          <w:szCs w:val="28"/>
        </w:rPr>
        <w:t xml:space="preserve">– </w:t>
      </w:r>
      <w:r w:rsidRPr="002E3AC6">
        <w:rPr>
          <w:rFonts w:ascii="Times New Roman" w:hAnsi="Times New Roman" w:cs="Times New Roman"/>
          <w:sz w:val="28"/>
          <w:szCs w:val="28"/>
        </w:rPr>
        <w:t xml:space="preserve">на </w:t>
      </w:r>
      <w:r w:rsidR="009562A8" w:rsidRPr="002E3AC6">
        <w:rPr>
          <w:rFonts w:ascii="Times New Roman" w:hAnsi="Times New Roman" w:cs="Times New Roman"/>
          <w:sz w:val="28"/>
          <w:szCs w:val="28"/>
        </w:rPr>
        <w:t xml:space="preserve">57 </w:t>
      </w:r>
      <w:r w:rsidRPr="002E3AC6">
        <w:rPr>
          <w:rFonts w:ascii="Times New Roman" w:hAnsi="Times New Roman" w:cs="Times New Roman"/>
          <w:sz w:val="28"/>
          <w:szCs w:val="28"/>
        </w:rPr>
        <w:t>%, а в 20</w:t>
      </w:r>
      <w:r w:rsidR="009562A8" w:rsidRPr="002E3AC6">
        <w:rPr>
          <w:rFonts w:ascii="Times New Roman" w:hAnsi="Times New Roman" w:cs="Times New Roman"/>
          <w:sz w:val="28"/>
          <w:szCs w:val="28"/>
        </w:rPr>
        <w:t>20</w:t>
      </w:r>
      <w:r w:rsidRPr="002E3AC6">
        <w:rPr>
          <w:rFonts w:ascii="Times New Roman" w:hAnsi="Times New Roman" w:cs="Times New Roman"/>
          <w:sz w:val="28"/>
          <w:szCs w:val="28"/>
        </w:rPr>
        <w:t xml:space="preserve"> році – на </w:t>
      </w:r>
      <w:r w:rsidR="009562A8" w:rsidRPr="002E3AC6">
        <w:rPr>
          <w:rFonts w:ascii="Times New Roman" w:hAnsi="Times New Roman" w:cs="Times New Roman"/>
          <w:sz w:val="28"/>
          <w:szCs w:val="28"/>
        </w:rPr>
        <w:t xml:space="preserve">37 </w:t>
      </w:r>
      <w:r w:rsidRPr="002E3AC6">
        <w:rPr>
          <w:rFonts w:ascii="Times New Roman" w:hAnsi="Times New Roman" w:cs="Times New Roman"/>
          <w:sz w:val="28"/>
          <w:szCs w:val="28"/>
        </w:rPr>
        <w:t xml:space="preserve">%. </w:t>
      </w:r>
      <w:r w:rsidR="009562A8" w:rsidRPr="002E3AC6">
        <w:rPr>
          <w:rFonts w:ascii="Times New Roman" w:hAnsi="Times New Roman" w:cs="Times New Roman"/>
          <w:sz w:val="28"/>
          <w:szCs w:val="28"/>
        </w:rPr>
        <w:t>Отже, бачимо, що власні кошти банку АТ «Банк «Український капітал» знижуються і на початок 2021 року не могли покрити його зобов’язання на 2/3.</w:t>
      </w:r>
    </w:p>
    <w:p w14:paraId="5E54F324" w14:textId="1AB37EBF" w:rsidR="00EA3079" w:rsidRPr="002E3AC6" w:rsidRDefault="009562A8" w:rsidP="009562A8">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Але ці показники ще не є повним варіантом аналізу фінансового стану і стійкості банківської структури, так як на це впливають різні операційні чинники макроекономічного змісту, які можна оцінити за допомогою групи показників прибутковості (табл. 2.4).</w:t>
      </w:r>
    </w:p>
    <w:p w14:paraId="5250E4F6" w14:textId="77777777" w:rsidR="00EA3079" w:rsidRPr="00EF33A9" w:rsidRDefault="009562A8" w:rsidP="009F3931">
      <w:pPr>
        <w:spacing w:after="0" w:line="360" w:lineRule="auto"/>
        <w:jc w:val="right"/>
        <w:rPr>
          <w:rFonts w:ascii="Times New Roman" w:hAnsi="Times New Roman" w:cs="Times New Roman"/>
          <w:i/>
          <w:iCs/>
          <w:sz w:val="28"/>
          <w:szCs w:val="28"/>
        </w:rPr>
      </w:pPr>
      <w:r w:rsidRPr="00EF33A9">
        <w:rPr>
          <w:rFonts w:ascii="Times New Roman" w:hAnsi="Times New Roman" w:cs="Times New Roman"/>
          <w:i/>
          <w:iCs/>
          <w:sz w:val="28"/>
          <w:szCs w:val="28"/>
        </w:rPr>
        <w:t>Таблиця 2.4</w:t>
      </w:r>
    </w:p>
    <w:p w14:paraId="046C8FEE" w14:textId="77777777" w:rsidR="009F3931" w:rsidRPr="00EF33A9" w:rsidRDefault="009F3931" w:rsidP="009F3931">
      <w:pPr>
        <w:spacing w:after="0" w:line="360" w:lineRule="auto"/>
        <w:jc w:val="center"/>
        <w:rPr>
          <w:rFonts w:ascii="Times New Roman" w:hAnsi="Times New Roman" w:cs="Times New Roman"/>
          <w:b/>
          <w:bCs/>
          <w:sz w:val="28"/>
          <w:szCs w:val="28"/>
        </w:rPr>
      </w:pPr>
      <w:r w:rsidRPr="00EF33A9">
        <w:rPr>
          <w:rFonts w:ascii="Times New Roman" w:hAnsi="Times New Roman" w:cs="Times New Roman"/>
          <w:b/>
          <w:bCs/>
          <w:sz w:val="28"/>
          <w:szCs w:val="28"/>
        </w:rPr>
        <w:t>Показники прибутковості АТ «Банк «Український капітал» у 2018 – 2020 роках</w:t>
      </w:r>
    </w:p>
    <w:tbl>
      <w:tblPr>
        <w:tblW w:w="97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13"/>
        <w:gridCol w:w="1577"/>
        <w:gridCol w:w="851"/>
        <w:gridCol w:w="1417"/>
        <w:gridCol w:w="1559"/>
        <w:gridCol w:w="1560"/>
        <w:gridCol w:w="1134"/>
        <w:gridCol w:w="1134"/>
      </w:tblGrid>
      <w:tr w:rsidR="002A0959" w:rsidRPr="002E3AC6" w14:paraId="1272640C" w14:textId="77777777" w:rsidTr="00B05A64">
        <w:trPr>
          <w:trHeight w:val="760"/>
        </w:trPr>
        <w:tc>
          <w:tcPr>
            <w:tcW w:w="500" w:type="dxa"/>
            <w:vMerge w:val="restart"/>
            <w:vAlign w:val="center"/>
          </w:tcPr>
          <w:p w14:paraId="53DA59C7"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 з/п</w:t>
            </w:r>
          </w:p>
        </w:tc>
        <w:tc>
          <w:tcPr>
            <w:tcW w:w="1590" w:type="dxa"/>
            <w:gridSpan w:val="2"/>
            <w:vMerge w:val="restart"/>
            <w:vAlign w:val="center"/>
          </w:tcPr>
          <w:p w14:paraId="7AB30998"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Найменування показника</w:t>
            </w:r>
          </w:p>
        </w:tc>
        <w:tc>
          <w:tcPr>
            <w:tcW w:w="851" w:type="dxa"/>
            <w:vMerge w:val="restart"/>
            <w:vAlign w:val="center"/>
          </w:tcPr>
          <w:p w14:paraId="41841869"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Допустиме значення</w:t>
            </w:r>
          </w:p>
        </w:tc>
        <w:tc>
          <w:tcPr>
            <w:tcW w:w="4536" w:type="dxa"/>
            <w:gridSpan w:val="3"/>
            <w:vAlign w:val="center"/>
          </w:tcPr>
          <w:p w14:paraId="03A9484B"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Фактичне значення за роками</w:t>
            </w:r>
          </w:p>
        </w:tc>
        <w:tc>
          <w:tcPr>
            <w:tcW w:w="2268" w:type="dxa"/>
            <w:gridSpan w:val="2"/>
            <w:vAlign w:val="center"/>
          </w:tcPr>
          <w:p w14:paraId="1047180D"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Відхилення, %</w:t>
            </w:r>
          </w:p>
        </w:tc>
      </w:tr>
      <w:tr w:rsidR="002A0959" w:rsidRPr="002E3AC6" w14:paraId="2802780B" w14:textId="77777777" w:rsidTr="00B05A64">
        <w:trPr>
          <w:trHeight w:val="600"/>
        </w:trPr>
        <w:tc>
          <w:tcPr>
            <w:tcW w:w="500" w:type="dxa"/>
            <w:vMerge/>
            <w:vAlign w:val="center"/>
          </w:tcPr>
          <w:p w14:paraId="4974D21D"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590" w:type="dxa"/>
            <w:gridSpan w:val="2"/>
            <w:vMerge/>
            <w:vAlign w:val="center"/>
          </w:tcPr>
          <w:p w14:paraId="21AD6D64"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851" w:type="dxa"/>
            <w:vMerge/>
            <w:vAlign w:val="center"/>
          </w:tcPr>
          <w:p w14:paraId="154A5A6A"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417" w:type="dxa"/>
            <w:vAlign w:val="center"/>
          </w:tcPr>
          <w:p w14:paraId="607B5A1D"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2018</w:t>
            </w:r>
          </w:p>
        </w:tc>
        <w:tc>
          <w:tcPr>
            <w:tcW w:w="1559" w:type="dxa"/>
            <w:vAlign w:val="center"/>
          </w:tcPr>
          <w:p w14:paraId="773D00EB"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2019</w:t>
            </w:r>
          </w:p>
        </w:tc>
        <w:tc>
          <w:tcPr>
            <w:tcW w:w="1560" w:type="dxa"/>
            <w:vAlign w:val="center"/>
          </w:tcPr>
          <w:p w14:paraId="7A593745"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2020</w:t>
            </w:r>
          </w:p>
        </w:tc>
        <w:tc>
          <w:tcPr>
            <w:tcW w:w="1134" w:type="dxa"/>
            <w:vAlign w:val="center"/>
          </w:tcPr>
          <w:p w14:paraId="4BAA54AB"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2019/</w:t>
            </w:r>
          </w:p>
          <w:p w14:paraId="607EEEAC"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2018</w:t>
            </w:r>
          </w:p>
        </w:tc>
        <w:tc>
          <w:tcPr>
            <w:tcW w:w="1134" w:type="dxa"/>
            <w:vAlign w:val="center"/>
          </w:tcPr>
          <w:p w14:paraId="0097326D"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2020/</w:t>
            </w:r>
          </w:p>
          <w:p w14:paraId="43762F54"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2019</w:t>
            </w:r>
          </w:p>
        </w:tc>
      </w:tr>
      <w:tr w:rsidR="002A0959" w:rsidRPr="002E3AC6" w14:paraId="604DC7DE" w14:textId="77777777" w:rsidTr="00B05A64">
        <w:trPr>
          <w:trHeight w:val="615"/>
        </w:trPr>
        <w:tc>
          <w:tcPr>
            <w:tcW w:w="513" w:type="dxa"/>
            <w:gridSpan w:val="2"/>
            <w:vMerge w:val="restart"/>
          </w:tcPr>
          <w:p w14:paraId="01C40ABA"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3.1</w:t>
            </w:r>
          </w:p>
        </w:tc>
        <w:tc>
          <w:tcPr>
            <w:tcW w:w="1577" w:type="dxa"/>
            <w:vMerge w:val="restart"/>
          </w:tcPr>
          <w:p w14:paraId="58DC350B" w14:textId="77777777" w:rsidR="009F3931" w:rsidRPr="002E3AC6" w:rsidRDefault="009F3931" w:rsidP="009F3931">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 xml:space="preserve">Показник прибутковості активів </w:t>
            </w:r>
          </w:p>
        </w:tc>
        <w:tc>
          <w:tcPr>
            <w:tcW w:w="851" w:type="dxa"/>
            <w:vMerge w:val="restart"/>
          </w:tcPr>
          <w:p w14:paraId="12EBDF09"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Х</w:t>
            </w:r>
          </w:p>
        </w:tc>
        <w:tc>
          <w:tcPr>
            <w:tcW w:w="1417" w:type="dxa"/>
          </w:tcPr>
          <w:p w14:paraId="7DD8264C"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11322 : 539145*100%</w:t>
            </w:r>
          </w:p>
        </w:tc>
        <w:tc>
          <w:tcPr>
            <w:tcW w:w="1559" w:type="dxa"/>
          </w:tcPr>
          <w:p w14:paraId="68421D21" w14:textId="77777777" w:rsidR="009F3931" w:rsidRPr="002E3AC6" w:rsidRDefault="009F3931"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1038 : 700583*100%</w:t>
            </w:r>
          </w:p>
        </w:tc>
        <w:tc>
          <w:tcPr>
            <w:tcW w:w="1560" w:type="dxa"/>
          </w:tcPr>
          <w:p w14:paraId="4B646E01"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 xml:space="preserve">201 : 704936*100% </w:t>
            </w:r>
          </w:p>
        </w:tc>
        <w:tc>
          <w:tcPr>
            <w:tcW w:w="1134" w:type="dxa"/>
          </w:tcPr>
          <w:p w14:paraId="66DCEF3B"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134" w:type="dxa"/>
          </w:tcPr>
          <w:p w14:paraId="44D2A697"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r>
      <w:tr w:rsidR="002A0959" w:rsidRPr="002E3AC6" w14:paraId="1FF73A5D" w14:textId="77777777" w:rsidTr="00B05A64">
        <w:trPr>
          <w:trHeight w:val="297"/>
        </w:trPr>
        <w:tc>
          <w:tcPr>
            <w:tcW w:w="513" w:type="dxa"/>
            <w:gridSpan w:val="2"/>
            <w:vMerge/>
          </w:tcPr>
          <w:p w14:paraId="22F987C3"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577" w:type="dxa"/>
            <w:vMerge/>
          </w:tcPr>
          <w:p w14:paraId="59D9FDD5" w14:textId="77777777" w:rsidR="009F3931" w:rsidRPr="002E3AC6" w:rsidRDefault="009F3931" w:rsidP="009F3931">
            <w:pPr>
              <w:spacing w:after="0" w:line="240" w:lineRule="auto"/>
              <w:rPr>
                <w:rFonts w:ascii="Times New Roman" w:hAnsi="Times New Roman" w:cs="Times New Roman"/>
                <w:spacing w:val="-20"/>
                <w:sz w:val="24"/>
                <w:szCs w:val="24"/>
              </w:rPr>
            </w:pPr>
          </w:p>
        </w:tc>
        <w:tc>
          <w:tcPr>
            <w:tcW w:w="851" w:type="dxa"/>
            <w:vMerge/>
          </w:tcPr>
          <w:p w14:paraId="1AEBC4D9"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417" w:type="dxa"/>
          </w:tcPr>
          <w:p w14:paraId="61EB84F5" w14:textId="77777777" w:rsidR="009F3931" w:rsidRPr="002E3AC6" w:rsidRDefault="009F3931"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2,10%</w:t>
            </w:r>
          </w:p>
        </w:tc>
        <w:tc>
          <w:tcPr>
            <w:tcW w:w="1559" w:type="dxa"/>
          </w:tcPr>
          <w:p w14:paraId="235899D3" w14:textId="77777777" w:rsidR="009F3931" w:rsidRPr="002E3AC6" w:rsidRDefault="009F3931"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0,15%</w:t>
            </w:r>
          </w:p>
        </w:tc>
        <w:tc>
          <w:tcPr>
            <w:tcW w:w="1560" w:type="dxa"/>
          </w:tcPr>
          <w:p w14:paraId="1911FFEF" w14:textId="77777777" w:rsidR="009F3931" w:rsidRPr="002E3AC6" w:rsidRDefault="009F3931"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0,03%</w:t>
            </w:r>
          </w:p>
        </w:tc>
        <w:tc>
          <w:tcPr>
            <w:tcW w:w="1134" w:type="dxa"/>
          </w:tcPr>
          <w:p w14:paraId="629423DA"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-1,95%</w:t>
            </w:r>
          </w:p>
        </w:tc>
        <w:tc>
          <w:tcPr>
            <w:tcW w:w="1134" w:type="dxa"/>
          </w:tcPr>
          <w:p w14:paraId="68304C97"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-0,12%</w:t>
            </w:r>
          </w:p>
        </w:tc>
      </w:tr>
      <w:tr w:rsidR="002A0959" w:rsidRPr="002E3AC6" w14:paraId="4D144BE3" w14:textId="77777777" w:rsidTr="00B05A64">
        <w:trPr>
          <w:trHeight w:val="600"/>
        </w:trPr>
        <w:tc>
          <w:tcPr>
            <w:tcW w:w="513" w:type="dxa"/>
            <w:gridSpan w:val="2"/>
            <w:vMerge w:val="restart"/>
          </w:tcPr>
          <w:p w14:paraId="6A86BEC6"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lastRenderedPageBreak/>
              <w:t>3.2</w:t>
            </w:r>
          </w:p>
        </w:tc>
        <w:tc>
          <w:tcPr>
            <w:tcW w:w="1577" w:type="dxa"/>
            <w:vMerge w:val="restart"/>
          </w:tcPr>
          <w:p w14:paraId="4E51AC96" w14:textId="77777777" w:rsidR="009F3931" w:rsidRPr="002E3AC6" w:rsidRDefault="009F3931" w:rsidP="009F3931">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 xml:space="preserve">Показник прибутковості капіталу </w:t>
            </w:r>
          </w:p>
        </w:tc>
        <w:tc>
          <w:tcPr>
            <w:tcW w:w="851" w:type="dxa"/>
            <w:vMerge w:val="restart"/>
          </w:tcPr>
          <w:p w14:paraId="2E56DD98"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Х</w:t>
            </w:r>
          </w:p>
        </w:tc>
        <w:tc>
          <w:tcPr>
            <w:tcW w:w="1417" w:type="dxa"/>
          </w:tcPr>
          <w:p w14:paraId="557FE7A9"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11322 : 31816*100%</w:t>
            </w:r>
          </w:p>
        </w:tc>
        <w:tc>
          <w:tcPr>
            <w:tcW w:w="1559" w:type="dxa"/>
          </w:tcPr>
          <w:p w14:paraId="26E71743" w14:textId="77777777" w:rsidR="009F3931" w:rsidRPr="002E3AC6" w:rsidRDefault="009F3931" w:rsidP="006D779F">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 xml:space="preserve">1038 : </w:t>
            </w:r>
            <w:r w:rsidR="006D779F" w:rsidRPr="002E3AC6">
              <w:rPr>
                <w:rFonts w:ascii="Times New Roman" w:hAnsi="Times New Roman" w:cs="Times New Roman"/>
                <w:spacing w:val="-20"/>
                <w:sz w:val="24"/>
                <w:szCs w:val="24"/>
              </w:rPr>
              <w:t>32284</w:t>
            </w:r>
            <w:r w:rsidRPr="002E3AC6">
              <w:rPr>
                <w:rFonts w:ascii="Times New Roman" w:hAnsi="Times New Roman" w:cs="Times New Roman"/>
                <w:spacing w:val="-20"/>
                <w:sz w:val="24"/>
                <w:szCs w:val="24"/>
              </w:rPr>
              <w:t xml:space="preserve">*100% </w:t>
            </w:r>
          </w:p>
        </w:tc>
        <w:tc>
          <w:tcPr>
            <w:tcW w:w="1560" w:type="dxa"/>
          </w:tcPr>
          <w:p w14:paraId="0A742927" w14:textId="77777777" w:rsidR="009F3931" w:rsidRPr="002E3AC6" w:rsidRDefault="009F3931" w:rsidP="006D779F">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 xml:space="preserve">201 : </w:t>
            </w:r>
            <w:r w:rsidR="006D779F" w:rsidRPr="002E3AC6">
              <w:rPr>
                <w:rFonts w:ascii="Times New Roman" w:hAnsi="Times New Roman" w:cs="Times New Roman"/>
                <w:spacing w:val="-20"/>
                <w:sz w:val="24"/>
                <w:szCs w:val="24"/>
              </w:rPr>
              <w:t>33740</w:t>
            </w:r>
            <w:r w:rsidRPr="002E3AC6">
              <w:rPr>
                <w:rFonts w:ascii="Times New Roman" w:hAnsi="Times New Roman" w:cs="Times New Roman"/>
                <w:spacing w:val="-20"/>
                <w:sz w:val="24"/>
                <w:szCs w:val="24"/>
              </w:rPr>
              <w:t xml:space="preserve">*100% </w:t>
            </w:r>
          </w:p>
        </w:tc>
        <w:tc>
          <w:tcPr>
            <w:tcW w:w="1134" w:type="dxa"/>
          </w:tcPr>
          <w:p w14:paraId="255B7F68"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134" w:type="dxa"/>
          </w:tcPr>
          <w:p w14:paraId="42338223"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r>
      <w:tr w:rsidR="002A0959" w:rsidRPr="002E3AC6" w14:paraId="7F41BD91" w14:textId="77777777" w:rsidTr="00B05A64">
        <w:trPr>
          <w:trHeight w:val="190"/>
        </w:trPr>
        <w:tc>
          <w:tcPr>
            <w:tcW w:w="513" w:type="dxa"/>
            <w:gridSpan w:val="2"/>
            <w:vMerge/>
          </w:tcPr>
          <w:p w14:paraId="1EB00EC5"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577" w:type="dxa"/>
            <w:vMerge/>
          </w:tcPr>
          <w:p w14:paraId="63336418" w14:textId="77777777" w:rsidR="009F3931" w:rsidRPr="002E3AC6" w:rsidRDefault="009F3931" w:rsidP="009F3931">
            <w:pPr>
              <w:spacing w:after="0" w:line="240" w:lineRule="auto"/>
              <w:rPr>
                <w:rFonts w:ascii="Times New Roman" w:hAnsi="Times New Roman" w:cs="Times New Roman"/>
                <w:spacing w:val="-20"/>
                <w:sz w:val="24"/>
                <w:szCs w:val="24"/>
              </w:rPr>
            </w:pPr>
          </w:p>
        </w:tc>
        <w:tc>
          <w:tcPr>
            <w:tcW w:w="851" w:type="dxa"/>
            <w:vMerge/>
          </w:tcPr>
          <w:p w14:paraId="4593E654"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417" w:type="dxa"/>
          </w:tcPr>
          <w:p w14:paraId="55F7F6C9"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35,6%</w:t>
            </w:r>
          </w:p>
        </w:tc>
        <w:tc>
          <w:tcPr>
            <w:tcW w:w="1559" w:type="dxa"/>
          </w:tcPr>
          <w:p w14:paraId="24C367CB"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3,2%</w:t>
            </w:r>
          </w:p>
        </w:tc>
        <w:tc>
          <w:tcPr>
            <w:tcW w:w="1560" w:type="dxa"/>
          </w:tcPr>
          <w:p w14:paraId="7771AA5D"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0,6%</w:t>
            </w:r>
          </w:p>
        </w:tc>
        <w:tc>
          <w:tcPr>
            <w:tcW w:w="1134" w:type="dxa"/>
          </w:tcPr>
          <w:p w14:paraId="5EA1A6E6" w14:textId="77777777" w:rsidR="009F3931" w:rsidRPr="002E3AC6" w:rsidRDefault="006D779F"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-32,4%</w:t>
            </w:r>
          </w:p>
        </w:tc>
        <w:tc>
          <w:tcPr>
            <w:tcW w:w="1134" w:type="dxa"/>
          </w:tcPr>
          <w:p w14:paraId="7A8C9BCB" w14:textId="77777777" w:rsidR="009F3931" w:rsidRPr="002E3AC6" w:rsidRDefault="006D779F"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-2,6%</w:t>
            </w:r>
          </w:p>
        </w:tc>
      </w:tr>
      <w:tr w:rsidR="002A0959" w:rsidRPr="002E3AC6" w14:paraId="1EAB7A0F" w14:textId="77777777" w:rsidTr="00B05A64">
        <w:trPr>
          <w:trHeight w:val="600"/>
        </w:trPr>
        <w:tc>
          <w:tcPr>
            <w:tcW w:w="513" w:type="dxa"/>
            <w:gridSpan w:val="2"/>
            <w:vMerge w:val="restart"/>
          </w:tcPr>
          <w:p w14:paraId="18126993"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3.3</w:t>
            </w:r>
          </w:p>
        </w:tc>
        <w:tc>
          <w:tcPr>
            <w:tcW w:w="1577" w:type="dxa"/>
            <w:vMerge w:val="restart"/>
          </w:tcPr>
          <w:p w14:paraId="1568F6A9" w14:textId="77777777" w:rsidR="009F3931" w:rsidRPr="002E3AC6" w:rsidRDefault="009F3931" w:rsidP="009F3931">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 xml:space="preserve">Показник прибутковості доходних активів </w:t>
            </w:r>
          </w:p>
        </w:tc>
        <w:tc>
          <w:tcPr>
            <w:tcW w:w="851" w:type="dxa"/>
            <w:vMerge w:val="restart"/>
          </w:tcPr>
          <w:p w14:paraId="76CB6518"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Х</w:t>
            </w:r>
          </w:p>
        </w:tc>
        <w:tc>
          <w:tcPr>
            <w:tcW w:w="1417" w:type="dxa"/>
          </w:tcPr>
          <w:p w14:paraId="73F2304B" w14:textId="77777777" w:rsidR="009F3931" w:rsidRPr="002E3AC6" w:rsidRDefault="006D779F" w:rsidP="006D779F">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11322</w:t>
            </w:r>
            <w:r w:rsidR="009F3931"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83496</w:t>
            </w:r>
            <w:r w:rsidR="009F3931" w:rsidRPr="002E3AC6">
              <w:rPr>
                <w:rFonts w:ascii="Times New Roman" w:hAnsi="Times New Roman" w:cs="Times New Roman"/>
                <w:spacing w:val="-20"/>
                <w:sz w:val="24"/>
                <w:szCs w:val="24"/>
              </w:rPr>
              <w:t>*100%</w:t>
            </w:r>
          </w:p>
        </w:tc>
        <w:tc>
          <w:tcPr>
            <w:tcW w:w="1559" w:type="dxa"/>
          </w:tcPr>
          <w:p w14:paraId="2D33A0B6" w14:textId="77777777" w:rsidR="009F3931" w:rsidRPr="002E3AC6" w:rsidRDefault="006D779F" w:rsidP="006D779F">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1038</w:t>
            </w:r>
            <w:r w:rsidR="009F3931"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114968</w:t>
            </w:r>
            <w:r w:rsidR="009F3931" w:rsidRPr="002E3AC6">
              <w:rPr>
                <w:rFonts w:ascii="Times New Roman" w:hAnsi="Times New Roman" w:cs="Times New Roman"/>
                <w:spacing w:val="-20"/>
                <w:sz w:val="24"/>
                <w:szCs w:val="24"/>
              </w:rPr>
              <w:t xml:space="preserve">*100% </w:t>
            </w:r>
          </w:p>
        </w:tc>
        <w:tc>
          <w:tcPr>
            <w:tcW w:w="1560" w:type="dxa"/>
          </w:tcPr>
          <w:p w14:paraId="30A93C83" w14:textId="77777777" w:rsidR="009F3931" w:rsidRPr="002E3AC6" w:rsidRDefault="006D779F" w:rsidP="006D779F">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w:t>
            </w:r>
            <w:r w:rsidR="009F3931"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73076</w:t>
            </w:r>
            <w:r w:rsidR="009F3931" w:rsidRPr="002E3AC6">
              <w:rPr>
                <w:rFonts w:ascii="Times New Roman" w:hAnsi="Times New Roman" w:cs="Times New Roman"/>
                <w:spacing w:val="-20"/>
                <w:sz w:val="24"/>
                <w:szCs w:val="24"/>
              </w:rPr>
              <w:t xml:space="preserve">*100% </w:t>
            </w:r>
          </w:p>
        </w:tc>
        <w:tc>
          <w:tcPr>
            <w:tcW w:w="1134" w:type="dxa"/>
          </w:tcPr>
          <w:p w14:paraId="6783319F"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134" w:type="dxa"/>
          </w:tcPr>
          <w:p w14:paraId="2F139E45"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r>
      <w:tr w:rsidR="002A0959" w:rsidRPr="002E3AC6" w14:paraId="6DEA40EC" w14:textId="77777777" w:rsidTr="00B05A64">
        <w:trPr>
          <w:trHeight w:val="365"/>
        </w:trPr>
        <w:tc>
          <w:tcPr>
            <w:tcW w:w="513" w:type="dxa"/>
            <w:gridSpan w:val="2"/>
            <w:vMerge/>
          </w:tcPr>
          <w:p w14:paraId="337665BF"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577" w:type="dxa"/>
            <w:vMerge/>
          </w:tcPr>
          <w:p w14:paraId="602A1120" w14:textId="77777777" w:rsidR="009F3931" w:rsidRPr="002E3AC6" w:rsidRDefault="009F3931" w:rsidP="009F3931">
            <w:pPr>
              <w:spacing w:after="0" w:line="240" w:lineRule="auto"/>
              <w:rPr>
                <w:rFonts w:ascii="Times New Roman" w:hAnsi="Times New Roman" w:cs="Times New Roman"/>
                <w:spacing w:val="-20"/>
                <w:sz w:val="24"/>
                <w:szCs w:val="24"/>
              </w:rPr>
            </w:pPr>
          </w:p>
        </w:tc>
        <w:tc>
          <w:tcPr>
            <w:tcW w:w="851" w:type="dxa"/>
            <w:vMerge/>
          </w:tcPr>
          <w:p w14:paraId="48DFD011"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417" w:type="dxa"/>
          </w:tcPr>
          <w:p w14:paraId="4D3DF50A"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13,6%</w:t>
            </w:r>
          </w:p>
        </w:tc>
        <w:tc>
          <w:tcPr>
            <w:tcW w:w="1559" w:type="dxa"/>
          </w:tcPr>
          <w:p w14:paraId="5CEE6ACE"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0,9%</w:t>
            </w:r>
          </w:p>
        </w:tc>
        <w:tc>
          <w:tcPr>
            <w:tcW w:w="1560" w:type="dxa"/>
          </w:tcPr>
          <w:p w14:paraId="41844970"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0,3%</w:t>
            </w:r>
          </w:p>
        </w:tc>
        <w:tc>
          <w:tcPr>
            <w:tcW w:w="1134" w:type="dxa"/>
          </w:tcPr>
          <w:p w14:paraId="0B02170C" w14:textId="77777777" w:rsidR="009F3931" w:rsidRPr="002E3AC6" w:rsidRDefault="006D779F"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-12,7%</w:t>
            </w:r>
          </w:p>
        </w:tc>
        <w:tc>
          <w:tcPr>
            <w:tcW w:w="1134" w:type="dxa"/>
          </w:tcPr>
          <w:p w14:paraId="6A3AD42A" w14:textId="77777777" w:rsidR="009F3931" w:rsidRPr="002E3AC6" w:rsidRDefault="006D779F"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-0,6%</w:t>
            </w:r>
          </w:p>
        </w:tc>
      </w:tr>
      <w:tr w:rsidR="002A0959" w:rsidRPr="002E3AC6" w14:paraId="14B63D24" w14:textId="77777777" w:rsidTr="00B05A64">
        <w:trPr>
          <w:trHeight w:val="600"/>
        </w:trPr>
        <w:tc>
          <w:tcPr>
            <w:tcW w:w="513" w:type="dxa"/>
            <w:gridSpan w:val="2"/>
            <w:vMerge w:val="restart"/>
          </w:tcPr>
          <w:p w14:paraId="4EC98CA1"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3.4</w:t>
            </w:r>
          </w:p>
        </w:tc>
        <w:tc>
          <w:tcPr>
            <w:tcW w:w="1577" w:type="dxa"/>
            <w:vMerge w:val="restart"/>
          </w:tcPr>
          <w:p w14:paraId="2524CFBC" w14:textId="77777777" w:rsidR="009F3931" w:rsidRPr="002E3AC6" w:rsidRDefault="009F3931" w:rsidP="009F3931">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 xml:space="preserve">Показник прибутковості статутного капіталу </w:t>
            </w:r>
          </w:p>
        </w:tc>
        <w:tc>
          <w:tcPr>
            <w:tcW w:w="851" w:type="dxa"/>
            <w:vMerge w:val="restart"/>
          </w:tcPr>
          <w:p w14:paraId="10423192"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Х</w:t>
            </w:r>
          </w:p>
        </w:tc>
        <w:tc>
          <w:tcPr>
            <w:tcW w:w="1417" w:type="dxa"/>
          </w:tcPr>
          <w:p w14:paraId="56747273" w14:textId="77777777" w:rsidR="009F3931" w:rsidRPr="002E3AC6" w:rsidRDefault="006D779F" w:rsidP="006D779F">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11322</w:t>
            </w:r>
            <w:r w:rsidR="009F3931"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r w:rsidR="009F3931" w:rsidRPr="002E3AC6">
              <w:rPr>
                <w:rFonts w:ascii="Times New Roman" w:hAnsi="Times New Roman" w:cs="Times New Roman"/>
                <w:spacing w:val="-20"/>
                <w:sz w:val="24"/>
                <w:szCs w:val="24"/>
              </w:rPr>
              <w:t>*100%</w:t>
            </w:r>
          </w:p>
        </w:tc>
        <w:tc>
          <w:tcPr>
            <w:tcW w:w="1559" w:type="dxa"/>
          </w:tcPr>
          <w:p w14:paraId="4C577966" w14:textId="77777777" w:rsidR="009F3931" w:rsidRPr="002E3AC6" w:rsidRDefault="006D779F" w:rsidP="006D779F">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1038</w:t>
            </w:r>
            <w:r w:rsidR="009F3931"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r w:rsidR="009F3931" w:rsidRPr="002E3AC6">
              <w:rPr>
                <w:rFonts w:ascii="Times New Roman" w:hAnsi="Times New Roman" w:cs="Times New Roman"/>
                <w:spacing w:val="-20"/>
                <w:sz w:val="24"/>
                <w:szCs w:val="24"/>
              </w:rPr>
              <w:t xml:space="preserve">*100%  </w:t>
            </w:r>
          </w:p>
        </w:tc>
        <w:tc>
          <w:tcPr>
            <w:tcW w:w="1560" w:type="dxa"/>
          </w:tcPr>
          <w:p w14:paraId="52D90CCE" w14:textId="77777777" w:rsidR="009F3931" w:rsidRPr="002E3AC6" w:rsidRDefault="006D779F" w:rsidP="006D779F">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w:t>
            </w:r>
            <w:r w:rsidR="009F3931"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200001</w:t>
            </w:r>
            <w:r w:rsidR="009F3931" w:rsidRPr="002E3AC6">
              <w:rPr>
                <w:rFonts w:ascii="Times New Roman" w:hAnsi="Times New Roman" w:cs="Times New Roman"/>
                <w:spacing w:val="-20"/>
                <w:sz w:val="24"/>
                <w:szCs w:val="24"/>
              </w:rPr>
              <w:t xml:space="preserve">*100% </w:t>
            </w:r>
          </w:p>
        </w:tc>
        <w:tc>
          <w:tcPr>
            <w:tcW w:w="1134" w:type="dxa"/>
          </w:tcPr>
          <w:p w14:paraId="6BCD1100"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134" w:type="dxa"/>
          </w:tcPr>
          <w:p w14:paraId="351228DC"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r>
      <w:tr w:rsidR="002A0959" w:rsidRPr="002E3AC6" w14:paraId="262CC2FD" w14:textId="77777777" w:rsidTr="00B05A64">
        <w:trPr>
          <w:trHeight w:val="443"/>
        </w:trPr>
        <w:tc>
          <w:tcPr>
            <w:tcW w:w="513" w:type="dxa"/>
            <w:gridSpan w:val="2"/>
            <w:vMerge/>
          </w:tcPr>
          <w:p w14:paraId="2E5450EA"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577" w:type="dxa"/>
            <w:vMerge/>
          </w:tcPr>
          <w:p w14:paraId="73B0FBBE" w14:textId="77777777" w:rsidR="009F3931" w:rsidRPr="002E3AC6" w:rsidRDefault="009F3931" w:rsidP="009F3931">
            <w:pPr>
              <w:spacing w:after="0" w:line="240" w:lineRule="auto"/>
              <w:rPr>
                <w:rFonts w:ascii="Times New Roman" w:hAnsi="Times New Roman" w:cs="Times New Roman"/>
                <w:spacing w:val="-20"/>
                <w:sz w:val="24"/>
                <w:szCs w:val="24"/>
              </w:rPr>
            </w:pPr>
          </w:p>
        </w:tc>
        <w:tc>
          <w:tcPr>
            <w:tcW w:w="851" w:type="dxa"/>
            <w:vMerge/>
          </w:tcPr>
          <w:p w14:paraId="67B6A6F3"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417" w:type="dxa"/>
          </w:tcPr>
          <w:p w14:paraId="652FAD17"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5,7%</w:t>
            </w:r>
          </w:p>
        </w:tc>
        <w:tc>
          <w:tcPr>
            <w:tcW w:w="1559" w:type="dxa"/>
          </w:tcPr>
          <w:p w14:paraId="71102C03"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0,5%</w:t>
            </w:r>
          </w:p>
        </w:tc>
        <w:tc>
          <w:tcPr>
            <w:tcW w:w="1560" w:type="dxa"/>
          </w:tcPr>
          <w:p w14:paraId="14755512"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0,1%</w:t>
            </w:r>
          </w:p>
        </w:tc>
        <w:tc>
          <w:tcPr>
            <w:tcW w:w="1134" w:type="dxa"/>
          </w:tcPr>
          <w:p w14:paraId="744D4F41" w14:textId="77777777" w:rsidR="009F3931" w:rsidRPr="002E3AC6" w:rsidRDefault="006D779F"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-5,2%</w:t>
            </w:r>
          </w:p>
        </w:tc>
        <w:tc>
          <w:tcPr>
            <w:tcW w:w="1134" w:type="dxa"/>
          </w:tcPr>
          <w:p w14:paraId="54E667E6" w14:textId="77777777" w:rsidR="009F3931" w:rsidRPr="002E3AC6" w:rsidRDefault="006D779F"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w:t>
            </w:r>
            <w:r w:rsidR="00F87B52" w:rsidRPr="002E3AC6">
              <w:rPr>
                <w:rFonts w:ascii="Times New Roman" w:hAnsi="Times New Roman" w:cs="Times New Roman"/>
                <w:spacing w:val="-20"/>
                <w:sz w:val="24"/>
                <w:szCs w:val="24"/>
              </w:rPr>
              <w:t>0</w:t>
            </w:r>
            <w:r w:rsidRPr="002E3AC6">
              <w:rPr>
                <w:rFonts w:ascii="Times New Roman" w:hAnsi="Times New Roman" w:cs="Times New Roman"/>
                <w:spacing w:val="-20"/>
                <w:sz w:val="24"/>
                <w:szCs w:val="24"/>
              </w:rPr>
              <w:t>,4%</w:t>
            </w:r>
          </w:p>
        </w:tc>
      </w:tr>
      <w:tr w:rsidR="002A0959" w:rsidRPr="002E3AC6" w14:paraId="167793E8" w14:textId="77777777" w:rsidTr="00B05A64">
        <w:trPr>
          <w:trHeight w:val="600"/>
        </w:trPr>
        <w:tc>
          <w:tcPr>
            <w:tcW w:w="513" w:type="dxa"/>
            <w:gridSpan w:val="2"/>
            <w:vMerge w:val="restart"/>
          </w:tcPr>
          <w:p w14:paraId="1E4134FC"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3.5</w:t>
            </w:r>
          </w:p>
        </w:tc>
        <w:tc>
          <w:tcPr>
            <w:tcW w:w="1577" w:type="dxa"/>
            <w:vMerge w:val="restart"/>
          </w:tcPr>
          <w:p w14:paraId="469A6F8E" w14:textId="77777777" w:rsidR="009F3931" w:rsidRPr="002E3AC6" w:rsidRDefault="009F3931" w:rsidP="009F3931">
            <w:pPr>
              <w:spacing w:after="0" w:line="240" w:lineRule="auto"/>
              <w:rPr>
                <w:rFonts w:ascii="Times New Roman" w:hAnsi="Times New Roman" w:cs="Times New Roman"/>
                <w:spacing w:val="-20"/>
                <w:sz w:val="24"/>
                <w:szCs w:val="24"/>
              </w:rPr>
            </w:pPr>
            <w:r w:rsidRPr="002E3AC6">
              <w:rPr>
                <w:rFonts w:ascii="Times New Roman" w:hAnsi="Times New Roman" w:cs="Times New Roman"/>
                <w:spacing w:val="-20"/>
                <w:sz w:val="24"/>
                <w:szCs w:val="24"/>
              </w:rPr>
              <w:t xml:space="preserve">Загальний рівень прибутковості </w:t>
            </w:r>
          </w:p>
        </w:tc>
        <w:tc>
          <w:tcPr>
            <w:tcW w:w="851" w:type="dxa"/>
            <w:vMerge w:val="restart"/>
          </w:tcPr>
          <w:p w14:paraId="2DB6636B" w14:textId="77777777" w:rsidR="009F3931" w:rsidRPr="002E3AC6" w:rsidRDefault="009F3931"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Х</w:t>
            </w:r>
          </w:p>
        </w:tc>
        <w:tc>
          <w:tcPr>
            <w:tcW w:w="1417" w:type="dxa"/>
          </w:tcPr>
          <w:p w14:paraId="4910C8A0" w14:textId="77777777" w:rsidR="009F3931" w:rsidRPr="002E3AC6" w:rsidRDefault="006D779F" w:rsidP="006D779F">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11322</w:t>
            </w:r>
            <w:r w:rsidR="009F3931"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250277</w:t>
            </w:r>
            <w:r w:rsidR="009F3931" w:rsidRPr="002E3AC6">
              <w:rPr>
                <w:rFonts w:ascii="Times New Roman" w:hAnsi="Times New Roman" w:cs="Times New Roman"/>
                <w:spacing w:val="-20"/>
                <w:sz w:val="24"/>
                <w:szCs w:val="24"/>
              </w:rPr>
              <w:t>*100%</w:t>
            </w:r>
          </w:p>
        </w:tc>
        <w:tc>
          <w:tcPr>
            <w:tcW w:w="1559" w:type="dxa"/>
          </w:tcPr>
          <w:p w14:paraId="23ED8A47" w14:textId="77777777" w:rsidR="009F3931" w:rsidRPr="002E3AC6" w:rsidRDefault="006D779F" w:rsidP="006D779F">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spacing w:val="-20"/>
                <w:sz w:val="24"/>
                <w:szCs w:val="24"/>
              </w:rPr>
              <w:t>1038</w:t>
            </w:r>
            <w:r w:rsidR="009F3931"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279990</w:t>
            </w:r>
            <w:r w:rsidR="009F3931" w:rsidRPr="002E3AC6">
              <w:rPr>
                <w:rFonts w:ascii="Times New Roman" w:hAnsi="Times New Roman" w:cs="Times New Roman"/>
                <w:spacing w:val="-20"/>
                <w:sz w:val="24"/>
                <w:szCs w:val="24"/>
              </w:rPr>
              <w:t xml:space="preserve">*100% </w:t>
            </w:r>
          </w:p>
        </w:tc>
        <w:tc>
          <w:tcPr>
            <w:tcW w:w="1560" w:type="dxa"/>
          </w:tcPr>
          <w:p w14:paraId="6ADE8BB3" w14:textId="77777777" w:rsidR="009F3931" w:rsidRPr="002E3AC6" w:rsidRDefault="006D779F" w:rsidP="006D779F">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201</w:t>
            </w:r>
            <w:r w:rsidR="009F3931" w:rsidRPr="002E3AC6">
              <w:rPr>
                <w:rFonts w:ascii="Times New Roman" w:hAnsi="Times New Roman" w:cs="Times New Roman"/>
                <w:spacing w:val="-20"/>
                <w:sz w:val="24"/>
                <w:szCs w:val="24"/>
              </w:rPr>
              <w:t xml:space="preserve"> : </w:t>
            </w:r>
            <w:r w:rsidRPr="002E3AC6">
              <w:rPr>
                <w:rFonts w:ascii="Times New Roman" w:hAnsi="Times New Roman" w:cs="Times New Roman"/>
                <w:spacing w:val="-20"/>
                <w:sz w:val="24"/>
                <w:szCs w:val="24"/>
              </w:rPr>
              <w:t>247438</w:t>
            </w:r>
            <w:r w:rsidR="009F3931" w:rsidRPr="002E3AC6">
              <w:rPr>
                <w:rFonts w:ascii="Times New Roman" w:hAnsi="Times New Roman" w:cs="Times New Roman"/>
                <w:spacing w:val="-20"/>
                <w:sz w:val="24"/>
                <w:szCs w:val="24"/>
              </w:rPr>
              <w:t xml:space="preserve">*100% </w:t>
            </w:r>
          </w:p>
        </w:tc>
        <w:tc>
          <w:tcPr>
            <w:tcW w:w="1134" w:type="dxa"/>
          </w:tcPr>
          <w:p w14:paraId="76A23DEC"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134" w:type="dxa"/>
          </w:tcPr>
          <w:p w14:paraId="492E7627"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r>
      <w:tr w:rsidR="002A0959" w:rsidRPr="002E3AC6" w14:paraId="103C5E61" w14:textId="77777777" w:rsidTr="00B05A64">
        <w:trPr>
          <w:trHeight w:val="317"/>
        </w:trPr>
        <w:tc>
          <w:tcPr>
            <w:tcW w:w="513" w:type="dxa"/>
            <w:gridSpan w:val="2"/>
            <w:vMerge/>
          </w:tcPr>
          <w:p w14:paraId="0471E7AD"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577" w:type="dxa"/>
            <w:vMerge/>
          </w:tcPr>
          <w:p w14:paraId="20D19AC3" w14:textId="77777777" w:rsidR="009F3931" w:rsidRPr="002E3AC6" w:rsidRDefault="009F3931" w:rsidP="009F3931">
            <w:pPr>
              <w:spacing w:after="0" w:line="240" w:lineRule="auto"/>
              <w:rPr>
                <w:rFonts w:ascii="Times New Roman" w:hAnsi="Times New Roman" w:cs="Times New Roman"/>
                <w:spacing w:val="-20"/>
                <w:sz w:val="24"/>
                <w:szCs w:val="24"/>
              </w:rPr>
            </w:pPr>
          </w:p>
        </w:tc>
        <w:tc>
          <w:tcPr>
            <w:tcW w:w="851" w:type="dxa"/>
            <w:vMerge/>
          </w:tcPr>
          <w:p w14:paraId="242AE62F" w14:textId="77777777" w:rsidR="009F3931" w:rsidRPr="002E3AC6" w:rsidRDefault="009F3931" w:rsidP="009F3931">
            <w:pPr>
              <w:spacing w:after="0" w:line="240" w:lineRule="auto"/>
              <w:jc w:val="center"/>
              <w:rPr>
                <w:rFonts w:ascii="Times New Roman" w:hAnsi="Times New Roman" w:cs="Times New Roman"/>
                <w:spacing w:val="-20"/>
                <w:sz w:val="24"/>
                <w:szCs w:val="24"/>
              </w:rPr>
            </w:pPr>
          </w:p>
        </w:tc>
        <w:tc>
          <w:tcPr>
            <w:tcW w:w="1417" w:type="dxa"/>
          </w:tcPr>
          <w:p w14:paraId="1CCD6D85"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4,5%</w:t>
            </w:r>
          </w:p>
        </w:tc>
        <w:tc>
          <w:tcPr>
            <w:tcW w:w="1559" w:type="dxa"/>
          </w:tcPr>
          <w:p w14:paraId="0FEF55FF"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0,4%</w:t>
            </w:r>
          </w:p>
        </w:tc>
        <w:tc>
          <w:tcPr>
            <w:tcW w:w="1560" w:type="dxa"/>
          </w:tcPr>
          <w:p w14:paraId="6BC2C078" w14:textId="77777777" w:rsidR="009F3931" w:rsidRPr="002E3AC6" w:rsidRDefault="006D779F" w:rsidP="009F3931">
            <w:pPr>
              <w:spacing w:after="0" w:line="240" w:lineRule="auto"/>
              <w:jc w:val="center"/>
              <w:rPr>
                <w:rFonts w:ascii="Times New Roman" w:hAnsi="Times New Roman" w:cs="Times New Roman"/>
                <w:b/>
                <w:spacing w:val="-20"/>
                <w:sz w:val="24"/>
                <w:szCs w:val="24"/>
              </w:rPr>
            </w:pPr>
            <w:r w:rsidRPr="002E3AC6">
              <w:rPr>
                <w:rFonts w:ascii="Times New Roman" w:hAnsi="Times New Roman" w:cs="Times New Roman"/>
                <w:b/>
                <w:spacing w:val="-20"/>
                <w:sz w:val="24"/>
                <w:szCs w:val="24"/>
              </w:rPr>
              <w:t>0,1%</w:t>
            </w:r>
          </w:p>
        </w:tc>
        <w:tc>
          <w:tcPr>
            <w:tcW w:w="1134" w:type="dxa"/>
          </w:tcPr>
          <w:p w14:paraId="295EBB93" w14:textId="77777777" w:rsidR="009F3931" w:rsidRPr="002E3AC6" w:rsidRDefault="006D779F"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-4,1%</w:t>
            </w:r>
          </w:p>
        </w:tc>
        <w:tc>
          <w:tcPr>
            <w:tcW w:w="1134" w:type="dxa"/>
          </w:tcPr>
          <w:p w14:paraId="324EB32C" w14:textId="77777777" w:rsidR="009F3931" w:rsidRPr="002E3AC6" w:rsidRDefault="006D779F" w:rsidP="009F3931">
            <w:pPr>
              <w:spacing w:after="0" w:line="240" w:lineRule="auto"/>
              <w:jc w:val="center"/>
              <w:rPr>
                <w:rFonts w:ascii="Times New Roman" w:hAnsi="Times New Roman" w:cs="Times New Roman"/>
                <w:spacing w:val="-20"/>
                <w:sz w:val="24"/>
                <w:szCs w:val="24"/>
              </w:rPr>
            </w:pPr>
            <w:r w:rsidRPr="002E3AC6">
              <w:rPr>
                <w:rFonts w:ascii="Times New Roman" w:hAnsi="Times New Roman" w:cs="Times New Roman"/>
                <w:spacing w:val="-20"/>
                <w:sz w:val="24"/>
                <w:szCs w:val="24"/>
              </w:rPr>
              <w:t>-0,3%</w:t>
            </w:r>
          </w:p>
        </w:tc>
      </w:tr>
    </w:tbl>
    <w:p w14:paraId="00CDFF1D" w14:textId="77777777" w:rsidR="0026004B" w:rsidRDefault="0026004B" w:rsidP="0026004B">
      <w:pPr>
        <w:spacing w:after="0" w:line="360" w:lineRule="auto"/>
        <w:ind w:firstLine="567"/>
        <w:jc w:val="both"/>
        <w:rPr>
          <w:rFonts w:ascii="Times New Roman" w:hAnsi="Times New Roman" w:cs="Times New Roman"/>
          <w:sz w:val="28"/>
          <w:szCs w:val="28"/>
        </w:rPr>
      </w:pPr>
    </w:p>
    <w:p w14:paraId="71544045" w14:textId="1104D0E1" w:rsidR="0026004B" w:rsidRPr="002E3AC6" w:rsidRDefault="0026004B" w:rsidP="0026004B">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Отримання АТ «Банк «Український капітал» низького чистого прибутку щороку призвело до зниження показників прибутковості комерційної структури. Так:</w:t>
      </w:r>
    </w:p>
    <w:p w14:paraId="4832891B" w14:textId="77777777" w:rsidR="0026004B" w:rsidRPr="002E3AC6" w:rsidRDefault="0026004B" w:rsidP="0026004B">
      <w:pPr>
        <w:pStyle w:val="a3"/>
        <w:numPr>
          <w:ilvl w:val="0"/>
          <w:numId w:val="22"/>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показник прибутковості активів в 2018 році становив 2,10%, в 2019 році він знизився на 1,95%, в 2020 році – ще на 0,12%;</w:t>
      </w:r>
    </w:p>
    <w:p w14:paraId="76FD55F9" w14:textId="1DDBB6E9" w:rsidR="00960FB1" w:rsidRPr="0026004B" w:rsidRDefault="0026004B" w:rsidP="002A6B23">
      <w:pPr>
        <w:pStyle w:val="a3"/>
        <w:numPr>
          <w:ilvl w:val="0"/>
          <w:numId w:val="22"/>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показник прибутковості капіталу в 2018 році становив 35,6 %. В 2019 році він знизився на 32,4 %, в 2020 році – ще на 2,6 %;</w:t>
      </w:r>
    </w:p>
    <w:p w14:paraId="6FD82E23" w14:textId="77777777" w:rsidR="00F87B52" w:rsidRPr="002E3AC6" w:rsidRDefault="00F87B52" w:rsidP="00F32673">
      <w:pPr>
        <w:pStyle w:val="a3"/>
        <w:numPr>
          <w:ilvl w:val="0"/>
          <w:numId w:val="22"/>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показник прибутковості доходних активів в 2018 році становив 13,6 %. В 2019 році він знизився на 12,7 %, а в 2020 році – ще на 0,6 %;</w:t>
      </w:r>
    </w:p>
    <w:p w14:paraId="536ED825" w14:textId="77777777" w:rsidR="00F87B52" w:rsidRPr="002E3AC6" w:rsidRDefault="00F87B52" w:rsidP="00F32673">
      <w:pPr>
        <w:pStyle w:val="a3"/>
        <w:numPr>
          <w:ilvl w:val="0"/>
          <w:numId w:val="22"/>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показник прибутковості статутного капіталу (який є стабільним впродовж усіх років) в 2018 році становив 5,7 %. В 2019 році він знизився на 5,2 %, в 2020 році – ще на 0,4%;</w:t>
      </w:r>
    </w:p>
    <w:p w14:paraId="5E66DEC7" w14:textId="77777777" w:rsidR="00F87B52" w:rsidRPr="002E3AC6" w:rsidRDefault="00F87B52" w:rsidP="00F32673">
      <w:pPr>
        <w:pStyle w:val="a3"/>
        <w:numPr>
          <w:ilvl w:val="0"/>
          <w:numId w:val="22"/>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загальний рівень прибутковості АТ «Банк «Український капітал» в 2018 році становив 4,5 %. В 2019 році він знизився на 4,1%, в 2020 році – ще на 0,3 % і на початок 2021 року становив 0,1 %.</w:t>
      </w:r>
    </w:p>
    <w:p w14:paraId="2B7D623E" w14:textId="77777777" w:rsidR="00405890" w:rsidRPr="002E3AC6" w:rsidRDefault="00405890" w:rsidP="00405890">
      <w:pPr>
        <w:tabs>
          <w:tab w:val="left" w:pos="993"/>
        </w:tabs>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Таким чином, можемо констатувати, що з 2019 року АТ «Банк «Український капітал» знижує свою фінансову стабільність та фінансову стійкість через відомі зовнішні причини – карантинні обмеження в 2020 році та внутрішні – низьку залученість коштів клієнтів і відсутність широкого і вигідного кредитного портфелю для бізнесу.</w:t>
      </w:r>
    </w:p>
    <w:p w14:paraId="042EB839" w14:textId="144B71D6" w:rsidR="00405890" w:rsidRPr="002E3AC6" w:rsidRDefault="00405890" w:rsidP="00405890">
      <w:pPr>
        <w:tabs>
          <w:tab w:val="left" w:pos="993"/>
        </w:tabs>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Отримані показники необхідні для аналізу інтеграційних показників фінансового стану банку.</w:t>
      </w:r>
    </w:p>
    <w:p w14:paraId="0F5E1211" w14:textId="77777777" w:rsidR="00BA7D84" w:rsidRPr="002E3AC6" w:rsidRDefault="00BA7D84" w:rsidP="00E875D7">
      <w:pPr>
        <w:spacing w:after="0" w:line="360" w:lineRule="auto"/>
        <w:rPr>
          <w:rFonts w:ascii="Times New Roman" w:hAnsi="Times New Roman" w:cs="Times New Roman"/>
          <w:sz w:val="28"/>
          <w:szCs w:val="28"/>
        </w:rPr>
      </w:pPr>
    </w:p>
    <w:p w14:paraId="26E7C1DC" w14:textId="77777777" w:rsidR="00E875D7" w:rsidRPr="002E3AC6" w:rsidRDefault="00E875D7" w:rsidP="00E875D7">
      <w:pPr>
        <w:pStyle w:val="1"/>
        <w:spacing w:before="0" w:line="360" w:lineRule="auto"/>
        <w:ind w:firstLine="567"/>
        <w:jc w:val="both"/>
        <w:rPr>
          <w:rFonts w:ascii="Times New Roman" w:hAnsi="Times New Roman" w:cs="Times New Roman"/>
          <w:color w:val="auto"/>
        </w:rPr>
      </w:pPr>
    </w:p>
    <w:p w14:paraId="2404EACB" w14:textId="77777777" w:rsidR="002A6B23" w:rsidRPr="002E3AC6" w:rsidRDefault="002A6B23" w:rsidP="00E875D7">
      <w:pPr>
        <w:pStyle w:val="1"/>
        <w:spacing w:before="0" w:line="360" w:lineRule="auto"/>
        <w:ind w:firstLine="567"/>
        <w:jc w:val="both"/>
        <w:rPr>
          <w:rFonts w:ascii="Times New Roman" w:hAnsi="Times New Roman" w:cs="Times New Roman"/>
          <w:color w:val="auto"/>
        </w:rPr>
      </w:pPr>
      <w:bookmarkStart w:id="15" w:name="_Toc74018333"/>
      <w:r w:rsidRPr="002E3AC6">
        <w:rPr>
          <w:rFonts w:ascii="Times New Roman" w:hAnsi="Times New Roman" w:cs="Times New Roman"/>
          <w:color w:val="auto"/>
        </w:rPr>
        <w:t>2.3. Інтеграційна модель фінансового стану комерційного банку</w:t>
      </w:r>
      <w:bookmarkEnd w:id="15"/>
      <w:r w:rsidRPr="002E3AC6">
        <w:rPr>
          <w:rFonts w:ascii="Times New Roman" w:hAnsi="Times New Roman" w:cs="Times New Roman"/>
          <w:color w:val="auto"/>
        </w:rPr>
        <w:t xml:space="preserve"> </w:t>
      </w:r>
    </w:p>
    <w:p w14:paraId="6BB0275D" w14:textId="77777777" w:rsidR="00405890" w:rsidRPr="002E3AC6" w:rsidRDefault="00405890" w:rsidP="00E875D7">
      <w:pPr>
        <w:spacing w:after="0" w:line="360" w:lineRule="auto"/>
        <w:rPr>
          <w:rFonts w:ascii="Times New Roman" w:hAnsi="Times New Roman" w:cs="Times New Roman"/>
          <w:caps/>
          <w:sz w:val="28"/>
          <w:szCs w:val="28"/>
        </w:rPr>
      </w:pPr>
    </w:p>
    <w:p w14:paraId="5FE30EC6" w14:textId="77777777" w:rsidR="00405890" w:rsidRPr="002E3AC6" w:rsidRDefault="00405890" w:rsidP="00405890">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Для оцінки фінансового стану шляхом побудови інтеграційної моделі, використаємо таблицю значень інтегральних показників, які всебічно використовують результати діяльності комерційної структури і дають побудувати висновки системним методом. Розрахунок показників інтеграційної моделі представлений в табл. 2.5.</w:t>
      </w:r>
    </w:p>
    <w:p w14:paraId="24BAA2AA" w14:textId="77777777" w:rsidR="00405890" w:rsidRPr="0026004B" w:rsidRDefault="00405890" w:rsidP="00405890">
      <w:pPr>
        <w:jc w:val="right"/>
        <w:rPr>
          <w:rFonts w:ascii="Times New Roman" w:hAnsi="Times New Roman" w:cs="Times New Roman"/>
          <w:i/>
          <w:iCs/>
          <w:sz w:val="28"/>
          <w:szCs w:val="28"/>
        </w:rPr>
      </w:pPr>
      <w:r w:rsidRPr="0026004B">
        <w:rPr>
          <w:rFonts w:ascii="Times New Roman" w:hAnsi="Times New Roman" w:cs="Times New Roman"/>
          <w:i/>
          <w:iCs/>
          <w:sz w:val="28"/>
          <w:szCs w:val="28"/>
        </w:rPr>
        <w:t>Таблиця 2.5</w:t>
      </w:r>
    </w:p>
    <w:p w14:paraId="26FF1A58" w14:textId="2D5AD2D2" w:rsidR="00405890" w:rsidRPr="0026004B" w:rsidRDefault="00405890" w:rsidP="00405890">
      <w:pPr>
        <w:spacing w:after="0" w:line="360" w:lineRule="auto"/>
        <w:jc w:val="center"/>
        <w:rPr>
          <w:rFonts w:ascii="Times New Roman" w:hAnsi="Times New Roman" w:cs="Times New Roman"/>
          <w:b/>
          <w:bCs/>
          <w:sz w:val="28"/>
          <w:szCs w:val="28"/>
        </w:rPr>
      </w:pPr>
      <w:r w:rsidRPr="0026004B">
        <w:rPr>
          <w:rFonts w:ascii="Times New Roman" w:hAnsi="Times New Roman" w:cs="Times New Roman"/>
          <w:b/>
          <w:bCs/>
          <w:sz w:val="28"/>
          <w:szCs w:val="28"/>
        </w:rPr>
        <w:t>Перелік фінансових показників, застосованих в інтеграційній моделі оцінки фінансового стану банку</w:t>
      </w:r>
    </w:p>
    <w:tbl>
      <w:tblPr>
        <w:tblStyle w:val="a8"/>
        <w:tblW w:w="0" w:type="auto"/>
        <w:tblLook w:val="04A0" w:firstRow="1" w:lastRow="0" w:firstColumn="1" w:lastColumn="0" w:noHBand="0" w:noVBand="1"/>
      </w:tblPr>
      <w:tblGrid>
        <w:gridCol w:w="3367"/>
        <w:gridCol w:w="1456"/>
        <w:gridCol w:w="3054"/>
        <w:gridCol w:w="1467"/>
      </w:tblGrid>
      <w:tr w:rsidR="00817D27" w:rsidRPr="002E3AC6" w14:paraId="056A5CB3" w14:textId="77777777" w:rsidTr="00817D27">
        <w:tc>
          <w:tcPr>
            <w:tcW w:w="3510" w:type="dxa"/>
            <w:vAlign w:val="center"/>
          </w:tcPr>
          <w:p w14:paraId="23A2597E"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sz w:val="24"/>
                <w:szCs w:val="24"/>
              </w:rPr>
              <w:t>Фінансові показники</w:t>
            </w:r>
          </w:p>
        </w:tc>
        <w:tc>
          <w:tcPr>
            <w:tcW w:w="1500" w:type="dxa"/>
            <w:vAlign w:val="center"/>
          </w:tcPr>
          <w:p w14:paraId="2650011B"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sz w:val="24"/>
                <w:szCs w:val="24"/>
              </w:rPr>
              <w:t>Позначення</w:t>
            </w:r>
          </w:p>
        </w:tc>
        <w:tc>
          <w:tcPr>
            <w:tcW w:w="3178" w:type="dxa"/>
            <w:vAlign w:val="center"/>
          </w:tcPr>
          <w:p w14:paraId="6647237A"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sz w:val="24"/>
                <w:szCs w:val="24"/>
              </w:rPr>
              <w:t>Фінансові показники</w:t>
            </w:r>
          </w:p>
        </w:tc>
        <w:tc>
          <w:tcPr>
            <w:tcW w:w="1511" w:type="dxa"/>
            <w:vAlign w:val="center"/>
          </w:tcPr>
          <w:p w14:paraId="5228E1C6"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sz w:val="24"/>
                <w:szCs w:val="24"/>
              </w:rPr>
              <w:t>Позначення</w:t>
            </w:r>
          </w:p>
        </w:tc>
      </w:tr>
      <w:tr w:rsidR="00817D27" w:rsidRPr="002E3AC6" w14:paraId="2AE0DF03" w14:textId="77777777" w:rsidTr="00817D27">
        <w:tc>
          <w:tcPr>
            <w:tcW w:w="3510" w:type="dxa"/>
            <w:vAlign w:val="center"/>
          </w:tcPr>
          <w:p w14:paraId="5C72E47D"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Чистий прибуток/Активи</w:t>
            </w:r>
          </w:p>
        </w:tc>
        <w:tc>
          <w:tcPr>
            <w:tcW w:w="1500" w:type="dxa"/>
            <w:vAlign w:val="center"/>
          </w:tcPr>
          <w:p w14:paraId="3EB488B8"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Х1</w:t>
            </w:r>
          </w:p>
        </w:tc>
        <w:tc>
          <w:tcPr>
            <w:tcW w:w="3178" w:type="dxa"/>
            <w:vAlign w:val="center"/>
          </w:tcPr>
          <w:p w14:paraId="2EEDD79B"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Комісійні доходи/Комісійні витрати</w:t>
            </w:r>
          </w:p>
        </w:tc>
        <w:tc>
          <w:tcPr>
            <w:tcW w:w="1511" w:type="dxa"/>
            <w:vAlign w:val="center"/>
          </w:tcPr>
          <w:p w14:paraId="75752A33"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Х10</w:t>
            </w:r>
          </w:p>
        </w:tc>
      </w:tr>
      <w:tr w:rsidR="00817D27" w:rsidRPr="002E3AC6" w14:paraId="65FAD8B5" w14:textId="77777777" w:rsidTr="00817D27">
        <w:tc>
          <w:tcPr>
            <w:tcW w:w="3510" w:type="dxa"/>
            <w:vAlign w:val="center"/>
          </w:tcPr>
          <w:p w14:paraId="0FD852EE"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Чисті комісійні доходи/Активи</w:t>
            </w:r>
          </w:p>
        </w:tc>
        <w:tc>
          <w:tcPr>
            <w:tcW w:w="1500" w:type="dxa"/>
            <w:vAlign w:val="center"/>
          </w:tcPr>
          <w:p w14:paraId="78F229F5"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Х2</w:t>
            </w:r>
          </w:p>
        </w:tc>
        <w:tc>
          <w:tcPr>
            <w:tcW w:w="3178" w:type="dxa"/>
            <w:vAlign w:val="center"/>
          </w:tcPr>
          <w:p w14:paraId="7D40905D"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Інвестиційні цінні папери та депозитні сертифікати НБУ/ Активи</w:t>
            </w:r>
          </w:p>
        </w:tc>
        <w:tc>
          <w:tcPr>
            <w:tcW w:w="1511" w:type="dxa"/>
            <w:vAlign w:val="center"/>
          </w:tcPr>
          <w:p w14:paraId="30EF436F"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Х11</w:t>
            </w:r>
          </w:p>
        </w:tc>
      </w:tr>
      <w:tr w:rsidR="00817D27" w:rsidRPr="002E3AC6" w14:paraId="17BFA1F8" w14:textId="77777777" w:rsidTr="00817D27">
        <w:tc>
          <w:tcPr>
            <w:tcW w:w="3510" w:type="dxa"/>
            <w:vAlign w:val="center"/>
          </w:tcPr>
          <w:p w14:paraId="63587A5C"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Чисті процентні доходи/Активи</w:t>
            </w:r>
          </w:p>
        </w:tc>
        <w:tc>
          <w:tcPr>
            <w:tcW w:w="1500" w:type="dxa"/>
            <w:vAlign w:val="center"/>
          </w:tcPr>
          <w:p w14:paraId="545AF6C2"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Х3</w:t>
            </w:r>
          </w:p>
        </w:tc>
        <w:tc>
          <w:tcPr>
            <w:tcW w:w="3178" w:type="dxa"/>
            <w:vAlign w:val="center"/>
          </w:tcPr>
          <w:p w14:paraId="40B95A6D"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Грошові кошти та їх еквіваленти/ Активи</w:t>
            </w:r>
          </w:p>
        </w:tc>
        <w:tc>
          <w:tcPr>
            <w:tcW w:w="1511" w:type="dxa"/>
            <w:vAlign w:val="center"/>
          </w:tcPr>
          <w:p w14:paraId="21CEDB4B"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Х12</w:t>
            </w:r>
          </w:p>
        </w:tc>
      </w:tr>
      <w:tr w:rsidR="00817D27" w:rsidRPr="002E3AC6" w14:paraId="02BC7F86" w14:textId="77777777" w:rsidTr="00817D27">
        <w:tc>
          <w:tcPr>
            <w:tcW w:w="3510" w:type="dxa"/>
            <w:vAlign w:val="center"/>
          </w:tcPr>
          <w:p w14:paraId="2DB552C7"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Чистий прибуток/Зобов'язання</w:t>
            </w:r>
          </w:p>
        </w:tc>
        <w:tc>
          <w:tcPr>
            <w:tcW w:w="1500" w:type="dxa"/>
            <w:vAlign w:val="center"/>
          </w:tcPr>
          <w:p w14:paraId="2035722A"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Х4</w:t>
            </w:r>
          </w:p>
        </w:tc>
        <w:tc>
          <w:tcPr>
            <w:tcW w:w="3178" w:type="dxa"/>
            <w:vAlign w:val="center"/>
          </w:tcPr>
          <w:p w14:paraId="3D696EE1"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Резерви за зобов'язаннями/ Обсяг кредитів</w:t>
            </w:r>
          </w:p>
        </w:tc>
        <w:tc>
          <w:tcPr>
            <w:tcW w:w="1511" w:type="dxa"/>
            <w:vAlign w:val="center"/>
          </w:tcPr>
          <w:p w14:paraId="10CF7B5E"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Х13</w:t>
            </w:r>
          </w:p>
        </w:tc>
      </w:tr>
      <w:tr w:rsidR="00817D27" w:rsidRPr="002E3AC6" w14:paraId="2E5E28F5" w14:textId="77777777" w:rsidTr="00817D27">
        <w:tc>
          <w:tcPr>
            <w:tcW w:w="3510" w:type="dxa"/>
            <w:vAlign w:val="center"/>
          </w:tcPr>
          <w:p w14:paraId="1474D7E7"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Чистий прибуток/Власний капітал</w:t>
            </w:r>
          </w:p>
        </w:tc>
        <w:tc>
          <w:tcPr>
            <w:tcW w:w="1500" w:type="dxa"/>
            <w:vAlign w:val="center"/>
          </w:tcPr>
          <w:p w14:paraId="618B7071"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Х5</w:t>
            </w:r>
          </w:p>
        </w:tc>
        <w:tc>
          <w:tcPr>
            <w:tcW w:w="3178" w:type="dxa"/>
            <w:vAlign w:val="center"/>
          </w:tcPr>
          <w:p w14:paraId="3D658062"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Ліквідні активи/Активи</w:t>
            </w:r>
          </w:p>
        </w:tc>
        <w:tc>
          <w:tcPr>
            <w:tcW w:w="1511" w:type="dxa"/>
            <w:vAlign w:val="center"/>
          </w:tcPr>
          <w:p w14:paraId="79FB0790"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Х14</w:t>
            </w:r>
          </w:p>
        </w:tc>
      </w:tr>
      <w:tr w:rsidR="00817D27" w:rsidRPr="002E3AC6" w14:paraId="0251D7F1" w14:textId="77777777" w:rsidTr="00817D27">
        <w:tc>
          <w:tcPr>
            <w:tcW w:w="3510" w:type="dxa"/>
            <w:vAlign w:val="center"/>
          </w:tcPr>
          <w:p w14:paraId="6D560C67"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Кредити/Зобов'язання</w:t>
            </w:r>
          </w:p>
        </w:tc>
        <w:tc>
          <w:tcPr>
            <w:tcW w:w="1500" w:type="dxa"/>
            <w:vAlign w:val="center"/>
          </w:tcPr>
          <w:p w14:paraId="1926BD9D"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Х6</w:t>
            </w:r>
          </w:p>
        </w:tc>
        <w:tc>
          <w:tcPr>
            <w:tcW w:w="3178" w:type="dxa"/>
            <w:vAlign w:val="center"/>
          </w:tcPr>
          <w:p w14:paraId="7E44DC9D"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Ліквідні активи/Зобов'язання</w:t>
            </w:r>
          </w:p>
        </w:tc>
        <w:tc>
          <w:tcPr>
            <w:tcW w:w="1511" w:type="dxa"/>
            <w:vAlign w:val="center"/>
          </w:tcPr>
          <w:p w14:paraId="32D07629"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Х15</w:t>
            </w:r>
          </w:p>
        </w:tc>
      </w:tr>
      <w:tr w:rsidR="00817D27" w:rsidRPr="002E3AC6" w14:paraId="09E7A17A" w14:textId="77777777" w:rsidTr="00817D27">
        <w:tc>
          <w:tcPr>
            <w:tcW w:w="3510" w:type="dxa"/>
            <w:vAlign w:val="center"/>
          </w:tcPr>
          <w:p w14:paraId="18D5F240"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Кошти в інших банках розміщені/ Кошти інших банків отримані</w:t>
            </w:r>
          </w:p>
        </w:tc>
        <w:tc>
          <w:tcPr>
            <w:tcW w:w="1500" w:type="dxa"/>
            <w:vAlign w:val="center"/>
          </w:tcPr>
          <w:p w14:paraId="62BB2F7B"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Х7</w:t>
            </w:r>
          </w:p>
        </w:tc>
        <w:tc>
          <w:tcPr>
            <w:tcW w:w="3178" w:type="dxa"/>
            <w:vAlign w:val="center"/>
          </w:tcPr>
          <w:p w14:paraId="4219754C"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Власний капітал/Зобов'язання</w:t>
            </w:r>
          </w:p>
        </w:tc>
        <w:tc>
          <w:tcPr>
            <w:tcW w:w="1511" w:type="dxa"/>
            <w:vAlign w:val="center"/>
          </w:tcPr>
          <w:p w14:paraId="65B5C8DD"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Х16</w:t>
            </w:r>
          </w:p>
        </w:tc>
      </w:tr>
      <w:tr w:rsidR="00817D27" w:rsidRPr="002E3AC6" w14:paraId="2F5926B0" w14:textId="77777777" w:rsidTr="00817D27">
        <w:tc>
          <w:tcPr>
            <w:tcW w:w="3510" w:type="dxa"/>
            <w:vAlign w:val="center"/>
          </w:tcPr>
          <w:p w14:paraId="162A7AF9" w14:textId="77777777" w:rsidR="00817D27" w:rsidRPr="002E3AC6" w:rsidRDefault="00817D27" w:rsidP="00817D27">
            <w:pPr>
              <w:rPr>
                <w:rFonts w:ascii="Times New Roman" w:hAnsi="Times New Roman" w:cs="Times New Roman"/>
                <w:sz w:val="24"/>
                <w:szCs w:val="24"/>
              </w:rPr>
            </w:pPr>
            <w:r w:rsidRPr="002E3AC6">
              <w:rPr>
                <w:rFonts w:ascii="Times New Roman" w:hAnsi="Times New Roman" w:cs="Times New Roman"/>
                <w:sz w:val="24"/>
                <w:szCs w:val="24"/>
              </w:rPr>
              <w:t>Депозити/Зобов'язання</w:t>
            </w:r>
          </w:p>
        </w:tc>
        <w:tc>
          <w:tcPr>
            <w:tcW w:w="1500" w:type="dxa"/>
            <w:vAlign w:val="center"/>
          </w:tcPr>
          <w:p w14:paraId="76BC5807"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Х8</w:t>
            </w:r>
          </w:p>
        </w:tc>
        <w:tc>
          <w:tcPr>
            <w:tcW w:w="3178" w:type="dxa"/>
            <w:vAlign w:val="center"/>
          </w:tcPr>
          <w:p w14:paraId="3289FFE0"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Власний капітал/Активи</w:t>
            </w:r>
          </w:p>
        </w:tc>
        <w:tc>
          <w:tcPr>
            <w:tcW w:w="1511" w:type="dxa"/>
            <w:vAlign w:val="center"/>
          </w:tcPr>
          <w:p w14:paraId="732A0D9D"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Х17</w:t>
            </w:r>
          </w:p>
        </w:tc>
      </w:tr>
      <w:tr w:rsidR="00817D27" w:rsidRPr="002E3AC6" w14:paraId="01A9C920" w14:textId="77777777" w:rsidTr="00817D27">
        <w:tc>
          <w:tcPr>
            <w:tcW w:w="3510" w:type="dxa"/>
            <w:vAlign w:val="center"/>
          </w:tcPr>
          <w:p w14:paraId="0A2E0216" w14:textId="77777777" w:rsidR="00817D27" w:rsidRPr="002E3AC6" w:rsidRDefault="00817D27" w:rsidP="00817D27">
            <w:pPr>
              <w:rPr>
                <w:rFonts w:ascii="Times New Roman" w:hAnsi="Times New Roman" w:cs="Times New Roman"/>
                <w:sz w:val="24"/>
                <w:szCs w:val="24"/>
              </w:rPr>
            </w:pPr>
            <w:r w:rsidRPr="002E3AC6">
              <w:rPr>
                <w:rFonts w:ascii="Times New Roman" w:hAnsi="Times New Roman" w:cs="Times New Roman"/>
                <w:sz w:val="24"/>
                <w:szCs w:val="24"/>
              </w:rPr>
              <w:t>Процентні доходи/Процентні витрати</w:t>
            </w:r>
          </w:p>
        </w:tc>
        <w:tc>
          <w:tcPr>
            <w:tcW w:w="1500" w:type="dxa"/>
            <w:vAlign w:val="center"/>
          </w:tcPr>
          <w:p w14:paraId="2212B8CC"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Х9</w:t>
            </w:r>
          </w:p>
        </w:tc>
        <w:tc>
          <w:tcPr>
            <w:tcW w:w="3178" w:type="dxa"/>
            <w:vAlign w:val="center"/>
          </w:tcPr>
          <w:p w14:paraId="4348236E" w14:textId="77777777" w:rsidR="00817D27" w:rsidRPr="002E3AC6" w:rsidRDefault="00817D27" w:rsidP="00817D27">
            <w:pPr>
              <w:rPr>
                <w:rFonts w:ascii="Times New Roman" w:hAnsi="Times New Roman" w:cs="Times New Roman"/>
                <w:caps/>
                <w:sz w:val="24"/>
                <w:szCs w:val="24"/>
              </w:rPr>
            </w:pPr>
            <w:r w:rsidRPr="002E3AC6">
              <w:rPr>
                <w:rFonts w:ascii="Times New Roman" w:hAnsi="Times New Roman" w:cs="Times New Roman"/>
                <w:sz w:val="24"/>
                <w:szCs w:val="24"/>
              </w:rPr>
              <w:t>Адміністративні та інші операційні витрати/Активи</w:t>
            </w:r>
          </w:p>
        </w:tc>
        <w:tc>
          <w:tcPr>
            <w:tcW w:w="1511" w:type="dxa"/>
            <w:vAlign w:val="center"/>
          </w:tcPr>
          <w:p w14:paraId="41840B14" w14:textId="77777777" w:rsidR="00817D27" w:rsidRPr="002E3AC6" w:rsidRDefault="00817D27" w:rsidP="00817D27">
            <w:pPr>
              <w:jc w:val="center"/>
              <w:rPr>
                <w:rFonts w:ascii="Times New Roman" w:hAnsi="Times New Roman" w:cs="Times New Roman"/>
                <w:caps/>
                <w:sz w:val="24"/>
                <w:szCs w:val="24"/>
              </w:rPr>
            </w:pPr>
            <w:r w:rsidRPr="002E3AC6">
              <w:rPr>
                <w:rFonts w:ascii="Times New Roman" w:hAnsi="Times New Roman" w:cs="Times New Roman"/>
                <w:caps/>
                <w:sz w:val="24"/>
                <w:szCs w:val="24"/>
              </w:rPr>
              <w:t>Х18</w:t>
            </w:r>
          </w:p>
        </w:tc>
      </w:tr>
    </w:tbl>
    <w:p w14:paraId="69956F58" w14:textId="77777777" w:rsidR="00817D27" w:rsidRPr="002E3AC6" w:rsidRDefault="00817D27" w:rsidP="00405890">
      <w:pPr>
        <w:spacing w:after="0" w:line="360" w:lineRule="auto"/>
        <w:jc w:val="center"/>
        <w:rPr>
          <w:rFonts w:ascii="Times New Roman" w:hAnsi="Times New Roman" w:cs="Times New Roman"/>
          <w:caps/>
          <w:sz w:val="28"/>
          <w:szCs w:val="28"/>
        </w:rPr>
      </w:pPr>
    </w:p>
    <w:p w14:paraId="24DD6EF2" w14:textId="77777777" w:rsidR="00AA4D92" w:rsidRPr="002E3AC6" w:rsidRDefault="00817D27" w:rsidP="00817D27">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Дана інтеграційна модель розроблена А. Ю. </w:t>
      </w:r>
      <w:proofErr w:type="spellStart"/>
      <w:r w:rsidRPr="002E3AC6">
        <w:rPr>
          <w:rFonts w:ascii="Times New Roman" w:hAnsi="Times New Roman" w:cs="Times New Roman"/>
          <w:sz w:val="28"/>
          <w:szCs w:val="28"/>
        </w:rPr>
        <w:t>Нємченко</w:t>
      </w:r>
      <w:proofErr w:type="spellEnd"/>
      <w:r w:rsidRPr="002E3AC6">
        <w:rPr>
          <w:rFonts w:ascii="Times New Roman" w:hAnsi="Times New Roman" w:cs="Times New Roman"/>
          <w:sz w:val="28"/>
          <w:szCs w:val="28"/>
        </w:rPr>
        <w:t xml:space="preserve"> для формування аналітичних даних банкрутства банківських структур з статистичною </w:t>
      </w:r>
      <w:r w:rsidRPr="002E3AC6">
        <w:rPr>
          <w:rFonts w:ascii="Times New Roman" w:hAnsi="Times New Roman" w:cs="Times New Roman"/>
          <w:sz w:val="28"/>
          <w:szCs w:val="28"/>
        </w:rPr>
        <w:lastRenderedPageBreak/>
        <w:t>обробкою отриманих даних. Нам достатньо розрахувати ці показники і створити динамічну наочну модель цих показників.</w:t>
      </w:r>
    </w:p>
    <w:p w14:paraId="5DF5EF09" w14:textId="63FC3E5A" w:rsidR="00AA4D92" w:rsidRPr="002E3AC6" w:rsidRDefault="00AA4D92" w:rsidP="00817D27">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В табл. 2.6 проведемо розрахунки показників інтеграційної моделі фінансового стану банку АТ «Банк «Український капітал». Джерелами отримання показників є форми річної фінансової звітності за 2018, 2019 та 2020 роки.</w:t>
      </w:r>
    </w:p>
    <w:p w14:paraId="3EE02428" w14:textId="77777777" w:rsidR="00AA4D92" w:rsidRPr="0026004B" w:rsidRDefault="00AA4D92" w:rsidP="00AA4D92">
      <w:pPr>
        <w:spacing w:after="0" w:line="360" w:lineRule="auto"/>
        <w:ind w:firstLine="567"/>
        <w:jc w:val="right"/>
        <w:rPr>
          <w:rFonts w:ascii="Times New Roman" w:hAnsi="Times New Roman" w:cs="Times New Roman"/>
          <w:i/>
          <w:iCs/>
          <w:sz w:val="28"/>
          <w:szCs w:val="28"/>
        </w:rPr>
      </w:pPr>
      <w:r w:rsidRPr="0026004B">
        <w:rPr>
          <w:rFonts w:ascii="Times New Roman" w:hAnsi="Times New Roman" w:cs="Times New Roman"/>
          <w:i/>
          <w:iCs/>
          <w:sz w:val="28"/>
          <w:szCs w:val="28"/>
        </w:rPr>
        <w:t>Таблиця 2.6</w:t>
      </w:r>
    </w:p>
    <w:p w14:paraId="37D7DDFC" w14:textId="77777777" w:rsidR="00AA4D92" w:rsidRPr="0026004B" w:rsidRDefault="00AA4D92" w:rsidP="00AA4D92">
      <w:pPr>
        <w:spacing w:after="0" w:line="360" w:lineRule="auto"/>
        <w:jc w:val="center"/>
        <w:rPr>
          <w:rFonts w:ascii="Times New Roman" w:hAnsi="Times New Roman" w:cs="Times New Roman"/>
          <w:b/>
          <w:bCs/>
          <w:sz w:val="28"/>
          <w:szCs w:val="28"/>
        </w:rPr>
      </w:pPr>
      <w:r w:rsidRPr="0026004B">
        <w:rPr>
          <w:rFonts w:ascii="Times New Roman" w:hAnsi="Times New Roman" w:cs="Times New Roman"/>
          <w:b/>
          <w:bCs/>
          <w:sz w:val="28"/>
          <w:szCs w:val="28"/>
        </w:rPr>
        <w:t>Показники інтеграційної моделі оцінки фінансового стану АТ «Банк «Український капітал» у 2018-2020 роках</w:t>
      </w:r>
    </w:p>
    <w:tbl>
      <w:tblPr>
        <w:tblW w:w="6817" w:type="dxa"/>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011"/>
        <w:gridCol w:w="1386"/>
        <w:gridCol w:w="1386"/>
        <w:gridCol w:w="1387"/>
      </w:tblGrid>
      <w:tr w:rsidR="003F6DCE" w:rsidRPr="002E3AC6" w14:paraId="4277DA48" w14:textId="77777777" w:rsidTr="003F6DCE">
        <w:trPr>
          <w:trHeight w:val="330"/>
        </w:trPr>
        <w:tc>
          <w:tcPr>
            <w:tcW w:w="647" w:type="dxa"/>
            <w:vMerge w:val="restart"/>
            <w:shd w:val="clear" w:color="auto" w:fill="auto"/>
            <w:vAlign w:val="center"/>
          </w:tcPr>
          <w:p w14:paraId="6F6BE303"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 п/п</w:t>
            </w:r>
          </w:p>
        </w:tc>
        <w:tc>
          <w:tcPr>
            <w:tcW w:w="2011" w:type="dxa"/>
            <w:vMerge w:val="restart"/>
            <w:shd w:val="clear" w:color="auto" w:fill="auto"/>
            <w:vAlign w:val="center"/>
          </w:tcPr>
          <w:p w14:paraId="18F0DB76"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Показник</w:t>
            </w:r>
          </w:p>
        </w:tc>
        <w:tc>
          <w:tcPr>
            <w:tcW w:w="4159" w:type="dxa"/>
            <w:gridSpan w:val="3"/>
            <w:shd w:val="clear" w:color="auto" w:fill="auto"/>
            <w:vAlign w:val="center"/>
          </w:tcPr>
          <w:p w14:paraId="6B1FEA99"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Значення показника у відповідному періоді</w:t>
            </w:r>
          </w:p>
        </w:tc>
      </w:tr>
      <w:tr w:rsidR="003F6DCE" w:rsidRPr="002E3AC6" w14:paraId="5F86569E" w14:textId="77777777" w:rsidTr="003F6DCE">
        <w:trPr>
          <w:trHeight w:val="345"/>
        </w:trPr>
        <w:tc>
          <w:tcPr>
            <w:tcW w:w="647" w:type="dxa"/>
            <w:vMerge/>
            <w:shd w:val="clear" w:color="auto" w:fill="auto"/>
            <w:vAlign w:val="center"/>
          </w:tcPr>
          <w:p w14:paraId="0AFDC8D0" w14:textId="77777777" w:rsidR="003F6DCE" w:rsidRPr="002E3AC6" w:rsidRDefault="003F6DCE" w:rsidP="002A4249">
            <w:pPr>
              <w:keepNext/>
              <w:spacing w:after="0" w:line="240" w:lineRule="auto"/>
              <w:jc w:val="both"/>
              <w:rPr>
                <w:rFonts w:ascii="Times New Roman" w:hAnsi="Times New Roman" w:cs="Times New Roman"/>
                <w:sz w:val="24"/>
                <w:szCs w:val="24"/>
              </w:rPr>
            </w:pPr>
          </w:p>
        </w:tc>
        <w:tc>
          <w:tcPr>
            <w:tcW w:w="2011" w:type="dxa"/>
            <w:vMerge/>
            <w:shd w:val="clear" w:color="auto" w:fill="auto"/>
            <w:vAlign w:val="center"/>
          </w:tcPr>
          <w:p w14:paraId="450D8012" w14:textId="77777777" w:rsidR="003F6DCE" w:rsidRPr="002E3AC6" w:rsidRDefault="003F6DCE" w:rsidP="002A4249">
            <w:pPr>
              <w:keepNext/>
              <w:spacing w:after="0" w:line="240" w:lineRule="auto"/>
              <w:jc w:val="both"/>
              <w:rPr>
                <w:rFonts w:ascii="Times New Roman" w:hAnsi="Times New Roman" w:cs="Times New Roman"/>
                <w:sz w:val="24"/>
                <w:szCs w:val="24"/>
              </w:rPr>
            </w:pPr>
          </w:p>
        </w:tc>
        <w:tc>
          <w:tcPr>
            <w:tcW w:w="1386" w:type="dxa"/>
            <w:shd w:val="clear" w:color="auto" w:fill="auto"/>
            <w:vAlign w:val="center"/>
          </w:tcPr>
          <w:p w14:paraId="31F70855"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2018</w:t>
            </w:r>
          </w:p>
        </w:tc>
        <w:tc>
          <w:tcPr>
            <w:tcW w:w="1386" w:type="dxa"/>
            <w:shd w:val="clear" w:color="auto" w:fill="auto"/>
            <w:vAlign w:val="center"/>
          </w:tcPr>
          <w:p w14:paraId="6D077DE4"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2019</w:t>
            </w:r>
          </w:p>
        </w:tc>
        <w:tc>
          <w:tcPr>
            <w:tcW w:w="1387" w:type="dxa"/>
            <w:shd w:val="clear" w:color="auto" w:fill="auto"/>
            <w:vAlign w:val="center"/>
          </w:tcPr>
          <w:p w14:paraId="53758BF0"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2020</w:t>
            </w:r>
          </w:p>
        </w:tc>
      </w:tr>
      <w:tr w:rsidR="003F6DCE" w:rsidRPr="002E3AC6" w14:paraId="3FCBF3C0" w14:textId="77777777" w:rsidTr="003F6DCE">
        <w:tc>
          <w:tcPr>
            <w:tcW w:w="6817" w:type="dxa"/>
            <w:gridSpan w:val="5"/>
            <w:shd w:val="clear" w:color="auto" w:fill="auto"/>
          </w:tcPr>
          <w:p w14:paraId="3FB5E2D6" w14:textId="77777777" w:rsidR="003F6DCE" w:rsidRPr="002E3AC6" w:rsidRDefault="003F6DCE" w:rsidP="00022101">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Коефіцієнти рентабельності </w:t>
            </w:r>
          </w:p>
        </w:tc>
      </w:tr>
      <w:tr w:rsidR="003F6DCE" w:rsidRPr="002E3AC6" w14:paraId="6069DEE8" w14:textId="77777777" w:rsidTr="003F6DCE">
        <w:tc>
          <w:tcPr>
            <w:tcW w:w="647" w:type="dxa"/>
            <w:shd w:val="clear" w:color="auto" w:fill="auto"/>
          </w:tcPr>
          <w:p w14:paraId="0E52D595"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w:t>
            </w:r>
          </w:p>
        </w:tc>
        <w:tc>
          <w:tcPr>
            <w:tcW w:w="2011" w:type="dxa"/>
            <w:shd w:val="clear" w:color="auto" w:fill="auto"/>
            <w:vAlign w:val="center"/>
          </w:tcPr>
          <w:p w14:paraId="1AD87DE3"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Х1</w:t>
            </w:r>
          </w:p>
        </w:tc>
        <w:tc>
          <w:tcPr>
            <w:tcW w:w="1386" w:type="dxa"/>
            <w:shd w:val="clear" w:color="auto" w:fill="auto"/>
            <w:vAlign w:val="center"/>
          </w:tcPr>
          <w:p w14:paraId="7E622F40"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0,0168</w:t>
            </w:r>
          </w:p>
        </w:tc>
        <w:tc>
          <w:tcPr>
            <w:tcW w:w="1386" w:type="dxa"/>
            <w:shd w:val="clear" w:color="auto" w:fill="auto"/>
            <w:vAlign w:val="center"/>
          </w:tcPr>
          <w:p w14:paraId="17BB9686"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0,0012</w:t>
            </w:r>
          </w:p>
        </w:tc>
        <w:tc>
          <w:tcPr>
            <w:tcW w:w="1387" w:type="dxa"/>
            <w:shd w:val="clear" w:color="auto" w:fill="auto"/>
            <w:vAlign w:val="center"/>
          </w:tcPr>
          <w:p w14:paraId="128A584B"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0,0002</w:t>
            </w:r>
          </w:p>
        </w:tc>
      </w:tr>
      <w:tr w:rsidR="003F6DCE" w:rsidRPr="002E3AC6" w14:paraId="7BBFBE13" w14:textId="77777777" w:rsidTr="003F6DCE">
        <w:tc>
          <w:tcPr>
            <w:tcW w:w="647" w:type="dxa"/>
            <w:shd w:val="clear" w:color="auto" w:fill="auto"/>
          </w:tcPr>
          <w:p w14:paraId="589943D2"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2</w:t>
            </w:r>
          </w:p>
        </w:tc>
        <w:tc>
          <w:tcPr>
            <w:tcW w:w="2011" w:type="dxa"/>
            <w:shd w:val="clear" w:color="auto" w:fill="auto"/>
            <w:vAlign w:val="center"/>
          </w:tcPr>
          <w:p w14:paraId="0ACBAB74"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Х2</w:t>
            </w:r>
          </w:p>
        </w:tc>
        <w:tc>
          <w:tcPr>
            <w:tcW w:w="1386" w:type="dxa"/>
            <w:shd w:val="clear" w:color="auto" w:fill="auto"/>
            <w:vAlign w:val="center"/>
          </w:tcPr>
          <w:p w14:paraId="427D44A7"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0,0417</w:t>
            </w:r>
          </w:p>
        </w:tc>
        <w:tc>
          <w:tcPr>
            <w:tcW w:w="1386" w:type="dxa"/>
            <w:shd w:val="clear" w:color="auto" w:fill="auto"/>
            <w:vAlign w:val="center"/>
          </w:tcPr>
          <w:p w14:paraId="5ABF8765"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0,0348</w:t>
            </w:r>
          </w:p>
        </w:tc>
        <w:tc>
          <w:tcPr>
            <w:tcW w:w="1387" w:type="dxa"/>
            <w:shd w:val="clear" w:color="auto" w:fill="auto"/>
            <w:vAlign w:val="center"/>
          </w:tcPr>
          <w:p w14:paraId="00BA0789"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0,3326</w:t>
            </w:r>
          </w:p>
        </w:tc>
      </w:tr>
      <w:tr w:rsidR="003F6DCE" w:rsidRPr="002E3AC6" w14:paraId="60E829C1" w14:textId="77777777" w:rsidTr="003F6DCE">
        <w:tc>
          <w:tcPr>
            <w:tcW w:w="647" w:type="dxa"/>
            <w:shd w:val="clear" w:color="auto" w:fill="auto"/>
          </w:tcPr>
          <w:p w14:paraId="05EBDEA9"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3</w:t>
            </w:r>
          </w:p>
        </w:tc>
        <w:tc>
          <w:tcPr>
            <w:tcW w:w="2011" w:type="dxa"/>
            <w:shd w:val="clear" w:color="auto" w:fill="auto"/>
            <w:vAlign w:val="center"/>
          </w:tcPr>
          <w:p w14:paraId="44C9ACDF"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Х3</w:t>
            </w:r>
          </w:p>
        </w:tc>
        <w:tc>
          <w:tcPr>
            <w:tcW w:w="1386" w:type="dxa"/>
            <w:shd w:val="clear" w:color="auto" w:fill="auto"/>
            <w:vAlign w:val="center"/>
          </w:tcPr>
          <w:p w14:paraId="07F9B8B0"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0,0714</w:t>
            </w:r>
          </w:p>
        </w:tc>
        <w:tc>
          <w:tcPr>
            <w:tcW w:w="1386" w:type="dxa"/>
            <w:shd w:val="clear" w:color="auto" w:fill="auto"/>
            <w:vAlign w:val="center"/>
          </w:tcPr>
          <w:p w14:paraId="122EEAF7"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0,0475</w:t>
            </w:r>
          </w:p>
        </w:tc>
        <w:tc>
          <w:tcPr>
            <w:tcW w:w="1387" w:type="dxa"/>
            <w:shd w:val="clear" w:color="auto" w:fill="auto"/>
            <w:vAlign w:val="center"/>
          </w:tcPr>
          <w:p w14:paraId="2CF8D3F5"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0,0349</w:t>
            </w:r>
          </w:p>
        </w:tc>
      </w:tr>
      <w:tr w:rsidR="003F6DCE" w:rsidRPr="002E3AC6" w14:paraId="0FDADF74" w14:textId="77777777" w:rsidTr="003F6DCE">
        <w:tc>
          <w:tcPr>
            <w:tcW w:w="647" w:type="dxa"/>
            <w:shd w:val="clear" w:color="auto" w:fill="auto"/>
          </w:tcPr>
          <w:p w14:paraId="4596C374"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4</w:t>
            </w:r>
          </w:p>
        </w:tc>
        <w:tc>
          <w:tcPr>
            <w:tcW w:w="2011" w:type="dxa"/>
            <w:shd w:val="clear" w:color="auto" w:fill="auto"/>
            <w:vAlign w:val="center"/>
          </w:tcPr>
          <w:p w14:paraId="43D51A06"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Х4</w:t>
            </w:r>
          </w:p>
        </w:tc>
        <w:tc>
          <w:tcPr>
            <w:tcW w:w="1386" w:type="dxa"/>
            <w:shd w:val="clear" w:color="auto" w:fill="auto"/>
            <w:vAlign w:val="center"/>
          </w:tcPr>
          <w:p w14:paraId="61542CB2"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0,0193</w:t>
            </w:r>
          </w:p>
        </w:tc>
        <w:tc>
          <w:tcPr>
            <w:tcW w:w="1386" w:type="dxa"/>
            <w:shd w:val="clear" w:color="auto" w:fill="auto"/>
            <w:vAlign w:val="center"/>
          </w:tcPr>
          <w:p w14:paraId="7543A4AB"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0,0014</w:t>
            </w:r>
          </w:p>
        </w:tc>
        <w:tc>
          <w:tcPr>
            <w:tcW w:w="1387" w:type="dxa"/>
            <w:shd w:val="clear" w:color="auto" w:fill="auto"/>
            <w:vAlign w:val="center"/>
          </w:tcPr>
          <w:p w14:paraId="3F112590"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0,0002</w:t>
            </w:r>
          </w:p>
        </w:tc>
      </w:tr>
      <w:tr w:rsidR="003F6DCE" w:rsidRPr="002E3AC6" w14:paraId="7D1B638A" w14:textId="77777777" w:rsidTr="003F6DCE">
        <w:tc>
          <w:tcPr>
            <w:tcW w:w="647" w:type="dxa"/>
            <w:shd w:val="clear" w:color="auto" w:fill="auto"/>
          </w:tcPr>
          <w:p w14:paraId="5ABB2C52"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5</w:t>
            </w:r>
          </w:p>
        </w:tc>
        <w:tc>
          <w:tcPr>
            <w:tcW w:w="2011" w:type="dxa"/>
            <w:shd w:val="clear" w:color="auto" w:fill="auto"/>
            <w:vAlign w:val="center"/>
          </w:tcPr>
          <w:p w14:paraId="59A0350E"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Х5</w:t>
            </w:r>
          </w:p>
        </w:tc>
        <w:tc>
          <w:tcPr>
            <w:tcW w:w="1386" w:type="dxa"/>
            <w:shd w:val="clear" w:color="auto" w:fill="auto"/>
            <w:vAlign w:val="center"/>
          </w:tcPr>
          <w:p w14:paraId="7220502C"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0,0452</w:t>
            </w:r>
          </w:p>
        </w:tc>
        <w:tc>
          <w:tcPr>
            <w:tcW w:w="1386" w:type="dxa"/>
            <w:shd w:val="clear" w:color="auto" w:fill="auto"/>
            <w:vAlign w:val="center"/>
          </w:tcPr>
          <w:p w14:paraId="5CB08C03"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0,0037</w:t>
            </w:r>
          </w:p>
        </w:tc>
        <w:tc>
          <w:tcPr>
            <w:tcW w:w="1387" w:type="dxa"/>
            <w:shd w:val="clear" w:color="auto" w:fill="auto"/>
            <w:vAlign w:val="center"/>
          </w:tcPr>
          <w:p w14:paraId="7BF83BCF"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0,0008</w:t>
            </w:r>
          </w:p>
        </w:tc>
      </w:tr>
      <w:tr w:rsidR="003F6DCE" w:rsidRPr="002E3AC6" w14:paraId="454EAB29" w14:textId="77777777" w:rsidTr="003F6DCE">
        <w:tc>
          <w:tcPr>
            <w:tcW w:w="6817" w:type="dxa"/>
            <w:gridSpan w:val="5"/>
            <w:shd w:val="clear" w:color="auto" w:fill="auto"/>
          </w:tcPr>
          <w:p w14:paraId="1EC6A257" w14:textId="77777777" w:rsidR="003F6DCE" w:rsidRPr="002E3AC6" w:rsidRDefault="003F6DCE" w:rsidP="002A424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Коефіцієнти боргового навантаження </w:t>
            </w:r>
          </w:p>
        </w:tc>
      </w:tr>
      <w:tr w:rsidR="003F6DCE" w:rsidRPr="002E3AC6" w14:paraId="622F52E4" w14:textId="77777777" w:rsidTr="003F6DCE">
        <w:tc>
          <w:tcPr>
            <w:tcW w:w="647" w:type="dxa"/>
            <w:shd w:val="clear" w:color="auto" w:fill="auto"/>
          </w:tcPr>
          <w:p w14:paraId="76092FA3"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6</w:t>
            </w:r>
          </w:p>
        </w:tc>
        <w:tc>
          <w:tcPr>
            <w:tcW w:w="2011" w:type="dxa"/>
            <w:shd w:val="clear" w:color="auto" w:fill="auto"/>
            <w:vAlign w:val="center"/>
          </w:tcPr>
          <w:p w14:paraId="5975880F"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Х6</w:t>
            </w:r>
          </w:p>
        </w:tc>
        <w:tc>
          <w:tcPr>
            <w:tcW w:w="1386" w:type="dxa"/>
            <w:shd w:val="clear" w:color="auto" w:fill="auto"/>
            <w:vAlign w:val="center"/>
          </w:tcPr>
          <w:p w14:paraId="0CF18D6E"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0,7454</w:t>
            </w:r>
          </w:p>
        </w:tc>
        <w:tc>
          <w:tcPr>
            <w:tcW w:w="1386" w:type="dxa"/>
            <w:shd w:val="clear" w:color="auto" w:fill="auto"/>
            <w:vAlign w:val="center"/>
          </w:tcPr>
          <w:p w14:paraId="29CB709B"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0,4952</w:t>
            </w:r>
          </w:p>
        </w:tc>
        <w:tc>
          <w:tcPr>
            <w:tcW w:w="1387" w:type="dxa"/>
            <w:shd w:val="clear" w:color="auto" w:fill="auto"/>
            <w:vAlign w:val="center"/>
          </w:tcPr>
          <w:p w14:paraId="7CABB442"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0,4183</w:t>
            </w:r>
          </w:p>
        </w:tc>
      </w:tr>
      <w:tr w:rsidR="003F6DCE" w:rsidRPr="002E3AC6" w14:paraId="266050B7" w14:textId="77777777" w:rsidTr="003F6DCE">
        <w:tc>
          <w:tcPr>
            <w:tcW w:w="647" w:type="dxa"/>
            <w:shd w:val="clear" w:color="auto" w:fill="auto"/>
          </w:tcPr>
          <w:p w14:paraId="4C8BEC0A"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7</w:t>
            </w:r>
          </w:p>
        </w:tc>
        <w:tc>
          <w:tcPr>
            <w:tcW w:w="2011" w:type="dxa"/>
            <w:shd w:val="clear" w:color="auto" w:fill="auto"/>
            <w:vAlign w:val="center"/>
          </w:tcPr>
          <w:p w14:paraId="2EEB1519"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Х7</w:t>
            </w:r>
          </w:p>
        </w:tc>
        <w:tc>
          <w:tcPr>
            <w:tcW w:w="1386" w:type="dxa"/>
            <w:shd w:val="clear" w:color="auto" w:fill="auto"/>
            <w:vAlign w:val="center"/>
          </w:tcPr>
          <w:p w14:paraId="0B953547"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0,8452</w:t>
            </w:r>
          </w:p>
        </w:tc>
        <w:tc>
          <w:tcPr>
            <w:tcW w:w="1386" w:type="dxa"/>
            <w:shd w:val="clear" w:color="auto" w:fill="auto"/>
            <w:vAlign w:val="center"/>
          </w:tcPr>
          <w:p w14:paraId="7629AC6C"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17,2528</w:t>
            </w:r>
          </w:p>
        </w:tc>
        <w:tc>
          <w:tcPr>
            <w:tcW w:w="1387" w:type="dxa"/>
            <w:shd w:val="clear" w:color="auto" w:fill="auto"/>
            <w:vAlign w:val="center"/>
          </w:tcPr>
          <w:p w14:paraId="37C89DF3"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0,0270</w:t>
            </w:r>
          </w:p>
        </w:tc>
      </w:tr>
      <w:tr w:rsidR="003F6DCE" w:rsidRPr="002E3AC6" w14:paraId="365CF7BD" w14:textId="77777777" w:rsidTr="003F6DCE">
        <w:tc>
          <w:tcPr>
            <w:tcW w:w="647" w:type="dxa"/>
            <w:shd w:val="clear" w:color="auto" w:fill="auto"/>
          </w:tcPr>
          <w:p w14:paraId="5805435D"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8</w:t>
            </w:r>
          </w:p>
        </w:tc>
        <w:tc>
          <w:tcPr>
            <w:tcW w:w="2011" w:type="dxa"/>
            <w:shd w:val="clear" w:color="auto" w:fill="auto"/>
            <w:vAlign w:val="center"/>
          </w:tcPr>
          <w:p w14:paraId="5CF61A2E"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Х8</w:t>
            </w:r>
          </w:p>
        </w:tc>
        <w:tc>
          <w:tcPr>
            <w:tcW w:w="1386" w:type="dxa"/>
            <w:shd w:val="clear" w:color="auto" w:fill="auto"/>
            <w:vAlign w:val="center"/>
          </w:tcPr>
          <w:p w14:paraId="685736EB"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0,9199</w:t>
            </w:r>
          </w:p>
        </w:tc>
        <w:tc>
          <w:tcPr>
            <w:tcW w:w="1386" w:type="dxa"/>
            <w:shd w:val="clear" w:color="auto" w:fill="auto"/>
            <w:vAlign w:val="center"/>
          </w:tcPr>
          <w:p w14:paraId="74E2B7E6"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0,9251</w:t>
            </w:r>
          </w:p>
        </w:tc>
        <w:tc>
          <w:tcPr>
            <w:tcW w:w="1387" w:type="dxa"/>
            <w:shd w:val="clear" w:color="auto" w:fill="auto"/>
            <w:vAlign w:val="center"/>
          </w:tcPr>
          <w:p w14:paraId="38B5ED4A"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0,9637</w:t>
            </w:r>
          </w:p>
        </w:tc>
      </w:tr>
      <w:tr w:rsidR="003F6DCE" w:rsidRPr="002E3AC6" w14:paraId="2878263E" w14:textId="77777777" w:rsidTr="003F6DCE">
        <w:tc>
          <w:tcPr>
            <w:tcW w:w="647" w:type="dxa"/>
            <w:shd w:val="clear" w:color="auto" w:fill="auto"/>
          </w:tcPr>
          <w:p w14:paraId="2798EEEB"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9</w:t>
            </w:r>
          </w:p>
        </w:tc>
        <w:tc>
          <w:tcPr>
            <w:tcW w:w="2011" w:type="dxa"/>
            <w:shd w:val="clear" w:color="auto" w:fill="auto"/>
            <w:vAlign w:val="center"/>
          </w:tcPr>
          <w:p w14:paraId="31127E5F"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Х9</w:t>
            </w:r>
          </w:p>
        </w:tc>
        <w:tc>
          <w:tcPr>
            <w:tcW w:w="1386" w:type="dxa"/>
            <w:shd w:val="clear" w:color="auto" w:fill="auto"/>
            <w:vAlign w:val="center"/>
          </w:tcPr>
          <w:p w14:paraId="2D86C38D"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2,0055</w:t>
            </w:r>
          </w:p>
        </w:tc>
        <w:tc>
          <w:tcPr>
            <w:tcW w:w="1386" w:type="dxa"/>
            <w:shd w:val="clear" w:color="auto" w:fill="auto"/>
            <w:vAlign w:val="center"/>
          </w:tcPr>
          <w:p w14:paraId="2608C52D"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1,6123</w:t>
            </w:r>
          </w:p>
        </w:tc>
        <w:tc>
          <w:tcPr>
            <w:tcW w:w="1387" w:type="dxa"/>
            <w:shd w:val="clear" w:color="auto" w:fill="auto"/>
            <w:vAlign w:val="center"/>
          </w:tcPr>
          <w:p w14:paraId="398117BB"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1,7106</w:t>
            </w:r>
          </w:p>
        </w:tc>
      </w:tr>
      <w:tr w:rsidR="003F6DCE" w:rsidRPr="002E3AC6" w14:paraId="63F9FB42" w14:textId="77777777" w:rsidTr="003F6DCE">
        <w:tc>
          <w:tcPr>
            <w:tcW w:w="647" w:type="dxa"/>
            <w:shd w:val="clear" w:color="auto" w:fill="auto"/>
          </w:tcPr>
          <w:p w14:paraId="245FF30A"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10</w:t>
            </w:r>
          </w:p>
        </w:tc>
        <w:tc>
          <w:tcPr>
            <w:tcW w:w="2011" w:type="dxa"/>
            <w:shd w:val="clear" w:color="auto" w:fill="auto"/>
            <w:vAlign w:val="center"/>
          </w:tcPr>
          <w:p w14:paraId="0FFB8A4C"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Х10</w:t>
            </w:r>
          </w:p>
        </w:tc>
        <w:tc>
          <w:tcPr>
            <w:tcW w:w="1386" w:type="dxa"/>
            <w:shd w:val="clear" w:color="auto" w:fill="auto"/>
            <w:vAlign w:val="center"/>
          </w:tcPr>
          <w:p w14:paraId="3FF539E9"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8,3226</w:t>
            </w:r>
          </w:p>
        </w:tc>
        <w:tc>
          <w:tcPr>
            <w:tcW w:w="1386" w:type="dxa"/>
            <w:shd w:val="clear" w:color="auto" w:fill="auto"/>
            <w:vAlign w:val="center"/>
          </w:tcPr>
          <w:p w14:paraId="3DBB713E"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7,2315</w:t>
            </w:r>
          </w:p>
        </w:tc>
        <w:tc>
          <w:tcPr>
            <w:tcW w:w="1387" w:type="dxa"/>
            <w:shd w:val="clear" w:color="auto" w:fill="auto"/>
            <w:vAlign w:val="center"/>
          </w:tcPr>
          <w:p w14:paraId="5AF429F1"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9,1366</w:t>
            </w:r>
          </w:p>
        </w:tc>
      </w:tr>
      <w:tr w:rsidR="003F6DCE" w:rsidRPr="002E3AC6" w14:paraId="28A6D658" w14:textId="77777777" w:rsidTr="003F6DCE">
        <w:tc>
          <w:tcPr>
            <w:tcW w:w="6817" w:type="dxa"/>
            <w:gridSpan w:val="5"/>
            <w:shd w:val="clear" w:color="auto" w:fill="auto"/>
          </w:tcPr>
          <w:p w14:paraId="082904B9" w14:textId="77777777" w:rsidR="003F6DCE" w:rsidRPr="002E3AC6" w:rsidRDefault="003F6DCE" w:rsidP="002A424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Коефіцієнти фінансової стійкості </w:t>
            </w:r>
          </w:p>
        </w:tc>
      </w:tr>
      <w:tr w:rsidR="003F6DCE" w:rsidRPr="002E3AC6" w14:paraId="10689406" w14:textId="77777777" w:rsidTr="003F6DCE">
        <w:tc>
          <w:tcPr>
            <w:tcW w:w="647" w:type="dxa"/>
            <w:shd w:val="clear" w:color="auto" w:fill="auto"/>
          </w:tcPr>
          <w:p w14:paraId="2379BD18"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11</w:t>
            </w:r>
          </w:p>
        </w:tc>
        <w:tc>
          <w:tcPr>
            <w:tcW w:w="2011" w:type="dxa"/>
            <w:shd w:val="clear" w:color="auto" w:fill="auto"/>
            <w:vAlign w:val="center"/>
          </w:tcPr>
          <w:p w14:paraId="1058145E"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Х11</w:t>
            </w:r>
          </w:p>
        </w:tc>
        <w:tc>
          <w:tcPr>
            <w:tcW w:w="1386" w:type="dxa"/>
            <w:shd w:val="clear" w:color="auto" w:fill="auto"/>
            <w:vAlign w:val="center"/>
          </w:tcPr>
          <w:p w14:paraId="1E121B0A"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0,1586</w:t>
            </w:r>
          </w:p>
        </w:tc>
        <w:tc>
          <w:tcPr>
            <w:tcW w:w="1386" w:type="dxa"/>
            <w:shd w:val="clear" w:color="auto" w:fill="auto"/>
            <w:vAlign w:val="center"/>
          </w:tcPr>
          <w:p w14:paraId="37A40DA6"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0,3187</w:t>
            </w:r>
          </w:p>
        </w:tc>
        <w:tc>
          <w:tcPr>
            <w:tcW w:w="1387" w:type="dxa"/>
            <w:shd w:val="clear" w:color="auto" w:fill="auto"/>
            <w:vAlign w:val="center"/>
          </w:tcPr>
          <w:p w14:paraId="2BAC69EE"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0,4500</w:t>
            </w:r>
          </w:p>
        </w:tc>
      </w:tr>
      <w:tr w:rsidR="003F6DCE" w:rsidRPr="002E3AC6" w14:paraId="1595F4E7" w14:textId="77777777" w:rsidTr="003F6DCE">
        <w:tc>
          <w:tcPr>
            <w:tcW w:w="647" w:type="dxa"/>
            <w:shd w:val="clear" w:color="auto" w:fill="auto"/>
          </w:tcPr>
          <w:p w14:paraId="17036560"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12</w:t>
            </w:r>
          </w:p>
        </w:tc>
        <w:tc>
          <w:tcPr>
            <w:tcW w:w="2011" w:type="dxa"/>
            <w:shd w:val="clear" w:color="auto" w:fill="auto"/>
            <w:vAlign w:val="center"/>
          </w:tcPr>
          <w:p w14:paraId="7854DA61"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Х12</w:t>
            </w:r>
          </w:p>
        </w:tc>
        <w:tc>
          <w:tcPr>
            <w:tcW w:w="1386" w:type="dxa"/>
            <w:shd w:val="clear" w:color="auto" w:fill="auto"/>
            <w:vAlign w:val="center"/>
          </w:tcPr>
          <w:p w14:paraId="6A4AB884"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0,1238</w:t>
            </w:r>
          </w:p>
        </w:tc>
        <w:tc>
          <w:tcPr>
            <w:tcW w:w="1386" w:type="dxa"/>
            <w:shd w:val="clear" w:color="auto" w:fill="auto"/>
            <w:vAlign w:val="center"/>
          </w:tcPr>
          <w:p w14:paraId="4F9594C4"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0,01426</w:t>
            </w:r>
          </w:p>
        </w:tc>
        <w:tc>
          <w:tcPr>
            <w:tcW w:w="1387" w:type="dxa"/>
            <w:shd w:val="clear" w:color="auto" w:fill="auto"/>
            <w:vAlign w:val="center"/>
          </w:tcPr>
          <w:p w14:paraId="387903DD"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0,0740</w:t>
            </w:r>
          </w:p>
        </w:tc>
      </w:tr>
      <w:tr w:rsidR="003F6DCE" w:rsidRPr="002E3AC6" w14:paraId="4908AC2E" w14:textId="77777777" w:rsidTr="003F6DCE">
        <w:tc>
          <w:tcPr>
            <w:tcW w:w="647" w:type="dxa"/>
            <w:shd w:val="clear" w:color="auto" w:fill="auto"/>
          </w:tcPr>
          <w:p w14:paraId="34E0FD90"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13</w:t>
            </w:r>
          </w:p>
        </w:tc>
        <w:tc>
          <w:tcPr>
            <w:tcW w:w="2011" w:type="dxa"/>
            <w:shd w:val="clear" w:color="auto" w:fill="auto"/>
            <w:vAlign w:val="center"/>
          </w:tcPr>
          <w:p w14:paraId="366C4745"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Х13</w:t>
            </w:r>
          </w:p>
        </w:tc>
        <w:tc>
          <w:tcPr>
            <w:tcW w:w="1386" w:type="dxa"/>
            <w:shd w:val="clear" w:color="auto" w:fill="auto"/>
            <w:vAlign w:val="center"/>
          </w:tcPr>
          <w:p w14:paraId="72F6E041"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0,0001</w:t>
            </w:r>
          </w:p>
        </w:tc>
        <w:tc>
          <w:tcPr>
            <w:tcW w:w="1386" w:type="dxa"/>
            <w:shd w:val="clear" w:color="auto" w:fill="auto"/>
            <w:vAlign w:val="center"/>
          </w:tcPr>
          <w:p w14:paraId="040614AE"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0,0002</w:t>
            </w:r>
          </w:p>
        </w:tc>
        <w:tc>
          <w:tcPr>
            <w:tcW w:w="1387" w:type="dxa"/>
            <w:shd w:val="clear" w:color="auto" w:fill="auto"/>
            <w:vAlign w:val="center"/>
          </w:tcPr>
          <w:p w14:paraId="7853FC72"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0,0007</w:t>
            </w:r>
          </w:p>
        </w:tc>
      </w:tr>
      <w:tr w:rsidR="003F6DCE" w:rsidRPr="002E3AC6" w14:paraId="74976A82" w14:textId="77777777" w:rsidTr="003F6DCE">
        <w:tc>
          <w:tcPr>
            <w:tcW w:w="6817" w:type="dxa"/>
            <w:gridSpan w:val="5"/>
            <w:shd w:val="clear" w:color="auto" w:fill="auto"/>
          </w:tcPr>
          <w:p w14:paraId="6CC249D5" w14:textId="77777777" w:rsidR="003F6DCE" w:rsidRPr="002E3AC6" w:rsidRDefault="003F6DCE" w:rsidP="002A4249">
            <w:pPr>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 xml:space="preserve">Коефіцієнти ліквідності </w:t>
            </w:r>
          </w:p>
        </w:tc>
      </w:tr>
      <w:tr w:rsidR="003F6DCE" w:rsidRPr="002E3AC6" w14:paraId="7CA7F7BE" w14:textId="77777777" w:rsidTr="003F6DCE">
        <w:tc>
          <w:tcPr>
            <w:tcW w:w="647" w:type="dxa"/>
            <w:shd w:val="clear" w:color="auto" w:fill="auto"/>
          </w:tcPr>
          <w:p w14:paraId="6FDE006C"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14</w:t>
            </w:r>
          </w:p>
        </w:tc>
        <w:tc>
          <w:tcPr>
            <w:tcW w:w="2011" w:type="dxa"/>
            <w:shd w:val="clear" w:color="auto" w:fill="auto"/>
            <w:vAlign w:val="center"/>
          </w:tcPr>
          <w:p w14:paraId="32C33189"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Х14</w:t>
            </w:r>
          </w:p>
        </w:tc>
        <w:tc>
          <w:tcPr>
            <w:tcW w:w="1386" w:type="dxa"/>
            <w:shd w:val="clear" w:color="auto" w:fill="auto"/>
            <w:vAlign w:val="center"/>
          </w:tcPr>
          <w:p w14:paraId="055029D1"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0,7718</w:t>
            </w:r>
          </w:p>
        </w:tc>
        <w:tc>
          <w:tcPr>
            <w:tcW w:w="1386" w:type="dxa"/>
            <w:shd w:val="clear" w:color="auto" w:fill="auto"/>
            <w:vAlign w:val="center"/>
          </w:tcPr>
          <w:p w14:paraId="6F60F09E"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0,6079</w:t>
            </w:r>
          </w:p>
        </w:tc>
        <w:tc>
          <w:tcPr>
            <w:tcW w:w="1387" w:type="dxa"/>
            <w:shd w:val="clear" w:color="auto" w:fill="auto"/>
            <w:vAlign w:val="center"/>
          </w:tcPr>
          <w:p w14:paraId="74FBD85A"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0,4903</w:t>
            </w:r>
          </w:p>
        </w:tc>
      </w:tr>
      <w:tr w:rsidR="003F6DCE" w:rsidRPr="002E3AC6" w14:paraId="66CE72D9" w14:textId="77777777" w:rsidTr="003F6DCE">
        <w:tc>
          <w:tcPr>
            <w:tcW w:w="647" w:type="dxa"/>
            <w:shd w:val="clear" w:color="auto" w:fill="auto"/>
          </w:tcPr>
          <w:p w14:paraId="52D82863"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15</w:t>
            </w:r>
          </w:p>
        </w:tc>
        <w:tc>
          <w:tcPr>
            <w:tcW w:w="2011" w:type="dxa"/>
            <w:shd w:val="clear" w:color="auto" w:fill="auto"/>
            <w:vAlign w:val="center"/>
          </w:tcPr>
          <w:p w14:paraId="49923B40"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Х15</w:t>
            </w:r>
          </w:p>
        </w:tc>
        <w:tc>
          <w:tcPr>
            <w:tcW w:w="1386" w:type="dxa"/>
            <w:shd w:val="clear" w:color="auto" w:fill="auto"/>
            <w:vAlign w:val="center"/>
          </w:tcPr>
          <w:p w14:paraId="09F7E590"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0,8878</w:t>
            </w:r>
          </w:p>
        </w:tc>
        <w:tc>
          <w:tcPr>
            <w:tcW w:w="1386" w:type="dxa"/>
            <w:shd w:val="clear" w:color="auto" w:fill="auto"/>
            <w:vAlign w:val="center"/>
          </w:tcPr>
          <w:p w14:paraId="062E7A97"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0,6469</w:t>
            </w:r>
          </w:p>
        </w:tc>
        <w:tc>
          <w:tcPr>
            <w:tcW w:w="1387" w:type="dxa"/>
            <w:shd w:val="clear" w:color="auto" w:fill="auto"/>
            <w:vAlign w:val="center"/>
          </w:tcPr>
          <w:p w14:paraId="4021ABF3"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0,4927</w:t>
            </w:r>
          </w:p>
        </w:tc>
      </w:tr>
      <w:tr w:rsidR="003F6DCE" w:rsidRPr="002E3AC6" w14:paraId="20AB8A65" w14:textId="77777777" w:rsidTr="003F6DCE">
        <w:tc>
          <w:tcPr>
            <w:tcW w:w="647" w:type="dxa"/>
            <w:shd w:val="clear" w:color="auto" w:fill="auto"/>
          </w:tcPr>
          <w:p w14:paraId="1918EC6A"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16</w:t>
            </w:r>
          </w:p>
        </w:tc>
        <w:tc>
          <w:tcPr>
            <w:tcW w:w="2011" w:type="dxa"/>
            <w:shd w:val="clear" w:color="auto" w:fill="auto"/>
            <w:vAlign w:val="center"/>
          </w:tcPr>
          <w:p w14:paraId="6C326277"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Х16</w:t>
            </w:r>
          </w:p>
        </w:tc>
        <w:tc>
          <w:tcPr>
            <w:tcW w:w="1386" w:type="dxa"/>
            <w:shd w:val="clear" w:color="auto" w:fill="auto"/>
            <w:vAlign w:val="center"/>
          </w:tcPr>
          <w:p w14:paraId="63F865C4"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0,4269</w:t>
            </w:r>
          </w:p>
        </w:tc>
        <w:tc>
          <w:tcPr>
            <w:tcW w:w="1386" w:type="dxa"/>
            <w:shd w:val="clear" w:color="auto" w:fill="auto"/>
            <w:vAlign w:val="center"/>
          </w:tcPr>
          <w:p w14:paraId="4B64F7D4"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0,3695</w:t>
            </w:r>
          </w:p>
        </w:tc>
        <w:tc>
          <w:tcPr>
            <w:tcW w:w="1387" w:type="dxa"/>
            <w:shd w:val="clear" w:color="auto" w:fill="auto"/>
            <w:vAlign w:val="center"/>
          </w:tcPr>
          <w:p w14:paraId="7B8461DE"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0,2519</w:t>
            </w:r>
          </w:p>
        </w:tc>
      </w:tr>
      <w:tr w:rsidR="003F6DCE" w:rsidRPr="002E3AC6" w14:paraId="7BF9AB0C" w14:textId="77777777" w:rsidTr="003F6DCE">
        <w:tc>
          <w:tcPr>
            <w:tcW w:w="647" w:type="dxa"/>
            <w:shd w:val="clear" w:color="auto" w:fill="auto"/>
          </w:tcPr>
          <w:p w14:paraId="6FE90B32"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17</w:t>
            </w:r>
          </w:p>
        </w:tc>
        <w:tc>
          <w:tcPr>
            <w:tcW w:w="2011" w:type="dxa"/>
            <w:shd w:val="clear" w:color="auto" w:fill="auto"/>
            <w:vAlign w:val="center"/>
          </w:tcPr>
          <w:p w14:paraId="5A5F7A71"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Х17</w:t>
            </w:r>
          </w:p>
        </w:tc>
        <w:tc>
          <w:tcPr>
            <w:tcW w:w="1386" w:type="dxa"/>
            <w:shd w:val="clear" w:color="auto" w:fill="auto"/>
            <w:vAlign w:val="center"/>
          </w:tcPr>
          <w:p w14:paraId="1BE935DE" w14:textId="77777777" w:rsidR="003F6DCE" w:rsidRPr="002E3AC6" w:rsidRDefault="003F6DCE" w:rsidP="00022101">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0,3711</w:t>
            </w:r>
          </w:p>
        </w:tc>
        <w:tc>
          <w:tcPr>
            <w:tcW w:w="1386" w:type="dxa"/>
            <w:shd w:val="clear" w:color="auto" w:fill="auto"/>
            <w:vAlign w:val="center"/>
          </w:tcPr>
          <w:p w14:paraId="5CC43FF1"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0,3472</w:t>
            </w:r>
          </w:p>
        </w:tc>
        <w:tc>
          <w:tcPr>
            <w:tcW w:w="1387" w:type="dxa"/>
            <w:shd w:val="clear" w:color="auto" w:fill="auto"/>
            <w:vAlign w:val="center"/>
          </w:tcPr>
          <w:p w14:paraId="6FD5E687"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0,2507</w:t>
            </w:r>
          </w:p>
        </w:tc>
      </w:tr>
      <w:tr w:rsidR="003F6DCE" w:rsidRPr="002E3AC6" w14:paraId="416C3885" w14:textId="77777777" w:rsidTr="003F6DCE">
        <w:tc>
          <w:tcPr>
            <w:tcW w:w="647" w:type="dxa"/>
            <w:shd w:val="clear" w:color="auto" w:fill="auto"/>
          </w:tcPr>
          <w:p w14:paraId="3423DBAE" w14:textId="77777777" w:rsidR="003F6DCE" w:rsidRPr="002E3AC6" w:rsidRDefault="003F6DCE" w:rsidP="002A4249">
            <w:pPr>
              <w:keepNext/>
              <w:spacing w:after="0" w:line="240" w:lineRule="auto"/>
              <w:jc w:val="both"/>
              <w:rPr>
                <w:rFonts w:ascii="Times New Roman" w:hAnsi="Times New Roman" w:cs="Times New Roman"/>
                <w:sz w:val="24"/>
                <w:szCs w:val="24"/>
              </w:rPr>
            </w:pPr>
            <w:r w:rsidRPr="002E3AC6">
              <w:rPr>
                <w:rFonts w:ascii="Times New Roman" w:hAnsi="Times New Roman" w:cs="Times New Roman"/>
                <w:sz w:val="24"/>
                <w:szCs w:val="24"/>
              </w:rPr>
              <w:t>18</w:t>
            </w:r>
          </w:p>
        </w:tc>
        <w:tc>
          <w:tcPr>
            <w:tcW w:w="2011" w:type="dxa"/>
            <w:shd w:val="clear" w:color="auto" w:fill="auto"/>
            <w:vAlign w:val="center"/>
          </w:tcPr>
          <w:p w14:paraId="5EAF607A" w14:textId="77777777" w:rsidR="003F6DCE" w:rsidRPr="002E3AC6" w:rsidRDefault="003F6DCE" w:rsidP="002A4249">
            <w:pPr>
              <w:spacing w:after="0" w:line="240" w:lineRule="auto"/>
              <w:jc w:val="center"/>
              <w:rPr>
                <w:rFonts w:ascii="Times New Roman" w:hAnsi="Times New Roman" w:cs="Times New Roman"/>
                <w:caps/>
                <w:sz w:val="24"/>
                <w:szCs w:val="24"/>
              </w:rPr>
            </w:pPr>
            <w:r w:rsidRPr="002E3AC6">
              <w:rPr>
                <w:rFonts w:ascii="Times New Roman" w:hAnsi="Times New Roman" w:cs="Times New Roman"/>
                <w:caps/>
                <w:sz w:val="24"/>
                <w:szCs w:val="24"/>
              </w:rPr>
              <w:t>Х18</w:t>
            </w:r>
          </w:p>
        </w:tc>
        <w:tc>
          <w:tcPr>
            <w:tcW w:w="1386" w:type="dxa"/>
            <w:shd w:val="clear" w:color="auto" w:fill="auto"/>
            <w:vAlign w:val="center"/>
          </w:tcPr>
          <w:p w14:paraId="0914FFFD"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0,0402</w:t>
            </w:r>
          </w:p>
        </w:tc>
        <w:tc>
          <w:tcPr>
            <w:tcW w:w="1386" w:type="dxa"/>
            <w:shd w:val="clear" w:color="auto" w:fill="auto"/>
            <w:vAlign w:val="center"/>
          </w:tcPr>
          <w:p w14:paraId="05AD5452"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0,0655</w:t>
            </w:r>
          </w:p>
        </w:tc>
        <w:tc>
          <w:tcPr>
            <w:tcW w:w="1387" w:type="dxa"/>
            <w:shd w:val="clear" w:color="auto" w:fill="auto"/>
            <w:vAlign w:val="center"/>
          </w:tcPr>
          <w:p w14:paraId="6588853C" w14:textId="77777777" w:rsidR="003F6DCE" w:rsidRPr="002E3AC6" w:rsidRDefault="003F6DCE" w:rsidP="002A4249">
            <w:pPr>
              <w:keepNext/>
              <w:spacing w:after="0" w:line="240" w:lineRule="auto"/>
              <w:jc w:val="center"/>
              <w:rPr>
                <w:rFonts w:ascii="Times New Roman" w:hAnsi="Times New Roman" w:cs="Times New Roman"/>
                <w:sz w:val="24"/>
                <w:szCs w:val="24"/>
              </w:rPr>
            </w:pPr>
            <w:r w:rsidRPr="002E3AC6">
              <w:rPr>
                <w:rFonts w:ascii="Times New Roman" w:hAnsi="Times New Roman" w:cs="Times New Roman"/>
                <w:sz w:val="24"/>
                <w:szCs w:val="24"/>
              </w:rPr>
              <w:t>0,0434</w:t>
            </w:r>
          </w:p>
        </w:tc>
      </w:tr>
    </w:tbl>
    <w:p w14:paraId="6FC12B78" w14:textId="77777777" w:rsidR="00AA4D92" w:rsidRPr="002E3AC6" w:rsidRDefault="00AA4D92" w:rsidP="00AA4D92">
      <w:pPr>
        <w:spacing w:after="0" w:line="360" w:lineRule="auto"/>
        <w:ind w:firstLine="567"/>
        <w:jc w:val="right"/>
        <w:rPr>
          <w:rFonts w:ascii="Times New Roman" w:hAnsi="Times New Roman" w:cs="Times New Roman"/>
          <w:sz w:val="28"/>
          <w:szCs w:val="28"/>
        </w:rPr>
      </w:pPr>
    </w:p>
    <w:p w14:paraId="60AD7CAC" w14:textId="73223897" w:rsidR="003F6DCE" w:rsidRPr="002E3AC6" w:rsidRDefault="003F6DCE" w:rsidP="003F6DCE">
      <w:pPr>
        <w:spacing w:after="0" w:line="360" w:lineRule="auto"/>
        <w:ind w:firstLine="567"/>
        <w:jc w:val="both"/>
        <w:rPr>
          <w:rFonts w:ascii="Times New Roman" w:hAnsi="Times New Roman" w:cs="Times New Roman"/>
          <w:noProof/>
          <w:sz w:val="28"/>
          <w:szCs w:val="28"/>
          <w:lang w:eastAsia="uk-UA"/>
        </w:rPr>
      </w:pPr>
      <w:r w:rsidRPr="002E3AC6">
        <w:rPr>
          <w:rFonts w:ascii="Times New Roman" w:hAnsi="Times New Roman" w:cs="Times New Roman"/>
          <w:sz w:val="28"/>
          <w:szCs w:val="28"/>
        </w:rPr>
        <w:t xml:space="preserve">Дані коефіцієнти </w:t>
      </w:r>
      <w:r w:rsidR="0026004B">
        <w:rPr>
          <w:rFonts w:ascii="Times New Roman" w:hAnsi="Times New Roman" w:cs="Times New Roman"/>
          <w:sz w:val="28"/>
          <w:szCs w:val="28"/>
        </w:rPr>
        <w:t>будуть використані</w:t>
      </w:r>
      <w:r w:rsidRPr="002E3AC6">
        <w:rPr>
          <w:rFonts w:ascii="Times New Roman" w:hAnsi="Times New Roman" w:cs="Times New Roman"/>
          <w:sz w:val="28"/>
          <w:szCs w:val="28"/>
        </w:rPr>
        <w:t xml:space="preserve"> для створення наочних зображень </w:t>
      </w:r>
      <w:r w:rsidRPr="002E3AC6">
        <w:rPr>
          <w:rFonts w:ascii="Times New Roman" w:hAnsi="Times New Roman" w:cs="Times New Roman"/>
          <w:noProof/>
          <w:sz w:val="28"/>
          <w:szCs w:val="28"/>
          <w:lang w:eastAsia="uk-UA"/>
        </w:rPr>
        <w:t>інтеграційних моделей. Так, коефіцієнти рентабельності в аналізовані роки створюють таку інтеграційну модель (рис. 2.1).</w:t>
      </w:r>
    </w:p>
    <w:p w14:paraId="7A94C9D8" w14:textId="77777777" w:rsidR="003F6DCE" w:rsidRPr="002E3AC6" w:rsidRDefault="003F6DCE" w:rsidP="0026004B">
      <w:pPr>
        <w:spacing w:after="0" w:line="360" w:lineRule="auto"/>
        <w:jc w:val="both"/>
        <w:rPr>
          <w:rFonts w:ascii="Times New Roman" w:hAnsi="Times New Roman" w:cs="Times New Roman"/>
          <w:noProof/>
          <w:sz w:val="28"/>
          <w:szCs w:val="28"/>
          <w:lang w:eastAsia="uk-UA"/>
        </w:rPr>
      </w:pPr>
      <w:r w:rsidRPr="002E3AC6">
        <w:rPr>
          <w:noProof/>
          <w:lang w:eastAsia="uk-UA"/>
        </w:rPr>
        <w:lastRenderedPageBreak/>
        <w:drawing>
          <wp:inline distT="0" distB="0" distL="0" distR="0" wp14:anchorId="414AD515" wp14:editId="646B8683">
            <wp:extent cx="5886450" cy="3343275"/>
            <wp:effectExtent l="0" t="0" r="0" b="9525"/>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9104ADF" w14:textId="77777777" w:rsidR="003F6DCE" w:rsidRPr="002E3AC6" w:rsidRDefault="003F6DCE" w:rsidP="003F6DCE">
      <w:pPr>
        <w:spacing w:after="0" w:line="360" w:lineRule="auto"/>
        <w:ind w:firstLine="567"/>
        <w:jc w:val="both"/>
        <w:rPr>
          <w:rFonts w:ascii="Times New Roman" w:hAnsi="Times New Roman" w:cs="Times New Roman"/>
          <w:noProof/>
          <w:sz w:val="28"/>
          <w:szCs w:val="28"/>
          <w:lang w:eastAsia="uk-UA"/>
        </w:rPr>
      </w:pPr>
      <w:r w:rsidRPr="0026004B">
        <w:rPr>
          <w:rFonts w:ascii="Times New Roman" w:hAnsi="Times New Roman" w:cs="Times New Roman"/>
          <w:b/>
          <w:bCs/>
          <w:noProof/>
          <w:sz w:val="28"/>
          <w:szCs w:val="28"/>
          <w:lang w:eastAsia="uk-UA"/>
        </w:rPr>
        <w:t>Рис. 2.1.</w:t>
      </w:r>
      <w:r w:rsidRPr="002E3AC6">
        <w:rPr>
          <w:rFonts w:ascii="Times New Roman" w:hAnsi="Times New Roman" w:cs="Times New Roman"/>
          <w:noProof/>
          <w:sz w:val="28"/>
          <w:szCs w:val="28"/>
          <w:lang w:eastAsia="uk-UA"/>
        </w:rPr>
        <w:t xml:space="preserve"> Пелюсткова діаграма рівня рентабельності АТ «Банк «Український капітал» у 2018 – 2020 роках</w:t>
      </w:r>
    </w:p>
    <w:p w14:paraId="411519F7" w14:textId="77777777" w:rsidR="003F6DCE" w:rsidRPr="002E3AC6" w:rsidRDefault="003F6DCE" w:rsidP="003F6DCE">
      <w:pPr>
        <w:spacing w:after="0" w:line="360" w:lineRule="auto"/>
        <w:ind w:firstLine="567"/>
        <w:jc w:val="both"/>
        <w:rPr>
          <w:rFonts w:ascii="Times New Roman" w:hAnsi="Times New Roman" w:cs="Times New Roman"/>
          <w:noProof/>
          <w:sz w:val="28"/>
          <w:szCs w:val="28"/>
          <w:lang w:eastAsia="uk-UA"/>
        </w:rPr>
      </w:pPr>
    </w:p>
    <w:p w14:paraId="6191E11C" w14:textId="22CA56E3" w:rsidR="003F6DCE" w:rsidRPr="002E3AC6" w:rsidRDefault="003F6DCE" w:rsidP="003F6DCE">
      <w:pPr>
        <w:spacing w:after="0" w:line="360" w:lineRule="auto"/>
        <w:ind w:firstLine="567"/>
        <w:jc w:val="both"/>
        <w:rPr>
          <w:rFonts w:ascii="Times New Roman" w:hAnsi="Times New Roman" w:cs="Times New Roman"/>
          <w:noProof/>
          <w:sz w:val="28"/>
          <w:szCs w:val="28"/>
          <w:lang w:eastAsia="uk-UA"/>
        </w:rPr>
      </w:pPr>
      <w:r w:rsidRPr="002E3AC6">
        <w:rPr>
          <w:rFonts w:ascii="Times New Roman" w:hAnsi="Times New Roman" w:cs="Times New Roman"/>
          <w:noProof/>
          <w:sz w:val="28"/>
          <w:szCs w:val="28"/>
          <w:lang w:eastAsia="uk-UA"/>
        </w:rPr>
        <w:t>Діа</w:t>
      </w:r>
      <w:r w:rsidR="0026004B">
        <w:rPr>
          <w:rFonts w:ascii="Times New Roman" w:hAnsi="Times New Roman" w:cs="Times New Roman"/>
          <w:noProof/>
          <w:sz w:val="28"/>
          <w:szCs w:val="28"/>
          <w:lang w:eastAsia="uk-UA"/>
        </w:rPr>
        <w:t>г</w:t>
      </w:r>
      <w:r w:rsidRPr="002E3AC6">
        <w:rPr>
          <w:rFonts w:ascii="Times New Roman" w:hAnsi="Times New Roman" w:cs="Times New Roman"/>
          <w:noProof/>
          <w:sz w:val="28"/>
          <w:szCs w:val="28"/>
          <w:lang w:eastAsia="uk-UA"/>
        </w:rPr>
        <w:t>рама показує, що в 2018 році усі показники рентабельності були у однаковій взаємодії. В 2019 році показники рентабельності зросли. В 2020 році видно, що головним джерелом доходів вийшов комісійний дохід від здійснення операцій. З одного боку це свідчить про зростання операційної діяльності банку. З іншого – надмірне підвищення комісійних витрат клі</w:t>
      </w:r>
      <w:r w:rsidR="0026004B">
        <w:rPr>
          <w:rFonts w:ascii="Times New Roman" w:hAnsi="Times New Roman" w:cs="Times New Roman"/>
          <w:noProof/>
          <w:sz w:val="28"/>
          <w:szCs w:val="28"/>
          <w:lang w:eastAsia="uk-UA"/>
        </w:rPr>
        <w:t>є</w:t>
      </w:r>
      <w:r w:rsidRPr="002E3AC6">
        <w:rPr>
          <w:rFonts w:ascii="Times New Roman" w:hAnsi="Times New Roman" w:cs="Times New Roman"/>
          <w:noProof/>
          <w:sz w:val="28"/>
          <w:szCs w:val="28"/>
          <w:lang w:eastAsia="uk-UA"/>
        </w:rPr>
        <w:t>нтів негативно впливає на їх зростання в кількісному еквіваленті. Тут потрібно проводити постійну політику порівняння комісійних навантажень інших банків і балансувати, щоб не втрати</w:t>
      </w:r>
      <w:r w:rsidR="0026004B">
        <w:rPr>
          <w:rFonts w:ascii="Times New Roman" w:hAnsi="Times New Roman" w:cs="Times New Roman"/>
          <w:noProof/>
          <w:sz w:val="28"/>
          <w:szCs w:val="28"/>
          <w:lang w:eastAsia="uk-UA"/>
        </w:rPr>
        <w:t>ти</w:t>
      </w:r>
      <w:r w:rsidRPr="002E3AC6">
        <w:rPr>
          <w:rFonts w:ascii="Times New Roman" w:hAnsi="Times New Roman" w:cs="Times New Roman"/>
          <w:noProof/>
          <w:sz w:val="28"/>
          <w:szCs w:val="28"/>
          <w:lang w:eastAsia="uk-UA"/>
        </w:rPr>
        <w:t xml:space="preserve"> найбільш операбельну клієнтську базу. </w:t>
      </w:r>
    </w:p>
    <w:p w14:paraId="3475DAD8" w14:textId="77777777" w:rsidR="003F6DCE" w:rsidRPr="002E3AC6" w:rsidRDefault="003F6DCE" w:rsidP="003F6DCE">
      <w:pPr>
        <w:spacing w:after="0" w:line="360" w:lineRule="auto"/>
        <w:ind w:firstLine="567"/>
        <w:jc w:val="both"/>
        <w:rPr>
          <w:rFonts w:ascii="Times New Roman" w:hAnsi="Times New Roman" w:cs="Times New Roman"/>
          <w:noProof/>
          <w:sz w:val="28"/>
          <w:szCs w:val="28"/>
          <w:lang w:eastAsia="uk-UA"/>
        </w:rPr>
      </w:pPr>
      <w:r w:rsidRPr="002E3AC6">
        <w:rPr>
          <w:rFonts w:ascii="Times New Roman" w:hAnsi="Times New Roman" w:cs="Times New Roman"/>
          <w:noProof/>
          <w:sz w:val="28"/>
          <w:szCs w:val="28"/>
          <w:lang w:eastAsia="uk-UA"/>
        </w:rPr>
        <w:t>На рис. 2.2 покажемо взаємодію коефіцієнтів боргового навантаження на банк.</w:t>
      </w:r>
    </w:p>
    <w:p w14:paraId="43F010EB" w14:textId="03E870F2" w:rsidR="00C67959" w:rsidRPr="002E3AC6" w:rsidRDefault="00132290" w:rsidP="0026004B">
      <w:pPr>
        <w:spacing w:after="0" w:line="360" w:lineRule="auto"/>
        <w:ind w:firstLine="567"/>
        <w:jc w:val="both"/>
        <w:rPr>
          <w:rFonts w:ascii="Times New Roman" w:hAnsi="Times New Roman" w:cs="Times New Roman"/>
          <w:noProof/>
          <w:sz w:val="28"/>
          <w:szCs w:val="28"/>
          <w:lang w:eastAsia="uk-UA"/>
        </w:rPr>
      </w:pPr>
      <w:r w:rsidRPr="002E3AC6">
        <w:rPr>
          <w:rFonts w:ascii="Times New Roman" w:hAnsi="Times New Roman" w:cs="Times New Roman"/>
          <w:noProof/>
          <w:sz w:val="28"/>
          <w:szCs w:val="28"/>
          <w:lang w:eastAsia="uk-UA"/>
        </w:rPr>
        <w:t xml:space="preserve">Рис 2.2 дає змогу побачити, що у 2019 році головну роль в боргових зобовязаннях відігравло співвідношення комісійних доходів до комісійних вират. Комісійні витрати в цей рік були найвищими, що означає, що сам банк проводив свої операції через інші банки і тим самим втрачав прибутковість. </w:t>
      </w:r>
    </w:p>
    <w:p w14:paraId="6BC5D8F7" w14:textId="77777777" w:rsidR="003F6DCE" w:rsidRPr="002E3AC6" w:rsidRDefault="003F6DCE" w:rsidP="003F6DCE">
      <w:pPr>
        <w:spacing w:after="0" w:line="360" w:lineRule="auto"/>
        <w:jc w:val="center"/>
        <w:rPr>
          <w:rFonts w:ascii="Times New Roman" w:hAnsi="Times New Roman" w:cs="Times New Roman"/>
          <w:caps/>
          <w:sz w:val="28"/>
          <w:szCs w:val="28"/>
        </w:rPr>
      </w:pPr>
      <w:r w:rsidRPr="002E3AC6">
        <w:rPr>
          <w:noProof/>
          <w:lang w:eastAsia="uk-UA"/>
        </w:rPr>
        <w:lastRenderedPageBreak/>
        <w:drawing>
          <wp:inline distT="0" distB="0" distL="0" distR="0" wp14:anchorId="3D8E4FFB" wp14:editId="2B109A5B">
            <wp:extent cx="5806440" cy="2714625"/>
            <wp:effectExtent l="0" t="0" r="3810" b="9525"/>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0217484" w14:textId="77777777" w:rsidR="003F6DCE" w:rsidRPr="002E3AC6" w:rsidRDefault="003F6DCE" w:rsidP="003F6DCE">
      <w:pPr>
        <w:spacing w:after="0" w:line="360" w:lineRule="auto"/>
        <w:ind w:firstLine="567"/>
        <w:jc w:val="both"/>
        <w:rPr>
          <w:rFonts w:ascii="Times New Roman" w:hAnsi="Times New Roman" w:cs="Times New Roman"/>
          <w:noProof/>
          <w:sz w:val="28"/>
          <w:szCs w:val="28"/>
          <w:lang w:eastAsia="uk-UA"/>
        </w:rPr>
      </w:pPr>
      <w:r w:rsidRPr="0086135D">
        <w:rPr>
          <w:rFonts w:ascii="Times New Roman" w:hAnsi="Times New Roman" w:cs="Times New Roman"/>
          <w:b/>
          <w:bCs/>
          <w:sz w:val="28"/>
          <w:szCs w:val="28"/>
        </w:rPr>
        <w:t>Рис. 2.2.</w:t>
      </w:r>
      <w:r w:rsidRPr="002E3AC6">
        <w:rPr>
          <w:rFonts w:ascii="Times New Roman" w:hAnsi="Times New Roman" w:cs="Times New Roman"/>
          <w:sz w:val="28"/>
          <w:szCs w:val="28"/>
        </w:rPr>
        <w:t xml:space="preserve"> </w:t>
      </w:r>
      <w:r w:rsidRPr="002E3AC6">
        <w:rPr>
          <w:rFonts w:ascii="Times New Roman" w:hAnsi="Times New Roman" w:cs="Times New Roman"/>
          <w:noProof/>
          <w:sz w:val="28"/>
          <w:szCs w:val="28"/>
          <w:lang w:eastAsia="uk-UA"/>
        </w:rPr>
        <w:t>Пелюсткова діаграма рівня боргових зобов</w:t>
      </w:r>
      <w:r w:rsidR="008F4C37" w:rsidRPr="002E3AC6">
        <w:rPr>
          <w:rFonts w:ascii="Times New Roman" w:hAnsi="Times New Roman" w:cs="Times New Roman"/>
          <w:noProof/>
          <w:sz w:val="28"/>
          <w:szCs w:val="28"/>
          <w:lang w:eastAsia="uk-UA"/>
        </w:rPr>
        <w:t>’</w:t>
      </w:r>
      <w:r w:rsidRPr="002E3AC6">
        <w:rPr>
          <w:rFonts w:ascii="Times New Roman" w:hAnsi="Times New Roman" w:cs="Times New Roman"/>
          <w:noProof/>
          <w:sz w:val="28"/>
          <w:szCs w:val="28"/>
          <w:lang w:eastAsia="uk-UA"/>
        </w:rPr>
        <w:t>язань АТ «Банк «Український капітал» у 2018 – 2020 роках</w:t>
      </w:r>
    </w:p>
    <w:p w14:paraId="3E7FBE4D" w14:textId="77777777" w:rsidR="003F6DCE" w:rsidRPr="002E3AC6" w:rsidRDefault="003F6DCE" w:rsidP="003F6DCE">
      <w:pPr>
        <w:spacing w:after="0" w:line="360" w:lineRule="auto"/>
        <w:ind w:firstLine="567"/>
        <w:jc w:val="both"/>
        <w:rPr>
          <w:rFonts w:ascii="Times New Roman" w:hAnsi="Times New Roman" w:cs="Times New Roman"/>
          <w:noProof/>
          <w:sz w:val="28"/>
          <w:szCs w:val="28"/>
          <w:lang w:eastAsia="uk-UA"/>
        </w:rPr>
      </w:pPr>
    </w:p>
    <w:p w14:paraId="45B45B5A" w14:textId="77777777" w:rsidR="008F4C37" w:rsidRPr="002E3AC6" w:rsidRDefault="008F4C37" w:rsidP="003F6DCE">
      <w:pPr>
        <w:spacing w:after="0" w:line="360" w:lineRule="auto"/>
        <w:ind w:firstLine="567"/>
        <w:jc w:val="both"/>
        <w:rPr>
          <w:rFonts w:ascii="Times New Roman" w:hAnsi="Times New Roman" w:cs="Times New Roman"/>
          <w:noProof/>
          <w:sz w:val="28"/>
          <w:szCs w:val="28"/>
          <w:lang w:eastAsia="uk-UA"/>
        </w:rPr>
      </w:pPr>
      <w:r w:rsidRPr="002E3AC6">
        <w:rPr>
          <w:rFonts w:ascii="Times New Roman" w:hAnsi="Times New Roman" w:cs="Times New Roman"/>
          <w:noProof/>
          <w:sz w:val="28"/>
          <w:szCs w:val="28"/>
          <w:lang w:eastAsia="uk-UA"/>
        </w:rPr>
        <w:t xml:space="preserve">В 2019 та 2020 роках кошти, отримані від інших банків, стали тим потенційним джерелом доходів АТ «Банк «Український капітал», який дав можливість виконувати взяті на себе зобовязання перед клієнтами. </w:t>
      </w:r>
    </w:p>
    <w:p w14:paraId="33215B32" w14:textId="29AD3C45" w:rsidR="003F6DCE" w:rsidRPr="002E3AC6" w:rsidRDefault="008F4C37" w:rsidP="003F6DCE">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noProof/>
          <w:sz w:val="28"/>
          <w:szCs w:val="28"/>
          <w:lang w:eastAsia="uk-UA"/>
        </w:rPr>
        <w:t>На рис. 2.3 відобразимо коефіцієнти фінансової стійкості банку АТ «Банк «Український капітал» у 2018 – 2020 роках.</w:t>
      </w:r>
    </w:p>
    <w:p w14:paraId="21B45C4A" w14:textId="77777777" w:rsidR="00174D62" w:rsidRPr="002E3AC6" w:rsidRDefault="00174D62" w:rsidP="0086135D">
      <w:pPr>
        <w:spacing w:after="0" w:line="360" w:lineRule="auto"/>
        <w:ind w:firstLine="142"/>
        <w:jc w:val="both"/>
        <w:rPr>
          <w:rFonts w:ascii="Times New Roman" w:hAnsi="Times New Roman" w:cs="Times New Roman"/>
          <w:sz w:val="28"/>
          <w:szCs w:val="28"/>
        </w:rPr>
      </w:pPr>
      <w:r w:rsidRPr="002E3AC6">
        <w:rPr>
          <w:noProof/>
          <w:lang w:eastAsia="uk-UA"/>
        </w:rPr>
        <w:drawing>
          <wp:inline distT="0" distB="0" distL="0" distR="0" wp14:anchorId="5186298E" wp14:editId="15DF0197">
            <wp:extent cx="5772150" cy="2905125"/>
            <wp:effectExtent l="0" t="0" r="0" b="9525"/>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2E3AC6">
        <w:rPr>
          <w:rFonts w:ascii="Times New Roman" w:hAnsi="Times New Roman" w:cs="Times New Roman"/>
          <w:sz w:val="28"/>
          <w:szCs w:val="28"/>
        </w:rPr>
        <w:t xml:space="preserve"> </w:t>
      </w:r>
    </w:p>
    <w:p w14:paraId="1F455588" w14:textId="77777777" w:rsidR="00174D62" w:rsidRPr="002E3AC6" w:rsidRDefault="008F4C37" w:rsidP="009528D0">
      <w:pPr>
        <w:spacing w:after="0" w:line="360" w:lineRule="auto"/>
        <w:ind w:firstLine="567"/>
        <w:jc w:val="both"/>
        <w:rPr>
          <w:rFonts w:ascii="Times New Roman" w:hAnsi="Times New Roman" w:cs="Times New Roman"/>
          <w:caps/>
          <w:sz w:val="28"/>
          <w:szCs w:val="28"/>
        </w:rPr>
      </w:pPr>
      <w:r w:rsidRPr="0086135D">
        <w:rPr>
          <w:rFonts w:ascii="Times New Roman" w:hAnsi="Times New Roman" w:cs="Times New Roman"/>
          <w:b/>
          <w:bCs/>
          <w:sz w:val="28"/>
          <w:szCs w:val="28"/>
        </w:rPr>
        <w:t>Рис. 2.3.</w:t>
      </w:r>
      <w:r w:rsidRPr="002E3AC6">
        <w:rPr>
          <w:rFonts w:ascii="Times New Roman" w:hAnsi="Times New Roman" w:cs="Times New Roman"/>
          <w:sz w:val="28"/>
          <w:szCs w:val="28"/>
        </w:rPr>
        <w:t xml:space="preserve"> </w:t>
      </w:r>
      <w:r w:rsidRPr="002E3AC6">
        <w:rPr>
          <w:rFonts w:ascii="Times New Roman" w:hAnsi="Times New Roman" w:cs="Times New Roman"/>
          <w:noProof/>
          <w:sz w:val="28"/>
          <w:szCs w:val="28"/>
          <w:lang w:eastAsia="uk-UA"/>
        </w:rPr>
        <w:t>Пелюсткова діаграма рівня фінансової стійкості АТ «Банк «Український капітал» у 2018 – 2020 роках</w:t>
      </w:r>
      <w:r w:rsidRPr="002E3AC6">
        <w:rPr>
          <w:rFonts w:ascii="Times New Roman" w:hAnsi="Times New Roman" w:cs="Times New Roman"/>
          <w:caps/>
          <w:sz w:val="28"/>
          <w:szCs w:val="28"/>
        </w:rPr>
        <w:t xml:space="preserve"> </w:t>
      </w:r>
    </w:p>
    <w:p w14:paraId="41EF034B" w14:textId="55E94DA7" w:rsidR="00174D62" w:rsidRPr="002E3AC6" w:rsidRDefault="00174D62" w:rsidP="009528D0">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В усі аналізовані роки бачимо, що основним показником фінансової стійкості виступають доходи і гарантії від інвестиційних цінних паперів та депозитних сертифікатів НБУ.</w:t>
      </w:r>
    </w:p>
    <w:p w14:paraId="7ED57FBF" w14:textId="0C144B60" w:rsidR="00E875D7" w:rsidRPr="002E3AC6" w:rsidRDefault="009528D0" w:rsidP="0086135D">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На рис. 2.4 відобразимо останню інтеграційну модель коефіцієнтів ліквідності банку у вказані раніше роки.</w:t>
      </w:r>
    </w:p>
    <w:p w14:paraId="5F92AD4F" w14:textId="77777777" w:rsidR="009528D0" w:rsidRPr="002E3AC6" w:rsidRDefault="009528D0" w:rsidP="0086135D">
      <w:pPr>
        <w:spacing w:line="360" w:lineRule="auto"/>
        <w:jc w:val="both"/>
        <w:rPr>
          <w:rFonts w:ascii="Times New Roman" w:hAnsi="Times New Roman" w:cs="Times New Roman"/>
          <w:sz w:val="28"/>
          <w:szCs w:val="28"/>
        </w:rPr>
      </w:pPr>
      <w:r w:rsidRPr="002E3AC6">
        <w:rPr>
          <w:noProof/>
          <w:lang w:eastAsia="uk-UA"/>
        </w:rPr>
        <w:drawing>
          <wp:inline distT="0" distB="0" distL="0" distR="0" wp14:anchorId="2F9F3744" wp14:editId="46FD0C48">
            <wp:extent cx="5915025" cy="2895600"/>
            <wp:effectExtent l="0" t="0" r="9525"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90F9155" w14:textId="77777777" w:rsidR="009528D0" w:rsidRPr="002E3AC6" w:rsidRDefault="009528D0" w:rsidP="008F4C37">
      <w:pPr>
        <w:spacing w:line="360" w:lineRule="auto"/>
        <w:ind w:firstLine="567"/>
        <w:jc w:val="both"/>
        <w:rPr>
          <w:rFonts w:ascii="Times New Roman" w:hAnsi="Times New Roman" w:cs="Times New Roman"/>
          <w:noProof/>
          <w:sz w:val="28"/>
          <w:szCs w:val="28"/>
          <w:lang w:eastAsia="uk-UA"/>
        </w:rPr>
      </w:pPr>
      <w:r w:rsidRPr="0086135D">
        <w:rPr>
          <w:rFonts w:ascii="Times New Roman" w:hAnsi="Times New Roman" w:cs="Times New Roman"/>
          <w:b/>
          <w:bCs/>
          <w:sz w:val="28"/>
          <w:szCs w:val="28"/>
        </w:rPr>
        <w:t>Рис. 2.4.</w:t>
      </w:r>
      <w:r w:rsidRPr="002E3AC6">
        <w:rPr>
          <w:rFonts w:ascii="Times New Roman" w:hAnsi="Times New Roman" w:cs="Times New Roman"/>
          <w:sz w:val="28"/>
          <w:szCs w:val="28"/>
        </w:rPr>
        <w:t xml:space="preserve"> </w:t>
      </w:r>
      <w:r w:rsidR="00024B44" w:rsidRPr="002E3AC6">
        <w:rPr>
          <w:rFonts w:ascii="Times New Roman" w:hAnsi="Times New Roman" w:cs="Times New Roman"/>
          <w:noProof/>
          <w:sz w:val="28"/>
          <w:szCs w:val="28"/>
          <w:lang w:eastAsia="uk-UA"/>
        </w:rPr>
        <w:t>Пелюсткова діаграма рівня ліквідності АТ «Банк «Український капітал» у 2018 – 2020 роках</w:t>
      </w:r>
    </w:p>
    <w:p w14:paraId="0547375C" w14:textId="20B261A3" w:rsidR="00024B44" w:rsidRPr="002E3AC6" w:rsidRDefault="00024B44" w:rsidP="00FE3FF7">
      <w:pPr>
        <w:spacing w:after="0" w:line="360" w:lineRule="auto"/>
        <w:ind w:firstLine="567"/>
        <w:jc w:val="both"/>
        <w:rPr>
          <w:rFonts w:ascii="Times New Roman" w:hAnsi="Times New Roman" w:cs="Times New Roman"/>
          <w:noProof/>
          <w:sz w:val="28"/>
          <w:szCs w:val="28"/>
          <w:lang w:eastAsia="uk-UA"/>
        </w:rPr>
      </w:pPr>
      <w:r w:rsidRPr="002E3AC6">
        <w:rPr>
          <w:rFonts w:ascii="Times New Roman" w:hAnsi="Times New Roman" w:cs="Times New Roman"/>
          <w:noProof/>
          <w:sz w:val="28"/>
          <w:szCs w:val="28"/>
          <w:lang w:eastAsia="uk-UA"/>
        </w:rPr>
        <w:t xml:space="preserve">Отримані показники і наочне зображення коефіцієнтів ліквідності дають змогу відмітити важливість зростання ліквідних активів (грошові кошти та їх еквіваленти, кредитні кошти банків та клієнтів) в 2018, 2019 та 2020 роках, які і сформували високі показники ліквідності. </w:t>
      </w:r>
    </w:p>
    <w:p w14:paraId="22AD5063" w14:textId="3A8A38E2" w:rsidR="00FE3FF7" w:rsidRPr="002E3AC6" w:rsidRDefault="00024B44" w:rsidP="0086135D">
      <w:pPr>
        <w:spacing w:after="0" w:line="360" w:lineRule="auto"/>
        <w:ind w:firstLine="567"/>
        <w:jc w:val="both"/>
        <w:rPr>
          <w:rFonts w:ascii="Times New Roman" w:hAnsi="Times New Roman" w:cs="Times New Roman"/>
          <w:noProof/>
          <w:sz w:val="28"/>
          <w:szCs w:val="28"/>
          <w:lang w:eastAsia="uk-UA"/>
        </w:rPr>
      </w:pPr>
      <w:r w:rsidRPr="002E3AC6">
        <w:rPr>
          <w:rFonts w:ascii="Times New Roman" w:hAnsi="Times New Roman" w:cs="Times New Roman"/>
          <w:noProof/>
          <w:sz w:val="28"/>
          <w:szCs w:val="28"/>
          <w:lang w:eastAsia="uk-UA"/>
        </w:rPr>
        <w:t>Остаточну інтег</w:t>
      </w:r>
      <w:r w:rsidR="0086135D">
        <w:rPr>
          <w:rFonts w:ascii="Times New Roman" w:hAnsi="Times New Roman" w:cs="Times New Roman"/>
          <w:noProof/>
          <w:sz w:val="28"/>
          <w:szCs w:val="28"/>
          <w:lang w:eastAsia="uk-UA"/>
        </w:rPr>
        <w:t>р</w:t>
      </w:r>
      <w:r w:rsidRPr="002E3AC6">
        <w:rPr>
          <w:rFonts w:ascii="Times New Roman" w:hAnsi="Times New Roman" w:cs="Times New Roman"/>
          <w:noProof/>
          <w:sz w:val="28"/>
          <w:szCs w:val="28"/>
          <w:lang w:eastAsia="uk-UA"/>
        </w:rPr>
        <w:t>аційну модель фінансового стану АТ «Банк «Український капітал», яка перейшла у 2021 рік, наведемо на рис. 2.5.</w:t>
      </w:r>
    </w:p>
    <w:p w14:paraId="6DF19CBC" w14:textId="77777777" w:rsidR="00024B44" w:rsidRPr="002E3AC6" w:rsidRDefault="00024B44" w:rsidP="00024B44">
      <w:pPr>
        <w:spacing w:line="360" w:lineRule="auto"/>
        <w:jc w:val="both"/>
        <w:rPr>
          <w:rFonts w:ascii="Times New Roman" w:hAnsi="Times New Roman" w:cs="Times New Roman"/>
          <w:noProof/>
          <w:sz w:val="28"/>
          <w:szCs w:val="28"/>
          <w:lang w:eastAsia="uk-UA"/>
        </w:rPr>
      </w:pPr>
      <w:r w:rsidRPr="002E3AC6">
        <w:rPr>
          <w:noProof/>
          <w:lang w:eastAsia="uk-UA"/>
        </w:rPr>
        <w:lastRenderedPageBreak/>
        <w:drawing>
          <wp:inline distT="0" distB="0" distL="0" distR="0" wp14:anchorId="56FB32C5" wp14:editId="16580866">
            <wp:extent cx="6120130" cy="3307991"/>
            <wp:effectExtent l="0" t="0" r="13970" b="2603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916D008" w14:textId="77777777" w:rsidR="00024B44" w:rsidRPr="002E3AC6" w:rsidRDefault="00024B44" w:rsidP="008F4C37">
      <w:pPr>
        <w:spacing w:line="360" w:lineRule="auto"/>
        <w:ind w:firstLine="567"/>
        <w:jc w:val="both"/>
        <w:rPr>
          <w:rFonts w:ascii="Times New Roman" w:hAnsi="Times New Roman" w:cs="Times New Roman"/>
          <w:noProof/>
          <w:sz w:val="28"/>
          <w:szCs w:val="28"/>
          <w:lang w:eastAsia="uk-UA"/>
        </w:rPr>
      </w:pPr>
      <w:r w:rsidRPr="0086135D">
        <w:rPr>
          <w:rFonts w:ascii="Times New Roman" w:hAnsi="Times New Roman" w:cs="Times New Roman"/>
          <w:b/>
          <w:bCs/>
          <w:sz w:val="28"/>
          <w:szCs w:val="28"/>
        </w:rPr>
        <w:t>Рис. 2.5.</w:t>
      </w:r>
      <w:r w:rsidRPr="002E3AC6">
        <w:rPr>
          <w:rFonts w:ascii="Times New Roman" w:hAnsi="Times New Roman" w:cs="Times New Roman"/>
          <w:sz w:val="28"/>
          <w:szCs w:val="28"/>
        </w:rPr>
        <w:t xml:space="preserve"> </w:t>
      </w:r>
      <w:r w:rsidRPr="002E3AC6">
        <w:rPr>
          <w:rFonts w:ascii="Times New Roman" w:hAnsi="Times New Roman" w:cs="Times New Roman"/>
          <w:noProof/>
          <w:sz w:val="28"/>
          <w:szCs w:val="28"/>
          <w:lang w:eastAsia="uk-UA"/>
        </w:rPr>
        <w:t>Пелюсткова інтеграційна модель фінансового стану АТ «Банк «Український капітал» на початок 2021 року</w:t>
      </w:r>
    </w:p>
    <w:p w14:paraId="2B37A6F0" w14:textId="77777777" w:rsidR="00024B44" w:rsidRPr="002E3AC6" w:rsidRDefault="00024B44" w:rsidP="008F4C37">
      <w:pPr>
        <w:spacing w:line="360" w:lineRule="auto"/>
        <w:ind w:firstLine="567"/>
        <w:jc w:val="both"/>
        <w:rPr>
          <w:rFonts w:ascii="Times New Roman" w:hAnsi="Times New Roman" w:cs="Times New Roman"/>
          <w:noProof/>
          <w:sz w:val="28"/>
          <w:szCs w:val="28"/>
          <w:lang w:eastAsia="uk-UA"/>
        </w:rPr>
      </w:pPr>
    </w:p>
    <w:p w14:paraId="110C0B79" w14:textId="2D7484B2" w:rsidR="00024B44" w:rsidRPr="002E3AC6" w:rsidRDefault="00024B44" w:rsidP="008F4C37">
      <w:pPr>
        <w:spacing w:line="360" w:lineRule="auto"/>
        <w:ind w:firstLine="567"/>
        <w:jc w:val="both"/>
        <w:rPr>
          <w:rFonts w:ascii="Times New Roman" w:hAnsi="Times New Roman" w:cs="Times New Roman"/>
          <w:noProof/>
          <w:sz w:val="28"/>
          <w:szCs w:val="28"/>
          <w:lang w:eastAsia="uk-UA"/>
        </w:rPr>
      </w:pPr>
      <w:r w:rsidRPr="002E3AC6">
        <w:rPr>
          <w:rFonts w:ascii="Times New Roman" w:hAnsi="Times New Roman" w:cs="Times New Roman"/>
          <w:noProof/>
          <w:sz w:val="28"/>
          <w:szCs w:val="28"/>
          <w:lang w:eastAsia="uk-UA"/>
        </w:rPr>
        <w:t>Отже, на початок 2021 року АТ «Банк «</w:t>
      </w:r>
      <w:r w:rsidR="001B61AB" w:rsidRPr="002E3AC6">
        <w:rPr>
          <w:rFonts w:ascii="Times New Roman" w:hAnsi="Times New Roman" w:cs="Times New Roman"/>
          <w:noProof/>
          <w:sz w:val="28"/>
          <w:szCs w:val="28"/>
          <w:lang w:eastAsia="uk-UA"/>
        </w:rPr>
        <w:t>Український капітал</w:t>
      </w:r>
      <w:r w:rsidRPr="002E3AC6">
        <w:rPr>
          <w:rFonts w:ascii="Times New Roman" w:hAnsi="Times New Roman" w:cs="Times New Roman"/>
          <w:noProof/>
          <w:sz w:val="28"/>
          <w:szCs w:val="28"/>
          <w:lang w:eastAsia="uk-UA"/>
        </w:rPr>
        <w:t>»</w:t>
      </w:r>
      <w:r w:rsidR="001B61AB" w:rsidRPr="002E3AC6">
        <w:rPr>
          <w:rFonts w:ascii="Times New Roman" w:hAnsi="Times New Roman" w:cs="Times New Roman"/>
          <w:noProof/>
          <w:sz w:val="28"/>
          <w:szCs w:val="28"/>
          <w:lang w:eastAsia="uk-UA"/>
        </w:rPr>
        <w:t xml:space="preserve"> на першому місці отримав доходність від комісії при здійсненні операцій. А також важливе місце в формуванні його фінансової стійкості наразі відіграють </w:t>
      </w:r>
      <w:r w:rsidR="0086135D">
        <w:rPr>
          <w:rFonts w:ascii="Times New Roman" w:hAnsi="Times New Roman" w:cs="Times New Roman"/>
          <w:noProof/>
          <w:sz w:val="28"/>
          <w:szCs w:val="28"/>
          <w:lang w:eastAsia="uk-UA"/>
        </w:rPr>
        <w:t>залучення</w:t>
      </w:r>
      <w:r w:rsidR="001B61AB" w:rsidRPr="002E3AC6">
        <w:rPr>
          <w:rFonts w:ascii="Times New Roman" w:hAnsi="Times New Roman" w:cs="Times New Roman"/>
          <w:noProof/>
          <w:sz w:val="28"/>
          <w:szCs w:val="28"/>
          <w:lang w:eastAsia="uk-UA"/>
        </w:rPr>
        <w:t xml:space="preserve"> депозитів і отримання процентних доходів від вкладених коштів. </w:t>
      </w:r>
    </w:p>
    <w:p w14:paraId="1620E2F9" w14:textId="77777777" w:rsidR="001B61AB" w:rsidRPr="002E3AC6" w:rsidRDefault="001B61AB" w:rsidP="008F4C37">
      <w:pPr>
        <w:spacing w:line="360" w:lineRule="auto"/>
        <w:ind w:firstLine="567"/>
        <w:jc w:val="both"/>
        <w:rPr>
          <w:rFonts w:ascii="Times New Roman" w:hAnsi="Times New Roman" w:cs="Times New Roman"/>
          <w:sz w:val="28"/>
          <w:szCs w:val="28"/>
        </w:rPr>
      </w:pPr>
    </w:p>
    <w:p w14:paraId="06B01EE9" w14:textId="77777777" w:rsidR="00FE3FF7" w:rsidRPr="002E3AC6" w:rsidRDefault="00FE3FF7" w:rsidP="0026186D">
      <w:pPr>
        <w:pStyle w:val="1"/>
        <w:spacing w:before="0" w:line="360" w:lineRule="auto"/>
        <w:ind w:firstLine="567"/>
        <w:rPr>
          <w:rFonts w:ascii="Times New Roman" w:hAnsi="Times New Roman" w:cs="Times New Roman"/>
          <w:color w:val="auto"/>
        </w:rPr>
      </w:pPr>
      <w:bookmarkStart w:id="16" w:name="_Toc74018334"/>
      <w:r w:rsidRPr="002E3AC6">
        <w:rPr>
          <w:rFonts w:ascii="Times New Roman" w:hAnsi="Times New Roman" w:cs="Times New Roman"/>
          <w:color w:val="auto"/>
        </w:rPr>
        <w:t>Висновки до Р</w:t>
      </w:r>
      <w:r w:rsidR="0026186D" w:rsidRPr="002E3AC6">
        <w:rPr>
          <w:rFonts w:ascii="Times New Roman" w:hAnsi="Times New Roman" w:cs="Times New Roman"/>
          <w:color w:val="auto"/>
        </w:rPr>
        <w:t>о</w:t>
      </w:r>
      <w:r w:rsidRPr="002E3AC6">
        <w:rPr>
          <w:rFonts w:ascii="Times New Roman" w:hAnsi="Times New Roman" w:cs="Times New Roman"/>
          <w:color w:val="auto"/>
        </w:rPr>
        <w:t>зділу 2</w:t>
      </w:r>
      <w:bookmarkEnd w:id="16"/>
    </w:p>
    <w:p w14:paraId="2D9E89D1" w14:textId="05B58B6C" w:rsidR="00FE3FF7" w:rsidRPr="002E3AC6" w:rsidRDefault="00FE3FF7" w:rsidP="00F32673">
      <w:pPr>
        <w:pStyle w:val="a3"/>
        <w:numPr>
          <w:ilvl w:val="0"/>
          <w:numId w:val="30"/>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eastAsia="Times New Roman" w:hAnsi="Times New Roman" w:cs="Times New Roman"/>
          <w:sz w:val="28"/>
          <w:szCs w:val="28"/>
          <w:lang w:eastAsia="uk-UA"/>
        </w:rPr>
        <w:t xml:space="preserve">За роки роботи на фінансовому ринку АТ «Банк «Український капітал» зарекомендував себе як </w:t>
      </w:r>
      <w:proofErr w:type="spellStart"/>
      <w:r w:rsidRPr="002E3AC6">
        <w:rPr>
          <w:rFonts w:ascii="Times New Roman" w:eastAsia="Times New Roman" w:hAnsi="Times New Roman" w:cs="Times New Roman"/>
          <w:sz w:val="28"/>
          <w:szCs w:val="28"/>
          <w:lang w:eastAsia="uk-UA"/>
        </w:rPr>
        <w:t>динамічно</w:t>
      </w:r>
      <w:proofErr w:type="spellEnd"/>
      <w:r w:rsidRPr="002E3AC6">
        <w:rPr>
          <w:rFonts w:ascii="Times New Roman" w:eastAsia="Times New Roman" w:hAnsi="Times New Roman" w:cs="Times New Roman"/>
          <w:sz w:val="28"/>
          <w:szCs w:val="28"/>
          <w:lang w:eastAsia="uk-UA"/>
        </w:rPr>
        <w:t>-розвинутий фінансово-економічний інститут, який чітко виконує свої зобов'язання перед партнерами, активно працює на всіх сегментах фінансового ринку.</w:t>
      </w:r>
      <w:r w:rsidR="0086135D">
        <w:rPr>
          <w:rFonts w:ascii="Times New Roman" w:eastAsia="Times New Roman" w:hAnsi="Times New Roman" w:cs="Times New Roman"/>
          <w:sz w:val="28"/>
          <w:szCs w:val="28"/>
          <w:lang w:eastAsia="uk-UA"/>
        </w:rPr>
        <w:t xml:space="preserve"> </w:t>
      </w:r>
      <w:r w:rsidRPr="002E3AC6">
        <w:rPr>
          <w:rFonts w:ascii="Times New Roman" w:hAnsi="Times New Roman" w:cs="Times New Roman"/>
          <w:sz w:val="28"/>
          <w:szCs w:val="28"/>
        </w:rPr>
        <w:t xml:space="preserve">Своєю місією </w:t>
      </w:r>
      <w:r w:rsidRPr="002E3AC6">
        <w:rPr>
          <w:rFonts w:ascii="Times New Roman" w:eastAsia="Times New Roman" w:hAnsi="Times New Roman" w:cs="Times New Roman"/>
          <w:sz w:val="28"/>
          <w:szCs w:val="28"/>
          <w:lang w:eastAsia="uk-UA"/>
        </w:rPr>
        <w:t>АТ «Банк «Український капітал»</w:t>
      </w:r>
      <w:r w:rsidRPr="002E3AC6">
        <w:rPr>
          <w:rFonts w:ascii="Times New Roman" w:hAnsi="Times New Roman" w:cs="Times New Roman"/>
          <w:sz w:val="28"/>
          <w:szCs w:val="28"/>
        </w:rPr>
        <w:t xml:space="preserve"> бачить надання кожному клієнту комплексу сучасних банківських послуг, постійне вдосконалення бізнес-процесів та підвищення рівня сервісу.</w:t>
      </w:r>
      <w:r w:rsidR="0086135D">
        <w:rPr>
          <w:rFonts w:ascii="Times New Roman" w:hAnsi="Times New Roman" w:cs="Times New Roman"/>
          <w:sz w:val="28"/>
          <w:szCs w:val="28"/>
        </w:rPr>
        <w:t xml:space="preserve"> </w:t>
      </w:r>
      <w:r w:rsidRPr="002E3AC6">
        <w:rPr>
          <w:rFonts w:ascii="Times New Roman" w:hAnsi="Times New Roman" w:cs="Times New Roman"/>
          <w:sz w:val="28"/>
          <w:szCs w:val="28"/>
        </w:rPr>
        <w:t xml:space="preserve">Робота з клієнтами будується на принципах довіри і взаємоповаги ділових інтересів. </w:t>
      </w:r>
    </w:p>
    <w:p w14:paraId="3619E11B" w14:textId="6A135E07" w:rsidR="00FE3FF7" w:rsidRPr="002E3AC6" w:rsidRDefault="00FE3FF7" w:rsidP="00F32673">
      <w:pPr>
        <w:pStyle w:val="a3"/>
        <w:numPr>
          <w:ilvl w:val="0"/>
          <w:numId w:val="30"/>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Всі фінансові показники дають змогу зрозуміти, що, як і вся економіка в</w:t>
      </w:r>
      <w:r w:rsidR="0086135D">
        <w:rPr>
          <w:rFonts w:ascii="Times New Roman" w:hAnsi="Times New Roman" w:cs="Times New Roman"/>
          <w:sz w:val="28"/>
          <w:szCs w:val="28"/>
        </w:rPr>
        <w:t xml:space="preserve"> </w:t>
      </w:r>
      <w:r w:rsidRPr="002E3AC6">
        <w:rPr>
          <w:rFonts w:ascii="Times New Roman" w:hAnsi="Times New Roman" w:cs="Times New Roman"/>
          <w:sz w:val="28"/>
          <w:szCs w:val="28"/>
        </w:rPr>
        <w:t xml:space="preserve">цілому, 2019 рік для </w:t>
      </w:r>
      <w:r w:rsidRPr="002E3AC6">
        <w:rPr>
          <w:rFonts w:ascii="Times New Roman" w:eastAsia="Times New Roman" w:hAnsi="Times New Roman" w:cs="Times New Roman"/>
          <w:sz w:val="28"/>
          <w:szCs w:val="28"/>
          <w:lang w:eastAsia="uk-UA"/>
        </w:rPr>
        <w:t>АТ «Банк «Український капітал»</w:t>
      </w:r>
      <w:r w:rsidRPr="002E3AC6">
        <w:rPr>
          <w:rFonts w:ascii="Times New Roman" w:hAnsi="Times New Roman" w:cs="Times New Roman"/>
          <w:sz w:val="28"/>
          <w:szCs w:val="28"/>
        </w:rPr>
        <w:t xml:space="preserve"> видався складним через карантинні обмеження. Саме цей фактор, як один з основних, призвів до втрати коштів в чистих активах, чистому прибутку і балансовому капіталі. Ці показники є ключовими при оцінці фінансового стану АТ «Банк «Український капітал» в 2018, 2019 та 2020 роках. Показники нормативів капіталу АТ «Банк «Український капітал» показують, що загалом робочий капітал банку зростає, але це зростання не впливає на захищеність клієнтів банку та захист його від власних кредиторів. Мультиплікатор капіталу як завершальний показник цього етапу аналізу свідчить про те, що власні кошти покривають ризикові процедури банку в 2018 році на 42 %, в 2019 році – на 57 %, а в 2020 році – на 37 %. Отже, бачимо, що власні кошти банку АТ «Банк «Український капітал» знижуються і на початок 2021 року не могли покрити його зобов’язання на 2/3.   Можемо констатувати, що з 2019 року АТ «Банк «Український капітал» знижує свою фінансову стабільність та фінансову стійкість через відомі зовнішні причини – карантинні обмеження в 2020 році та внутрішні – низьку залученість коштів клієнтів і відсутність широкого і вигідного кредитного портфелю для бізнесу.</w:t>
      </w:r>
    </w:p>
    <w:p w14:paraId="19DD9BE8" w14:textId="77777777" w:rsidR="00FE3FF7" w:rsidRPr="002E3AC6" w:rsidRDefault="00FE3FF7" w:rsidP="00F32673">
      <w:pPr>
        <w:pStyle w:val="a3"/>
        <w:numPr>
          <w:ilvl w:val="0"/>
          <w:numId w:val="30"/>
        </w:numPr>
        <w:tabs>
          <w:tab w:val="left" w:pos="993"/>
        </w:tabs>
        <w:spacing w:after="0" w:line="360" w:lineRule="auto"/>
        <w:ind w:left="0" w:firstLine="567"/>
        <w:jc w:val="both"/>
        <w:rPr>
          <w:rFonts w:ascii="Times New Roman" w:hAnsi="Times New Roman" w:cs="Times New Roman"/>
          <w:noProof/>
          <w:sz w:val="28"/>
          <w:szCs w:val="28"/>
          <w:lang w:eastAsia="uk-UA"/>
        </w:rPr>
      </w:pPr>
      <w:r w:rsidRPr="002E3AC6">
        <w:rPr>
          <w:rFonts w:ascii="Times New Roman" w:hAnsi="Times New Roman" w:cs="Times New Roman"/>
          <w:noProof/>
          <w:sz w:val="28"/>
          <w:szCs w:val="28"/>
          <w:lang w:eastAsia="uk-UA"/>
        </w:rPr>
        <w:t xml:space="preserve">Загалом, на початок 2021 року АТ «Банк «Український капітал» на перешому місці отримав доходність від комісії при здійсненні операцій. А також важливе місце в формуванні його фінансової стійкості наразі відіграють отримання депозитів і отримання процентних доходів від вкладених коштів. </w:t>
      </w:r>
    </w:p>
    <w:p w14:paraId="65B2D79D" w14:textId="77777777" w:rsidR="00132290" w:rsidRPr="002E3AC6" w:rsidRDefault="00132290">
      <w:pPr>
        <w:rPr>
          <w:rFonts w:ascii="Times New Roman" w:eastAsiaTheme="majorEastAsia" w:hAnsi="Times New Roman" w:cs="Times New Roman"/>
          <w:b/>
          <w:bCs/>
          <w:caps/>
          <w:sz w:val="28"/>
          <w:szCs w:val="28"/>
        </w:rPr>
      </w:pPr>
      <w:r w:rsidRPr="002E3AC6">
        <w:rPr>
          <w:rFonts w:ascii="Times New Roman" w:hAnsi="Times New Roman" w:cs="Times New Roman"/>
          <w:caps/>
        </w:rPr>
        <w:br w:type="page"/>
      </w:r>
    </w:p>
    <w:p w14:paraId="1906950E" w14:textId="77777777" w:rsidR="002A6B23" w:rsidRPr="002E3AC6" w:rsidRDefault="002A6B23" w:rsidP="0026186D">
      <w:pPr>
        <w:pStyle w:val="1"/>
        <w:spacing w:before="0" w:line="360" w:lineRule="auto"/>
        <w:jc w:val="center"/>
        <w:rPr>
          <w:rFonts w:ascii="Times New Roman" w:hAnsi="Times New Roman" w:cs="Times New Roman"/>
          <w:caps/>
          <w:color w:val="auto"/>
        </w:rPr>
      </w:pPr>
      <w:bookmarkStart w:id="17" w:name="_Toc74018335"/>
      <w:r w:rsidRPr="002E3AC6">
        <w:rPr>
          <w:rFonts w:ascii="Times New Roman" w:hAnsi="Times New Roman" w:cs="Times New Roman"/>
          <w:caps/>
          <w:color w:val="auto"/>
        </w:rPr>
        <w:lastRenderedPageBreak/>
        <w:t xml:space="preserve">Розділ 3. Напрямки пошуку резервів підвищення рівня фінансового стану </w:t>
      </w:r>
      <w:r w:rsidR="0026186D" w:rsidRPr="002E3AC6">
        <w:rPr>
          <w:rFonts w:ascii="Times New Roman" w:hAnsi="Times New Roman" w:cs="Times New Roman"/>
          <w:caps/>
          <w:color w:val="auto"/>
        </w:rPr>
        <w:t>АТ «</w:t>
      </w:r>
      <w:r w:rsidRPr="002E3AC6">
        <w:rPr>
          <w:rFonts w:ascii="Times New Roman" w:hAnsi="Times New Roman" w:cs="Times New Roman"/>
          <w:caps/>
          <w:color w:val="auto"/>
        </w:rPr>
        <w:t>банк «Український капітал»</w:t>
      </w:r>
      <w:bookmarkEnd w:id="17"/>
    </w:p>
    <w:p w14:paraId="2C90E698" w14:textId="77777777" w:rsidR="0026186D" w:rsidRPr="002E3AC6" w:rsidRDefault="0026186D" w:rsidP="002A6B23">
      <w:pPr>
        <w:spacing w:after="0" w:line="360" w:lineRule="auto"/>
        <w:rPr>
          <w:rFonts w:ascii="Times New Roman" w:hAnsi="Times New Roman" w:cs="Times New Roman"/>
          <w:sz w:val="28"/>
          <w:szCs w:val="28"/>
        </w:rPr>
      </w:pPr>
    </w:p>
    <w:p w14:paraId="4DEB2B03" w14:textId="79D0B79E" w:rsidR="00274C85" w:rsidRDefault="00274C85" w:rsidP="00274C85">
      <w:pPr>
        <w:pStyle w:val="1"/>
        <w:numPr>
          <w:ilvl w:val="1"/>
          <w:numId w:val="30"/>
        </w:numPr>
        <w:tabs>
          <w:tab w:val="left" w:pos="1134"/>
        </w:tabs>
        <w:spacing w:before="0" w:line="360" w:lineRule="auto"/>
        <w:ind w:left="0" w:firstLine="567"/>
        <w:jc w:val="both"/>
        <w:rPr>
          <w:rFonts w:ascii="Times New Roman" w:hAnsi="Times New Roman" w:cs="Times New Roman"/>
          <w:color w:val="auto"/>
        </w:rPr>
      </w:pPr>
      <w:bookmarkStart w:id="18" w:name="_Toc74018336"/>
      <w:r>
        <w:rPr>
          <w:rFonts w:ascii="Times New Roman" w:hAnsi="Times New Roman" w:cs="Times New Roman"/>
          <w:color w:val="auto"/>
        </w:rPr>
        <w:t xml:space="preserve">Оцінка </w:t>
      </w:r>
      <w:r w:rsidR="0086135D">
        <w:rPr>
          <w:rFonts w:ascii="Times New Roman" w:hAnsi="Times New Roman" w:cs="Times New Roman"/>
          <w:color w:val="auto"/>
        </w:rPr>
        <w:t>фінансового стану</w:t>
      </w:r>
      <w:r>
        <w:rPr>
          <w:rFonts w:ascii="Times New Roman" w:hAnsi="Times New Roman" w:cs="Times New Roman"/>
          <w:color w:val="auto"/>
        </w:rPr>
        <w:t xml:space="preserve"> АТ «Банк «Український капітал» на основі матричних методів</w:t>
      </w:r>
      <w:bookmarkEnd w:id="18"/>
      <w:r>
        <w:rPr>
          <w:rFonts w:ascii="Times New Roman" w:hAnsi="Times New Roman" w:cs="Times New Roman"/>
          <w:color w:val="auto"/>
        </w:rPr>
        <w:t xml:space="preserve"> </w:t>
      </w:r>
    </w:p>
    <w:p w14:paraId="51DDEB1B" w14:textId="77777777" w:rsidR="00274C85" w:rsidRDefault="00274C85" w:rsidP="001E63D7">
      <w:pPr>
        <w:pStyle w:val="1"/>
        <w:spacing w:before="0" w:line="360" w:lineRule="auto"/>
        <w:ind w:firstLine="567"/>
        <w:jc w:val="both"/>
        <w:rPr>
          <w:rFonts w:ascii="Times New Roman" w:hAnsi="Times New Roman" w:cs="Times New Roman"/>
          <w:color w:val="auto"/>
        </w:rPr>
      </w:pPr>
    </w:p>
    <w:p w14:paraId="49913C8E" w14:textId="77777777" w:rsidR="00274C85" w:rsidRPr="00DE2FBC" w:rsidRDefault="00274C85" w:rsidP="00DE2FBC">
      <w:pPr>
        <w:spacing w:after="0" w:line="360" w:lineRule="auto"/>
        <w:ind w:firstLine="567"/>
        <w:jc w:val="both"/>
        <w:rPr>
          <w:rFonts w:ascii="Times New Roman" w:hAnsi="Times New Roman" w:cs="Times New Roman"/>
          <w:sz w:val="28"/>
          <w:szCs w:val="28"/>
        </w:rPr>
      </w:pPr>
      <w:r w:rsidRPr="00DE2FBC">
        <w:rPr>
          <w:rFonts w:ascii="Times New Roman" w:hAnsi="Times New Roman" w:cs="Times New Roman"/>
          <w:sz w:val="28"/>
          <w:szCs w:val="28"/>
        </w:rPr>
        <w:t xml:space="preserve">Для досягнення головної мети існування банку, а саме отримання очікуваних прибутків, банки змушені постійно проводити маркетингові дослідження та розробляти стратегії дій. Водночас перед банками стоїть не менш важлива задача, що полягає в залученні клієнтів до структур банків та стимулюванні притоку грошових надходжень від населення, реалізація якої також залежить від маркетингових стратегій майбутньої діяльності. Цього можна досягти лише за систематичного проведення аналізу власних можливостей та проблем, що відбувається з використанням матричних методів стратегічного управління. До таких методів відносяться давно відомі та широко адаптовані до будь-яких видів бізнесових структур, в </w:t>
      </w:r>
      <w:proofErr w:type="spellStart"/>
      <w:r w:rsidRPr="00DE2FBC">
        <w:rPr>
          <w:rFonts w:ascii="Times New Roman" w:hAnsi="Times New Roman" w:cs="Times New Roman"/>
          <w:sz w:val="28"/>
          <w:szCs w:val="28"/>
        </w:rPr>
        <w:t>т.ч</w:t>
      </w:r>
      <w:proofErr w:type="spellEnd"/>
      <w:r w:rsidRPr="00DE2FBC">
        <w:rPr>
          <w:rFonts w:ascii="Times New Roman" w:hAnsi="Times New Roman" w:cs="Times New Roman"/>
          <w:sz w:val="28"/>
          <w:szCs w:val="28"/>
        </w:rPr>
        <w:t xml:space="preserve">. і до банківських, а саме </w:t>
      </w:r>
      <w:r w:rsidRPr="00DE2FBC">
        <w:rPr>
          <w:rFonts w:ascii="Times New Roman" w:hAnsi="Times New Roman" w:cs="Times New Roman"/>
          <w:sz w:val="28"/>
          <w:szCs w:val="28"/>
          <w:lang w:val="en-US"/>
        </w:rPr>
        <w:t>PEST</w:t>
      </w:r>
      <w:r w:rsidRPr="00DE2FBC">
        <w:rPr>
          <w:rFonts w:ascii="Times New Roman" w:hAnsi="Times New Roman" w:cs="Times New Roman"/>
          <w:sz w:val="28"/>
          <w:szCs w:val="28"/>
          <w:lang w:val="ru-RU"/>
        </w:rPr>
        <w:t>-</w:t>
      </w:r>
      <w:r w:rsidRPr="00DE2FBC">
        <w:rPr>
          <w:rFonts w:ascii="Times New Roman" w:hAnsi="Times New Roman" w:cs="Times New Roman"/>
          <w:sz w:val="28"/>
          <w:szCs w:val="28"/>
        </w:rPr>
        <w:t xml:space="preserve">аналіз та </w:t>
      </w:r>
      <w:r w:rsidRPr="00DE2FBC">
        <w:rPr>
          <w:rFonts w:ascii="Times New Roman" w:hAnsi="Times New Roman" w:cs="Times New Roman"/>
          <w:sz w:val="28"/>
          <w:szCs w:val="28"/>
          <w:lang w:val="en-US"/>
        </w:rPr>
        <w:t>SWOT</w:t>
      </w:r>
      <w:r w:rsidRPr="00DE2FBC">
        <w:rPr>
          <w:rFonts w:ascii="Times New Roman" w:hAnsi="Times New Roman" w:cs="Times New Roman"/>
          <w:sz w:val="28"/>
          <w:szCs w:val="28"/>
          <w:lang w:val="ru-RU"/>
        </w:rPr>
        <w:t>-</w:t>
      </w:r>
      <w:r w:rsidRPr="00DE2FBC">
        <w:rPr>
          <w:rFonts w:ascii="Times New Roman" w:hAnsi="Times New Roman" w:cs="Times New Roman"/>
          <w:sz w:val="28"/>
          <w:szCs w:val="28"/>
        </w:rPr>
        <w:t xml:space="preserve">аналіз. </w:t>
      </w:r>
    </w:p>
    <w:p w14:paraId="63CCF3F1" w14:textId="77777777" w:rsidR="00DE2FBC" w:rsidRPr="00DE2FBC" w:rsidRDefault="00274C85" w:rsidP="00DE2FBC">
      <w:pPr>
        <w:spacing w:after="0" w:line="360" w:lineRule="auto"/>
        <w:ind w:firstLine="567"/>
        <w:jc w:val="both"/>
        <w:rPr>
          <w:rFonts w:ascii="Times New Roman" w:hAnsi="Times New Roman" w:cs="Times New Roman"/>
          <w:sz w:val="28"/>
          <w:szCs w:val="28"/>
        </w:rPr>
      </w:pPr>
      <w:r w:rsidRPr="00DE2FBC">
        <w:rPr>
          <w:rFonts w:ascii="Times New Roman" w:hAnsi="Times New Roman" w:cs="Times New Roman"/>
          <w:sz w:val="28"/>
          <w:szCs w:val="28"/>
        </w:rPr>
        <w:t>PEST-аналіз  є експертним аналізом зовнішнього середовища, у якому виділяють чотири основні групи факторів впливу, а саме</w:t>
      </w:r>
      <w:r w:rsidR="00DE2FBC" w:rsidRPr="00DE2FBC">
        <w:rPr>
          <w:rFonts w:ascii="Times New Roman" w:hAnsi="Times New Roman" w:cs="Times New Roman"/>
          <w:sz w:val="28"/>
          <w:szCs w:val="28"/>
        </w:rPr>
        <w:t>:</w:t>
      </w:r>
    </w:p>
    <w:p w14:paraId="48B75505" w14:textId="77777777" w:rsidR="00DE2FBC" w:rsidRPr="00DE2FBC" w:rsidRDefault="00274C85" w:rsidP="00DE2FBC">
      <w:pPr>
        <w:pStyle w:val="a3"/>
        <w:numPr>
          <w:ilvl w:val="1"/>
          <w:numId w:val="45"/>
        </w:numPr>
        <w:tabs>
          <w:tab w:val="left" w:pos="993"/>
        </w:tabs>
        <w:spacing w:after="0" w:line="360" w:lineRule="auto"/>
        <w:ind w:left="0" w:firstLine="567"/>
        <w:jc w:val="both"/>
        <w:rPr>
          <w:rFonts w:ascii="Times New Roman" w:hAnsi="Times New Roman" w:cs="Times New Roman"/>
          <w:sz w:val="28"/>
          <w:szCs w:val="28"/>
        </w:rPr>
      </w:pPr>
      <w:r w:rsidRPr="00DE2FBC">
        <w:rPr>
          <w:rFonts w:ascii="Times New Roman" w:hAnsi="Times New Roman" w:cs="Times New Roman"/>
          <w:sz w:val="28"/>
          <w:szCs w:val="28"/>
        </w:rPr>
        <w:t>політичні (політична ситуація в країні, зміни в законодавстві, державне регулювання в галузі тощо)</w:t>
      </w:r>
      <w:r w:rsidR="00DE2FBC" w:rsidRPr="00DE2FBC">
        <w:rPr>
          <w:rFonts w:ascii="Times New Roman" w:hAnsi="Times New Roman" w:cs="Times New Roman"/>
          <w:sz w:val="28"/>
          <w:szCs w:val="28"/>
        </w:rPr>
        <w:t>;</w:t>
      </w:r>
    </w:p>
    <w:p w14:paraId="3C456CF2" w14:textId="77777777" w:rsidR="00DE2FBC" w:rsidRPr="00DE2FBC" w:rsidRDefault="00274C85" w:rsidP="00DE2FBC">
      <w:pPr>
        <w:pStyle w:val="a3"/>
        <w:numPr>
          <w:ilvl w:val="1"/>
          <w:numId w:val="45"/>
        </w:numPr>
        <w:tabs>
          <w:tab w:val="left" w:pos="993"/>
        </w:tabs>
        <w:spacing w:after="0" w:line="360" w:lineRule="auto"/>
        <w:ind w:left="0" w:firstLine="567"/>
        <w:jc w:val="both"/>
        <w:rPr>
          <w:rFonts w:ascii="Times New Roman" w:hAnsi="Times New Roman" w:cs="Times New Roman"/>
          <w:sz w:val="28"/>
          <w:szCs w:val="28"/>
        </w:rPr>
      </w:pPr>
      <w:r w:rsidRPr="00DE2FBC">
        <w:rPr>
          <w:rFonts w:ascii="Times New Roman" w:hAnsi="Times New Roman" w:cs="Times New Roman"/>
          <w:sz w:val="28"/>
          <w:szCs w:val="28"/>
        </w:rPr>
        <w:t>економічні (підйоми, або спади в економіці, рівень інфляції, співвідношення курсу гривні до інших валют, експортно-імпортна політика)</w:t>
      </w:r>
      <w:r w:rsidR="00DE2FBC" w:rsidRPr="00DE2FBC">
        <w:rPr>
          <w:rFonts w:ascii="Times New Roman" w:hAnsi="Times New Roman" w:cs="Times New Roman"/>
          <w:sz w:val="28"/>
          <w:szCs w:val="28"/>
        </w:rPr>
        <w:t>;</w:t>
      </w:r>
    </w:p>
    <w:p w14:paraId="4E71485F" w14:textId="77777777" w:rsidR="00DE2FBC" w:rsidRPr="00DE2FBC" w:rsidRDefault="00274C85" w:rsidP="00DE2FBC">
      <w:pPr>
        <w:pStyle w:val="a3"/>
        <w:numPr>
          <w:ilvl w:val="1"/>
          <w:numId w:val="45"/>
        </w:numPr>
        <w:tabs>
          <w:tab w:val="left" w:pos="993"/>
        </w:tabs>
        <w:spacing w:after="0" w:line="360" w:lineRule="auto"/>
        <w:ind w:left="0" w:firstLine="567"/>
        <w:jc w:val="both"/>
        <w:rPr>
          <w:rFonts w:ascii="Times New Roman" w:hAnsi="Times New Roman" w:cs="Times New Roman"/>
          <w:sz w:val="28"/>
          <w:szCs w:val="28"/>
        </w:rPr>
      </w:pPr>
      <w:r w:rsidRPr="00DE2FBC">
        <w:rPr>
          <w:rFonts w:ascii="Times New Roman" w:hAnsi="Times New Roman" w:cs="Times New Roman"/>
          <w:sz w:val="28"/>
          <w:szCs w:val="28"/>
        </w:rPr>
        <w:t>соціальні (зміни в базових цінностях, стилі життя, демографічні зміни, зміни в структурі доходів тощо)</w:t>
      </w:r>
      <w:r w:rsidR="00DE2FBC" w:rsidRPr="00DE2FBC">
        <w:rPr>
          <w:rFonts w:ascii="Times New Roman" w:hAnsi="Times New Roman" w:cs="Times New Roman"/>
          <w:sz w:val="28"/>
          <w:szCs w:val="28"/>
        </w:rPr>
        <w:t>;</w:t>
      </w:r>
    </w:p>
    <w:p w14:paraId="6AF230C9" w14:textId="77777777" w:rsidR="00DE2FBC" w:rsidRPr="00DE2FBC" w:rsidRDefault="00274C85" w:rsidP="00DE2FBC">
      <w:pPr>
        <w:pStyle w:val="a3"/>
        <w:numPr>
          <w:ilvl w:val="1"/>
          <w:numId w:val="45"/>
        </w:numPr>
        <w:tabs>
          <w:tab w:val="left" w:pos="993"/>
        </w:tabs>
        <w:spacing w:after="0" w:line="360" w:lineRule="auto"/>
        <w:ind w:left="0" w:firstLine="567"/>
        <w:jc w:val="both"/>
        <w:rPr>
          <w:rFonts w:ascii="Times New Roman" w:hAnsi="Times New Roman" w:cs="Times New Roman"/>
          <w:sz w:val="28"/>
          <w:szCs w:val="28"/>
        </w:rPr>
      </w:pPr>
      <w:r w:rsidRPr="00DE2FBC">
        <w:rPr>
          <w:rFonts w:ascii="Times New Roman" w:hAnsi="Times New Roman" w:cs="Times New Roman"/>
          <w:sz w:val="28"/>
          <w:szCs w:val="28"/>
        </w:rPr>
        <w:t>технологічні (державна технологічна політика, нові патенти, нова продукція, зміни технологій в окремих галузях</w:t>
      </w:r>
      <w:r w:rsidR="00DE2FBC" w:rsidRPr="00DE2FBC">
        <w:rPr>
          <w:rFonts w:ascii="Times New Roman" w:hAnsi="Times New Roman" w:cs="Times New Roman"/>
          <w:sz w:val="28"/>
          <w:szCs w:val="28"/>
        </w:rPr>
        <w:t>)</w:t>
      </w:r>
      <w:r w:rsidRPr="00DE2FBC">
        <w:rPr>
          <w:rFonts w:ascii="Times New Roman" w:hAnsi="Times New Roman" w:cs="Times New Roman"/>
          <w:sz w:val="28"/>
          <w:szCs w:val="28"/>
        </w:rPr>
        <w:t>.</w:t>
      </w:r>
    </w:p>
    <w:p w14:paraId="756D1566" w14:textId="0D131D42" w:rsidR="00DE2FBC" w:rsidRDefault="00274C85" w:rsidP="0086135D">
      <w:pPr>
        <w:spacing w:after="0" w:line="360" w:lineRule="auto"/>
        <w:ind w:firstLine="567"/>
        <w:jc w:val="both"/>
        <w:rPr>
          <w:rFonts w:ascii="Times New Roman" w:hAnsi="Times New Roman" w:cs="Times New Roman"/>
          <w:sz w:val="28"/>
          <w:szCs w:val="28"/>
        </w:rPr>
      </w:pPr>
      <w:r w:rsidRPr="00DE2FBC">
        <w:rPr>
          <w:rFonts w:ascii="Times New Roman" w:hAnsi="Times New Roman" w:cs="Times New Roman"/>
          <w:sz w:val="28"/>
          <w:szCs w:val="28"/>
        </w:rPr>
        <w:t>Після проведення такого аналізу банк може чітко визначити, які з наявних факторів зовнішнього середовища мають істотний позитивний та негативний вплив на поточну та майбутню його діяльність.</w:t>
      </w:r>
    </w:p>
    <w:p w14:paraId="74DAEE86" w14:textId="77777777" w:rsidR="00DE2FBC" w:rsidRPr="00DE2FBC" w:rsidRDefault="00DE2FBC" w:rsidP="00DE2FBC">
      <w:pPr>
        <w:spacing w:after="0" w:line="360" w:lineRule="auto"/>
        <w:ind w:firstLine="567"/>
        <w:jc w:val="both"/>
        <w:rPr>
          <w:rFonts w:ascii="Times New Roman" w:hAnsi="Times New Roman" w:cs="Times New Roman"/>
          <w:sz w:val="28"/>
          <w:szCs w:val="28"/>
        </w:rPr>
      </w:pPr>
      <w:r w:rsidRPr="00DE2FBC">
        <w:rPr>
          <w:rFonts w:ascii="Times New Roman" w:hAnsi="Times New Roman" w:cs="Times New Roman"/>
          <w:sz w:val="28"/>
          <w:szCs w:val="28"/>
        </w:rPr>
        <w:lastRenderedPageBreak/>
        <w:t>Після визначення основних можливостей та загроз зовнішнього середовища банку необхідно оцінити значимість кожного з факторів (здійснюється шляхом присвоєння кожному з факторів певної ваги від одиниці до нуля, але загальна сума показника ваги повинна дорівнювати одиниці) та виставити за п’ятибальною шкалою оцінку фактору на стратегію банку. Далі необхідно розрахувати сумарну оцінку шляхом множення ваги фактору на силу його впливу. Сумарна оцінка вказує на ступінь готовності банку реагувати на поточні та прогнозовані фактори зовнішнього середовища.</w:t>
      </w:r>
    </w:p>
    <w:p w14:paraId="0DFD9048" w14:textId="77777777" w:rsidR="00274C85" w:rsidRDefault="00274C85" w:rsidP="00DE2FBC">
      <w:pPr>
        <w:spacing w:after="0" w:line="360" w:lineRule="auto"/>
        <w:ind w:firstLine="567"/>
        <w:jc w:val="both"/>
        <w:rPr>
          <w:rFonts w:ascii="Times New Roman" w:hAnsi="Times New Roman" w:cs="Times New Roman"/>
          <w:sz w:val="28"/>
          <w:szCs w:val="28"/>
        </w:rPr>
      </w:pPr>
      <w:r w:rsidRPr="00DE2FBC">
        <w:rPr>
          <w:rFonts w:ascii="Times New Roman" w:hAnsi="Times New Roman" w:cs="Times New Roman"/>
          <w:sz w:val="28"/>
          <w:szCs w:val="28"/>
        </w:rPr>
        <w:t xml:space="preserve">Матриця PEST-аналізу </w:t>
      </w:r>
      <w:r w:rsidR="00DE2FBC" w:rsidRPr="00DE2FBC">
        <w:rPr>
          <w:rFonts w:ascii="Times New Roman" w:hAnsi="Times New Roman" w:cs="Times New Roman"/>
          <w:sz w:val="28"/>
          <w:szCs w:val="28"/>
        </w:rPr>
        <w:t xml:space="preserve">для АТ «Банк «Український капітал» </w:t>
      </w:r>
      <w:r w:rsidRPr="00DE2FBC">
        <w:rPr>
          <w:rFonts w:ascii="Times New Roman" w:hAnsi="Times New Roman" w:cs="Times New Roman"/>
          <w:sz w:val="28"/>
          <w:szCs w:val="28"/>
        </w:rPr>
        <w:t xml:space="preserve">представлена в табл. </w:t>
      </w:r>
      <w:r w:rsidR="00DE2FBC" w:rsidRPr="00DE2FBC">
        <w:rPr>
          <w:rFonts w:ascii="Times New Roman" w:hAnsi="Times New Roman" w:cs="Times New Roman"/>
          <w:sz w:val="28"/>
          <w:szCs w:val="28"/>
        </w:rPr>
        <w:t>3.</w:t>
      </w:r>
      <w:r w:rsidRPr="00DE2FBC">
        <w:rPr>
          <w:rFonts w:ascii="Times New Roman" w:hAnsi="Times New Roman" w:cs="Times New Roman"/>
          <w:sz w:val="28"/>
          <w:szCs w:val="28"/>
        </w:rPr>
        <w:t xml:space="preserve">1. </w:t>
      </w:r>
    </w:p>
    <w:p w14:paraId="5394C889" w14:textId="77777777" w:rsidR="00DE2FBC" w:rsidRPr="0086135D" w:rsidRDefault="00DE2FBC" w:rsidP="00DE2FBC">
      <w:pPr>
        <w:spacing w:after="0" w:line="360" w:lineRule="auto"/>
        <w:ind w:firstLine="567"/>
        <w:jc w:val="right"/>
        <w:rPr>
          <w:rFonts w:ascii="Times New Roman" w:hAnsi="Times New Roman" w:cs="Times New Roman"/>
          <w:i/>
          <w:iCs/>
          <w:sz w:val="28"/>
          <w:szCs w:val="28"/>
        </w:rPr>
      </w:pPr>
      <w:r w:rsidRPr="0086135D">
        <w:rPr>
          <w:rFonts w:ascii="Times New Roman" w:hAnsi="Times New Roman" w:cs="Times New Roman"/>
          <w:i/>
          <w:iCs/>
          <w:sz w:val="28"/>
          <w:szCs w:val="28"/>
        </w:rPr>
        <w:t>Таблиця 3.1</w:t>
      </w:r>
    </w:p>
    <w:p w14:paraId="0DDE1A52" w14:textId="77777777" w:rsidR="00DE2FBC" w:rsidRPr="0086135D" w:rsidRDefault="00DE2FBC" w:rsidP="00DE2FBC">
      <w:pPr>
        <w:spacing w:after="0" w:line="360" w:lineRule="auto"/>
        <w:jc w:val="center"/>
        <w:rPr>
          <w:rFonts w:ascii="Times New Roman" w:hAnsi="Times New Roman" w:cs="Times New Roman"/>
          <w:b/>
          <w:bCs/>
          <w:sz w:val="28"/>
          <w:szCs w:val="28"/>
        </w:rPr>
      </w:pPr>
      <w:r w:rsidRPr="0086135D">
        <w:rPr>
          <w:rFonts w:ascii="Times New Roman" w:hAnsi="Times New Roman" w:cs="Times New Roman"/>
          <w:b/>
          <w:bCs/>
          <w:sz w:val="28"/>
          <w:szCs w:val="28"/>
        </w:rPr>
        <w:t>Матриця PEST-аналізу для АТ «Банк «Український капітал»</w:t>
      </w:r>
    </w:p>
    <w:tbl>
      <w:tblPr>
        <w:tblStyle w:val="a8"/>
        <w:tblW w:w="0" w:type="auto"/>
        <w:tblLook w:val="04A0" w:firstRow="1" w:lastRow="0" w:firstColumn="1" w:lastColumn="0" w:noHBand="0" w:noVBand="1"/>
      </w:tblPr>
      <w:tblGrid>
        <w:gridCol w:w="1880"/>
        <w:gridCol w:w="3729"/>
        <w:gridCol w:w="3735"/>
      </w:tblGrid>
      <w:tr w:rsidR="00DE2FBC" w:rsidRPr="00DE2FBC" w14:paraId="3013866B" w14:textId="77777777" w:rsidTr="00DE2FBC">
        <w:tc>
          <w:tcPr>
            <w:tcW w:w="1951" w:type="dxa"/>
          </w:tcPr>
          <w:p w14:paraId="1CA47A82"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 xml:space="preserve">Фактори </w:t>
            </w:r>
          </w:p>
        </w:tc>
        <w:tc>
          <w:tcPr>
            <w:tcW w:w="3898" w:type="dxa"/>
          </w:tcPr>
          <w:p w14:paraId="6CFC81F9"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 xml:space="preserve">Можливості </w:t>
            </w:r>
          </w:p>
        </w:tc>
        <w:tc>
          <w:tcPr>
            <w:tcW w:w="3898" w:type="dxa"/>
          </w:tcPr>
          <w:p w14:paraId="2E1328DE"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 xml:space="preserve">Загрози </w:t>
            </w:r>
          </w:p>
        </w:tc>
      </w:tr>
      <w:tr w:rsidR="00DE2FBC" w:rsidRPr="00DE2FBC" w14:paraId="799653B0" w14:textId="77777777" w:rsidTr="00DE2FBC">
        <w:tc>
          <w:tcPr>
            <w:tcW w:w="1951" w:type="dxa"/>
          </w:tcPr>
          <w:p w14:paraId="7818926E"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 xml:space="preserve">Політичні </w:t>
            </w:r>
          </w:p>
        </w:tc>
        <w:tc>
          <w:tcPr>
            <w:tcW w:w="3898" w:type="dxa"/>
          </w:tcPr>
          <w:p w14:paraId="61B684D0"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Стабільність уряду, державне регулювання конкуренції в банківському секторі, антимонопольне законодавство</w:t>
            </w:r>
          </w:p>
        </w:tc>
        <w:tc>
          <w:tcPr>
            <w:tcW w:w="3898" w:type="dxa"/>
          </w:tcPr>
          <w:p w14:paraId="32120D55"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Податкова політика держави щодо банківського сектору, зміни в законодавстві щодо банківських установ, бюрократизація та рівень корупції.</w:t>
            </w:r>
          </w:p>
        </w:tc>
      </w:tr>
      <w:tr w:rsidR="00DE2FBC" w:rsidRPr="00DE2FBC" w14:paraId="3EB16C5D" w14:textId="77777777" w:rsidTr="00DE2FBC">
        <w:tc>
          <w:tcPr>
            <w:tcW w:w="1951" w:type="dxa"/>
          </w:tcPr>
          <w:p w14:paraId="171570AA"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Економічні</w:t>
            </w:r>
          </w:p>
        </w:tc>
        <w:tc>
          <w:tcPr>
            <w:tcW w:w="3898" w:type="dxa"/>
          </w:tcPr>
          <w:p w14:paraId="2C8FE8A0"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Зміни облікової ставки НБУ, економічна стабільність у країні.</w:t>
            </w:r>
          </w:p>
        </w:tc>
        <w:tc>
          <w:tcPr>
            <w:tcW w:w="3898" w:type="dxa"/>
          </w:tcPr>
          <w:p w14:paraId="27DC04D0"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Високий рівень інфляції, високий рівень безробіття, зміна цін на ресурси, що впливають на величину витрат банківської установи, курси валют</w:t>
            </w:r>
          </w:p>
        </w:tc>
      </w:tr>
      <w:tr w:rsidR="00DE2FBC" w:rsidRPr="00DE2FBC" w14:paraId="3E1E7A95" w14:textId="77777777" w:rsidTr="00DE2FBC">
        <w:tc>
          <w:tcPr>
            <w:tcW w:w="1951" w:type="dxa"/>
          </w:tcPr>
          <w:p w14:paraId="37970C98"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Соціальні</w:t>
            </w:r>
          </w:p>
        </w:tc>
        <w:tc>
          <w:tcPr>
            <w:tcW w:w="3898" w:type="dxa"/>
          </w:tcPr>
          <w:p w14:paraId="38CAF0C5"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Активність споживачів, ріст матеріального благополуччя населення, покращення демографічної ситуації в країні, соціальна мобільність населення, вимоги до якості банківських продуктів та рівня сервісу</w:t>
            </w:r>
          </w:p>
        </w:tc>
        <w:tc>
          <w:tcPr>
            <w:tcW w:w="3898" w:type="dxa"/>
          </w:tcPr>
          <w:p w14:paraId="5C838F54"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Неосвіченість населення щодо фінансових послуг, негативний вплив ЗМІ, релігійні чинники, швидкі зміни потреб населення.</w:t>
            </w:r>
          </w:p>
        </w:tc>
      </w:tr>
      <w:tr w:rsidR="00DE2FBC" w:rsidRPr="00DE2FBC" w14:paraId="38C1D588" w14:textId="77777777" w:rsidTr="00DE2FBC">
        <w:tc>
          <w:tcPr>
            <w:tcW w:w="1951" w:type="dxa"/>
          </w:tcPr>
          <w:p w14:paraId="325183A4"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Технологічні</w:t>
            </w:r>
          </w:p>
        </w:tc>
        <w:tc>
          <w:tcPr>
            <w:tcW w:w="3898" w:type="dxa"/>
          </w:tcPr>
          <w:p w14:paraId="7C33F86D"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Розвиток технологій, активне використання інноваційного потенціалу.</w:t>
            </w:r>
          </w:p>
        </w:tc>
        <w:tc>
          <w:tcPr>
            <w:tcW w:w="3898" w:type="dxa"/>
          </w:tcPr>
          <w:p w14:paraId="70CE633C" w14:textId="77777777" w:rsidR="00DE2FBC" w:rsidRPr="00DE2FBC" w:rsidRDefault="00DE2FBC" w:rsidP="00DE2FBC">
            <w:pPr>
              <w:jc w:val="center"/>
              <w:rPr>
                <w:rFonts w:ascii="Times New Roman" w:hAnsi="Times New Roman" w:cs="Times New Roman"/>
                <w:sz w:val="24"/>
                <w:szCs w:val="24"/>
              </w:rPr>
            </w:pPr>
            <w:r w:rsidRPr="00DE2FBC">
              <w:rPr>
                <w:rFonts w:ascii="Times New Roman" w:hAnsi="Times New Roman" w:cs="Times New Roman"/>
                <w:sz w:val="24"/>
                <w:szCs w:val="24"/>
              </w:rPr>
              <w:t>Великі витрати на впровадження інноваційних технологій, низький рівень інформаційної безпеки банківських установ</w:t>
            </w:r>
          </w:p>
        </w:tc>
      </w:tr>
    </w:tbl>
    <w:p w14:paraId="7F29890F" w14:textId="77777777" w:rsidR="00DE2FBC" w:rsidRDefault="00DE2FBC" w:rsidP="00DE2FBC">
      <w:pPr>
        <w:spacing w:after="0" w:line="360" w:lineRule="auto"/>
        <w:jc w:val="center"/>
        <w:rPr>
          <w:rFonts w:ascii="Times New Roman" w:hAnsi="Times New Roman" w:cs="Times New Roman"/>
          <w:sz w:val="28"/>
          <w:szCs w:val="28"/>
        </w:rPr>
      </w:pPr>
    </w:p>
    <w:p w14:paraId="777C0FAA" w14:textId="77777777" w:rsidR="002707BF" w:rsidRDefault="002707BF" w:rsidP="002707BF">
      <w:pPr>
        <w:spacing w:after="0" w:line="360" w:lineRule="auto"/>
        <w:ind w:firstLine="567"/>
        <w:jc w:val="both"/>
        <w:rPr>
          <w:rFonts w:ascii="Times New Roman" w:hAnsi="Times New Roman" w:cs="Times New Roman"/>
          <w:sz w:val="28"/>
          <w:szCs w:val="28"/>
        </w:rPr>
      </w:pPr>
      <w:r w:rsidRPr="002707BF">
        <w:rPr>
          <w:rFonts w:ascii="Times New Roman" w:hAnsi="Times New Roman" w:cs="Times New Roman"/>
          <w:sz w:val="28"/>
          <w:szCs w:val="28"/>
        </w:rPr>
        <w:t xml:space="preserve">Проведені розрахунки значимості факторів представлено в табл. </w:t>
      </w:r>
      <w:r>
        <w:rPr>
          <w:rFonts w:ascii="Times New Roman" w:hAnsi="Times New Roman" w:cs="Times New Roman"/>
          <w:sz w:val="28"/>
          <w:szCs w:val="28"/>
        </w:rPr>
        <w:t>3.</w:t>
      </w:r>
      <w:r w:rsidRPr="002707BF">
        <w:rPr>
          <w:rFonts w:ascii="Times New Roman" w:hAnsi="Times New Roman" w:cs="Times New Roman"/>
          <w:sz w:val="28"/>
          <w:szCs w:val="28"/>
        </w:rPr>
        <w:t>2.</w:t>
      </w:r>
    </w:p>
    <w:p w14:paraId="6D71D97A" w14:textId="77777777" w:rsidR="002707BF" w:rsidRDefault="002707BF">
      <w:pPr>
        <w:rPr>
          <w:rFonts w:ascii="Times New Roman" w:hAnsi="Times New Roman" w:cs="Times New Roman"/>
          <w:sz w:val="28"/>
          <w:szCs w:val="28"/>
        </w:rPr>
      </w:pPr>
      <w:r>
        <w:rPr>
          <w:rFonts w:ascii="Times New Roman" w:hAnsi="Times New Roman" w:cs="Times New Roman"/>
          <w:sz w:val="28"/>
          <w:szCs w:val="28"/>
        </w:rPr>
        <w:br w:type="page"/>
      </w:r>
    </w:p>
    <w:p w14:paraId="43B10CBD" w14:textId="77777777" w:rsidR="002707BF" w:rsidRPr="0086135D" w:rsidRDefault="002707BF" w:rsidP="002707BF">
      <w:pPr>
        <w:spacing w:after="0" w:line="360" w:lineRule="auto"/>
        <w:ind w:firstLine="567"/>
        <w:jc w:val="right"/>
        <w:rPr>
          <w:rFonts w:ascii="Times New Roman" w:hAnsi="Times New Roman" w:cs="Times New Roman"/>
          <w:i/>
          <w:iCs/>
          <w:sz w:val="28"/>
          <w:szCs w:val="28"/>
        </w:rPr>
      </w:pPr>
      <w:r w:rsidRPr="0086135D">
        <w:rPr>
          <w:rFonts w:ascii="Times New Roman" w:hAnsi="Times New Roman" w:cs="Times New Roman"/>
          <w:i/>
          <w:iCs/>
          <w:sz w:val="28"/>
          <w:szCs w:val="28"/>
        </w:rPr>
        <w:lastRenderedPageBreak/>
        <w:t>Таблиця 3.2</w:t>
      </w:r>
    </w:p>
    <w:p w14:paraId="7A428C64" w14:textId="77777777" w:rsidR="002707BF" w:rsidRPr="0086135D" w:rsidRDefault="002707BF" w:rsidP="002707BF">
      <w:pPr>
        <w:spacing w:after="0" w:line="360" w:lineRule="auto"/>
        <w:ind w:firstLine="567"/>
        <w:jc w:val="center"/>
        <w:rPr>
          <w:rFonts w:ascii="Times New Roman" w:hAnsi="Times New Roman" w:cs="Times New Roman"/>
          <w:b/>
          <w:bCs/>
          <w:sz w:val="28"/>
          <w:szCs w:val="28"/>
        </w:rPr>
      </w:pPr>
      <w:r w:rsidRPr="0086135D">
        <w:rPr>
          <w:rFonts w:ascii="Times New Roman" w:hAnsi="Times New Roman" w:cs="Times New Roman"/>
          <w:b/>
          <w:bCs/>
          <w:sz w:val="28"/>
          <w:szCs w:val="28"/>
        </w:rPr>
        <w:t>Аналітичний розрахунок впливу зовнішніх факторів на діяльність АТ «Банк «Український капітал»</w:t>
      </w:r>
    </w:p>
    <w:tbl>
      <w:tblPr>
        <w:tblStyle w:val="a8"/>
        <w:tblW w:w="9209" w:type="dxa"/>
        <w:tblLook w:val="04A0" w:firstRow="1" w:lastRow="0" w:firstColumn="1" w:lastColumn="0" w:noHBand="0" w:noVBand="1"/>
      </w:tblPr>
      <w:tblGrid>
        <w:gridCol w:w="5949"/>
        <w:gridCol w:w="1134"/>
        <w:gridCol w:w="1019"/>
        <w:gridCol w:w="1107"/>
      </w:tblGrid>
      <w:tr w:rsidR="002707BF" w:rsidRPr="00794509" w14:paraId="6B908B0B" w14:textId="77777777" w:rsidTr="004F331E">
        <w:tc>
          <w:tcPr>
            <w:tcW w:w="5949" w:type="dxa"/>
            <w:vAlign w:val="center"/>
          </w:tcPr>
          <w:p w14:paraId="6610E172" w14:textId="77777777" w:rsidR="002707BF" w:rsidRPr="00794509" w:rsidRDefault="002707BF" w:rsidP="00794509">
            <w:pPr>
              <w:jc w:val="center"/>
              <w:rPr>
                <w:rFonts w:ascii="Times New Roman" w:hAnsi="Times New Roman" w:cs="Times New Roman"/>
                <w:sz w:val="24"/>
                <w:szCs w:val="24"/>
              </w:rPr>
            </w:pPr>
            <w:r w:rsidRPr="00794509">
              <w:rPr>
                <w:rFonts w:ascii="Times New Roman" w:hAnsi="Times New Roman" w:cs="Times New Roman"/>
                <w:sz w:val="24"/>
                <w:szCs w:val="24"/>
              </w:rPr>
              <w:t>Зовнішні стратегічні фактори</w:t>
            </w:r>
          </w:p>
        </w:tc>
        <w:tc>
          <w:tcPr>
            <w:tcW w:w="1134" w:type="dxa"/>
            <w:vAlign w:val="center"/>
          </w:tcPr>
          <w:p w14:paraId="30A5BBD7" w14:textId="77777777" w:rsidR="002707BF" w:rsidRPr="00794509" w:rsidRDefault="002707BF" w:rsidP="00794509">
            <w:pPr>
              <w:jc w:val="center"/>
              <w:rPr>
                <w:rFonts w:ascii="Times New Roman" w:hAnsi="Times New Roman" w:cs="Times New Roman"/>
                <w:sz w:val="24"/>
                <w:szCs w:val="24"/>
              </w:rPr>
            </w:pPr>
            <w:r w:rsidRPr="00794509">
              <w:rPr>
                <w:rFonts w:ascii="Times New Roman" w:hAnsi="Times New Roman" w:cs="Times New Roman"/>
                <w:sz w:val="24"/>
                <w:szCs w:val="24"/>
              </w:rPr>
              <w:t>Вага</w:t>
            </w:r>
          </w:p>
        </w:tc>
        <w:tc>
          <w:tcPr>
            <w:tcW w:w="1019" w:type="dxa"/>
            <w:vAlign w:val="center"/>
          </w:tcPr>
          <w:p w14:paraId="6123F062" w14:textId="77777777" w:rsidR="002707BF" w:rsidRPr="00794509" w:rsidRDefault="002707BF" w:rsidP="00794509">
            <w:pPr>
              <w:jc w:val="center"/>
              <w:rPr>
                <w:rFonts w:ascii="Times New Roman" w:hAnsi="Times New Roman" w:cs="Times New Roman"/>
                <w:sz w:val="24"/>
                <w:szCs w:val="24"/>
              </w:rPr>
            </w:pPr>
            <w:r w:rsidRPr="00794509">
              <w:rPr>
                <w:rFonts w:ascii="Times New Roman" w:hAnsi="Times New Roman" w:cs="Times New Roman"/>
                <w:sz w:val="24"/>
                <w:szCs w:val="24"/>
              </w:rPr>
              <w:t>Оцінка</w:t>
            </w:r>
          </w:p>
        </w:tc>
        <w:tc>
          <w:tcPr>
            <w:tcW w:w="1107" w:type="dxa"/>
            <w:vAlign w:val="center"/>
          </w:tcPr>
          <w:p w14:paraId="3AC9D22B" w14:textId="77777777" w:rsidR="002707BF" w:rsidRPr="00794509" w:rsidRDefault="002707BF" w:rsidP="00794509">
            <w:pPr>
              <w:jc w:val="center"/>
              <w:rPr>
                <w:rFonts w:ascii="Times New Roman" w:hAnsi="Times New Roman" w:cs="Times New Roman"/>
                <w:sz w:val="24"/>
                <w:szCs w:val="24"/>
              </w:rPr>
            </w:pPr>
            <w:r w:rsidRPr="00794509">
              <w:rPr>
                <w:rFonts w:ascii="Times New Roman" w:hAnsi="Times New Roman" w:cs="Times New Roman"/>
                <w:sz w:val="24"/>
                <w:szCs w:val="24"/>
              </w:rPr>
              <w:t>Зважена аналітична оцінка</w:t>
            </w:r>
          </w:p>
        </w:tc>
      </w:tr>
      <w:tr w:rsidR="002707BF" w:rsidRPr="00794509" w14:paraId="798085CB" w14:textId="77777777" w:rsidTr="004F331E">
        <w:tc>
          <w:tcPr>
            <w:tcW w:w="9209" w:type="dxa"/>
            <w:gridSpan w:val="4"/>
            <w:vAlign w:val="center"/>
          </w:tcPr>
          <w:p w14:paraId="23331384" w14:textId="77777777" w:rsidR="002707BF" w:rsidRPr="004F331E" w:rsidRDefault="002707BF" w:rsidP="002707BF">
            <w:pPr>
              <w:jc w:val="center"/>
              <w:rPr>
                <w:rFonts w:ascii="Times New Roman" w:hAnsi="Times New Roman" w:cs="Times New Roman"/>
                <w:b/>
                <w:sz w:val="24"/>
                <w:szCs w:val="24"/>
              </w:rPr>
            </w:pPr>
            <w:r w:rsidRPr="004F331E">
              <w:rPr>
                <w:rFonts w:ascii="Times New Roman" w:hAnsi="Times New Roman" w:cs="Times New Roman"/>
                <w:b/>
                <w:sz w:val="24"/>
                <w:szCs w:val="24"/>
              </w:rPr>
              <w:t xml:space="preserve">Загрози </w:t>
            </w:r>
          </w:p>
        </w:tc>
      </w:tr>
      <w:tr w:rsidR="002707BF" w:rsidRPr="00794509" w14:paraId="796D98D3" w14:textId="77777777" w:rsidTr="004F331E">
        <w:tc>
          <w:tcPr>
            <w:tcW w:w="5949" w:type="dxa"/>
          </w:tcPr>
          <w:p w14:paraId="5299AA97"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Високий рівень інфляції</w:t>
            </w:r>
          </w:p>
        </w:tc>
        <w:tc>
          <w:tcPr>
            <w:tcW w:w="1134" w:type="dxa"/>
            <w:vAlign w:val="center"/>
          </w:tcPr>
          <w:p w14:paraId="6C3247C8" w14:textId="77777777" w:rsidR="002707BF" w:rsidRPr="00794509" w:rsidRDefault="002707BF" w:rsidP="002707BF">
            <w:pPr>
              <w:jc w:val="center"/>
              <w:rPr>
                <w:rFonts w:ascii="Times New Roman" w:hAnsi="Times New Roman" w:cs="Times New Roman"/>
                <w:sz w:val="24"/>
                <w:szCs w:val="24"/>
              </w:rPr>
            </w:pPr>
            <w:r w:rsidRPr="00794509">
              <w:rPr>
                <w:rFonts w:ascii="Times New Roman" w:hAnsi="Times New Roman" w:cs="Times New Roman"/>
                <w:sz w:val="24"/>
                <w:szCs w:val="24"/>
              </w:rPr>
              <w:t>0,12</w:t>
            </w:r>
          </w:p>
        </w:tc>
        <w:tc>
          <w:tcPr>
            <w:tcW w:w="1019" w:type="dxa"/>
            <w:vAlign w:val="center"/>
          </w:tcPr>
          <w:p w14:paraId="5FF8B732"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5</w:t>
            </w:r>
          </w:p>
        </w:tc>
        <w:tc>
          <w:tcPr>
            <w:tcW w:w="1107" w:type="dxa"/>
            <w:vAlign w:val="center"/>
          </w:tcPr>
          <w:p w14:paraId="6398D699"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0,60</w:t>
            </w:r>
          </w:p>
        </w:tc>
      </w:tr>
      <w:tr w:rsidR="002707BF" w:rsidRPr="00794509" w14:paraId="022C34DB" w14:textId="77777777" w:rsidTr="004F331E">
        <w:tc>
          <w:tcPr>
            <w:tcW w:w="5949" w:type="dxa"/>
          </w:tcPr>
          <w:p w14:paraId="7C8CD068"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Податкова політика держави щодо банківського сектору</w:t>
            </w:r>
          </w:p>
        </w:tc>
        <w:tc>
          <w:tcPr>
            <w:tcW w:w="1134" w:type="dxa"/>
            <w:vAlign w:val="center"/>
          </w:tcPr>
          <w:p w14:paraId="41242C6D" w14:textId="77777777" w:rsidR="002707BF" w:rsidRPr="00794509" w:rsidRDefault="002707BF" w:rsidP="002707BF">
            <w:pPr>
              <w:jc w:val="center"/>
              <w:rPr>
                <w:rFonts w:ascii="Times New Roman" w:hAnsi="Times New Roman" w:cs="Times New Roman"/>
                <w:sz w:val="24"/>
                <w:szCs w:val="24"/>
              </w:rPr>
            </w:pPr>
            <w:r w:rsidRPr="00794509">
              <w:rPr>
                <w:rFonts w:ascii="Times New Roman" w:hAnsi="Times New Roman" w:cs="Times New Roman"/>
                <w:sz w:val="24"/>
                <w:szCs w:val="24"/>
              </w:rPr>
              <w:t>0,07</w:t>
            </w:r>
          </w:p>
        </w:tc>
        <w:tc>
          <w:tcPr>
            <w:tcW w:w="1019" w:type="dxa"/>
            <w:vAlign w:val="center"/>
          </w:tcPr>
          <w:p w14:paraId="23C93B2C"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4</w:t>
            </w:r>
          </w:p>
        </w:tc>
        <w:tc>
          <w:tcPr>
            <w:tcW w:w="1107" w:type="dxa"/>
            <w:vAlign w:val="center"/>
          </w:tcPr>
          <w:p w14:paraId="79EFDE33"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0,28</w:t>
            </w:r>
          </w:p>
        </w:tc>
      </w:tr>
      <w:tr w:rsidR="002707BF" w:rsidRPr="00794509" w14:paraId="4C0C6524" w14:textId="77777777" w:rsidTr="004F331E">
        <w:tc>
          <w:tcPr>
            <w:tcW w:w="5949" w:type="dxa"/>
          </w:tcPr>
          <w:p w14:paraId="74F45F71"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Зміни в законодавстві щодо банківських установ</w:t>
            </w:r>
          </w:p>
        </w:tc>
        <w:tc>
          <w:tcPr>
            <w:tcW w:w="1134" w:type="dxa"/>
            <w:vAlign w:val="center"/>
          </w:tcPr>
          <w:p w14:paraId="5DFE607F" w14:textId="77777777" w:rsidR="002707BF" w:rsidRPr="00794509" w:rsidRDefault="002707BF" w:rsidP="002707BF">
            <w:pPr>
              <w:jc w:val="center"/>
              <w:rPr>
                <w:rFonts w:ascii="Times New Roman" w:hAnsi="Times New Roman" w:cs="Times New Roman"/>
                <w:sz w:val="24"/>
                <w:szCs w:val="24"/>
              </w:rPr>
            </w:pPr>
            <w:r w:rsidRPr="00794509">
              <w:rPr>
                <w:rFonts w:ascii="Times New Roman" w:hAnsi="Times New Roman" w:cs="Times New Roman"/>
                <w:sz w:val="24"/>
                <w:szCs w:val="24"/>
              </w:rPr>
              <w:t>0,08</w:t>
            </w:r>
          </w:p>
        </w:tc>
        <w:tc>
          <w:tcPr>
            <w:tcW w:w="1019" w:type="dxa"/>
            <w:vAlign w:val="center"/>
          </w:tcPr>
          <w:p w14:paraId="02C8CF04"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3</w:t>
            </w:r>
          </w:p>
        </w:tc>
        <w:tc>
          <w:tcPr>
            <w:tcW w:w="1107" w:type="dxa"/>
            <w:vAlign w:val="center"/>
          </w:tcPr>
          <w:p w14:paraId="6CBA8EFD"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0,24</w:t>
            </w:r>
          </w:p>
        </w:tc>
      </w:tr>
      <w:tr w:rsidR="002707BF" w:rsidRPr="00794509" w14:paraId="06CE0BD2" w14:textId="77777777" w:rsidTr="004F331E">
        <w:tc>
          <w:tcPr>
            <w:tcW w:w="5949" w:type="dxa"/>
          </w:tcPr>
          <w:p w14:paraId="1290EFC5"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Високий рівень безробіття</w:t>
            </w:r>
          </w:p>
        </w:tc>
        <w:tc>
          <w:tcPr>
            <w:tcW w:w="1134" w:type="dxa"/>
            <w:vAlign w:val="center"/>
          </w:tcPr>
          <w:p w14:paraId="5D4B1C4D" w14:textId="77777777" w:rsidR="002707BF" w:rsidRPr="00794509" w:rsidRDefault="002707BF" w:rsidP="002707BF">
            <w:pPr>
              <w:jc w:val="center"/>
              <w:rPr>
                <w:rFonts w:ascii="Times New Roman" w:hAnsi="Times New Roman" w:cs="Times New Roman"/>
                <w:sz w:val="24"/>
                <w:szCs w:val="24"/>
              </w:rPr>
            </w:pPr>
            <w:r w:rsidRPr="00794509">
              <w:rPr>
                <w:rFonts w:ascii="Times New Roman" w:hAnsi="Times New Roman" w:cs="Times New Roman"/>
                <w:sz w:val="24"/>
                <w:szCs w:val="24"/>
              </w:rPr>
              <w:t>0,09</w:t>
            </w:r>
          </w:p>
        </w:tc>
        <w:tc>
          <w:tcPr>
            <w:tcW w:w="1019" w:type="dxa"/>
            <w:vAlign w:val="center"/>
          </w:tcPr>
          <w:p w14:paraId="2589979B"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4</w:t>
            </w:r>
          </w:p>
        </w:tc>
        <w:tc>
          <w:tcPr>
            <w:tcW w:w="1107" w:type="dxa"/>
            <w:vAlign w:val="center"/>
          </w:tcPr>
          <w:p w14:paraId="2A89E2C9"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0,36</w:t>
            </w:r>
          </w:p>
        </w:tc>
      </w:tr>
      <w:tr w:rsidR="002707BF" w:rsidRPr="00794509" w14:paraId="17F86979" w14:textId="77777777" w:rsidTr="004F331E">
        <w:tc>
          <w:tcPr>
            <w:tcW w:w="5949" w:type="dxa"/>
          </w:tcPr>
          <w:p w14:paraId="29A81FC1"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Зміна цін на ресурси, що впливають на величину витрат банківської установи</w:t>
            </w:r>
          </w:p>
        </w:tc>
        <w:tc>
          <w:tcPr>
            <w:tcW w:w="1134" w:type="dxa"/>
            <w:vAlign w:val="center"/>
          </w:tcPr>
          <w:p w14:paraId="31D6E5E3" w14:textId="77777777" w:rsidR="002707BF" w:rsidRPr="00794509" w:rsidRDefault="002707BF" w:rsidP="002707BF">
            <w:pPr>
              <w:jc w:val="center"/>
              <w:rPr>
                <w:rFonts w:ascii="Times New Roman" w:hAnsi="Times New Roman" w:cs="Times New Roman"/>
                <w:sz w:val="24"/>
                <w:szCs w:val="24"/>
              </w:rPr>
            </w:pPr>
            <w:r w:rsidRPr="00794509">
              <w:rPr>
                <w:rFonts w:ascii="Times New Roman" w:hAnsi="Times New Roman" w:cs="Times New Roman"/>
                <w:sz w:val="24"/>
                <w:szCs w:val="24"/>
              </w:rPr>
              <w:t>0,07</w:t>
            </w:r>
          </w:p>
        </w:tc>
        <w:tc>
          <w:tcPr>
            <w:tcW w:w="1019" w:type="dxa"/>
            <w:vAlign w:val="center"/>
          </w:tcPr>
          <w:p w14:paraId="1C3E06D7"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2</w:t>
            </w:r>
          </w:p>
        </w:tc>
        <w:tc>
          <w:tcPr>
            <w:tcW w:w="1107" w:type="dxa"/>
            <w:vAlign w:val="center"/>
          </w:tcPr>
          <w:p w14:paraId="129923A0"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0,14</w:t>
            </w:r>
          </w:p>
        </w:tc>
      </w:tr>
      <w:tr w:rsidR="002707BF" w:rsidRPr="00794509" w14:paraId="54D52C7E" w14:textId="77777777" w:rsidTr="004F331E">
        <w:tc>
          <w:tcPr>
            <w:tcW w:w="5949" w:type="dxa"/>
          </w:tcPr>
          <w:p w14:paraId="2FF31136"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Курси валют</w:t>
            </w:r>
          </w:p>
        </w:tc>
        <w:tc>
          <w:tcPr>
            <w:tcW w:w="1134" w:type="dxa"/>
            <w:vAlign w:val="center"/>
          </w:tcPr>
          <w:p w14:paraId="1AE81EAF"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0,12</w:t>
            </w:r>
          </w:p>
        </w:tc>
        <w:tc>
          <w:tcPr>
            <w:tcW w:w="1019" w:type="dxa"/>
            <w:vAlign w:val="center"/>
          </w:tcPr>
          <w:p w14:paraId="55EDDFC9"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5</w:t>
            </w:r>
          </w:p>
        </w:tc>
        <w:tc>
          <w:tcPr>
            <w:tcW w:w="1107" w:type="dxa"/>
            <w:vAlign w:val="center"/>
          </w:tcPr>
          <w:p w14:paraId="21AF1569"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0,60</w:t>
            </w:r>
          </w:p>
        </w:tc>
      </w:tr>
      <w:tr w:rsidR="002707BF" w:rsidRPr="00794509" w14:paraId="3E7C5566" w14:textId="77777777" w:rsidTr="004F331E">
        <w:tc>
          <w:tcPr>
            <w:tcW w:w="5949" w:type="dxa"/>
          </w:tcPr>
          <w:p w14:paraId="1118C554"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Неосвіченість населення щодо фінансових послуг</w:t>
            </w:r>
          </w:p>
        </w:tc>
        <w:tc>
          <w:tcPr>
            <w:tcW w:w="1134" w:type="dxa"/>
            <w:vAlign w:val="center"/>
          </w:tcPr>
          <w:p w14:paraId="7E56DC09"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0,09</w:t>
            </w:r>
          </w:p>
        </w:tc>
        <w:tc>
          <w:tcPr>
            <w:tcW w:w="1019" w:type="dxa"/>
            <w:vAlign w:val="center"/>
          </w:tcPr>
          <w:p w14:paraId="65445222"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2</w:t>
            </w:r>
          </w:p>
        </w:tc>
        <w:tc>
          <w:tcPr>
            <w:tcW w:w="1107" w:type="dxa"/>
            <w:vAlign w:val="center"/>
          </w:tcPr>
          <w:p w14:paraId="090FCEC7"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0,18</w:t>
            </w:r>
          </w:p>
        </w:tc>
      </w:tr>
      <w:tr w:rsidR="002707BF" w:rsidRPr="00794509" w14:paraId="64D35F7C" w14:textId="77777777" w:rsidTr="004F331E">
        <w:tc>
          <w:tcPr>
            <w:tcW w:w="5949" w:type="dxa"/>
          </w:tcPr>
          <w:p w14:paraId="42E5113B"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Негативний вплив ЗМІ</w:t>
            </w:r>
          </w:p>
        </w:tc>
        <w:tc>
          <w:tcPr>
            <w:tcW w:w="1134" w:type="dxa"/>
            <w:vAlign w:val="center"/>
          </w:tcPr>
          <w:p w14:paraId="68D2E2D7"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0,10</w:t>
            </w:r>
          </w:p>
        </w:tc>
        <w:tc>
          <w:tcPr>
            <w:tcW w:w="1019" w:type="dxa"/>
            <w:vAlign w:val="center"/>
          </w:tcPr>
          <w:p w14:paraId="7D554D36"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3</w:t>
            </w:r>
          </w:p>
        </w:tc>
        <w:tc>
          <w:tcPr>
            <w:tcW w:w="1107" w:type="dxa"/>
            <w:vAlign w:val="center"/>
          </w:tcPr>
          <w:p w14:paraId="4C7FFB2A"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0,30</w:t>
            </w:r>
          </w:p>
        </w:tc>
      </w:tr>
      <w:tr w:rsidR="002707BF" w:rsidRPr="00794509" w14:paraId="6578E5ED" w14:textId="77777777" w:rsidTr="004F331E">
        <w:tc>
          <w:tcPr>
            <w:tcW w:w="5949" w:type="dxa"/>
          </w:tcPr>
          <w:p w14:paraId="1C030119"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Релігійні чинники</w:t>
            </w:r>
          </w:p>
        </w:tc>
        <w:tc>
          <w:tcPr>
            <w:tcW w:w="1134" w:type="dxa"/>
            <w:vAlign w:val="center"/>
          </w:tcPr>
          <w:p w14:paraId="3A4DE8E2"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0,03</w:t>
            </w:r>
          </w:p>
        </w:tc>
        <w:tc>
          <w:tcPr>
            <w:tcW w:w="1019" w:type="dxa"/>
            <w:vAlign w:val="center"/>
          </w:tcPr>
          <w:p w14:paraId="59EC06E8"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1</w:t>
            </w:r>
          </w:p>
        </w:tc>
        <w:tc>
          <w:tcPr>
            <w:tcW w:w="1107" w:type="dxa"/>
            <w:vAlign w:val="center"/>
          </w:tcPr>
          <w:p w14:paraId="4ED1E632"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0,03</w:t>
            </w:r>
          </w:p>
        </w:tc>
      </w:tr>
      <w:tr w:rsidR="002707BF" w:rsidRPr="00794509" w14:paraId="647C3CE5" w14:textId="77777777" w:rsidTr="004F331E">
        <w:tc>
          <w:tcPr>
            <w:tcW w:w="5949" w:type="dxa"/>
          </w:tcPr>
          <w:p w14:paraId="6A19A62A"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Швидкі зміни потреб населення</w:t>
            </w:r>
          </w:p>
        </w:tc>
        <w:tc>
          <w:tcPr>
            <w:tcW w:w="1134" w:type="dxa"/>
            <w:vAlign w:val="center"/>
          </w:tcPr>
          <w:p w14:paraId="750876C4"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0,08</w:t>
            </w:r>
          </w:p>
        </w:tc>
        <w:tc>
          <w:tcPr>
            <w:tcW w:w="1019" w:type="dxa"/>
            <w:vAlign w:val="center"/>
          </w:tcPr>
          <w:p w14:paraId="60C1316A"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1</w:t>
            </w:r>
          </w:p>
        </w:tc>
        <w:tc>
          <w:tcPr>
            <w:tcW w:w="1107" w:type="dxa"/>
            <w:vAlign w:val="center"/>
          </w:tcPr>
          <w:p w14:paraId="6E91A538"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0,08</w:t>
            </w:r>
          </w:p>
        </w:tc>
      </w:tr>
      <w:tr w:rsidR="002707BF" w:rsidRPr="00794509" w14:paraId="6647AA22" w14:textId="77777777" w:rsidTr="004F331E">
        <w:tc>
          <w:tcPr>
            <w:tcW w:w="5949" w:type="dxa"/>
          </w:tcPr>
          <w:p w14:paraId="0D38F83C"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Великі витрати на впровадження інноваційних технологій</w:t>
            </w:r>
          </w:p>
        </w:tc>
        <w:tc>
          <w:tcPr>
            <w:tcW w:w="1134" w:type="dxa"/>
            <w:vAlign w:val="center"/>
          </w:tcPr>
          <w:p w14:paraId="5D97BD82"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0,05</w:t>
            </w:r>
          </w:p>
        </w:tc>
        <w:tc>
          <w:tcPr>
            <w:tcW w:w="1019" w:type="dxa"/>
            <w:vAlign w:val="center"/>
          </w:tcPr>
          <w:p w14:paraId="214E0868"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3</w:t>
            </w:r>
          </w:p>
        </w:tc>
        <w:tc>
          <w:tcPr>
            <w:tcW w:w="1107" w:type="dxa"/>
            <w:vAlign w:val="center"/>
          </w:tcPr>
          <w:p w14:paraId="49A55200"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0,15</w:t>
            </w:r>
          </w:p>
        </w:tc>
      </w:tr>
      <w:tr w:rsidR="002707BF" w:rsidRPr="00794509" w14:paraId="5EB07B30" w14:textId="77777777" w:rsidTr="004F331E">
        <w:tc>
          <w:tcPr>
            <w:tcW w:w="5949" w:type="dxa"/>
          </w:tcPr>
          <w:p w14:paraId="6656B5E9"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Низький рівень інформаційної безпеки банківських установ</w:t>
            </w:r>
          </w:p>
        </w:tc>
        <w:tc>
          <w:tcPr>
            <w:tcW w:w="1134" w:type="dxa"/>
            <w:vAlign w:val="center"/>
          </w:tcPr>
          <w:p w14:paraId="278DAA80"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0,06</w:t>
            </w:r>
          </w:p>
        </w:tc>
        <w:tc>
          <w:tcPr>
            <w:tcW w:w="1019" w:type="dxa"/>
            <w:vAlign w:val="center"/>
          </w:tcPr>
          <w:p w14:paraId="00D2B7D6"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4</w:t>
            </w:r>
          </w:p>
        </w:tc>
        <w:tc>
          <w:tcPr>
            <w:tcW w:w="1107" w:type="dxa"/>
            <w:vAlign w:val="center"/>
          </w:tcPr>
          <w:p w14:paraId="2EE33D39" w14:textId="77777777" w:rsidR="002707BF"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0,24</w:t>
            </w:r>
          </w:p>
        </w:tc>
      </w:tr>
      <w:tr w:rsidR="00794509" w:rsidRPr="00794509" w14:paraId="612312C7" w14:textId="77777777" w:rsidTr="004F331E">
        <w:tc>
          <w:tcPr>
            <w:tcW w:w="5949" w:type="dxa"/>
          </w:tcPr>
          <w:p w14:paraId="3372D0B8" w14:textId="77777777" w:rsidR="00794509" w:rsidRPr="00794509" w:rsidRDefault="00794509" w:rsidP="00274C85">
            <w:pPr>
              <w:rPr>
                <w:rFonts w:ascii="Times New Roman" w:hAnsi="Times New Roman" w:cs="Times New Roman"/>
                <w:sz w:val="24"/>
                <w:szCs w:val="24"/>
              </w:rPr>
            </w:pPr>
            <w:r w:rsidRPr="00794509">
              <w:rPr>
                <w:rFonts w:ascii="Times New Roman" w:hAnsi="Times New Roman" w:cs="Times New Roman"/>
                <w:sz w:val="24"/>
                <w:szCs w:val="24"/>
              </w:rPr>
              <w:t>Бюрократизація та рівень корупції</w:t>
            </w:r>
          </w:p>
        </w:tc>
        <w:tc>
          <w:tcPr>
            <w:tcW w:w="1134" w:type="dxa"/>
            <w:vAlign w:val="center"/>
          </w:tcPr>
          <w:p w14:paraId="56BDF0C5" w14:textId="77777777" w:rsidR="00794509"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0,08</w:t>
            </w:r>
          </w:p>
        </w:tc>
        <w:tc>
          <w:tcPr>
            <w:tcW w:w="1019" w:type="dxa"/>
            <w:vAlign w:val="center"/>
          </w:tcPr>
          <w:p w14:paraId="4FCA8BCF" w14:textId="77777777" w:rsidR="00794509"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4</w:t>
            </w:r>
          </w:p>
        </w:tc>
        <w:tc>
          <w:tcPr>
            <w:tcW w:w="1107" w:type="dxa"/>
            <w:vAlign w:val="center"/>
          </w:tcPr>
          <w:p w14:paraId="286260AA" w14:textId="77777777" w:rsidR="00794509" w:rsidRPr="00794509" w:rsidRDefault="00794509" w:rsidP="002707BF">
            <w:pPr>
              <w:jc w:val="center"/>
              <w:rPr>
                <w:rFonts w:ascii="Times New Roman" w:hAnsi="Times New Roman" w:cs="Times New Roman"/>
                <w:sz w:val="24"/>
                <w:szCs w:val="24"/>
              </w:rPr>
            </w:pPr>
            <w:r w:rsidRPr="00794509">
              <w:rPr>
                <w:rFonts w:ascii="Times New Roman" w:hAnsi="Times New Roman" w:cs="Times New Roman"/>
                <w:sz w:val="24"/>
                <w:szCs w:val="24"/>
              </w:rPr>
              <w:t>0,32</w:t>
            </w:r>
          </w:p>
        </w:tc>
      </w:tr>
      <w:tr w:rsidR="002707BF" w:rsidRPr="00794509" w14:paraId="30DE9CA1" w14:textId="77777777" w:rsidTr="004F331E">
        <w:tc>
          <w:tcPr>
            <w:tcW w:w="5949" w:type="dxa"/>
          </w:tcPr>
          <w:p w14:paraId="19943EE7" w14:textId="77777777" w:rsidR="002707BF" w:rsidRPr="00794509" w:rsidRDefault="002707BF" w:rsidP="00274C85">
            <w:pPr>
              <w:rPr>
                <w:rFonts w:ascii="Times New Roman" w:hAnsi="Times New Roman" w:cs="Times New Roman"/>
                <w:b/>
                <w:sz w:val="24"/>
                <w:szCs w:val="24"/>
              </w:rPr>
            </w:pPr>
            <w:r w:rsidRPr="00794509">
              <w:rPr>
                <w:rFonts w:ascii="Times New Roman" w:hAnsi="Times New Roman" w:cs="Times New Roman"/>
                <w:b/>
                <w:sz w:val="24"/>
                <w:szCs w:val="24"/>
              </w:rPr>
              <w:t>Разом</w:t>
            </w:r>
          </w:p>
        </w:tc>
        <w:tc>
          <w:tcPr>
            <w:tcW w:w="1134" w:type="dxa"/>
            <w:vAlign w:val="center"/>
          </w:tcPr>
          <w:p w14:paraId="673DD8E4" w14:textId="77777777" w:rsidR="002707BF" w:rsidRPr="00794509" w:rsidRDefault="002707BF" w:rsidP="002707BF">
            <w:pPr>
              <w:jc w:val="center"/>
              <w:rPr>
                <w:rFonts w:ascii="Times New Roman" w:hAnsi="Times New Roman" w:cs="Times New Roman"/>
                <w:b/>
                <w:sz w:val="24"/>
                <w:szCs w:val="24"/>
              </w:rPr>
            </w:pPr>
            <w:r w:rsidRPr="00794509">
              <w:rPr>
                <w:rFonts w:ascii="Times New Roman" w:hAnsi="Times New Roman" w:cs="Times New Roman"/>
                <w:b/>
                <w:sz w:val="24"/>
                <w:szCs w:val="24"/>
              </w:rPr>
              <w:t>1</w:t>
            </w:r>
          </w:p>
        </w:tc>
        <w:tc>
          <w:tcPr>
            <w:tcW w:w="1019" w:type="dxa"/>
            <w:vAlign w:val="center"/>
          </w:tcPr>
          <w:p w14:paraId="4AB68CC7" w14:textId="77777777" w:rsidR="002707BF" w:rsidRPr="00794509" w:rsidRDefault="002707BF" w:rsidP="002707BF">
            <w:pPr>
              <w:jc w:val="center"/>
              <w:rPr>
                <w:rFonts w:ascii="Times New Roman" w:hAnsi="Times New Roman" w:cs="Times New Roman"/>
                <w:b/>
                <w:sz w:val="24"/>
                <w:szCs w:val="24"/>
              </w:rPr>
            </w:pPr>
          </w:p>
        </w:tc>
        <w:tc>
          <w:tcPr>
            <w:tcW w:w="1107" w:type="dxa"/>
            <w:vAlign w:val="center"/>
          </w:tcPr>
          <w:p w14:paraId="584381FD" w14:textId="77777777" w:rsidR="002707BF" w:rsidRPr="00794509" w:rsidRDefault="00794509" w:rsidP="002707BF">
            <w:pPr>
              <w:jc w:val="center"/>
              <w:rPr>
                <w:rFonts w:ascii="Times New Roman" w:hAnsi="Times New Roman" w:cs="Times New Roman"/>
                <w:b/>
                <w:sz w:val="24"/>
                <w:szCs w:val="24"/>
              </w:rPr>
            </w:pPr>
            <w:r w:rsidRPr="00794509">
              <w:rPr>
                <w:rFonts w:ascii="Times New Roman" w:hAnsi="Times New Roman" w:cs="Times New Roman"/>
                <w:b/>
                <w:sz w:val="24"/>
                <w:szCs w:val="24"/>
              </w:rPr>
              <w:t>3,52</w:t>
            </w:r>
          </w:p>
        </w:tc>
      </w:tr>
      <w:tr w:rsidR="002707BF" w:rsidRPr="00794509" w14:paraId="0F6DC3A4" w14:textId="77777777" w:rsidTr="004F331E">
        <w:tc>
          <w:tcPr>
            <w:tcW w:w="9209" w:type="dxa"/>
            <w:gridSpan w:val="4"/>
            <w:vAlign w:val="center"/>
          </w:tcPr>
          <w:p w14:paraId="672B9E88" w14:textId="77777777" w:rsidR="002707BF" w:rsidRPr="004F331E" w:rsidRDefault="002707BF" w:rsidP="002707BF">
            <w:pPr>
              <w:jc w:val="center"/>
              <w:rPr>
                <w:rFonts w:ascii="Times New Roman" w:hAnsi="Times New Roman" w:cs="Times New Roman"/>
                <w:b/>
                <w:bCs/>
                <w:sz w:val="24"/>
                <w:szCs w:val="24"/>
              </w:rPr>
            </w:pPr>
            <w:r w:rsidRPr="004F331E">
              <w:rPr>
                <w:rFonts w:ascii="Times New Roman" w:hAnsi="Times New Roman" w:cs="Times New Roman"/>
                <w:b/>
                <w:bCs/>
                <w:sz w:val="24"/>
                <w:szCs w:val="24"/>
              </w:rPr>
              <w:t>Можливості</w:t>
            </w:r>
          </w:p>
        </w:tc>
      </w:tr>
      <w:tr w:rsidR="002707BF" w:rsidRPr="00794509" w14:paraId="1129B289" w14:textId="77777777" w:rsidTr="004F331E">
        <w:tc>
          <w:tcPr>
            <w:tcW w:w="5949" w:type="dxa"/>
          </w:tcPr>
          <w:p w14:paraId="00F72434"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Стабільність уряду</w:t>
            </w:r>
          </w:p>
        </w:tc>
        <w:tc>
          <w:tcPr>
            <w:tcW w:w="1134" w:type="dxa"/>
            <w:vAlign w:val="center"/>
          </w:tcPr>
          <w:p w14:paraId="24348628" w14:textId="77777777" w:rsidR="002707BF" w:rsidRPr="00794509" w:rsidRDefault="00794509" w:rsidP="00794509">
            <w:pPr>
              <w:jc w:val="center"/>
              <w:rPr>
                <w:rFonts w:ascii="Times New Roman" w:hAnsi="Times New Roman" w:cs="Times New Roman"/>
                <w:sz w:val="24"/>
                <w:szCs w:val="24"/>
              </w:rPr>
            </w:pPr>
            <w:r>
              <w:rPr>
                <w:rFonts w:ascii="Times New Roman" w:hAnsi="Times New Roman" w:cs="Times New Roman"/>
                <w:sz w:val="24"/>
                <w:szCs w:val="24"/>
              </w:rPr>
              <w:t>0,06</w:t>
            </w:r>
          </w:p>
        </w:tc>
        <w:tc>
          <w:tcPr>
            <w:tcW w:w="1019" w:type="dxa"/>
            <w:vAlign w:val="center"/>
          </w:tcPr>
          <w:p w14:paraId="0E0B66E8"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vAlign w:val="center"/>
          </w:tcPr>
          <w:p w14:paraId="66777E00"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0,24</w:t>
            </w:r>
          </w:p>
        </w:tc>
      </w:tr>
      <w:tr w:rsidR="002707BF" w:rsidRPr="00794509" w14:paraId="206373E4" w14:textId="77777777" w:rsidTr="004F331E">
        <w:tc>
          <w:tcPr>
            <w:tcW w:w="5949" w:type="dxa"/>
          </w:tcPr>
          <w:p w14:paraId="07B2FC8D"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Державне регулювання конкуренції в банківському секторі</w:t>
            </w:r>
          </w:p>
        </w:tc>
        <w:tc>
          <w:tcPr>
            <w:tcW w:w="1134" w:type="dxa"/>
            <w:vAlign w:val="center"/>
          </w:tcPr>
          <w:p w14:paraId="788F6B56" w14:textId="77777777" w:rsidR="002707BF" w:rsidRPr="00794509" w:rsidRDefault="00794509" w:rsidP="00794509">
            <w:pPr>
              <w:jc w:val="center"/>
              <w:rPr>
                <w:rFonts w:ascii="Times New Roman" w:hAnsi="Times New Roman" w:cs="Times New Roman"/>
                <w:sz w:val="24"/>
                <w:szCs w:val="24"/>
              </w:rPr>
            </w:pPr>
            <w:r>
              <w:rPr>
                <w:rFonts w:ascii="Times New Roman" w:hAnsi="Times New Roman" w:cs="Times New Roman"/>
                <w:sz w:val="24"/>
                <w:szCs w:val="24"/>
              </w:rPr>
              <w:t>0,12</w:t>
            </w:r>
          </w:p>
        </w:tc>
        <w:tc>
          <w:tcPr>
            <w:tcW w:w="1019" w:type="dxa"/>
            <w:vAlign w:val="center"/>
          </w:tcPr>
          <w:p w14:paraId="3115B256"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vAlign w:val="center"/>
          </w:tcPr>
          <w:p w14:paraId="28675CE5"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0,48</w:t>
            </w:r>
          </w:p>
        </w:tc>
      </w:tr>
      <w:tr w:rsidR="002707BF" w:rsidRPr="00794509" w14:paraId="0890144B" w14:textId="77777777" w:rsidTr="004F331E">
        <w:tc>
          <w:tcPr>
            <w:tcW w:w="5949" w:type="dxa"/>
          </w:tcPr>
          <w:p w14:paraId="2261BC3C"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Антимонопольне законодавство</w:t>
            </w:r>
          </w:p>
        </w:tc>
        <w:tc>
          <w:tcPr>
            <w:tcW w:w="1134" w:type="dxa"/>
            <w:vAlign w:val="center"/>
          </w:tcPr>
          <w:p w14:paraId="1A7F0B70"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0,07</w:t>
            </w:r>
          </w:p>
        </w:tc>
        <w:tc>
          <w:tcPr>
            <w:tcW w:w="1019" w:type="dxa"/>
            <w:vAlign w:val="center"/>
          </w:tcPr>
          <w:p w14:paraId="16E67FA9" w14:textId="77777777" w:rsidR="002707BF" w:rsidRPr="00794509" w:rsidRDefault="00794509" w:rsidP="00794509">
            <w:pPr>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vAlign w:val="center"/>
          </w:tcPr>
          <w:p w14:paraId="23BC442C"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0,28</w:t>
            </w:r>
          </w:p>
        </w:tc>
      </w:tr>
      <w:tr w:rsidR="002707BF" w:rsidRPr="00794509" w14:paraId="4186C53D" w14:textId="77777777" w:rsidTr="004F331E">
        <w:tc>
          <w:tcPr>
            <w:tcW w:w="5949" w:type="dxa"/>
          </w:tcPr>
          <w:p w14:paraId="1A673F97"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Зміни облікової ставки НБУ</w:t>
            </w:r>
          </w:p>
        </w:tc>
        <w:tc>
          <w:tcPr>
            <w:tcW w:w="1134" w:type="dxa"/>
            <w:vAlign w:val="center"/>
          </w:tcPr>
          <w:p w14:paraId="05FF3C21"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0,11</w:t>
            </w:r>
          </w:p>
        </w:tc>
        <w:tc>
          <w:tcPr>
            <w:tcW w:w="1019" w:type="dxa"/>
            <w:vAlign w:val="center"/>
          </w:tcPr>
          <w:p w14:paraId="2BB28147"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5</w:t>
            </w:r>
          </w:p>
        </w:tc>
        <w:tc>
          <w:tcPr>
            <w:tcW w:w="1107" w:type="dxa"/>
            <w:vAlign w:val="center"/>
          </w:tcPr>
          <w:p w14:paraId="7A16389D"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0,55</w:t>
            </w:r>
          </w:p>
        </w:tc>
      </w:tr>
      <w:tr w:rsidR="002707BF" w:rsidRPr="00794509" w14:paraId="2902BBF2" w14:textId="77777777" w:rsidTr="004F331E">
        <w:tc>
          <w:tcPr>
            <w:tcW w:w="5949" w:type="dxa"/>
          </w:tcPr>
          <w:p w14:paraId="6A4985B5"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Економічна стабільність у країні</w:t>
            </w:r>
          </w:p>
        </w:tc>
        <w:tc>
          <w:tcPr>
            <w:tcW w:w="1134" w:type="dxa"/>
            <w:vAlign w:val="center"/>
          </w:tcPr>
          <w:p w14:paraId="219B54B6"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0,11</w:t>
            </w:r>
          </w:p>
        </w:tc>
        <w:tc>
          <w:tcPr>
            <w:tcW w:w="1019" w:type="dxa"/>
            <w:vAlign w:val="center"/>
          </w:tcPr>
          <w:p w14:paraId="5F0D896E"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vAlign w:val="center"/>
          </w:tcPr>
          <w:p w14:paraId="255E2D76"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0,44</w:t>
            </w:r>
          </w:p>
        </w:tc>
      </w:tr>
      <w:tr w:rsidR="002707BF" w:rsidRPr="00794509" w14:paraId="477A1CBA" w14:textId="77777777" w:rsidTr="004F331E">
        <w:tc>
          <w:tcPr>
            <w:tcW w:w="5949" w:type="dxa"/>
          </w:tcPr>
          <w:p w14:paraId="68F0EF9B"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Активність споживачів</w:t>
            </w:r>
          </w:p>
        </w:tc>
        <w:tc>
          <w:tcPr>
            <w:tcW w:w="1134" w:type="dxa"/>
            <w:vAlign w:val="center"/>
          </w:tcPr>
          <w:p w14:paraId="7E24EC17"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0,08</w:t>
            </w:r>
          </w:p>
        </w:tc>
        <w:tc>
          <w:tcPr>
            <w:tcW w:w="1019" w:type="dxa"/>
            <w:vAlign w:val="center"/>
          </w:tcPr>
          <w:p w14:paraId="698225F0"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3</w:t>
            </w:r>
          </w:p>
        </w:tc>
        <w:tc>
          <w:tcPr>
            <w:tcW w:w="1107" w:type="dxa"/>
            <w:vAlign w:val="center"/>
          </w:tcPr>
          <w:p w14:paraId="40F6647E"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0,24</w:t>
            </w:r>
          </w:p>
        </w:tc>
      </w:tr>
      <w:tr w:rsidR="002707BF" w:rsidRPr="00794509" w14:paraId="247171FB" w14:textId="77777777" w:rsidTr="004F331E">
        <w:tc>
          <w:tcPr>
            <w:tcW w:w="5949" w:type="dxa"/>
          </w:tcPr>
          <w:p w14:paraId="32ACD513"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Ріст матеріального благополуччя населення</w:t>
            </w:r>
          </w:p>
        </w:tc>
        <w:tc>
          <w:tcPr>
            <w:tcW w:w="1134" w:type="dxa"/>
            <w:vAlign w:val="center"/>
          </w:tcPr>
          <w:p w14:paraId="2B771B03"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0,12</w:t>
            </w:r>
          </w:p>
        </w:tc>
        <w:tc>
          <w:tcPr>
            <w:tcW w:w="1019" w:type="dxa"/>
            <w:vAlign w:val="center"/>
          </w:tcPr>
          <w:p w14:paraId="13540527"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5</w:t>
            </w:r>
          </w:p>
        </w:tc>
        <w:tc>
          <w:tcPr>
            <w:tcW w:w="1107" w:type="dxa"/>
            <w:vAlign w:val="center"/>
          </w:tcPr>
          <w:p w14:paraId="19567273"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0,60</w:t>
            </w:r>
          </w:p>
        </w:tc>
      </w:tr>
      <w:tr w:rsidR="002707BF" w:rsidRPr="00794509" w14:paraId="56D79161" w14:textId="77777777" w:rsidTr="004F331E">
        <w:tc>
          <w:tcPr>
            <w:tcW w:w="5949" w:type="dxa"/>
          </w:tcPr>
          <w:p w14:paraId="2F2E799C"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Покращення демографічної ситуації в країні</w:t>
            </w:r>
          </w:p>
        </w:tc>
        <w:tc>
          <w:tcPr>
            <w:tcW w:w="1134" w:type="dxa"/>
            <w:vAlign w:val="center"/>
          </w:tcPr>
          <w:p w14:paraId="24FC1DD4"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0,04</w:t>
            </w:r>
          </w:p>
        </w:tc>
        <w:tc>
          <w:tcPr>
            <w:tcW w:w="1019" w:type="dxa"/>
            <w:vAlign w:val="center"/>
          </w:tcPr>
          <w:p w14:paraId="771124C8"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2</w:t>
            </w:r>
          </w:p>
        </w:tc>
        <w:tc>
          <w:tcPr>
            <w:tcW w:w="1107" w:type="dxa"/>
            <w:vAlign w:val="center"/>
          </w:tcPr>
          <w:p w14:paraId="67BCF388"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0,08</w:t>
            </w:r>
          </w:p>
        </w:tc>
      </w:tr>
      <w:tr w:rsidR="002707BF" w:rsidRPr="00794509" w14:paraId="2D08986E" w14:textId="77777777" w:rsidTr="004F331E">
        <w:tc>
          <w:tcPr>
            <w:tcW w:w="5949" w:type="dxa"/>
          </w:tcPr>
          <w:p w14:paraId="26F12270"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Соціальна мобільність населення</w:t>
            </w:r>
          </w:p>
        </w:tc>
        <w:tc>
          <w:tcPr>
            <w:tcW w:w="1134" w:type="dxa"/>
            <w:vAlign w:val="center"/>
          </w:tcPr>
          <w:p w14:paraId="0BC2E142"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0,07</w:t>
            </w:r>
          </w:p>
        </w:tc>
        <w:tc>
          <w:tcPr>
            <w:tcW w:w="1019" w:type="dxa"/>
            <w:vAlign w:val="center"/>
          </w:tcPr>
          <w:p w14:paraId="4E4847CA"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2</w:t>
            </w:r>
          </w:p>
        </w:tc>
        <w:tc>
          <w:tcPr>
            <w:tcW w:w="1107" w:type="dxa"/>
            <w:vAlign w:val="center"/>
          </w:tcPr>
          <w:p w14:paraId="45F6EDAB"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0,14</w:t>
            </w:r>
          </w:p>
        </w:tc>
      </w:tr>
      <w:tr w:rsidR="002707BF" w:rsidRPr="00794509" w14:paraId="58989EC9" w14:textId="77777777" w:rsidTr="004F331E">
        <w:tc>
          <w:tcPr>
            <w:tcW w:w="5949" w:type="dxa"/>
          </w:tcPr>
          <w:p w14:paraId="3DCC8F99"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Вимоги до якості банківських продуктів та рівня сервісу</w:t>
            </w:r>
          </w:p>
        </w:tc>
        <w:tc>
          <w:tcPr>
            <w:tcW w:w="1134" w:type="dxa"/>
            <w:vAlign w:val="center"/>
          </w:tcPr>
          <w:p w14:paraId="6BADC00A"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0,07</w:t>
            </w:r>
          </w:p>
        </w:tc>
        <w:tc>
          <w:tcPr>
            <w:tcW w:w="1019" w:type="dxa"/>
            <w:vAlign w:val="center"/>
          </w:tcPr>
          <w:p w14:paraId="03AD2936"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vAlign w:val="center"/>
          </w:tcPr>
          <w:p w14:paraId="2512AD8C"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0,28</w:t>
            </w:r>
          </w:p>
        </w:tc>
      </w:tr>
      <w:tr w:rsidR="002707BF" w:rsidRPr="00794509" w14:paraId="19FFE8FE" w14:textId="77777777" w:rsidTr="004F331E">
        <w:tc>
          <w:tcPr>
            <w:tcW w:w="5949" w:type="dxa"/>
          </w:tcPr>
          <w:p w14:paraId="7210776F"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Розвиток технологій</w:t>
            </w:r>
          </w:p>
        </w:tc>
        <w:tc>
          <w:tcPr>
            <w:tcW w:w="1134" w:type="dxa"/>
            <w:vAlign w:val="center"/>
          </w:tcPr>
          <w:p w14:paraId="7CC2C52C"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0,10</w:t>
            </w:r>
          </w:p>
        </w:tc>
        <w:tc>
          <w:tcPr>
            <w:tcW w:w="1019" w:type="dxa"/>
            <w:vAlign w:val="center"/>
          </w:tcPr>
          <w:p w14:paraId="57131FE5"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3</w:t>
            </w:r>
          </w:p>
        </w:tc>
        <w:tc>
          <w:tcPr>
            <w:tcW w:w="1107" w:type="dxa"/>
            <w:vAlign w:val="center"/>
          </w:tcPr>
          <w:p w14:paraId="13BB7839"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0,30</w:t>
            </w:r>
          </w:p>
        </w:tc>
      </w:tr>
      <w:tr w:rsidR="002707BF" w:rsidRPr="00794509" w14:paraId="4FB83BE7" w14:textId="77777777" w:rsidTr="004F331E">
        <w:tc>
          <w:tcPr>
            <w:tcW w:w="5949" w:type="dxa"/>
          </w:tcPr>
          <w:p w14:paraId="099A1A4A" w14:textId="77777777" w:rsidR="002707BF" w:rsidRPr="00794509" w:rsidRDefault="002707BF" w:rsidP="00274C85">
            <w:pPr>
              <w:rPr>
                <w:rFonts w:ascii="Times New Roman" w:hAnsi="Times New Roman" w:cs="Times New Roman"/>
                <w:sz w:val="24"/>
                <w:szCs w:val="24"/>
              </w:rPr>
            </w:pPr>
            <w:r w:rsidRPr="00794509">
              <w:rPr>
                <w:rFonts w:ascii="Times New Roman" w:hAnsi="Times New Roman" w:cs="Times New Roman"/>
                <w:sz w:val="24"/>
                <w:szCs w:val="24"/>
              </w:rPr>
              <w:t>Активне використання інноваційного потенціалу</w:t>
            </w:r>
          </w:p>
        </w:tc>
        <w:tc>
          <w:tcPr>
            <w:tcW w:w="1134" w:type="dxa"/>
            <w:vAlign w:val="center"/>
          </w:tcPr>
          <w:p w14:paraId="77EF3D54"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0,05</w:t>
            </w:r>
          </w:p>
        </w:tc>
        <w:tc>
          <w:tcPr>
            <w:tcW w:w="1019" w:type="dxa"/>
            <w:vAlign w:val="center"/>
          </w:tcPr>
          <w:p w14:paraId="3010C56A"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3</w:t>
            </w:r>
          </w:p>
        </w:tc>
        <w:tc>
          <w:tcPr>
            <w:tcW w:w="1107" w:type="dxa"/>
            <w:vAlign w:val="center"/>
          </w:tcPr>
          <w:p w14:paraId="0E723DC4" w14:textId="77777777" w:rsidR="002707BF" w:rsidRPr="00794509" w:rsidRDefault="00794509" w:rsidP="002707BF">
            <w:pPr>
              <w:jc w:val="center"/>
              <w:rPr>
                <w:rFonts w:ascii="Times New Roman" w:hAnsi="Times New Roman" w:cs="Times New Roman"/>
                <w:sz w:val="24"/>
                <w:szCs w:val="24"/>
              </w:rPr>
            </w:pPr>
            <w:r>
              <w:rPr>
                <w:rFonts w:ascii="Times New Roman" w:hAnsi="Times New Roman" w:cs="Times New Roman"/>
                <w:sz w:val="24"/>
                <w:szCs w:val="24"/>
              </w:rPr>
              <w:t>0,15</w:t>
            </w:r>
          </w:p>
        </w:tc>
      </w:tr>
      <w:tr w:rsidR="002707BF" w:rsidRPr="00794509" w14:paraId="0E35C5D0" w14:textId="77777777" w:rsidTr="004F331E">
        <w:tc>
          <w:tcPr>
            <w:tcW w:w="5949" w:type="dxa"/>
          </w:tcPr>
          <w:p w14:paraId="69DEF37E" w14:textId="77777777" w:rsidR="002707BF" w:rsidRPr="003F1C60" w:rsidRDefault="002707BF" w:rsidP="00274C85">
            <w:pPr>
              <w:rPr>
                <w:rFonts w:ascii="Times New Roman" w:hAnsi="Times New Roman" w:cs="Times New Roman"/>
                <w:b/>
                <w:sz w:val="24"/>
                <w:szCs w:val="24"/>
              </w:rPr>
            </w:pPr>
            <w:r w:rsidRPr="003F1C60">
              <w:rPr>
                <w:rFonts w:ascii="Times New Roman" w:hAnsi="Times New Roman" w:cs="Times New Roman"/>
                <w:b/>
                <w:sz w:val="24"/>
                <w:szCs w:val="24"/>
              </w:rPr>
              <w:t>Разом</w:t>
            </w:r>
          </w:p>
        </w:tc>
        <w:tc>
          <w:tcPr>
            <w:tcW w:w="1134" w:type="dxa"/>
            <w:vAlign w:val="center"/>
          </w:tcPr>
          <w:p w14:paraId="29301C2A" w14:textId="77777777" w:rsidR="002707BF" w:rsidRPr="003F1C60" w:rsidRDefault="002707BF" w:rsidP="002707BF">
            <w:pPr>
              <w:jc w:val="center"/>
              <w:rPr>
                <w:rFonts w:ascii="Times New Roman" w:hAnsi="Times New Roman" w:cs="Times New Roman"/>
                <w:b/>
                <w:sz w:val="24"/>
                <w:szCs w:val="24"/>
              </w:rPr>
            </w:pPr>
            <w:r w:rsidRPr="003F1C60">
              <w:rPr>
                <w:rFonts w:ascii="Times New Roman" w:hAnsi="Times New Roman" w:cs="Times New Roman"/>
                <w:b/>
                <w:sz w:val="24"/>
                <w:szCs w:val="24"/>
              </w:rPr>
              <w:t>1</w:t>
            </w:r>
          </w:p>
        </w:tc>
        <w:tc>
          <w:tcPr>
            <w:tcW w:w="1019" w:type="dxa"/>
            <w:vAlign w:val="center"/>
          </w:tcPr>
          <w:p w14:paraId="35B5469C" w14:textId="77777777" w:rsidR="002707BF" w:rsidRPr="003F1C60" w:rsidRDefault="002707BF" w:rsidP="002707BF">
            <w:pPr>
              <w:jc w:val="center"/>
              <w:rPr>
                <w:rFonts w:ascii="Times New Roman" w:hAnsi="Times New Roman" w:cs="Times New Roman"/>
                <w:b/>
                <w:sz w:val="24"/>
                <w:szCs w:val="24"/>
              </w:rPr>
            </w:pPr>
          </w:p>
        </w:tc>
        <w:tc>
          <w:tcPr>
            <w:tcW w:w="1107" w:type="dxa"/>
            <w:vAlign w:val="center"/>
          </w:tcPr>
          <w:p w14:paraId="06628FDD" w14:textId="77777777" w:rsidR="002707BF" w:rsidRPr="003F1C60" w:rsidRDefault="00794509" w:rsidP="002707BF">
            <w:pPr>
              <w:jc w:val="center"/>
              <w:rPr>
                <w:rFonts w:ascii="Times New Roman" w:hAnsi="Times New Roman" w:cs="Times New Roman"/>
                <w:b/>
                <w:sz w:val="24"/>
                <w:szCs w:val="24"/>
              </w:rPr>
            </w:pPr>
            <w:r w:rsidRPr="003F1C60">
              <w:rPr>
                <w:rFonts w:ascii="Times New Roman" w:hAnsi="Times New Roman" w:cs="Times New Roman"/>
                <w:b/>
                <w:sz w:val="24"/>
                <w:szCs w:val="24"/>
              </w:rPr>
              <w:t>3,78</w:t>
            </w:r>
          </w:p>
        </w:tc>
      </w:tr>
    </w:tbl>
    <w:p w14:paraId="3FF27CB4" w14:textId="77777777" w:rsidR="00274C85" w:rsidRDefault="00274C85" w:rsidP="00274C85"/>
    <w:p w14:paraId="54A6CB73" w14:textId="77777777" w:rsidR="003F1C60" w:rsidRPr="003F1C60" w:rsidRDefault="003F1C60" w:rsidP="003F1C60">
      <w:pPr>
        <w:spacing w:after="0" w:line="360" w:lineRule="auto"/>
        <w:ind w:firstLine="567"/>
        <w:jc w:val="both"/>
        <w:rPr>
          <w:rFonts w:ascii="Times New Roman" w:hAnsi="Times New Roman" w:cs="Times New Roman"/>
          <w:sz w:val="28"/>
          <w:szCs w:val="28"/>
        </w:rPr>
      </w:pPr>
      <w:r w:rsidRPr="003F1C60">
        <w:rPr>
          <w:rFonts w:ascii="Times New Roman" w:hAnsi="Times New Roman" w:cs="Times New Roman"/>
          <w:sz w:val="28"/>
          <w:szCs w:val="28"/>
        </w:rPr>
        <w:t xml:space="preserve">Отримані аналітичні розрахунки свідчать про те, що найвищими загрозами стратегічного розвитку АТ «Банк «Український капітал» наразі є високий рівень інфляції, зміна курсу валют, та негативний вплив інформації, яка </w:t>
      </w:r>
      <w:r w:rsidRPr="003F1C60">
        <w:rPr>
          <w:rFonts w:ascii="Times New Roman" w:hAnsi="Times New Roman" w:cs="Times New Roman"/>
          <w:sz w:val="28"/>
          <w:szCs w:val="28"/>
        </w:rPr>
        <w:lastRenderedPageBreak/>
        <w:t>виходить від ЗМІ. В сукупності ці фактори займають 34 % усіх з 13 загроз, які визначені нами в табл. 3.1.</w:t>
      </w:r>
    </w:p>
    <w:p w14:paraId="1DD7CE40" w14:textId="77777777" w:rsidR="003F1C60" w:rsidRPr="003F1C60" w:rsidRDefault="003F1C60" w:rsidP="003F1C60">
      <w:pPr>
        <w:spacing w:after="0" w:line="360" w:lineRule="auto"/>
        <w:ind w:firstLine="567"/>
        <w:jc w:val="both"/>
        <w:rPr>
          <w:rFonts w:ascii="Times New Roman" w:hAnsi="Times New Roman" w:cs="Times New Roman"/>
          <w:sz w:val="28"/>
          <w:szCs w:val="28"/>
        </w:rPr>
      </w:pPr>
      <w:r w:rsidRPr="003F1C60">
        <w:rPr>
          <w:rFonts w:ascii="Times New Roman" w:hAnsi="Times New Roman" w:cs="Times New Roman"/>
          <w:sz w:val="28"/>
          <w:szCs w:val="28"/>
        </w:rPr>
        <w:t xml:space="preserve">Натомість, подолати негативні фактори впливу є можливість шляхом державного регулювання конкуренції в банківській сфері, зміною облікової ставки НБУ, економічною стабільністю в країні та ростом матеріального (фінансового) благополуччя населення. Ці фактори покривають  46 % можливостей з усіх згаданих.   </w:t>
      </w:r>
    </w:p>
    <w:p w14:paraId="7B102E0F" w14:textId="27B6DEB2" w:rsidR="003F1C60" w:rsidRPr="00CE341F" w:rsidRDefault="003F1C60" w:rsidP="003F1C60">
      <w:pPr>
        <w:pStyle w:val="1"/>
        <w:tabs>
          <w:tab w:val="left" w:pos="1134"/>
        </w:tabs>
        <w:spacing w:before="0" w:line="360" w:lineRule="auto"/>
        <w:ind w:firstLine="567"/>
        <w:jc w:val="both"/>
        <w:rPr>
          <w:rFonts w:ascii="Times New Roman" w:hAnsi="Times New Roman" w:cs="Times New Roman"/>
          <w:b w:val="0"/>
          <w:color w:val="auto"/>
        </w:rPr>
      </w:pPr>
      <w:bookmarkStart w:id="19" w:name="_Toc74018337"/>
      <w:r w:rsidRPr="00CE341F">
        <w:rPr>
          <w:rFonts w:ascii="Times New Roman" w:hAnsi="Times New Roman" w:cs="Times New Roman"/>
          <w:b w:val="0"/>
          <w:color w:val="auto"/>
        </w:rPr>
        <w:t>SWOT-аналіз передбачає пошук сильних і слабких сторін, можливостей і загроз, а після цього встановлює зв’язки між цими сторонами, які в подальшому можуть бути використані для формулювання стратегії банку. SWOT-аналіз дає можливість сформувати загальний перелік стратегій банку з урахуванням їхніх особливостей відповідно до змісту стратегії, а саме адаптації до середовища або формування впливу на нього.</w:t>
      </w:r>
      <w:bookmarkEnd w:id="19"/>
    </w:p>
    <w:p w14:paraId="36C3FA39" w14:textId="77777777" w:rsidR="003F1C60" w:rsidRPr="00CE341F" w:rsidRDefault="003F1C60" w:rsidP="003F1C60">
      <w:pPr>
        <w:pStyle w:val="1"/>
        <w:tabs>
          <w:tab w:val="left" w:pos="1134"/>
        </w:tabs>
        <w:spacing w:before="0" w:line="360" w:lineRule="auto"/>
        <w:ind w:firstLine="567"/>
        <w:jc w:val="both"/>
        <w:rPr>
          <w:rFonts w:ascii="Times New Roman" w:hAnsi="Times New Roman" w:cs="Times New Roman"/>
          <w:b w:val="0"/>
          <w:color w:val="auto"/>
        </w:rPr>
      </w:pPr>
      <w:bookmarkStart w:id="20" w:name="_Toc74018338"/>
      <w:r w:rsidRPr="00CE341F">
        <w:rPr>
          <w:rFonts w:ascii="Times New Roman" w:hAnsi="Times New Roman" w:cs="Times New Roman"/>
          <w:b w:val="0"/>
          <w:color w:val="auto"/>
        </w:rPr>
        <w:t>Для АТ «Банк «Український капітал» нами складено таку матрицю SWOT (табл. 3.3).</w:t>
      </w:r>
      <w:bookmarkEnd w:id="20"/>
    </w:p>
    <w:p w14:paraId="17633174" w14:textId="77777777" w:rsidR="003F1C60" w:rsidRPr="004F331E" w:rsidRDefault="005877F0" w:rsidP="005877F0">
      <w:pPr>
        <w:spacing w:after="0" w:line="360" w:lineRule="auto"/>
        <w:jc w:val="right"/>
        <w:rPr>
          <w:rFonts w:ascii="Times New Roman" w:hAnsi="Times New Roman" w:cs="Times New Roman"/>
          <w:i/>
          <w:iCs/>
          <w:sz w:val="28"/>
          <w:szCs w:val="28"/>
        </w:rPr>
      </w:pPr>
      <w:r w:rsidRPr="004F331E">
        <w:rPr>
          <w:rFonts w:ascii="Times New Roman" w:hAnsi="Times New Roman" w:cs="Times New Roman"/>
          <w:i/>
          <w:iCs/>
          <w:sz w:val="28"/>
          <w:szCs w:val="28"/>
        </w:rPr>
        <w:t>Таблиця 3.3</w:t>
      </w:r>
    </w:p>
    <w:p w14:paraId="536CF353" w14:textId="2CD7A7CF" w:rsidR="005877F0" w:rsidRPr="004F331E" w:rsidRDefault="005877F0" w:rsidP="005877F0">
      <w:pPr>
        <w:spacing w:after="0" w:line="360" w:lineRule="auto"/>
        <w:jc w:val="center"/>
        <w:rPr>
          <w:rFonts w:ascii="Times New Roman" w:hAnsi="Times New Roman" w:cs="Times New Roman"/>
          <w:b/>
          <w:bCs/>
          <w:sz w:val="28"/>
          <w:szCs w:val="28"/>
        </w:rPr>
      </w:pPr>
      <w:r w:rsidRPr="004F331E">
        <w:rPr>
          <w:rFonts w:ascii="Times New Roman" w:hAnsi="Times New Roman" w:cs="Times New Roman"/>
          <w:b/>
          <w:bCs/>
          <w:sz w:val="28"/>
          <w:szCs w:val="28"/>
        </w:rPr>
        <w:t>Порівняльна характеристика сторін для SWOT-аналізу АТ «Банк</w:t>
      </w:r>
      <w:r w:rsidR="004F331E">
        <w:rPr>
          <w:rFonts w:ascii="Times New Roman" w:hAnsi="Times New Roman" w:cs="Times New Roman"/>
          <w:b/>
          <w:bCs/>
          <w:sz w:val="28"/>
          <w:szCs w:val="28"/>
        </w:rPr>
        <w:t xml:space="preserve">     </w:t>
      </w:r>
      <w:r w:rsidRPr="004F331E">
        <w:rPr>
          <w:rFonts w:ascii="Times New Roman" w:hAnsi="Times New Roman" w:cs="Times New Roman"/>
          <w:b/>
          <w:bCs/>
          <w:sz w:val="28"/>
          <w:szCs w:val="28"/>
        </w:rPr>
        <w:t>«Український капітал»</w:t>
      </w:r>
    </w:p>
    <w:tbl>
      <w:tblPr>
        <w:tblStyle w:val="a8"/>
        <w:tblW w:w="0" w:type="auto"/>
        <w:tblLook w:val="04A0" w:firstRow="1" w:lastRow="0" w:firstColumn="1" w:lastColumn="0" w:noHBand="0" w:noVBand="1"/>
      </w:tblPr>
      <w:tblGrid>
        <w:gridCol w:w="4676"/>
        <w:gridCol w:w="4668"/>
      </w:tblGrid>
      <w:tr w:rsidR="005877F0" w:rsidRPr="005877F0" w14:paraId="180CF5E8" w14:textId="77777777" w:rsidTr="005877F0">
        <w:tc>
          <w:tcPr>
            <w:tcW w:w="4927" w:type="dxa"/>
          </w:tcPr>
          <w:p w14:paraId="15BF9C3C" w14:textId="77777777" w:rsidR="005877F0" w:rsidRPr="005877F0" w:rsidRDefault="005877F0" w:rsidP="005877F0">
            <w:pPr>
              <w:jc w:val="center"/>
              <w:rPr>
                <w:rFonts w:ascii="Times New Roman" w:hAnsi="Times New Roman" w:cs="Times New Roman"/>
                <w:b/>
                <w:sz w:val="24"/>
                <w:szCs w:val="24"/>
              </w:rPr>
            </w:pPr>
            <w:r w:rsidRPr="005877F0">
              <w:rPr>
                <w:rFonts w:ascii="Times New Roman" w:hAnsi="Times New Roman" w:cs="Times New Roman"/>
                <w:b/>
                <w:sz w:val="24"/>
                <w:szCs w:val="24"/>
              </w:rPr>
              <w:t>Сильні сторони (</w:t>
            </w:r>
            <w:proofErr w:type="spellStart"/>
            <w:r w:rsidRPr="005877F0">
              <w:rPr>
                <w:rFonts w:ascii="Times New Roman" w:hAnsi="Times New Roman" w:cs="Times New Roman"/>
                <w:b/>
                <w:sz w:val="24"/>
                <w:szCs w:val="24"/>
              </w:rPr>
              <w:t>Си</w:t>
            </w:r>
            <w:proofErr w:type="spellEnd"/>
            <w:r w:rsidRPr="005877F0">
              <w:rPr>
                <w:rFonts w:ascii="Times New Roman" w:hAnsi="Times New Roman" w:cs="Times New Roman"/>
                <w:b/>
                <w:sz w:val="24"/>
                <w:szCs w:val="24"/>
              </w:rPr>
              <w:t>)</w:t>
            </w:r>
          </w:p>
        </w:tc>
        <w:tc>
          <w:tcPr>
            <w:tcW w:w="4927" w:type="dxa"/>
          </w:tcPr>
          <w:p w14:paraId="72D95E8B" w14:textId="77777777" w:rsidR="005877F0" w:rsidRPr="005877F0" w:rsidRDefault="005877F0" w:rsidP="005877F0">
            <w:pPr>
              <w:jc w:val="center"/>
              <w:rPr>
                <w:rFonts w:ascii="Times New Roman" w:hAnsi="Times New Roman" w:cs="Times New Roman"/>
                <w:b/>
                <w:sz w:val="24"/>
                <w:szCs w:val="24"/>
              </w:rPr>
            </w:pPr>
            <w:r w:rsidRPr="005877F0">
              <w:rPr>
                <w:rFonts w:ascii="Times New Roman" w:hAnsi="Times New Roman" w:cs="Times New Roman"/>
                <w:b/>
                <w:sz w:val="24"/>
                <w:szCs w:val="24"/>
              </w:rPr>
              <w:t>Слабкі сторони (</w:t>
            </w:r>
            <w:proofErr w:type="spellStart"/>
            <w:r w:rsidRPr="005877F0">
              <w:rPr>
                <w:rFonts w:ascii="Times New Roman" w:hAnsi="Times New Roman" w:cs="Times New Roman"/>
                <w:b/>
                <w:sz w:val="24"/>
                <w:szCs w:val="24"/>
              </w:rPr>
              <w:t>Сл</w:t>
            </w:r>
            <w:proofErr w:type="spellEnd"/>
            <w:r w:rsidRPr="005877F0">
              <w:rPr>
                <w:rFonts w:ascii="Times New Roman" w:hAnsi="Times New Roman" w:cs="Times New Roman"/>
                <w:b/>
                <w:sz w:val="24"/>
                <w:szCs w:val="24"/>
              </w:rPr>
              <w:t>)</w:t>
            </w:r>
          </w:p>
        </w:tc>
      </w:tr>
      <w:tr w:rsidR="005877F0" w:rsidRPr="005877F0" w14:paraId="13055603" w14:textId="77777777" w:rsidTr="005877F0">
        <w:tc>
          <w:tcPr>
            <w:tcW w:w="4927" w:type="dxa"/>
          </w:tcPr>
          <w:p w14:paraId="44427F0D"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 xml:space="preserve">1. Велика кількість відділень банку та </w:t>
            </w:r>
            <w:proofErr w:type="spellStart"/>
            <w:r w:rsidRPr="005877F0">
              <w:rPr>
                <w:rFonts w:ascii="Times New Roman" w:hAnsi="Times New Roman" w:cs="Times New Roman"/>
                <w:sz w:val="24"/>
                <w:szCs w:val="24"/>
              </w:rPr>
              <w:t>банкоматів</w:t>
            </w:r>
            <w:proofErr w:type="spellEnd"/>
            <w:r w:rsidRPr="005877F0">
              <w:rPr>
                <w:rFonts w:ascii="Times New Roman" w:hAnsi="Times New Roman" w:cs="Times New Roman"/>
                <w:sz w:val="24"/>
                <w:szCs w:val="24"/>
              </w:rPr>
              <w:t>.</w:t>
            </w:r>
          </w:p>
        </w:tc>
        <w:tc>
          <w:tcPr>
            <w:tcW w:w="4927" w:type="dxa"/>
          </w:tcPr>
          <w:p w14:paraId="4610F149"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1. Недостатньо швидка робота працівників банку з клієнтами.</w:t>
            </w:r>
          </w:p>
        </w:tc>
      </w:tr>
      <w:tr w:rsidR="005877F0" w:rsidRPr="005877F0" w14:paraId="76FE2CBF" w14:textId="77777777" w:rsidTr="005877F0">
        <w:tc>
          <w:tcPr>
            <w:tcW w:w="4927" w:type="dxa"/>
          </w:tcPr>
          <w:p w14:paraId="4EC1786C"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2. Гарантія повного збереження та повернення вкладів фізичних осіб.</w:t>
            </w:r>
          </w:p>
        </w:tc>
        <w:tc>
          <w:tcPr>
            <w:tcW w:w="4927" w:type="dxa"/>
          </w:tcPr>
          <w:p w14:paraId="6F359E13"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2. Недосконала система самообслуговування.</w:t>
            </w:r>
          </w:p>
        </w:tc>
      </w:tr>
      <w:tr w:rsidR="005877F0" w:rsidRPr="005877F0" w14:paraId="4639811A" w14:textId="77777777" w:rsidTr="005877F0">
        <w:tc>
          <w:tcPr>
            <w:tcW w:w="4927" w:type="dxa"/>
          </w:tcPr>
          <w:p w14:paraId="10078052"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3. Можливість надання кредитних канікул.</w:t>
            </w:r>
          </w:p>
        </w:tc>
        <w:tc>
          <w:tcPr>
            <w:tcW w:w="4927" w:type="dxa"/>
          </w:tcPr>
          <w:p w14:paraId="0AD270AE"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3. Надмірний документообіг</w:t>
            </w:r>
          </w:p>
        </w:tc>
      </w:tr>
      <w:tr w:rsidR="005877F0" w:rsidRPr="005877F0" w14:paraId="77859938" w14:textId="77777777" w:rsidTr="005877F0">
        <w:tc>
          <w:tcPr>
            <w:tcW w:w="4927" w:type="dxa"/>
          </w:tcPr>
          <w:p w14:paraId="271A9DA3"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4. Репутація надійного банку</w:t>
            </w:r>
          </w:p>
        </w:tc>
        <w:tc>
          <w:tcPr>
            <w:tcW w:w="4927" w:type="dxa"/>
          </w:tcPr>
          <w:p w14:paraId="431E2BDD"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4. Плинність кадрів.</w:t>
            </w:r>
          </w:p>
        </w:tc>
      </w:tr>
      <w:tr w:rsidR="005877F0" w:rsidRPr="005877F0" w14:paraId="7598B4A4" w14:textId="77777777" w:rsidTr="005877F0">
        <w:tc>
          <w:tcPr>
            <w:tcW w:w="4927" w:type="dxa"/>
          </w:tcPr>
          <w:p w14:paraId="5B53F4AD" w14:textId="77777777" w:rsidR="005877F0" w:rsidRPr="005877F0" w:rsidRDefault="005877F0" w:rsidP="005877F0">
            <w:pPr>
              <w:jc w:val="center"/>
              <w:rPr>
                <w:rFonts w:ascii="Times New Roman" w:hAnsi="Times New Roman" w:cs="Times New Roman"/>
                <w:b/>
                <w:sz w:val="24"/>
                <w:szCs w:val="24"/>
              </w:rPr>
            </w:pPr>
            <w:r w:rsidRPr="005877F0">
              <w:rPr>
                <w:rFonts w:ascii="Times New Roman" w:hAnsi="Times New Roman" w:cs="Times New Roman"/>
                <w:b/>
                <w:sz w:val="24"/>
                <w:szCs w:val="24"/>
              </w:rPr>
              <w:t>Можливості (М)</w:t>
            </w:r>
          </w:p>
        </w:tc>
        <w:tc>
          <w:tcPr>
            <w:tcW w:w="4927" w:type="dxa"/>
          </w:tcPr>
          <w:p w14:paraId="3EDE6A16" w14:textId="77777777" w:rsidR="005877F0" w:rsidRPr="005877F0" w:rsidRDefault="005877F0" w:rsidP="005877F0">
            <w:pPr>
              <w:jc w:val="center"/>
              <w:rPr>
                <w:rFonts w:ascii="Times New Roman" w:hAnsi="Times New Roman" w:cs="Times New Roman"/>
                <w:b/>
                <w:sz w:val="24"/>
                <w:szCs w:val="24"/>
              </w:rPr>
            </w:pPr>
            <w:r w:rsidRPr="005877F0">
              <w:rPr>
                <w:rFonts w:ascii="Times New Roman" w:hAnsi="Times New Roman" w:cs="Times New Roman"/>
                <w:b/>
                <w:sz w:val="24"/>
                <w:szCs w:val="24"/>
              </w:rPr>
              <w:t>Загрози (З</w:t>
            </w:r>
            <w:r w:rsidR="00291E87">
              <w:rPr>
                <w:rFonts w:ascii="Times New Roman" w:hAnsi="Times New Roman" w:cs="Times New Roman"/>
                <w:b/>
                <w:sz w:val="24"/>
                <w:szCs w:val="24"/>
              </w:rPr>
              <w:t>а</w:t>
            </w:r>
            <w:r w:rsidRPr="005877F0">
              <w:rPr>
                <w:rFonts w:ascii="Times New Roman" w:hAnsi="Times New Roman" w:cs="Times New Roman"/>
                <w:b/>
                <w:sz w:val="24"/>
                <w:szCs w:val="24"/>
              </w:rPr>
              <w:t>)</w:t>
            </w:r>
          </w:p>
        </w:tc>
      </w:tr>
      <w:tr w:rsidR="005877F0" w:rsidRPr="005877F0" w14:paraId="69D25D60" w14:textId="77777777" w:rsidTr="005877F0">
        <w:tc>
          <w:tcPr>
            <w:tcW w:w="4927" w:type="dxa"/>
          </w:tcPr>
          <w:p w14:paraId="7E56F1EF"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1. Розширення асортименту банківських послуг</w:t>
            </w:r>
          </w:p>
        </w:tc>
        <w:tc>
          <w:tcPr>
            <w:tcW w:w="4927" w:type="dxa"/>
          </w:tcPr>
          <w:p w14:paraId="688C4F7D"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1. Політична та економічна нестабільність у країні.</w:t>
            </w:r>
          </w:p>
        </w:tc>
      </w:tr>
      <w:tr w:rsidR="005877F0" w:rsidRPr="005877F0" w14:paraId="5E8AFE07" w14:textId="77777777" w:rsidTr="005877F0">
        <w:tc>
          <w:tcPr>
            <w:tcW w:w="4927" w:type="dxa"/>
          </w:tcPr>
          <w:p w14:paraId="46552C74"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2. Впровадження сервісу «24/7».</w:t>
            </w:r>
          </w:p>
        </w:tc>
        <w:tc>
          <w:tcPr>
            <w:tcW w:w="4927" w:type="dxa"/>
          </w:tcPr>
          <w:p w14:paraId="4C972C4A"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2. Різка зміна курсу валют.</w:t>
            </w:r>
          </w:p>
        </w:tc>
      </w:tr>
      <w:tr w:rsidR="005877F0" w:rsidRPr="005877F0" w14:paraId="7A2BC20D" w14:textId="77777777" w:rsidTr="005877F0">
        <w:tc>
          <w:tcPr>
            <w:tcW w:w="4927" w:type="dxa"/>
          </w:tcPr>
          <w:p w14:paraId="15404902"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3. Покращення якості сервісу SMS-інформування.</w:t>
            </w:r>
          </w:p>
        </w:tc>
        <w:tc>
          <w:tcPr>
            <w:tcW w:w="4927" w:type="dxa"/>
          </w:tcPr>
          <w:p w14:paraId="5E3D8BDF"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3. Інфляційні процеси.</w:t>
            </w:r>
          </w:p>
        </w:tc>
      </w:tr>
      <w:tr w:rsidR="005877F0" w:rsidRPr="005877F0" w14:paraId="3F9699CF" w14:textId="77777777" w:rsidTr="005877F0">
        <w:trPr>
          <w:trHeight w:val="315"/>
        </w:trPr>
        <w:tc>
          <w:tcPr>
            <w:tcW w:w="4927" w:type="dxa"/>
            <w:vMerge w:val="restart"/>
          </w:tcPr>
          <w:p w14:paraId="7BC056F8"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4. Розширення спектру надання послуг для окремих сегментів населення (наприклад, для пенсіонерів – видача електронних пенсійних посвідчень; для студентів – сплата меншої комісії під час здійснення операцій).</w:t>
            </w:r>
          </w:p>
        </w:tc>
        <w:tc>
          <w:tcPr>
            <w:tcW w:w="4927" w:type="dxa"/>
          </w:tcPr>
          <w:p w14:paraId="1CD557D0"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4. Велика кількість конкурентів з подібними послугами.</w:t>
            </w:r>
          </w:p>
        </w:tc>
      </w:tr>
      <w:tr w:rsidR="005877F0" w:rsidRPr="005877F0" w14:paraId="281843C5" w14:textId="77777777" w:rsidTr="005877F0">
        <w:trPr>
          <w:trHeight w:val="385"/>
        </w:trPr>
        <w:tc>
          <w:tcPr>
            <w:tcW w:w="4927" w:type="dxa"/>
            <w:vMerge/>
          </w:tcPr>
          <w:p w14:paraId="0F976C79" w14:textId="77777777" w:rsidR="005877F0" w:rsidRPr="005877F0" w:rsidRDefault="005877F0" w:rsidP="005877F0">
            <w:pPr>
              <w:jc w:val="center"/>
              <w:rPr>
                <w:rFonts w:ascii="Times New Roman" w:hAnsi="Times New Roman" w:cs="Times New Roman"/>
                <w:sz w:val="24"/>
                <w:szCs w:val="24"/>
              </w:rPr>
            </w:pPr>
          </w:p>
        </w:tc>
        <w:tc>
          <w:tcPr>
            <w:tcW w:w="4927" w:type="dxa"/>
          </w:tcPr>
          <w:p w14:paraId="3F29225E"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 xml:space="preserve">5. Загроза </w:t>
            </w:r>
            <w:proofErr w:type="spellStart"/>
            <w:r w:rsidRPr="005877F0">
              <w:rPr>
                <w:rFonts w:ascii="Times New Roman" w:hAnsi="Times New Roman" w:cs="Times New Roman"/>
                <w:sz w:val="24"/>
                <w:szCs w:val="24"/>
              </w:rPr>
              <w:t>хакерських</w:t>
            </w:r>
            <w:proofErr w:type="spellEnd"/>
            <w:r w:rsidRPr="005877F0">
              <w:rPr>
                <w:rFonts w:ascii="Times New Roman" w:hAnsi="Times New Roman" w:cs="Times New Roman"/>
                <w:sz w:val="24"/>
                <w:szCs w:val="24"/>
              </w:rPr>
              <w:t xml:space="preserve"> атак.</w:t>
            </w:r>
          </w:p>
        </w:tc>
      </w:tr>
      <w:tr w:rsidR="005877F0" w:rsidRPr="005877F0" w14:paraId="5E3D54B6" w14:textId="77777777" w:rsidTr="005877F0">
        <w:trPr>
          <w:trHeight w:val="615"/>
        </w:trPr>
        <w:tc>
          <w:tcPr>
            <w:tcW w:w="4927" w:type="dxa"/>
            <w:vMerge/>
          </w:tcPr>
          <w:p w14:paraId="45ECAB51" w14:textId="77777777" w:rsidR="005877F0" w:rsidRPr="005877F0" w:rsidRDefault="005877F0" w:rsidP="005877F0">
            <w:pPr>
              <w:jc w:val="center"/>
              <w:rPr>
                <w:rFonts w:ascii="Times New Roman" w:hAnsi="Times New Roman" w:cs="Times New Roman"/>
                <w:sz w:val="24"/>
                <w:szCs w:val="24"/>
              </w:rPr>
            </w:pPr>
          </w:p>
        </w:tc>
        <w:tc>
          <w:tcPr>
            <w:tcW w:w="4927" w:type="dxa"/>
          </w:tcPr>
          <w:p w14:paraId="23751898" w14:textId="77777777" w:rsidR="005877F0" w:rsidRPr="005877F0" w:rsidRDefault="005877F0" w:rsidP="005877F0">
            <w:pPr>
              <w:rPr>
                <w:rFonts w:ascii="Times New Roman" w:hAnsi="Times New Roman" w:cs="Times New Roman"/>
                <w:sz w:val="24"/>
                <w:szCs w:val="24"/>
              </w:rPr>
            </w:pPr>
            <w:r w:rsidRPr="005877F0">
              <w:rPr>
                <w:rFonts w:ascii="Times New Roman" w:hAnsi="Times New Roman" w:cs="Times New Roman"/>
                <w:sz w:val="24"/>
                <w:szCs w:val="24"/>
              </w:rPr>
              <w:t>6. Ризики неповернення наданих банком кредитів.</w:t>
            </w:r>
          </w:p>
        </w:tc>
      </w:tr>
    </w:tbl>
    <w:p w14:paraId="71E7AD9F" w14:textId="77777777" w:rsidR="005877F0" w:rsidRDefault="005877F0" w:rsidP="005877F0">
      <w:pPr>
        <w:spacing w:after="0" w:line="360" w:lineRule="auto"/>
        <w:jc w:val="center"/>
        <w:rPr>
          <w:rFonts w:ascii="Times New Roman" w:hAnsi="Times New Roman" w:cs="Times New Roman"/>
          <w:sz w:val="28"/>
          <w:szCs w:val="28"/>
        </w:rPr>
      </w:pPr>
    </w:p>
    <w:p w14:paraId="5FFC8EFE" w14:textId="77777777" w:rsidR="005877F0" w:rsidRDefault="005877F0" w:rsidP="005877F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Отримані поля (</w:t>
      </w:r>
      <w:proofErr w:type="spellStart"/>
      <w:r>
        <w:rPr>
          <w:rFonts w:ascii="Times New Roman" w:hAnsi="Times New Roman" w:cs="Times New Roman"/>
          <w:sz w:val="28"/>
          <w:szCs w:val="28"/>
        </w:rPr>
        <w:t>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w:t>
      </w:r>
      <w:proofErr w:type="spellEnd"/>
      <w:r>
        <w:rPr>
          <w:rFonts w:ascii="Times New Roman" w:hAnsi="Times New Roman" w:cs="Times New Roman"/>
          <w:sz w:val="28"/>
          <w:szCs w:val="28"/>
        </w:rPr>
        <w:t xml:space="preserve">; М; З) потрібно «прочитати» так, щоб «закрити» проблемні питання сильним сторонами та можливостями, які реально існують на даний час в ресурсах банку. </w:t>
      </w:r>
    </w:p>
    <w:p w14:paraId="77068534" w14:textId="77777777" w:rsidR="005877F0" w:rsidRPr="009D76FD" w:rsidRDefault="005877F0" w:rsidP="005877F0">
      <w:pPr>
        <w:shd w:val="clear" w:color="auto" w:fill="FFFFFF"/>
        <w:tabs>
          <w:tab w:val="left" w:pos="993"/>
        </w:tabs>
        <w:spacing w:after="0" w:line="360" w:lineRule="auto"/>
        <w:ind w:firstLine="567"/>
        <w:jc w:val="right"/>
        <w:rPr>
          <w:rFonts w:ascii="Times New Roman" w:hAnsi="Times New Roman" w:cs="Times New Roman"/>
          <w:i/>
          <w:iCs/>
          <w:sz w:val="28"/>
          <w:szCs w:val="28"/>
        </w:rPr>
      </w:pPr>
      <w:r w:rsidRPr="009D76FD">
        <w:rPr>
          <w:rFonts w:ascii="Times New Roman" w:hAnsi="Times New Roman" w:cs="Times New Roman"/>
          <w:i/>
          <w:iCs/>
          <w:sz w:val="28"/>
          <w:szCs w:val="28"/>
        </w:rPr>
        <w:t>Таблиця 3.4</w:t>
      </w:r>
    </w:p>
    <w:p w14:paraId="5031216A" w14:textId="437F03DB" w:rsidR="005877F0" w:rsidRPr="009D76FD" w:rsidRDefault="005877F0" w:rsidP="005877F0">
      <w:pPr>
        <w:shd w:val="clear" w:color="auto" w:fill="FFFFFF"/>
        <w:tabs>
          <w:tab w:val="left" w:pos="993"/>
        </w:tabs>
        <w:spacing w:after="0" w:line="360" w:lineRule="auto"/>
        <w:jc w:val="center"/>
        <w:rPr>
          <w:rFonts w:ascii="Times New Roman" w:hAnsi="Times New Roman" w:cs="Times New Roman"/>
          <w:b/>
          <w:bCs/>
          <w:sz w:val="28"/>
          <w:szCs w:val="28"/>
        </w:rPr>
      </w:pPr>
      <w:r w:rsidRPr="009D76FD">
        <w:rPr>
          <w:rFonts w:ascii="Times New Roman" w:hAnsi="Times New Roman" w:cs="Times New Roman"/>
          <w:b/>
          <w:bCs/>
          <w:sz w:val="28"/>
          <w:szCs w:val="28"/>
        </w:rPr>
        <w:t>Зведена матриця SWOT-аналізу показників АТ «Банк</w:t>
      </w:r>
      <w:r w:rsidR="009D76FD">
        <w:rPr>
          <w:rFonts w:ascii="Times New Roman" w:hAnsi="Times New Roman" w:cs="Times New Roman"/>
          <w:b/>
          <w:bCs/>
          <w:sz w:val="28"/>
          <w:szCs w:val="28"/>
        </w:rPr>
        <w:t xml:space="preserve">                           </w:t>
      </w:r>
      <w:r w:rsidRPr="009D76FD">
        <w:rPr>
          <w:rFonts w:ascii="Times New Roman" w:hAnsi="Times New Roman" w:cs="Times New Roman"/>
          <w:b/>
          <w:bCs/>
          <w:sz w:val="28"/>
          <w:szCs w:val="28"/>
        </w:rPr>
        <w:t>«Український капітал»</w:t>
      </w:r>
    </w:p>
    <w:tbl>
      <w:tblPr>
        <w:tblStyle w:val="a8"/>
        <w:tblW w:w="0" w:type="auto"/>
        <w:tblLook w:val="04A0" w:firstRow="1" w:lastRow="0" w:firstColumn="1" w:lastColumn="0" w:noHBand="0" w:noVBand="1"/>
      </w:tblPr>
      <w:tblGrid>
        <w:gridCol w:w="2972"/>
        <w:gridCol w:w="3119"/>
        <w:gridCol w:w="3253"/>
      </w:tblGrid>
      <w:tr w:rsidR="005877F0" w:rsidRPr="00FA565D" w14:paraId="06EE41E6" w14:textId="77777777" w:rsidTr="009D76FD">
        <w:trPr>
          <w:trHeight w:val="600"/>
        </w:trPr>
        <w:tc>
          <w:tcPr>
            <w:tcW w:w="2972" w:type="dxa"/>
          </w:tcPr>
          <w:p w14:paraId="07DBAD5D" w14:textId="77777777" w:rsidR="005877F0" w:rsidRPr="00FA565D" w:rsidRDefault="005877F0" w:rsidP="009D76FD">
            <w:pPr>
              <w:tabs>
                <w:tab w:val="left" w:pos="993"/>
              </w:tabs>
              <w:jc w:val="right"/>
              <w:rPr>
                <w:rFonts w:ascii="Times New Roman" w:hAnsi="Times New Roman" w:cs="Times New Roman"/>
                <w:sz w:val="24"/>
                <w:szCs w:val="24"/>
              </w:rPr>
            </w:pPr>
            <w:r w:rsidRPr="00FA565D">
              <w:rPr>
                <w:rFonts w:ascii="Times New Roman" w:hAnsi="Times New Roman" w:cs="Times New Roman"/>
                <w:sz w:val="24"/>
                <w:szCs w:val="24"/>
              </w:rPr>
              <w:t>Фактори зовнішнього середовища</w:t>
            </w:r>
          </w:p>
        </w:tc>
        <w:tc>
          <w:tcPr>
            <w:tcW w:w="3119" w:type="dxa"/>
          </w:tcPr>
          <w:p w14:paraId="119671B3" w14:textId="77777777" w:rsidR="005877F0" w:rsidRPr="00291E87" w:rsidRDefault="005877F0" w:rsidP="005877F0">
            <w:pPr>
              <w:tabs>
                <w:tab w:val="left" w:pos="993"/>
              </w:tabs>
              <w:jc w:val="center"/>
              <w:rPr>
                <w:rFonts w:ascii="Times New Roman" w:hAnsi="Times New Roman" w:cs="Times New Roman"/>
                <w:b/>
                <w:sz w:val="24"/>
                <w:szCs w:val="24"/>
              </w:rPr>
            </w:pPr>
            <w:r w:rsidRPr="00291E87">
              <w:rPr>
                <w:rFonts w:ascii="Times New Roman" w:hAnsi="Times New Roman" w:cs="Times New Roman"/>
                <w:b/>
                <w:sz w:val="24"/>
                <w:szCs w:val="24"/>
              </w:rPr>
              <w:t>Можливості</w:t>
            </w:r>
            <w:r w:rsidR="00291E87" w:rsidRPr="00291E87">
              <w:rPr>
                <w:rFonts w:ascii="Times New Roman" w:hAnsi="Times New Roman" w:cs="Times New Roman"/>
                <w:b/>
                <w:sz w:val="24"/>
                <w:szCs w:val="24"/>
              </w:rPr>
              <w:t xml:space="preserve"> (М)</w:t>
            </w:r>
          </w:p>
        </w:tc>
        <w:tc>
          <w:tcPr>
            <w:tcW w:w="3253" w:type="dxa"/>
          </w:tcPr>
          <w:p w14:paraId="53949A3F" w14:textId="77777777" w:rsidR="005877F0" w:rsidRPr="00291E87" w:rsidRDefault="005877F0" w:rsidP="005877F0">
            <w:pPr>
              <w:tabs>
                <w:tab w:val="left" w:pos="993"/>
              </w:tabs>
              <w:jc w:val="center"/>
              <w:rPr>
                <w:rFonts w:ascii="Times New Roman" w:hAnsi="Times New Roman" w:cs="Times New Roman"/>
                <w:b/>
                <w:sz w:val="24"/>
                <w:szCs w:val="24"/>
              </w:rPr>
            </w:pPr>
            <w:r w:rsidRPr="00291E87">
              <w:rPr>
                <w:rFonts w:ascii="Times New Roman" w:hAnsi="Times New Roman" w:cs="Times New Roman"/>
                <w:b/>
                <w:sz w:val="24"/>
                <w:szCs w:val="24"/>
              </w:rPr>
              <w:t>Загрози</w:t>
            </w:r>
            <w:r w:rsidR="00291E87" w:rsidRPr="00291E87">
              <w:rPr>
                <w:rFonts w:ascii="Times New Roman" w:hAnsi="Times New Roman" w:cs="Times New Roman"/>
                <w:b/>
                <w:sz w:val="24"/>
                <w:szCs w:val="24"/>
              </w:rPr>
              <w:t xml:space="preserve"> (За)</w:t>
            </w:r>
          </w:p>
        </w:tc>
      </w:tr>
      <w:tr w:rsidR="005877F0" w:rsidRPr="00FA565D" w14:paraId="1B6B6441" w14:textId="77777777" w:rsidTr="009D76FD">
        <w:trPr>
          <w:trHeight w:val="510"/>
        </w:trPr>
        <w:tc>
          <w:tcPr>
            <w:tcW w:w="2972" w:type="dxa"/>
          </w:tcPr>
          <w:p w14:paraId="7D62D451" w14:textId="77777777" w:rsidR="005877F0" w:rsidRPr="00FA565D" w:rsidRDefault="005877F0" w:rsidP="005877F0">
            <w:pPr>
              <w:tabs>
                <w:tab w:val="left" w:pos="993"/>
              </w:tabs>
              <w:jc w:val="right"/>
              <w:rPr>
                <w:rFonts w:ascii="Times New Roman" w:hAnsi="Times New Roman" w:cs="Times New Roman"/>
                <w:sz w:val="24"/>
                <w:szCs w:val="24"/>
              </w:rPr>
            </w:pPr>
            <w:r w:rsidRPr="00FA565D">
              <w:rPr>
                <w:rFonts w:ascii="Times New Roman" w:hAnsi="Times New Roman" w:cs="Times New Roman"/>
                <w:sz w:val="24"/>
                <w:szCs w:val="24"/>
              </w:rPr>
              <w:t xml:space="preserve"> </w:t>
            </w:r>
          </w:p>
          <w:p w14:paraId="5378175E" w14:textId="77777777" w:rsidR="005877F0" w:rsidRPr="00FA565D" w:rsidRDefault="005877F0" w:rsidP="005877F0">
            <w:pPr>
              <w:tabs>
                <w:tab w:val="left" w:pos="993"/>
              </w:tabs>
              <w:rPr>
                <w:rFonts w:ascii="Times New Roman" w:hAnsi="Times New Roman" w:cs="Times New Roman"/>
                <w:sz w:val="24"/>
                <w:szCs w:val="24"/>
              </w:rPr>
            </w:pPr>
          </w:p>
          <w:p w14:paraId="41255960" w14:textId="77777777" w:rsidR="005877F0" w:rsidRPr="00FA565D" w:rsidRDefault="005877F0" w:rsidP="005877F0">
            <w:pPr>
              <w:tabs>
                <w:tab w:val="left" w:pos="993"/>
              </w:tabs>
              <w:rPr>
                <w:rFonts w:ascii="Times New Roman" w:hAnsi="Times New Roman" w:cs="Times New Roman"/>
                <w:sz w:val="24"/>
                <w:szCs w:val="24"/>
              </w:rPr>
            </w:pPr>
          </w:p>
          <w:p w14:paraId="50E284C0" w14:textId="77777777" w:rsidR="005877F0" w:rsidRPr="00FA565D" w:rsidRDefault="005877F0" w:rsidP="005877F0">
            <w:pPr>
              <w:tabs>
                <w:tab w:val="left" w:pos="993"/>
              </w:tabs>
              <w:rPr>
                <w:rFonts w:ascii="Times New Roman" w:hAnsi="Times New Roman" w:cs="Times New Roman"/>
                <w:sz w:val="24"/>
                <w:szCs w:val="24"/>
              </w:rPr>
            </w:pPr>
          </w:p>
          <w:p w14:paraId="1D0BA187" w14:textId="77777777" w:rsidR="005877F0" w:rsidRPr="00FA565D" w:rsidRDefault="005877F0" w:rsidP="005877F0">
            <w:pPr>
              <w:tabs>
                <w:tab w:val="left" w:pos="993"/>
              </w:tabs>
              <w:rPr>
                <w:rFonts w:ascii="Times New Roman" w:hAnsi="Times New Roman" w:cs="Times New Roman"/>
                <w:sz w:val="24"/>
                <w:szCs w:val="24"/>
              </w:rPr>
            </w:pPr>
          </w:p>
          <w:p w14:paraId="62408179" w14:textId="77777777" w:rsidR="005877F0" w:rsidRPr="00FA565D" w:rsidRDefault="005877F0" w:rsidP="005877F0">
            <w:pPr>
              <w:tabs>
                <w:tab w:val="left" w:pos="993"/>
              </w:tabs>
              <w:rPr>
                <w:rFonts w:ascii="Times New Roman" w:hAnsi="Times New Roman" w:cs="Times New Roman"/>
                <w:sz w:val="24"/>
                <w:szCs w:val="24"/>
              </w:rPr>
            </w:pPr>
          </w:p>
          <w:p w14:paraId="5FB3D918" w14:textId="77777777" w:rsidR="005877F0" w:rsidRPr="00FA565D" w:rsidRDefault="005877F0" w:rsidP="005877F0">
            <w:pPr>
              <w:tabs>
                <w:tab w:val="left" w:pos="993"/>
              </w:tabs>
              <w:rPr>
                <w:rFonts w:ascii="Times New Roman" w:hAnsi="Times New Roman" w:cs="Times New Roman"/>
                <w:sz w:val="24"/>
                <w:szCs w:val="24"/>
              </w:rPr>
            </w:pPr>
          </w:p>
          <w:p w14:paraId="119C5B44" w14:textId="77777777" w:rsidR="005877F0" w:rsidRDefault="005877F0" w:rsidP="005877F0">
            <w:pPr>
              <w:tabs>
                <w:tab w:val="left" w:pos="993"/>
              </w:tabs>
              <w:rPr>
                <w:rFonts w:ascii="Times New Roman" w:hAnsi="Times New Roman" w:cs="Times New Roman"/>
                <w:sz w:val="24"/>
                <w:szCs w:val="24"/>
              </w:rPr>
            </w:pPr>
          </w:p>
          <w:p w14:paraId="3666089C" w14:textId="77777777" w:rsidR="005877F0" w:rsidRPr="00FA565D" w:rsidRDefault="005877F0" w:rsidP="005877F0">
            <w:pPr>
              <w:tabs>
                <w:tab w:val="left" w:pos="993"/>
              </w:tabs>
              <w:rPr>
                <w:rFonts w:ascii="Times New Roman" w:hAnsi="Times New Roman" w:cs="Times New Roman"/>
                <w:sz w:val="24"/>
                <w:szCs w:val="24"/>
              </w:rPr>
            </w:pPr>
            <w:r w:rsidRPr="00FA565D">
              <w:rPr>
                <w:rFonts w:ascii="Times New Roman" w:hAnsi="Times New Roman" w:cs="Times New Roman"/>
                <w:sz w:val="24"/>
                <w:szCs w:val="24"/>
              </w:rPr>
              <w:t xml:space="preserve">Фактори внутрішнього середовища </w:t>
            </w:r>
          </w:p>
        </w:tc>
        <w:tc>
          <w:tcPr>
            <w:tcW w:w="3119" w:type="dxa"/>
          </w:tcPr>
          <w:p w14:paraId="03651866" w14:textId="77777777" w:rsidR="005877F0" w:rsidRDefault="005877F0" w:rsidP="00291E87">
            <w:pPr>
              <w:tabs>
                <w:tab w:val="left" w:pos="993"/>
              </w:tabs>
              <w:rPr>
                <w:rFonts w:ascii="Times New Roman" w:hAnsi="Times New Roman" w:cs="Times New Roman"/>
                <w:sz w:val="24"/>
                <w:szCs w:val="24"/>
              </w:rPr>
            </w:pPr>
            <w:r>
              <w:rPr>
                <w:rFonts w:ascii="Times New Roman" w:hAnsi="Times New Roman" w:cs="Times New Roman"/>
                <w:sz w:val="24"/>
                <w:szCs w:val="24"/>
              </w:rPr>
              <w:t>М</w:t>
            </w:r>
            <w:r w:rsidRPr="005877F0">
              <w:rPr>
                <w:rFonts w:ascii="Times New Roman" w:hAnsi="Times New Roman" w:cs="Times New Roman"/>
                <w:sz w:val="24"/>
                <w:szCs w:val="24"/>
              </w:rPr>
              <w:t>1. Розширення асортименту банківських послуг</w:t>
            </w:r>
          </w:p>
          <w:p w14:paraId="5865BEB8" w14:textId="77777777" w:rsidR="005877F0" w:rsidRDefault="005877F0" w:rsidP="00291E87">
            <w:pPr>
              <w:tabs>
                <w:tab w:val="left" w:pos="993"/>
              </w:tabs>
              <w:rPr>
                <w:rFonts w:ascii="Times New Roman" w:hAnsi="Times New Roman" w:cs="Times New Roman"/>
                <w:sz w:val="24"/>
                <w:szCs w:val="24"/>
              </w:rPr>
            </w:pPr>
            <w:r>
              <w:rPr>
                <w:rFonts w:ascii="Times New Roman" w:hAnsi="Times New Roman" w:cs="Times New Roman"/>
                <w:sz w:val="24"/>
                <w:szCs w:val="24"/>
              </w:rPr>
              <w:t>М</w:t>
            </w:r>
            <w:r w:rsidRPr="005877F0">
              <w:rPr>
                <w:rFonts w:ascii="Times New Roman" w:hAnsi="Times New Roman" w:cs="Times New Roman"/>
                <w:sz w:val="24"/>
                <w:szCs w:val="24"/>
              </w:rPr>
              <w:t>2. Впровадження сервісу «24/7».</w:t>
            </w:r>
          </w:p>
          <w:p w14:paraId="5252857D" w14:textId="77777777" w:rsidR="005877F0" w:rsidRDefault="00291E87" w:rsidP="00291E87">
            <w:pPr>
              <w:tabs>
                <w:tab w:val="left" w:pos="993"/>
              </w:tabs>
              <w:rPr>
                <w:rFonts w:ascii="Times New Roman" w:hAnsi="Times New Roman" w:cs="Times New Roman"/>
                <w:sz w:val="24"/>
                <w:szCs w:val="24"/>
              </w:rPr>
            </w:pPr>
            <w:r>
              <w:rPr>
                <w:rFonts w:ascii="Times New Roman" w:hAnsi="Times New Roman" w:cs="Times New Roman"/>
                <w:sz w:val="24"/>
                <w:szCs w:val="24"/>
              </w:rPr>
              <w:t xml:space="preserve">М3. </w:t>
            </w:r>
            <w:r w:rsidRPr="005877F0">
              <w:rPr>
                <w:rFonts w:ascii="Times New Roman" w:hAnsi="Times New Roman" w:cs="Times New Roman"/>
                <w:sz w:val="24"/>
                <w:szCs w:val="24"/>
              </w:rPr>
              <w:t>Покращення якості сервісу SMS-інформування</w:t>
            </w:r>
          </w:p>
          <w:p w14:paraId="42D7F4C9" w14:textId="77777777" w:rsidR="005877F0" w:rsidRDefault="00291E87" w:rsidP="00291E87">
            <w:pPr>
              <w:tabs>
                <w:tab w:val="left" w:pos="993"/>
              </w:tabs>
              <w:rPr>
                <w:rFonts w:ascii="Times New Roman" w:hAnsi="Times New Roman" w:cs="Times New Roman"/>
                <w:sz w:val="24"/>
                <w:szCs w:val="24"/>
              </w:rPr>
            </w:pPr>
            <w:r>
              <w:rPr>
                <w:rFonts w:ascii="Times New Roman" w:hAnsi="Times New Roman" w:cs="Times New Roman"/>
                <w:sz w:val="24"/>
                <w:szCs w:val="24"/>
              </w:rPr>
              <w:t xml:space="preserve">М4. </w:t>
            </w:r>
            <w:r w:rsidRPr="005877F0">
              <w:rPr>
                <w:rFonts w:ascii="Times New Roman" w:hAnsi="Times New Roman" w:cs="Times New Roman"/>
                <w:sz w:val="24"/>
                <w:szCs w:val="24"/>
              </w:rPr>
              <w:t>Розширення спектру надання послуг для окремих сегментів населення</w:t>
            </w:r>
          </w:p>
          <w:p w14:paraId="71D69DD4" w14:textId="77777777" w:rsidR="005877F0" w:rsidRPr="00FA565D" w:rsidRDefault="005877F0" w:rsidP="005877F0">
            <w:pPr>
              <w:tabs>
                <w:tab w:val="left" w:pos="993"/>
              </w:tabs>
              <w:jc w:val="center"/>
              <w:rPr>
                <w:rFonts w:ascii="Times New Roman" w:hAnsi="Times New Roman" w:cs="Times New Roman"/>
                <w:sz w:val="24"/>
                <w:szCs w:val="24"/>
              </w:rPr>
            </w:pPr>
          </w:p>
        </w:tc>
        <w:tc>
          <w:tcPr>
            <w:tcW w:w="3253" w:type="dxa"/>
          </w:tcPr>
          <w:p w14:paraId="5171D3E9" w14:textId="77777777" w:rsidR="005877F0" w:rsidRDefault="00291E87" w:rsidP="00291E87">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За1. </w:t>
            </w:r>
            <w:r w:rsidRPr="005877F0">
              <w:rPr>
                <w:rFonts w:ascii="Times New Roman" w:hAnsi="Times New Roman" w:cs="Times New Roman"/>
                <w:sz w:val="24"/>
                <w:szCs w:val="24"/>
              </w:rPr>
              <w:t>Політична та економічна нестабільність у країні</w:t>
            </w:r>
            <w:r>
              <w:rPr>
                <w:rFonts w:ascii="Times New Roman" w:hAnsi="Times New Roman" w:cs="Times New Roman"/>
                <w:sz w:val="24"/>
                <w:szCs w:val="24"/>
              </w:rPr>
              <w:t>.</w:t>
            </w:r>
          </w:p>
          <w:p w14:paraId="16DB8244" w14:textId="77777777" w:rsidR="00291E87" w:rsidRDefault="00291E87" w:rsidP="00291E87">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За2. </w:t>
            </w:r>
            <w:r w:rsidRPr="005877F0">
              <w:rPr>
                <w:rFonts w:ascii="Times New Roman" w:hAnsi="Times New Roman" w:cs="Times New Roman"/>
                <w:sz w:val="24"/>
                <w:szCs w:val="24"/>
              </w:rPr>
              <w:t>Різка зміна курсу валют</w:t>
            </w:r>
            <w:r>
              <w:rPr>
                <w:rFonts w:ascii="Times New Roman" w:hAnsi="Times New Roman" w:cs="Times New Roman"/>
                <w:sz w:val="24"/>
                <w:szCs w:val="24"/>
              </w:rPr>
              <w:t>.</w:t>
            </w:r>
          </w:p>
          <w:p w14:paraId="7E211E66" w14:textId="77777777" w:rsidR="00291E87" w:rsidRDefault="00291E87" w:rsidP="00291E87">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За3. </w:t>
            </w:r>
            <w:r w:rsidRPr="005877F0">
              <w:rPr>
                <w:rFonts w:ascii="Times New Roman" w:hAnsi="Times New Roman" w:cs="Times New Roman"/>
                <w:sz w:val="24"/>
                <w:szCs w:val="24"/>
              </w:rPr>
              <w:t>Інфляційні процеси</w:t>
            </w:r>
            <w:r>
              <w:rPr>
                <w:rFonts w:ascii="Times New Roman" w:hAnsi="Times New Roman" w:cs="Times New Roman"/>
                <w:sz w:val="24"/>
                <w:szCs w:val="24"/>
              </w:rPr>
              <w:t>.</w:t>
            </w:r>
          </w:p>
          <w:p w14:paraId="57983BFE" w14:textId="77777777" w:rsidR="00291E87" w:rsidRDefault="00291E87" w:rsidP="00291E87">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За4. </w:t>
            </w:r>
            <w:r w:rsidRPr="005877F0">
              <w:rPr>
                <w:rFonts w:ascii="Times New Roman" w:hAnsi="Times New Roman" w:cs="Times New Roman"/>
                <w:sz w:val="24"/>
                <w:szCs w:val="24"/>
              </w:rPr>
              <w:t>Велика кількість конкурентів з подібними послугами</w:t>
            </w:r>
            <w:r>
              <w:rPr>
                <w:rFonts w:ascii="Times New Roman" w:hAnsi="Times New Roman" w:cs="Times New Roman"/>
                <w:sz w:val="24"/>
                <w:szCs w:val="24"/>
              </w:rPr>
              <w:t>.</w:t>
            </w:r>
          </w:p>
          <w:p w14:paraId="064272BE" w14:textId="77777777" w:rsidR="00291E87" w:rsidRDefault="00291E87" w:rsidP="00291E87">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За5. </w:t>
            </w:r>
            <w:r w:rsidRPr="005877F0">
              <w:rPr>
                <w:rFonts w:ascii="Times New Roman" w:hAnsi="Times New Roman" w:cs="Times New Roman"/>
                <w:sz w:val="24"/>
                <w:szCs w:val="24"/>
              </w:rPr>
              <w:t xml:space="preserve">Загроза </w:t>
            </w:r>
            <w:proofErr w:type="spellStart"/>
            <w:r w:rsidRPr="005877F0">
              <w:rPr>
                <w:rFonts w:ascii="Times New Roman" w:hAnsi="Times New Roman" w:cs="Times New Roman"/>
                <w:sz w:val="24"/>
                <w:szCs w:val="24"/>
              </w:rPr>
              <w:t>хакерських</w:t>
            </w:r>
            <w:proofErr w:type="spellEnd"/>
            <w:r w:rsidRPr="005877F0">
              <w:rPr>
                <w:rFonts w:ascii="Times New Roman" w:hAnsi="Times New Roman" w:cs="Times New Roman"/>
                <w:sz w:val="24"/>
                <w:szCs w:val="24"/>
              </w:rPr>
              <w:t xml:space="preserve"> атак</w:t>
            </w:r>
            <w:r>
              <w:rPr>
                <w:rFonts w:ascii="Times New Roman" w:hAnsi="Times New Roman" w:cs="Times New Roman"/>
                <w:sz w:val="24"/>
                <w:szCs w:val="24"/>
              </w:rPr>
              <w:t>.</w:t>
            </w:r>
          </w:p>
          <w:p w14:paraId="3E3892FA" w14:textId="77777777" w:rsidR="00291E87" w:rsidRPr="00FA565D" w:rsidRDefault="00291E87" w:rsidP="00291E87">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За6. </w:t>
            </w:r>
            <w:r w:rsidRPr="005877F0">
              <w:rPr>
                <w:rFonts w:ascii="Times New Roman" w:hAnsi="Times New Roman" w:cs="Times New Roman"/>
                <w:sz w:val="24"/>
                <w:szCs w:val="24"/>
              </w:rPr>
              <w:t>Ризики неповернення наданих банком кредитів.</w:t>
            </w:r>
          </w:p>
        </w:tc>
      </w:tr>
      <w:tr w:rsidR="005877F0" w:rsidRPr="00FA565D" w14:paraId="219642F5" w14:textId="77777777" w:rsidTr="009D76FD">
        <w:tc>
          <w:tcPr>
            <w:tcW w:w="2972" w:type="dxa"/>
          </w:tcPr>
          <w:p w14:paraId="01F1C684" w14:textId="77777777" w:rsidR="005877F0" w:rsidRPr="00291E87" w:rsidRDefault="005877F0" w:rsidP="005877F0">
            <w:pPr>
              <w:tabs>
                <w:tab w:val="left" w:pos="993"/>
              </w:tabs>
              <w:jc w:val="center"/>
              <w:rPr>
                <w:rFonts w:ascii="Times New Roman" w:hAnsi="Times New Roman" w:cs="Times New Roman"/>
                <w:b/>
                <w:sz w:val="24"/>
                <w:szCs w:val="24"/>
              </w:rPr>
            </w:pPr>
            <w:r w:rsidRPr="00291E87">
              <w:rPr>
                <w:rFonts w:ascii="Times New Roman" w:hAnsi="Times New Roman" w:cs="Times New Roman"/>
                <w:b/>
                <w:sz w:val="24"/>
                <w:szCs w:val="24"/>
              </w:rPr>
              <w:t>Сильні сторони</w:t>
            </w:r>
            <w:r w:rsidR="00291E87" w:rsidRPr="00291E87">
              <w:rPr>
                <w:rFonts w:ascii="Times New Roman" w:hAnsi="Times New Roman" w:cs="Times New Roman"/>
                <w:b/>
                <w:sz w:val="24"/>
                <w:szCs w:val="24"/>
              </w:rPr>
              <w:t xml:space="preserve"> (</w:t>
            </w:r>
            <w:proofErr w:type="spellStart"/>
            <w:r w:rsidR="00291E87" w:rsidRPr="00291E87">
              <w:rPr>
                <w:rFonts w:ascii="Times New Roman" w:hAnsi="Times New Roman" w:cs="Times New Roman"/>
                <w:b/>
                <w:sz w:val="24"/>
                <w:szCs w:val="24"/>
              </w:rPr>
              <w:t>Си</w:t>
            </w:r>
            <w:proofErr w:type="spellEnd"/>
            <w:r w:rsidR="00291E87" w:rsidRPr="00291E87">
              <w:rPr>
                <w:rFonts w:ascii="Times New Roman" w:hAnsi="Times New Roman" w:cs="Times New Roman"/>
                <w:b/>
                <w:sz w:val="24"/>
                <w:szCs w:val="24"/>
              </w:rPr>
              <w:t>)</w:t>
            </w:r>
          </w:p>
        </w:tc>
        <w:tc>
          <w:tcPr>
            <w:tcW w:w="3119" w:type="dxa"/>
          </w:tcPr>
          <w:p w14:paraId="33597292" w14:textId="77777777" w:rsidR="005877F0" w:rsidRPr="00FA565D" w:rsidRDefault="005877F0" w:rsidP="005877F0">
            <w:pPr>
              <w:tabs>
                <w:tab w:val="left" w:pos="993"/>
              </w:tabs>
              <w:jc w:val="center"/>
              <w:rPr>
                <w:rFonts w:ascii="Times New Roman" w:hAnsi="Times New Roman" w:cs="Times New Roman"/>
                <w:sz w:val="24"/>
                <w:szCs w:val="24"/>
              </w:rPr>
            </w:pPr>
            <w:r w:rsidRPr="00FA565D">
              <w:rPr>
                <w:rFonts w:ascii="Times New Roman" w:hAnsi="Times New Roman" w:cs="Times New Roman"/>
                <w:sz w:val="24"/>
                <w:szCs w:val="24"/>
              </w:rPr>
              <w:t xml:space="preserve">Поле </w:t>
            </w:r>
            <w:proofErr w:type="spellStart"/>
            <w:r w:rsidRPr="00FA565D">
              <w:rPr>
                <w:rFonts w:ascii="Times New Roman" w:hAnsi="Times New Roman" w:cs="Times New Roman"/>
                <w:sz w:val="24"/>
                <w:szCs w:val="24"/>
              </w:rPr>
              <w:t>СиМ</w:t>
            </w:r>
            <w:proofErr w:type="spellEnd"/>
            <w:r w:rsidRPr="00FA565D">
              <w:rPr>
                <w:rFonts w:ascii="Times New Roman" w:hAnsi="Times New Roman" w:cs="Times New Roman"/>
                <w:sz w:val="24"/>
                <w:szCs w:val="24"/>
              </w:rPr>
              <w:t xml:space="preserve"> </w:t>
            </w:r>
          </w:p>
          <w:p w14:paraId="098D22DC" w14:textId="77777777" w:rsidR="005877F0" w:rsidRPr="00FA565D" w:rsidRDefault="005877F0" w:rsidP="005877F0">
            <w:pPr>
              <w:tabs>
                <w:tab w:val="left" w:pos="993"/>
              </w:tabs>
              <w:jc w:val="center"/>
              <w:rPr>
                <w:rFonts w:ascii="Times New Roman" w:hAnsi="Times New Roman" w:cs="Times New Roman"/>
                <w:sz w:val="24"/>
                <w:szCs w:val="24"/>
              </w:rPr>
            </w:pPr>
            <w:r w:rsidRPr="00FA565D">
              <w:rPr>
                <w:rFonts w:ascii="Times New Roman" w:hAnsi="Times New Roman" w:cs="Times New Roman"/>
                <w:sz w:val="24"/>
                <w:szCs w:val="24"/>
              </w:rPr>
              <w:t>(сильні сторони/можливості)</w:t>
            </w:r>
          </w:p>
        </w:tc>
        <w:tc>
          <w:tcPr>
            <w:tcW w:w="3253" w:type="dxa"/>
          </w:tcPr>
          <w:p w14:paraId="067F17E9" w14:textId="77777777" w:rsidR="005877F0" w:rsidRPr="00FA565D" w:rsidRDefault="005877F0" w:rsidP="005877F0">
            <w:pPr>
              <w:tabs>
                <w:tab w:val="left" w:pos="993"/>
              </w:tabs>
              <w:jc w:val="center"/>
              <w:rPr>
                <w:rFonts w:ascii="Times New Roman" w:hAnsi="Times New Roman" w:cs="Times New Roman"/>
                <w:sz w:val="24"/>
                <w:szCs w:val="24"/>
              </w:rPr>
            </w:pPr>
            <w:r w:rsidRPr="00FA565D">
              <w:rPr>
                <w:rFonts w:ascii="Times New Roman" w:hAnsi="Times New Roman" w:cs="Times New Roman"/>
                <w:sz w:val="24"/>
                <w:szCs w:val="24"/>
              </w:rPr>
              <w:t xml:space="preserve">Поле </w:t>
            </w:r>
            <w:proofErr w:type="spellStart"/>
            <w:r w:rsidRPr="00FA565D">
              <w:rPr>
                <w:rFonts w:ascii="Times New Roman" w:hAnsi="Times New Roman" w:cs="Times New Roman"/>
                <w:sz w:val="24"/>
                <w:szCs w:val="24"/>
              </w:rPr>
              <w:t>СиЗа</w:t>
            </w:r>
            <w:proofErr w:type="spellEnd"/>
            <w:r w:rsidRPr="00FA565D">
              <w:rPr>
                <w:rFonts w:ascii="Times New Roman" w:hAnsi="Times New Roman" w:cs="Times New Roman"/>
                <w:sz w:val="24"/>
                <w:szCs w:val="24"/>
              </w:rPr>
              <w:t xml:space="preserve"> </w:t>
            </w:r>
          </w:p>
          <w:p w14:paraId="54C4EBC8" w14:textId="77777777" w:rsidR="005877F0" w:rsidRPr="00FA565D" w:rsidRDefault="005877F0" w:rsidP="005877F0">
            <w:pPr>
              <w:tabs>
                <w:tab w:val="left" w:pos="993"/>
              </w:tabs>
              <w:jc w:val="center"/>
              <w:rPr>
                <w:rFonts w:ascii="Times New Roman" w:hAnsi="Times New Roman" w:cs="Times New Roman"/>
                <w:sz w:val="24"/>
                <w:szCs w:val="24"/>
              </w:rPr>
            </w:pPr>
            <w:r w:rsidRPr="00FA565D">
              <w:rPr>
                <w:rFonts w:ascii="Times New Roman" w:hAnsi="Times New Roman" w:cs="Times New Roman"/>
                <w:sz w:val="24"/>
                <w:szCs w:val="24"/>
              </w:rPr>
              <w:t>(сильні сторони/загрози)</w:t>
            </w:r>
          </w:p>
        </w:tc>
      </w:tr>
      <w:tr w:rsidR="005877F0" w:rsidRPr="00FA565D" w14:paraId="7CA3913F" w14:textId="77777777" w:rsidTr="009D76FD">
        <w:tc>
          <w:tcPr>
            <w:tcW w:w="2972" w:type="dxa"/>
          </w:tcPr>
          <w:p w14:paraId="1C9368AE" w14:textId="77777777" w:rsidR="005877F0" w:rsidRDefault="00291E87" w:rsidP="005877F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Си1. </w:t>
            </w:r>
            <w:r w:rsidRPr="005877F0">
              <w:rPr>
                <w:rFonts w:ascii="Times New Roman" w:hAnsi="Times New Roman" w:cs="Times New Roman"/>
                <w:sz w:val="24"/>
                <w:szCs w:val="24"/>
              </w:rPr>
              <w:t xml:space="preserve">Велика кількість відділень банку та </w:t>
            </w:r>
            <w:proofErr w:type="spellStart"/>
            <w:r w:rsidRPr="005877F0">
              <w:rPr>
                <w:rFonts w:ascii="Times New Roman" w:hAnsi="Times New Roman" w:cs="Times New Roman"/>
                <w:sz w:val="24"/>
                <w:szCs w:val="24"/>
              </w:rPr>
              <w:t>банкоматів</w:t>
            </w:r>
            <w:proofErr w:type="spellEnd"/>
            <w:r w:rsidRPr="005877F0">
              <w:rPr>
                <w:rFonts w:ascii="Times New Roman" w:hAnsi="Times New Roman" w:cs="Times New Roman"/>
                <w:sz w:val="24"/>
                <w:szCs w:val="24"/>
              </w:rPr>
              <w:t>.</w:t>
            </w:r>
          </w:p>
          <w:p w14:paraId="5E238D1D" w14:textId="77777777" w:rsidR="00291E87" w:rsidRDefault="00291E87" w:rsidP="005877F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Си2. </w:t>
            </w:r>
            <w:r w:rsidRPr="005877F0">
              <w:rPr>
                <w:rFonts w:ascii="Times New Roman" w:hAnsi="Times New Roman" w:cs="Times New Roman"/>
                <w:sz w:val="24"/>
                <w:szCs w:val="24"/>
              </w:rPr>
              <w:t>Гарантія повного збереження та повернення вкладів фізичних осіб.</w:t>
            </w:r>
          </w:p>
          <w:p w14:paraId="14E96A54" w14:textId="77777777" w:rsidR="00291E87" w:rsidRDefault="00291E87" w:rsidP="005877F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Си3. </w:t>
            </w:r>
            <w:r w:rsidRPr="005877F0">
              <w:rPr>
                <w:rFonts w:ascii="Times New Roman" w:hAnsi="Times New Roman" w:cs="Times New Roman"/>
                <w:sz w:val="24"/>
                <w:szCs w:val="24"/>
              </w:rPr>
              <w:t>Можливість надання кредитних канікул.</w:t>
            </w:r>
          </w:p>
          <w:p w14:paraId="59A0D55B" w14:textId="77777777" w:rsidR="00291E87" w:rsidRPr="00FA565D" w:rsidRDefault="00291E87" w:rsidP="005877F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Си4. </w:t>
            </w:r>
            <w:r w:rsidRPr="005877F0">
              <w:rPr>
                <w:rFonts w:ascii="Times New Roman" w:hAnsi="Times New Roman" w:cs="Times New Roman"/>
                <w:sz w:val="24"/>
                <w:szCs w:val="24"/>
              </w:rPr>
              <w:t>Репутація надійного банку</w:t>
            </w:r>
            <w:r>
              <w:rPr>
                <w:rFonts w:ascii="Times New Roman" w:hAnsi="Times New Roman" w:cs="Times New Roman"/>
                <w:sz w:val="24"/>
                <w:szCs w:val="24"/>
              </w:rPr>
              <w:t>.</w:t>
            </w:r>
          </w:p>
        </w:tc>
        <w:tc>
          <w:tcPr>
            <w:tcW w:w="3119" w:type="dxa"/>
            <w:vAlign w:val="center"/>
          </w:tcPr>
          <w:p w14:paraId="0A25F0C8" w14:textId="77777777" w:rsidR="005877F0" w:rsidRDefault="00C91B54" w:rsidP="00C91B54">
            <w:pPr>
              <w:tabs>
                <w:tab w:val="left" w:pos="993"/>
              </w:tabs>
              <w:jc w:val="center"/>
              <w:rPr>
                <w:rFonts w:ascii="Times New Roman" w:hAnsi="Times New Roman" w:cs="Times New Roman"/>
                <w:sz w:val="24"/>
                <w:szCs w:val="24"/>
              </w:rPr>
            </w:pPr>
            <w:r>
              <w:rPr>
                <w:rFonts w:ascii="Times New Roman" w:hAnsi="Times New Roman" w:cs="Times New Roman"/>
                <w:sz w:val="24"/>
                <w:szCs w:val="24"/>
              </w:rPr>
              <w:t>Си1-М1</w:t>
            </w:r>
          </w:p>
          <w:p w14:paraId="6C92F1A2" w14:textId="77777777" w:rsidR="00C91B54" w:rsidRPr="00FA565D" w:rsidRDefault="00C91B54" w:rsidP="00C91B54">
            <w:pPr>
              <w:tabs>
                <w:tab w:val="left" w:pos="993"/>
              </w:tabs>
              <w:jc w:val="center"/>
              <w:rPr>
                <w:rFonts w:ascii="Times New Roman" w:hAnsi="Times New Roman" w:cs="Times New Roman"/>
                <w:sz w:val="24"/>
                <w:szCs w:val="24"/>
              </w:rPr>
            </w:pPr>
            <w:r>
              <w:rPr>
                <w:rFonts w:ascii="Times New Roman" w:hAnsi="Times New Roman" w:cs="Times New Roman"/>
                <w:sz w:val="24"/>
                <w:szCs w:val="24"/>
              </w:rPr>
              <w:t>Си4-М4</w:t>
            </w:r>
          </w:p>
        </w:tc>
        <w:tc>
          <w:tcPr>
            <w:tcW w:w="3253" w:type="dxa"/>
            <w:vAlign w:val="center"/>
          </w:tcPr>
          <w:p w14:paraId="5C4CD0E8" w14:textId="77777777" w:rsidR="005877F0" w:rsidRDefault="00C91B54" w:rsidP="005877F0">
            <w:pPr>
              <w:tabs>
                <w:tab w:val="left" w:pos="993"/>
              </w:tabs>
              <w:jc w:val="center"/>
              <w:rPr>
                <w:rFonts w:ascii="Times New Roman" w:hAnsi="Times New Roman" w:cs="Times New Roman"/>
                <w:sz w:val="24"/>
                <w:szCs w:val="24"/>
              </w:rPr>
            </w:pPr>
            <w:r>
              <w:rPr>
                <w:rFonts w:ascii="Times New Roman" w:hAnsi="Times New Roman" w:cs="Times New Roman"/>
                <w:sz w:val="24"/>
                <w:szCs w:val="24"/>
              </w:rPr>
              <w:t>Си3-За6</w:t>
            </w:r>
          </w:p>
          <w:p w14:paraId="09F73445" w14:textId="77777777" w:rsidR="00C91B54" w:rsidRDefault="00C91B54" w:rsidP="005877F0">
            <w:pPr>
              <w:tabs>
                <w:tab w:val="left" w:pos="993"/>
              </w:tabs>
              <w:jc w:val="center"/>
              <w:rPr>
                <w:rFonts w:ascii="Times New Roman" w:hAnsi="Times New Roman" w:cs="Times New Roman"/>
                <w:sz w:val="24"/>
                <w:szCs w:val="24"/>
              </w:rPr>
            </w:pPr>
            <w:r>
              <w:rPr>
                <w:rFonts w:ascii="Times New Roman" w:hAnsi="Times New Roman" w:cs="Times New Roman"/>
                <w:sz w:val="24"/>
                <w:szCs w:val="24"/>
              </w:rPr>
              <w:t>Си4-За4</w:t>
            </w:r>
          </w:p>
          <w:p w14:paraId="6B9CE254" w14:textId="77777777" w:rsidR="00C91B54" w:rsidRPr="00FA565D" w:rsidRDefault="00C91B54" w:rsidP="005877F0">
            <w:pPr>
              <w:tabs>
                <w:tab w:val="left" w:pos="993"/>
              </w:tabs>
              <w:jc w:val="center"/>
              <w:rPr>
                <w:rFonts w:ascii="Times New Roman" w:hAnsi="Times New Roman" w:cs="Times New Roman"/>
                <w:sz w:val="24"/>
                <w:szCs w:val="24"/>
              </w:rPr>
            </w:pPr>
            <w:r>
              <w:rPr>
                <w:rFonts w:ascii="Times New Roman" w:hAnsi="Times New Roman" w:cs="Times New Roman"/>
                <w:sz w:val="24"/>
                <w:szCs w:val="24"/>
              </w:rPr>
              <w:t>Си2-За1</w:t>
            </w:r>
          </w:p>
        </w:tc>
      </w:tr>
      <w:tr w:rsidR="005877F0" w:rsidRPr="00FA565D" w14:paraId="27FB837E" w14:textId="77777777" w:rsidTr="009D76FD">
        <w:tc>
          <w:tcPr>
            <w:tcW w:w="2972" w:type="dxa"/>
          </w:tcPr>
          <w:p w14:paraId="2A080AE9" w14:textId="77777777" w:rsidR="005877F0" w:rsidRPr="00291E87" w:rsidRDefault="00291E87" w:rsidP="005877F0">
            <w:pPr>
              <w:tabs>
                <w:tab w:val="left" w:pos="993"/>
              </w:tabs>
              <w:jc w:val="center"/>
              <w:rPr>
                <w:rFonts w:ascii="Times New Roman" w:hAnsi="Times New Roman" w:cs="Times New Roman"/>
                <w:b/>
                <w:sz w:val="24"/>
                <w:szCs w:val="24"/>
              </w:rPr>
            </w:pPr>
            <w:r w:rsidRPr="00291E87">
              <w:rPr>
                <w:rFonts w:ascii="Times New Roman" w:hAnsi="Times New Roman" w:cs="Times New Roman"/>
                <w:b/>
                <w:sz w:val="24"/>
                <w:szCs w:val="24"/>
              </w:rPr>
              <w:t>Слабкі сторони (</w:t>
            </w:r>
            <w:proofErr w:type="spellStart"/>
            <w:r w:rsidRPr="00291E87">
              <w:rPr>
                <w:rFonts w:ascii="Times New Roman" w:hAnsi="Times New Roman" w:cs="Times New Roman"/>
                <w:b/>
                <w:sz w:val="24"/>
                <w:szCs w:val="24"/>
              </w:rPr>
              <w:t>Сл</w:t>
            </w:r>
            <w:proofErr w:type="spellEnd"/>
            <w:r w:rsidRPr="00291E87">
              <w:rPr>
                <w:rFonts w:ascii="Times New Roman" w:hAnsi="Times New Roman" w:cs="Times New Roman"/>
                <w:b/>
                <w:sz w:val="24"/>
                <w:szCs w:val="24"/>
              </w:rPr>
              <w:t>)</w:t>
            </w:r>
          </w:p>
        </w:tc>
        <w:tc>
          <w:tcPr>
            <w:tcW w:w="3119" w:type="dxa"/>
          </w:tcPr>
          <w:p w14:paraId="11974B36" w14:textId="77777777" w:rsidR="005877F0" w:rsidRPr="00FA565D" w:rsidRDefault="005877F0" w:rsidP="005877F0">
            <w:pPr>
              <w:tabs>
                <w:tab w:val="left" w:pos="993"/>
              </w:tabs>
              <w:jc w:val="center"/>
              <w:rPr>
                <w:rFonts w:ascii="Times New Roman" w:hAnsi="Times New Roman" w:cs="Times New Roman"/>
                <w:sz w:val="24"/>
                <w:szCs w:val="24"/>
              </w:rPr>
            </w:pPr>
            <w:r w:rsidRPr="00FA565D">
              <w:rPr>
                <w:rFonts w:ascii="Times New Roman" w:hAnsi="Times New Roman" w:cs="Times New Roman"/>
                <w:sz w:val="24"/>
                <w:szCs w:val="24"/>
              </w:rPr>
              <w:t xml:space="preserve">Поле </w:t>
            </w:r>
            <w:proofErr w:type="spellStart"/>
            <w:r w:rsidRPr="00FA565D">
              <w:rPr>
                <w:rFonts w:ascii="Times New Roman" w:hAnsi="Times New Roman" w:cs="Times New Roman"/>
                <w:sz w:val="24"/>
                <w:szCs w:val="24"/>
              </w:rPr>
              <w:t>СлМ</w:t>
            </w:r>
            <w:proofErr w:type="spellEnd"/>
            <w:r w:rsidRPr="00FA565D">
              <w:rPr>
                <w:rFonts w:ascii="Times New Roman" w:hAnsi="Times New Roman" w:cs="Times New Roman"/>
                <w:sz w:val="24"/>
                <w:szCs w:val="24"/>
              </w:rPr>
              <w:t xml:space="preserve"> </w:t>
            </w:r>
          </w:p>
          <w:p w14:paraId="742D23CA" w14:textId="77777777" w:rsidR="005877F0" w:rsidRPr="00FA565D" w:rsidRDefault="005877F0" w:rsidP="005877F0">
            <w:pPr>
              <w:tabs>
                <w:tab w:val="left" w:pos="993"/>
              </w:tabs>
              <w:jc w:val="center"/>
              <w:rPr>
                <w:rFonts w:ascii="Times New Roman" w:hAnsi="Times New Roman" w:cs="Times New Roman"/>
                <w:sz w:val="24"/>
                <w:szCs w:val="24"/>
              </w:rPr>
            </w:pPr>
            <w:r w:rsidRPr="00FA565D">
              <w:rPr>
                <w:rFonts w:ascii="Times New Roman" w:hAnsi="Times New Roman" w:cs="Times New Roman"/>
                <w:sz w:val="24"/>
                <w:szCs w:val="24"/>
              </w:rPr>
              <w:t>(слабкі сторони/можливості)</w:t>
            </w:r>
          </w:p>
        </w:tc>
        <w:tc>
          <w:tcPr>
            <w:tcW w:w="3253" w:type="dxa"/>
          </w:tcPr>
          <w:p w14:paraId="02C30009" w14:textId="77777777" w:rsidR="005877F0" w:rsidRPr="00FA565D" w:rsidRDefault="005877F0" w:rsidP="005877F0">
            <w:pPr>
              <w:tabs>
                <w:tab w:val="left" w:pos="993"/>
              </w:tabs>
              <w:jc w:val="center"/>
              <w:rPr>
                <w:rFonts w:ascii="Times New Roman" w:hAnsi="Times New Roman" w:cs="Times New Roman"/>
                <w:sz w:val="24"/>
                <w:szCs w:val="24"/>
              </w:rPr>
            </w:pPr>
            <w:r w:rsidRPr="00FA565D">
              <w:rPr>
                <w:rFonts w:ascii="Times New Roman" w:hAnsi="Times New Roman" w:cs="Times New Roman"/>
                <w:sz w:val="24"/>
                <w:szCs w:val="24"/>
              </w:rPr>
              <w:t xml:space="preserve">Поле </w:t>
            </w:r>
            <w:proofErr w:type="spellStart"/>
            <w:r w:rsidRPr="00FA565D">
              <w:rPr>
                <w:rFonts w:ascii="Times New Roman" w:hAnsi="Times New Roman" w:cs="Times New Roman"/>
                <w:sz w:val="24"/>
                <w:szCs w:val="24"/>
              </w:rPr>
              <w:t>СлЗа</w:t>
            </w:r>
            <w:proofErr w:type="spellEnd"/>
            <w:r w:rsidRPr="00FA565D">
              <w:rPr>
                <w:rFonts w:ascii="Times New Roman" w:hAnsi="Times New Roman" w:cs="Times New Roman"/>
                <w:sz w:val="24"/>
                <w:szCs w:val="24"/>
              </w:rPr>
              <w:t xml:space="preserve"> </w:t>
            </w:r>
          </w:p>
          <w:p w14:paraId="0DE5124B" w14:textId="77777777" w:rsidR="005877F0" w:rsidRPr="00FA565D" w:rsidRDefault="005877F0" w:rsidP="005877F0">
            <w:pPr>
              <w:tabs>
                <w:tab w:val="left" w:pos="993"/>
              </w:tabs>
              <w:jc w:val="center"/>
              <w:rPr>
                <w:rFonts w:ascii="Times New Roman" w:hAnsi="Times New Roman" w:cs="Times New Roman"/>
                <w:sz w:val="24"/>
                <w:szCs w:val="24"/>
              </w:rPr>
            </w:pPr>
            <w:r w:rsidRPr="00FA565D">
              <w:rPr>
                <w:rFonts w:ascii="Times New Roman" w:hAnsi="Times New Roman" w:cs="Times New Roman"/>
                <w:sz w:val="24"/>
                <w:szCs w:val="24"/>
              </w:rPr>
              <w:t>(слабкі сторони/загрози)</w:t>
            </w:r>
          </w:p>
        </w:tc>
      </w:tr>
      <w:tr w:rsidR="005877F0" w:rsidRPr="00FA565D" w14:paraId="1E8B6489" w14:textId="77777777" w:rsidTr="009D76FD">
        <w:tc>
          <w:tcPr>
            <w:tcW w:w="2972" w:type="dxa"/>
          </w:tcPr>
          <w:p w14:paraId="76F044BF" w14:textId="77777777" w:rsidR="005877F0" w:rsidRDefault="00291E87" w:rsidP="005877F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Сл1. </w:t>
            </w:r>
            <w:r w:rsidRPr="005877F0">
              <w:rPr>
                <w:rFonts w:ascii="Times New Roman" w:hAnsi="Times New Roman" w:cs="Times New Roman"/>
                <w:sz w:val="24"/>
                <w:szCs w:val="24"/>
              </w:rPr>
              <w:t>Недостатньо швидка робота працівників банку з клієнтами.</w:t>
            </w:r>
          </w:p>
          <w:p w14:paraId="7A8A5AA1" w14:textId="77777777" w:rsidR="00291E87" w:rsidRDefault="00291E87" w:rsidP="005877F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Сл2. </w:t>
            </w:r>
            <w:r w:rsidRPr="005877F0">
              <w:rPr>
                <w:rFonts w:ascii="Times New Roman" w:hAnsi="Times New Roman" w:cs="Times New Roman"/>
                <w:sz w:val="24"/>
                <w:szCs w:val="24"/>
              </w:rPr>
              <w:t>Недосконала система самообслуговування.</w:t>
            </w:r>
          </w:p>
          <w:p w14:paraId="28C3CD73" w14:textId="77777777" w:rsidR="00291E87" w:rsidRDefault="00291E87" w:rsidP="005877F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Сл3. </w:t>
            </w:r>
            <w:r w:rsidRPr="005877F0">
              <w:rPr>
                <w:rFonts w:ascii="Times New Roman" w:hAnsi="Times New Roman" w:cs="Times New Roman"/>
                <w:sz w:val="24"/>
                <w:szCs w:val="24"/>
              </w:rPr>
              <w:t>Надмірний документообіг</w:t>
            </w:r>
            <w:r>
              <w:rPr>
                <w:rFonts w:ascii="Times New Roman" w:hAnsi="Times New Roman" w:cs="Times New Roman"/>
                <w:sz w:val="24"/>
                <w:szCs w:val="24"/>
              </w:rPr>
              <w:t>.</w:t>
            </w:r>
          </w:p>
          <w:p w14:paraId="7AAD6B19" w14:textId="77777777" w:rsidR="00291E87" w:rsidRPr="00FA565D" w:rsidRDefault="00291E87" w:rsidP="005877F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Сл4. </w:t>
            </w:r>
            <w:r w:rsidRPr="005877F0">
              <w:rPr>
                <w:rFonts w:ascii="Times New Roman" w:hAnsi="Times New Roman" w:cs="Times New Roman"/>
                <w:sz w:val="24"/>
                <w:szCs w:val="24"/>
              </w:rPr>
              <w:t>Плинність кадрів</w:t>
            </w:r>
            <w:r>
              <w:rPr>
                <w:rFonts w:ascii="Times New Roman" w:hAnsi="Times New Roman" w:cs="Times New Roman"/>
                <w:sz w:val="24"/>
                <w:szCs w:val="24"/>
              </w:rPr>
              <w:t>.</w:t>
            </w:r>
          </w:p>
        </w:tc>
        <w:tc>
          <w:tcPr>
            <w:tcW w:w="3119" w:type="dxa"/>
            <w:vAlign w:val="center"/>
          </w:tcPr>
          <w:p w14:paraId="69F2925E" w14:textId="77777777" w:rsidR="005877F0" w:rsidRDefault="00C91B54" w:rsidP="005877F0">
            <w:pPr>
              <w:tabs>
                <w:tab w:val="left" w:pos="993"/>
              </w:tabs>
              <w:jc w:val="center"/>
              <w:rPr>
                <w:rFonts w:ascii="Times New Roman" w:hAnsi="Times New Roman" w:cs="Times New Roman"/>
                <w:sz w:val="24"/>
                <w:szCs w:val="24"/>
              </w:rPr>
            </w:pPr>
            <w:r>
              <w:rPr>
                <w:rFonts w:ascii="Times New Roman" w:hAnsi="Times New Roman" w:cs="Times New Roman"/>
                <w:sz w:val="24"/>
                <w:szCs w:val="24"/>
              </w:rPr>
              <w:t>Сл2-М2</w:t>
            </w:r>
          </w:p>
          <w:p w14:paraId="19E61CC2" w14:textId="77777777" w:rsidR="00C91B54" w:rsidRDefault="00C91B54" w:rsidP="005877F0">
            <w:pPr>
              <w:tabs>
                <w:tab w:val="left" w:pos="993"/>
              </w:tabs>
              <w:jc w:val="center"/>
              <w:rPr>
                <w:rFonts w:ascii="Times New Roman" w:hAnsi="Times New Roman" w:cs="Times New Roman"/>
                <w:sz w:val="24"/>
                <w:szCs w:val="24"/>
              </w:rPr>
            </w:pPr>
            <w:r>
              <w:rPr>
                <w:rFonts w:ascii="Times New Roman" w:hAnsi="Times New Roman" w:cs="Times New Roman"/>
                <w:sz w:val="24"/>
                <w:szCs w:val="24"/>
              </w:rPr>
              <w:t>Сл3-М2</w:t>
            </w:r>
          </w:p>
          <w:p w14:paraId="2BE9F494" w14:textId="77777777" w:rsidR="00C91B54" w:rsidRPr="00FA565D" w:rsidRDefault="00C91B54" w:rsidP="005877F0">
            <w:pPr>
              <w:tabs>
                <w:tab w:val="left" w:pos="993"/>
              </w:tabs>
              <w:jc w:val="center"/>
              <w:rPr>
                <w:rFonts w:ascii="Times New Roman" w:hAnsi="Times New Roman" w:cs="Times New Roman"/>
                <w:sz w:val="24"/>
                <w:szCs w:val="24"/>
              </w:rPr>
            </w:pPr>
            <w:r>
              <w:rPr>
                <w:rFonts w:ascii="Times New Roman" w:hAnsi="Times New Roman" w:cs="Times New Roman"/>
                <w:sz w:val="24"/>
                <w:szCs w:val="24"/>
              </w:rPr>
              <w:t>Сл4-М3</w:t>
            </w:r>
          </w:p>
        </w:tc>
        <w:tc>
          <w:tcPr>
            <w:tcW w:w="3253" w:type="dxa"/>
          </w:tcPr>
          <w:p w14:paraId="49588AC9" w14:textId="77777777" w:rsidR="00C91B54" w:rsidRDefault="00C91B54" w:rsidP="005877F0">
            <w:pPr>
              <w:tabs>
                <w:tab w:val="left" w:pos="993"/>
              </w:tabs>
              <w:jc w:val="center"/>
              <w:rPr>
                <w:rFonts w:ascii="Times New Roman" w:hAnsi="Times New Roman" w:cs="Times New Roman"/>
                <w:sz w:val="24"/>
                <w:szCs w:val="24"/>
              </w:rPr>
            </w:pPr>
          </w:p>
          <w:p w14:paraId="64D123A0" w14:textId="77777777" w:rsidR="00C91B54" w:rsidRDefault="00C91B54" w:rsidP="005877F0">
            <w:pPr>
              <w:tabs>
                <w:tab w:val="left" w:pos="993"/>
              </w:tabs>
              <w:jc w:val="center"/>
              <w:rPr>
                <w:rFonts w:ascii="Times New Roman" w:hAnsi="Times New Roman" w:cs="Times New Roman"/>
                <w:sz w:val="24"/>
                <w:szCs w:val="24"/>
              </w:rPr>
            </w:pPr>
          </w:p>
          <w:p w14:paraId="46508C76" w14:textId="77777777" w:rsidR="005877F0" w:rsidRDefault="00C91B54" w:rsidP="005877F0">
            <w:pPr>
              <w:tabs>
                <w:tab w:val="left" w:pos="993"/>
              </w:tabs>
              <w:jc w:val="center"/>
              <w:rPr>
                <w:rFonts w:ascii="Times New Roman" w:hAnsi="Times New Roman" w:cs="Times New Roman"/>
                <w:sz w:val="24"/>
                <w:szCs w:val="24"/>
              </w:rPr>
            </w:pPr>
            <w:r>
              <w:rPr>
                <w:rFonts w:ascii="Times New Roman" w:hAnsi="Times New Roman" w:cs="Times New Roman"/>
                <w:sz w:val="24"/>
                <w:szCs w:val="24"/>
              </w:rPr>
              <w:t>Сл2-За5</w:t>
            </w:r>
          </w:p>
          <w:p w14:paraId="1B2974D2" w14:textId="77777777" w:rsidR="00C91B54" w:rsidRDefault="00C91B54" w:rsidP="005877F0">
            <w:pPr>
              <w:tabs>
                <w:tab w:val="left" w:pos="993"/>
              </w:tabs>
              <w:jc w:val="center"/>
              <w:rPr>
                <w:rFonts w:ascii="Times New Roman" w:hAnsi="Times New Roman" w:cs="Times New Roman"/>
                <w:sz w:val="24"/>
                <w:szCs w:val="24"/>
              </w:rPr>
            </w:pPr>
            <w:r>
              <w:rPr>
                <w:rFonts w:ascii="Times New Roman" w:hAnsi="Times New Roman" w:cs="Times New Roman"/>
                <w:sz w:val="24"/>
                <w:szCs w:val="24"/>
              </w:rPr>
              <w:t>Сл1-За4</w:t>
            </w:r>
          </w:p>
          <w:p w14:paraId="2073499F" w14:textId="77777777" w:rsidR="00C91B54" w:rsidRDefault="00C91B54" w:rsidP="005877F0">
            <w:pPr>
              <w:tabs>
                <w:tab w:val="left" w:pos="993"/>
              </w:tabs>
              <w:jc w:val="center"/>
              <w:rPr>
                <w:rFonts w:ascii="Times New Roman" w:hAnsi="Times New Roman" w:cs="Times New Roman"/>
                <w:sz w:val="24"/>
                <w:szCs w:val="24"/>
              </w:rPr>
            </w:pPr>
            <w:r>
              <w:rPr>
                <w:rFonts w:ascii="Times New Roman" w:hAnsi="Times New Roman" w:cs="Times New Roman"/>
                <w:sz w:val="24"/>
                <w:szCs w:val="24"/>
              </w:rPr>
              <w:t>Сл4-За3</w:t>
            </w:r>
          </w:p>
          <w:p w14:paraId="01DC2E7C" w14:textId="77777777" w:rsidR="00C91B54" w:rsidRDefault="00C91B54" w:rsidP="005877F0">
            <w:pPr>
              <w:tabs>
                <w:tab w:val="left" w:pos="993"/>
              </w:tabs>
              <w:jc w:val="center"/>
              <w:rPr>
                <w:rFonts w:ascii="Times New Roman" w:hAnsi="Times New Roman" w:cs="Times New Roman"/>
                <w:sz w:val="24"/>
                <w:szCs w:val="24"/>
              </w:rPr>
            </w:pPr>
            <w:r>
              <w:rPr>
                <w:rFonts w:ascii="Times New Roman" w:hAnsi="Times New Roman" w:cs="Times New Roman"/>
                <w:sz w:val="24"/>
                <w:szCs w:val="24"/>
              </w:rPr>
              <w:t>Сл4-За4</w:t>
            </w:r>
          </w:p>
          <w:p w14:paraId="76EFF6BA" w14:textId="77777777" w:rsidR="00C91B54" w:rsidRDefault="00C91B54" w:rsidP="005877F0">
            <w:pPr>
              <w:tabs>
                <w:tab w:val="left" w:pos="993"/>
              </w:tabs>
              <w:jc w:val="center"/>
              <w:rPr>
                <w:rFonts w:ascii="Times New Roman" w:hAnsi="Times New Roman" w:cs="Times New Roman"/>
                <w:sz w:val="24"/>
                <w:szCs w:val="24"/>
              </w:rPr>
            </w:pPr>
          </w:p>
          <w:p w14:paraId="6ED939CD" w14:textId="77777777" w:rsidR="00C91B54" w:rsidRPr="00FA565D" w:rsidRDefault="00C91B54" w:rsidP="005877F0">
            <w:pPr>
              <w:tabs>
                <w:tab w:val="left" w:pos="993"/>
              </w:tabs>
              <w:jc w:val="center"/>
              <w:rPr>
                <w:rFonts w:ascii="Times New Roman" w:hAnsi="Times New Roman" w:cs="Times New Roman"/>
                <w:sz w:val="24"/>
                <w:szCs w:val="24"/>
              </w:rPr>
            </w:pPr>
          </w:p>
        </w:tc>
      </w:tr>
    </w:tbl>
    <w:p w14:paraId="649CA75F" w14:textId="77777777" w:rsidR="00C91B54" w:rsidRDefault="00C91B54" w:rsidP="00C91B54">
      <w:pPr>
        <w:spacing w:after="0" w:line="360" w:lineRule="auto"/>
        <w:ind w:firstLine="567"/>
        <w:jc w:val="both"/>
        <w:rPr>
          <w:rFonts w:ascii="Times New Roman" w:hAnsi="Times New Roman" w:cs="Times New Roman"/>
          <w:sz w:val="28"/>
          <w:szCs w:val="28"/>
        </w:rPr>
      </w:pPr>
      <w:r w:rsidRPr="00C91B54">
        <w:rPr>
          <w:rFonts w:ascii="Times New Roman" w:hAnsi="Times New Roman" w:cs="Times New Roman"/>
          <w:sz w:val="28"/>
          <w:szCs w:val="28"/>
        </w:rPr>
        <w:t xml:space="preserve">Відповідно до отриманих результатів банк може вибрати одну з можливих стратегій подальшого розвитку: </w:t>
      </w:r>
    </w:p>
    <w:p w14:paraId="68CDCBEA" w14:textId="77777777" w:rsidR="00C91B54" w:rsidRDefault="00C91B54" w:rsidP="00C91B54">
      <w:pPr>
        <w:spacing w:after="0" w:line="360" w:lineRule="auto"/>
        <w:ind w:firstLine="567"/>
        <w:jc w:val="both"/>
        <w:rPr>
          <w:rFonts w:ascii="Times New Roman" w:hAnsi="Times New Roman" w:cs="Times New Roman"/>
          <w:sz w:val="28"/>
          <w:szCs w:val="28"/>
        </w:rPr>
      </w:pPr>
      <w:r w:rsidRPr="00C91B54">
        <w:rPr>
          <w:rFonts w:ascii="Times New Roman" w:hAnsi="Times New Roman" w:cs="Times New Roman"/>
          <w:sz w:val="28"/>
          <w:szCs w:val="28"/>
        </w:rPr>
        <w:lastRenderedPageBreak/>
        <w:t xml:space="preserve">– стратегія, яка використовує сильні сторони банку для реалізації зовнішніх можливостей (стратегія «Максі-Максі»); </w:t>
      </w:r>
    </w:p>
    <w:p w14:paraId="3A14B922" w14:textId="77777777" w:rsidR="00C91B54" w:rsidRDefault="00C91B54" w:rsidP="00C91B54">
      <w:pPr>
        <w:spacing w:after="0" w:line="360" w:lineRule="auto"/>
        <w:ind w:firstLine="567"/>
        <w:jc w:val="both"/>
        <w:rPr>
          <w:rFonts w:ascii="Times New Roman" w:hAnsi="Times New Roman" w:cs="Times New Roman"/>
          <w:sz w:val="28"/>
          <w:szCs w:val="28"/>
        </w:rPr>
      </w:pPr>
      <w:r w:rsidRPr="00C91B54">
        <w:rPr>
          <w:rFonts w:ascii="Times New Roman" w:hAnsi="Times New Roman" w:cs="Times New Roman"/>
          <w:sz w:val="28"/>
          <w:szCs w:val="28"/>
        </w:rPr>
        <w:t xml:space="preserve">– стратегія, яка використовує сильні сторони банку для знешкодження зовнішніх загроз (стратегія «Максі-Міні»); </w:t>
      </w:r>
    </w:p>
    <w:p w14:paraId="480F211F" w14:textId="7A6C6429" w:rsidR="00C91B54" w:rsidRDefault="00C91B54" w:rsidP="00C91B54">
      <w:pPr>
        <w:spacing w:after="0" w:line="360" w:lineRule="auto"/>
        <w:ind w:firstLine="567"/>
        <w:jc w:val="both"/>
        <w:rPr>
          <w:rFonts w:ascii="Times New Roman" w:hAnsi="Times New Roman" w:cs="Times New Roman"/>
          <w:sz w:val="28"/>
          <w:szCs w:val="28"/>
        </w:rPr>
      </w:pPr>
      <w:r w:rsidRPr="00C91B54">
        <w:rPr>
          <w:rFonts w:ascii="Times New Roman" w:hAnsi="Times New Roman" w:cs="Times New Roman"/>
          <w:sz w:val="28"/>
          <w:szCs w:val="28"/>
        </w:rPr>
        <w:t>– стратегія, спрямована на мінімізацію слабких сторін банку на основі використання зовнішніх можливостей (стратегія «Міні-Максі»);</w:t>
      </w:r>
    </w:p>
    <w:p w14:paraId="07767EF4" w14:textId="77777777" w:rsidR="00C91B54" w:rsidRDefault="00C91B54" w:rsidP="00C91B54">
      <w:pPr>
        <w:spacing w:after="0" w:line="360" w:lineRule="auto"/>
        <w:ind w:firstLine="567"/>
        <w:jc w:val="both"/>
        <w:rPr>
          <w:rFonts w:ascii="Times New Roman" w:hAnsi="Times New Roman" w:cs="Times New Roman"/>
          <w:sz w:val="28"/>
          <w:szCs w:val="28"/>
        </w:rPr>
      </w:pPr>
      <w:r w:rsidRPr="00C91B54">
        <w:rPr>
          <w:rFonts w:ascii="Times New Roman" w:hAnsi="Times New Roman" w:cs="Times New Roman"/>
          <w:sz w:val="28"/>
          <w:szCs w:val="28"/>
        </w:rPr>
        <w:t xml:space="preserve">– стратегія, спрямована на мінімізацію слабких сторін банку та уникнення зовнішніх загроз (стратегія «Міні-Міні»). </w:t>
      </w:r>
    </w:p>
    <w:p w14:paraId="67F0FE33" w14:textId="657952DA" w:rsidR="00C91B54" w:rsidRDefault="00C91B54" w:rsidP="00C91B54">
      <w:pPr>
        <w:spacing w:after="0" w:line="360" w:lineRule="auto"/>
        <w:ind w:firstLine="567"/>
        <w:jc w:val="both"/>
        <w:rPr>
          <w:rFonts w:ascii="Times New Roman" w:hAnsi="Times New Roman" w:cs="Times New Roman"/>
          <w:sz w:val="28"/>
          <w:szCs w:val="28"/>
        </w:rPr>
      </w:pPr>
      <w:r w:rsidRPr="00C91B54">
        <w:rPr>
          <w:rFonts w:ascii="Times New Roman" w:hAnsi="Times New Roman" w:cs="Times New Roman"/>
          <w:sz w:val="28"/>
          <w:szCs w:val="28"/>
        </w:rPr>
        <w:t>За результатами проведеного дослідження АТ</w:t>
      </w:r>
      <w:r w:rsidR="00C81447">
        <w:rPr>
          <w:rFonts w:ascii="Times New Roman" w:hAnsi="Times New Roman" w:cs="Times New Roman"/>
          <w:sz w:val="28"/>
          <w:szCs w:val="28"/>
        </w:rPr>
        <w:t xml:space="preserve"> </w:t>
      </w:r>
      <w:r w:rsidRPr="00C91B54">
        <w:rPr>
          <w:rFonts w:ascii="Times New Roman" w:hAnsi="Times New Roman" w:cs="Times New Roman"/>
          <w:sz w:val="28"/>
          <w:szCs w:val="28"/>
        </w:rPr>
        <w:t>«</w:t>
      </w:r>
      <w:r>
        <w:rPr>
          <w:rFonts w:ascii="Times New Roman" w:hAnsi="Times New Roman" w:cs="Times New Roman"/>
          <w:sz w:val="28"/>
          <w:szCs w:val="28"/>
        </w:rPr>
        <w:t>Б</w:t>
      </w:r>
      <w:r w:rsidRPr="00C91B54">
        <w:rPr>
          <w:rFonts w:ascii="Times New Roman" w:hAnsi="Times New Roman" w:cs="Times New Roman"/>
          <w:sz w:val="28"/>
          <w:szCs w:val="28"/>
        </w:rPr>
        <w:t>анк</w:t>
      </w:r>
      <w:r>
        <w:rPr>
          <w:rFonts w:ascii="Times New Roman" w:hAnsi="Times New Roman" w:cs="Times New Roman"/>
          <w:sz w:val="28"/>
          <w:szCs w:val="28"/>
        </w:rPr>
        <w:t xml:space="preserve"> «Український капітал</w:t>
      </w:r>
      <w:r w:rsidRPr="00C91B54">
        <w:rPr>
          <w:rFonts w:ascii="Times New Roman" w:hAnsi="Times New Roman" w:cs="Times New Roman"/>
          <w:sz w:val="28"/>
          <w:szCs w:val="28"/>
        </w:rPr>
        <w:t>» повинен вибрати стратегію «Міні</w:t>
      </w:r>
      <w:r>
        <w:rPr>
          <w:rFonts w:ascii="Times New Roman" w:hAnsi="Times New Roman" w:cs="Times New Roman"/>
          <w:sz w:val="28"/>
          <w:szCs w:val="28"/>
        </w:rPr>
        <w:t>-</w:t>
      </w:r>
      <w:r w:rsidRPr="00C91B54">
        <w:rPr>
          <w:rFonts w:ascii="Times New Roman" w:hAnsi="Times New Roman" w:cs="Times New Roman"/>
          <w:sz w:val="28"/>
          <w:szCs w:val="28"/>
        </w:rPr>
        <w:t>Міні» для більш ефективного управління власною діяльністю.</w:t>
      </w:r>
      <w:r>
        <w:rPr>
          <w:rFonts w:ascii="Times New Roman" w:hAnsi="Times New Roman" w:cs="Times New Roman"/>
          <w:sz w:val="28"/>
          <w:szCs w:val="28"/>
        </w:rPr>
        <w:t xml:space="preserve"> Зміст стратегічної діяльності має бути визначено такими напрямками:</w:t>
      </w:r>
    </w:p>
    <w:p w14:paraId="2354E723" w14:textId="7F6F6FF3" w:rsidR="00C91B54" w:rsidRPr="002F7805" w:rsidRDefault="00C91B54" w:rsidP="002F7805">
      <w:pPr>
        <w:tabs>
          <w:tab w:val="left" w:pos="993"/>
        </w:tabs>
        <w:spacing w:after="0" w:line="360" w:lineRule="auto"/>
        <w:ind w:firstLine="567"/>
        <w:jc w:val="both"/>
        <w:rPr>
          <w:rFonts w:ascii="Times New Roman" w:hAnsi="Times New Roman" w:cs="Times New Roman"/>
          <w:sz w:val="28"/>
          <w:szCs w:val="28"/>
        </w:rPr>
      </w:pPr>
      <w:r w:rsidRPr="002F7805">
        <w:rPr>
          <w:rFonts w:ascii="Times New Roman" w:hAnsi="Times New Roman" w:cs="Times New Roman"/>
          <w:sz w:val="28"/>
          <w:szCs w:val="28"/>
        </w:rPr>
        <w:t xml:space="preserve">Сл2-За5 – «Недосконала система самообслуговування – </w:t>
      </w:r>
      <w:r w:rsidR="00C81447">
        <w:rPr>
          <w:rFonts w:ascii="Times New Roman" w:hAnsi="Times New Roman" w:cs="Times New Roman"/>
          <w:sz w:val="28"/>
          <w:szCs w:val="28"/>
        </w:rPr>
        <w:t>з</w:t>
      </w:r>
      <w:r w:rsidRPr="002F7805">
        <w:rPr>
          <w:rFonts w:ascii="Times New Roman" w:hAnsi="Times New Roman" w:cs="Times New Roman"/>
          <w:sz w:val="28"/>
          <w:szCs w:val="28"/>
        </w:rPr>
        <w:t xml:space="preserve">агроза </w:t>
      </w:r>
      <w:proofErr w:type="spellStart"/>
      <w:r w:rsidRPr="002F7805">
        <w:rPr>
          <w:rFonts w:ascii="Times New Roman" w:hAnsi="Times New Roman" w:cs="Times New Roman"/>
          <w:sz w:val="28"/>
          <w:szCs w:val="28"/>
        </w:rPr>
        <w:t>хакерських</w:t>
      </w:r>
      <w:proofErr w:type="spellEnd"/>
      <w:r w:rsidRPr="002F7805">
        <w:rPr>
          <w:rFonts w:ascii="Times New Roman" w:hAnsi="Times New Roman" w:cs="Times New Roman"/>
          <w:sz w:val="28"/>
          <w:szCs w:val="28"/>
        </w:rPr>
        <w:t xml:space="preserve"> атак». Покращення, вдосконалення системи самообслуговування має враховувати недостатню обізнаність клієнта в способах захисту своєї інформації (коштів)</w:t>
      </w:r>
      <w:r w:rsidR="002F7805" w:rsidRPr="002F7805">
        <w:rPr>
          <w:rFonts w:ascii="Times New Roman" w:hAnsi="Times New Roman" w:cs="Times New Roman"/>
          <w:sz w:val="28"/>
          <w:szCs w:val="28"/>
        </w:rPr>
        <w:t>. Тому потрібно «думати за клієнта» наперед в системі надання послуг через мобільні пристрої та комп’ютерну мережу, дистанційно, створювати надійні хостинги, шифровані бази даних для уникнення проникнення хакерів в неї.</w:t>
      </w:r>
    </w:p>
    <w:p w14:paraId="0B33DFD1" w14:textId="097FE51C" w:rsidR="00C91B54" w:rsidRPr="002F7805" w:rsidRDefault="00C91B54" w:rsidP="002F7805">
      <w:pPr>
        <w:tabs>
          <w:tab w:val="left" w:pos="993"/>
        </w:tabs>
        <w:spacing w:after="0" w:line="360" w:lineRule="auto"/>
        <w:ind w:firstLine="567"/>
        <w:jc w:val="both"/>
        <w:rPr>
          <w:rFonts w:ascii="Times New Roman" w:hAnsi="Times New Roman" w:cs="Times New Roman"/>
          <w:sz w:val="28"/>
          <w:szCs w:val="28"/>
        </w:rPr>
      </w:pPr>
      <w:r w:rsidRPr="002F7805">
        <w:rPr>
          <w:rFonts w:ascii="Times New Roman" w:hAnsi="Times New Roman" w:cs="Times New Roman"/>
          <w:sz w:val="28"/>
          <w:szCs w:val="28"/>
        </w:rPr>
        <w:t>Сл1-За4 – «Недостатньо швидка робота працівників банку з клієнтами – Велика кількість конкурентів з подібними послугами»</w:t>
      </w:r>
      <w:r w:rsidR="002F7805" w:rsidRPr="002F7805">
        <w:rPr>
          <w:rFonts w:ascii="Times New Roman" w:hAnsi="Times New Roman" w:cs="Times New Roman"/>
          <w:sz w:val="28"/>
          <w:szCs w:val="28"/>
        </w:rPr>
        <w:t>. Живе спілкування працівників банку з клієнтом має бути основою його задоволеності послугами і банком в</w:t>
      </w:r>
      <w:r w:rsidR="00C81447">
        <w:rPr>
          <w:rFonts w:ascii="Times New Roman" w:hAnsi="Times New Roman" w:cs="Times New Roman"/>
          <w:sz w:val="28"/>
          <w:szCs w:val="28"/>
        </w:rPr>
        <w:t xml:space="preserve"> </w:t>
      </w:r>
      <w:r w:rsidR="002F7805" w:rsidRPr="002F7805">
        <w:rPr>
          <w:rFonts w:ascii="Times New Roman" w:hAnsi="Times New Roman" w:cs="Times New Roman"/>
          <w:sz w:val="28"/>
          <w:szCs w:val="28"/>
        </w:rPr>
        <w:t>цілому.</w:t>
      </w:r>
    </w:p>
    <w:p w14:paraId="601E0DF2" w14:textId="77777777" w:rsidR="00C91B54" w:rsidRPr="002F7805" w:rsidRDefault="00C91B54" w:rsidP="002F7805">
      <w:pPr>
        <w:tabs>
          <w:tab w:val="left" w:pos="993"/>
        </w:tabs>
        <w:spacing w:after="0" w:line="360" w:lineRule="auto"/>
        <w:ind w:firstLine="567"/>
        <w:jc w:val="both"/>
        <w:rPr>
          <w:rFonts w:ascii="Times New Roman" w:hAnsi="Times New Roman" w:cs="Times New Roman"/>
          <w:sz w:val="28"/>
          <w:szCs w:val="28"/>
        </w:rPr>
      </w:pPr>
      <w:r w:rsidRPr="002F7805">
        <w:rPr>
          <w:rFonts w:ascii="Times New Roman" w:hAnsi="Times New Roman" w:cs="Times New Roman"/>
          <w:sz w:val="28"/>
          <w:szCs w:val="28"/>
        </w:rPr>
        <w:t>Сл4-За3 – «Плинність кадрів – Інфляційні процеси».</w:t>
      </w:r>
      <w:r w:rsidR="002F7805" w:rsidRPr="002F7805">
        <w:rPr>
          <w:rFonts w:ascii="Times New Roman" w:hAnsi="Times New Roman" w:cs="Times New Roman"/>
          <w:sz w:val="28"/>
          <w:szCs w:val="28"/>
        </w:rPr>
        <w:t xml:space="preserve"> Слід постійно тримати руку на пульсі при оплаті праці працівників і враховувати негативні тенденції знецінення гривні, росту цін. </w:t>
      </w:r>
    </w:p>
    <w:p w14:paraId="7C09DF84" w14:textId="77777777" w:rsidR="00C91B54" w:rsidRDefault="00C91B54" w:rsidP="002F7805">
      <w:pPr>
        <w:spacing w:after="0" w:line="360" w:lineRule="auto"/>
        <w:ind w:firstLine="567"/>
        <w:jc w:val="both"/>
        <w:rPr>
          <w:rFonts w:ascii="Times New Roman" w:hAnsi="Times New Roman" w:cs="Times New Roman"/>
          <w:sz w:val="28"/>
          <w:szCs w:val="28"/>
        </w:rPr>
      </w:pPr>
      <w:r w:rsidRPr="002F7805">
        <w:rPr>
          <w:rFonts w:ascii="Times New Roman" w:hAnsi="Times New Roman" w:cs="Times New Roman"/>
          <w:sz w:val="28"/>
          <w:szCs w:val="28"/>
        </w:rPr>
        <w:t>Сл4-За4 – «Плинність кадрів – Велика кількість конкурентів з подібними послугами».</w:t>
      </w:r>
      <w:r w:rsidR="002F7805" w:rsidRPr="002F7805">
        <w:rPr>
          <w:rFonts w:ascii="Times New Roman" w:hAnsi="Times New Roman" w:cs="Times New Roman"/>
          <w:sz w:val="28"/>
          <w:szCs w:val="28"/>
        </w:rPr>
        <w:t xml:space="preserve"> Слід дорожити кадрами, розробляти стратегію адаптації нових працівників. Навчання одного працівника протягом 1 року і згодом його звільнення і перехід до іншого банку (фінансової структури) дає шанс конкуренту </w:t>
      </w:r>
      <w:r w:rsidR="002F7805" w:rsidRPr="002F7805">
        <w:rPr>
          <w:rFonts w:ascii="Times New Roman" w:hAnsi="Times New Roman" w:cs="Times New Roman"/>
          <w:sz w:val="28"/>
          <w:szCs w:val="28"/>
        </w:rPr>
        <w:lastRenderedPageBreak/>
        <w:t xml:space="preserve">використати отримані тим працівником знання і секрети, які були властиві в обслуговування лише АТ «Банк «Український капітал». Тому система адаптації працівників є важливою.  </w:t>
      </w:r>
    </w:p>
    <w:p w14:paraId="21D0CCA8" w14:textId="75FAEC88" w:rsidR="002F7805" w:rsidRDefault="002F7805" w:rsidP="002F780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чином, PEST-аналіз виявив </w:t>
      </w:r>
      <w:r w:rsidRPr="003F1C60">
        <w:rPr>
          <w:rFonts w:ascii="Times New Roman" w:hAnsi="Times New Roman" w:cs="Times New Roman"/>
          <w:sz w:val="28"/>
          <w:szCs w:val="28"/>
        </w:rPr>
        <w:t>найвищ</w:t>
      </w:r>
      <w:r>
        <w:rPr>
          <w:rFonts w:ascii="Times New Roman" w:hAnsi="Times New Roman" w:cs="Times New Roman"/>
          <w:sz w:val="28"/>
          <w:szCs w:val="28"/>
        </w:rPr>
        <w:t>і</w:t>
      </w:r>
      <w:r w:rsidRPr="003F1C60">
        <w:rPr>
          <w:rFonts w:ascii="Times New Roman" w:hAnsi="Times New Roman" w:cs="Times New Roman"/>
          <w:sz w:val="28"/>
          <w:szCs w:val="28"/>
        </w:rPr>
        <w:t xml:space="preserve"> загрози стратегічного розвитку АТ «Банк «Український капітал»</w:t>
      </w:r>
      <w:r>
        <w:rPr>
          <w:rFonts w:ascii="Times New Roman" w:hAnsi="Times New Roman" w:cs="Times New Roman"/>
          <w:sz w:val="28"/>
          <w:szCs w:val="28"/>
        </w:rPr>
        <w:t xml:space="preserve">: </w:t>
      </w:r>
      <w:r w:rsidRPr="003F1C60">
        <w:rPr>
          <w:rFonts w:ascii="Times New Roman" w:hAnsi="Times New Roman" w:cs="Times New Roman"/>
          <w:sz w:val="28"/>
          <w:szCs w:val="28"/>
        </w:rPr>
        <w:t>високий рівень інфляції, зміна курсу валют, та негативний вплив інформації, яка виходить від ЗМІ.</w:t>
      </w:r>
      <w:r>
        <w:rPr>
          <w:rFonts w:ascii="Times New Roman" w:hAnsi="Times New Roman" w:cs="Times New Roman"/>
          <w:sz w:val="28"/>
          <w:szCs w:val="28"/>
        </w:rPr>
        <w:t xml:space="preserve"> </w:t>
      </w:r>
      <w:r w:rsidRPr="00FA565D">
        <w:rPr>
          <w:rFonts w:ascii="Times New Roman" w:hAnsi="Times New Roman" w:cs="Times New Roman"/>
          <w:sz w:val="28"/>
          <w:szCs w:val="28"/>
        </w:rPr>
        <w:t xml:space="preserve">SWOT-аналіз </w:t>
      </w:r>
      <w:r>
        <w:rPr>
          <w:rFonts w:ascii="Times New Roman" w:hAnsi="Times New Roman" w:cs="Times New Roman"/>
          <w:sz w:val="28"/>
          <w:szCs w:val="28"/>
        </w:rPr>
        <w:t xml:space="preserve">визначив </w:t>
      </w:r>
      <w:r w:rsidRPr="00C91B54">
        <w:rPr>
          <w:rFonts w:ascii="Times New Roman" w:hAnsi="Times New Roman" w:cs="Times New Roman"/>
          <w:sz w:val="28"/>
          <w:szCs w:val="28"/>
        </w:rPr>
        <w:t>спрямов</w:t>
      </w:r>
      <w:r w:rsidR="00C81447">
        <w:rPr>
          <w:rFonts w:ascii="Times New Roman" w:hAnsi="Times New Roman" w:cs="Times New Roman"/>
          <w:sz w:val="28"/>
          <w:szCs w:val="28"/>
        </w:rPr>
        <w:t>ан</w:t>
      </w:r>
      <w:r>
        <w:rPr>
          <w:rFonts w:ascii="Times New Roman" w:hAnsi="Times New Roman" w:cs="Times New Roman"/>
          <w:sz w:val="28"/>
          <w:szCs w:val="28"/>
        </w:rPr>
        <w:t xml:space="preserve">ість стратегії банку </w:t>
      </w:r>
      <w:r w:rsidRPr="00C91B54">
        <w:rPr>
          <w:rFonts w:ascii="Times New Roman" w:hAnsi="Times New Roman" w:cs="Times New Roman"/>
          <w:sz w:val="28"/>
          <w:szCs w:val="28"/>
        </w:rPr>
        <w:t xml:space="preserve">на мінімізацію </w:t>
      </w:r>
      <w:r>
        <w:rPr>
          <w:rFonts w:ascii="Times New Roman" w:hAnsi="Times New Roman" w:cs="Times New Roman"/>
          <w:sz w:val="28"/>
          <w:szCs w:val="28"/>
        </w:rPr>
        <w:t xml:space="preserve">його </w:t>
      </w:r>
      <w:r w:rsidRPr="00C91B54">
        <w:rPr>
          <w:rFonts w:ascii="Times New Roman" w:hAnsi="Times New Roman" w:cs="Times New Roman"/>
          <w:sz w:val="28"/>
          <w:szCs w:val="28"/>
        </w:rPr>
        <w:t>слабких сторін та уникнення зовнішніх загроз</w:t>
      </w:r>
      <w:r>
        <w:rPr>
          <w:rFonts w:ascii="Times New Roman" w:hAnsi="Times New Roman" w:cs="Times New Roman"/>
          <w:sz w:val="28"/>
          <w:szCs w:val="28"/>
        </w:rPr>
        <w:t xml:space="preserve">: зниження плинності кадрів, захист даних клієнтів від зовнішніх атак хакерів, прискорення обслуговування клієнтів в приватній формі, формування адаптаційного пакету для нових молодих працівників. </w:t>
      </w:r>
    </w:p>
    <w:p w14:paraId="62480CB1" w14:textId="221EB3E9" w:rsidR="002F7805" w:rsidRDefault="002F7805" w:rsidP="002F7805">
      <w:pPr>
        <w:spacing w:after="0" w:line="360" w:lineRule="auto"/>
        <w:ind w:firstLine="567"/>
        <w:jc w:val="both"/>
        <w:rPr>
          <w:rFonts w:ascii="Times New Roman" w:hAnsi="Times New Roman" w:cs="Times New Roman"/>
          <w:sz w:val="28"/>
          <w:szCs w:val="28"/>
        </w:rPr>
      </w:pPr>
    </w:p>
    <w:p w14:paraId="0EE8BDDA" w14:textId="77777777" w:rsidR="00C81447" w:rsidRPr="002F7805" w:rsidRDefault="00C81447" w:rsidP="002F7805">
      <w:pPr>
        <w:spacing w:after="0" w:line="360" w:lineRule="auto"/>
        <w:ind w:firstLine="567"/>
        <w:jc w:val="both"/>
        <w:rPr>
          <w:rFonts w:ascii="Times New Roman" w:hAnsi="Times New Roman" w:cs="Times New Roman"/>
          <w:sz w:val="28"/>
          <w:szCs w:val="28"/>
        </w:rPr>
      </w:pPr>
    </w:p>
    <w:p w14:paraId="011BBCF8" w14:textId="0D6835C7" w:rsidR="002A6B23" w:rsidRPr="002E3AC6" w:rsidRDefault="002A6B23" w:rsidP="00274C85">
      <w:pPr>
        <w:pStyle w:val="1"/>
        <w:tabs>
          <w:tab w:val="left" w:pos="1134"/>
        </w:tabs>
        <w:spacing w:before="0" w:line="360" w:lineRule="auto"/>
        <w:ind w:firstLine="567"/>
        <w:jc w:val="both"/>
        <w:rPr>
          <w:rFonts w:ascii="Times New Roman" w:hAnsi="Times New Roman" w:cs="Times New Roman"/>
          <w:color w:val="auto"/>
        </w:rPr>
      </w:pPr>
      <w:bookmarkStart w:id="21" w:name="_Toc74018339"/>
      <w:r w:rsidRPr="002E3AC6">
        <w:rPr>
          <w:rFonts w:ascii="Times New Roman" w:hAnsi="Times New Roman" w:cs="Times New Roman"/>
          <w:color w:val="auto"/>
        </w:rPr>
        <w:t>3.</w:t>
      </w:r>
      <w:r w:rsidR="00274C85">
        <w:rPr>
          <w:rFonts w:ascii="Times New Roman" w:hAnsi="Times New Roman" w:cs="Times New Roman"/>
          <w:color w:val="auto"/>
        </w:rPr>
        <w:t>2</w:t>
      </w:r>
      <w:r w:rsidRPr="002E3AC6">
        <w:rPr>
          <w:rFonts w:ascii="Times New Roman" w:hAnsi="Times New Roman" w:cs="Times New Roman"/>
          <w:color w:val="auto"/>
        </w:rPr>
        <w:t xml:space="preserve">. </w:t>
      </w:r>
      <w:r w:rsidR="001E63D7" w:rsidRPr="002E3AC6">
        <w:rPr>
          <w:rFonts w:ascii="Times New Roman" w:hAnsi="Times New Roman" w:cs="Times New Roman"/>
          <w:color w:val="auto"/>
        </w:rPr>
        <w:t xml:space="preserve">Управління ризиками на основі </w:t>
      </w:r>
      <w:r w:rsidRPr="002E3AC6">
        <w:rPr>
          <w:rFonts w:ascii="Times New Roman" w:hAnsi="Times New Roman" w:cs="Times New Roman"/>
          <w:color w:val="auto"/>
        </w:rPr>
        <w:t xml:space="preserve">інтеграційної моделі фінансового стану </w:t>
      </w:r>
      <w:r w:rsidR="001E63D7" w:rsidRPr="002E3AC6">
        <w:rPr>
          <w:rFonts w:ascii="Times New Roman" w:hAnsi="Times New Roman" w:cs="Times New Roman"/>
          <w:color w:val="auto"/>
        </w:rPr>
        <w:t>АТ</w:t>
      </w:r>
      <w:r w:rsidRPr="002E3AC6">
        <w:rPr>
          <w:rFonts w:ascii="Times New Roman" w:hAnsi="Times New Roman" w:cs="Times New Roman"/>
          <w:color w:val="auto"/>
        </w:rPr>
        <w:t xml:space="preserve"> </w:t>
      </w:r>
      <w:r w:rsidR="001E63D7" w:rsidRPr="002E3AC6">
        <w:rPr>
          <w:rFonts w:ascii="Times New Roman" w:hAnsi="Times New Roman" w:cs="Times New Roman"/>
          <w:color w:val="auto"/>
        </w:rPr>
        <w:t xml:space="preserve">«Банк </w:t>
      </w:r>
      <w:r w:rsidRPr="002E3AC6">
        <w:rPr>
          <w:rFonts w:ascii="Times New Roman" w:hAnsi="Times New Roman" w:cs="Times New Roman"/>
          <w:color w:val="auto"/>
        </w:rPr>
        <w:t>«Український капітал»</w:t>
      </w:r>
      <w:bookmarkEnd w:id="21"/>
    </w:p>
    <w:p w14:paraId="202D2154" w14:textId="77777777" w:rsidR="0026186D" w:rsidRPr="002E3AC6" w:rsidRDefault="0026186D" w:rsidP="002A6B23">
      <w:pPr>
        <w:spacing w:after="0" w:line="360" w:lineRule="auto"/>
        <w:rPr>
          <w:rFonts w:ascii="Times New Roman" w:hAnsi="Times New Roman" w:cs="Times New Roman"/>
          <w:sz w:val="28"/>
          <w:szCs w:val="28"/>
        </w:rPr>
      </w:pPr>
    </w:p>
    <w:p w14:paraId="7E6465EF" w14:textId="77777777" w:rsidR="0026186D" w:rsidRPr="002E3AC6" w:rsidRDefault="001E63D7" w:rsidP="001E63D7">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На фінансовий стан АТ «Банк «Український капітал» впливають ризики, які в банку диверсифіковані для різного реагування на їх виникнення. </w:t>
      </w:r>
    </w:p>
    <w:p w14:paraId="6CA78608" w14:textId="77777777" w:rsidR="001E63D7" w:rsidRPr="002E3AC6" w:rsidRDefault="001E63D7" w:rsidP="001E63D7">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Так, рис. 3.1 показує, які види ризиків виділяє Управління АТ «Банк «Український капітал» для мінімізації фінансових втрат.</w:t>
      </w:r>
    </w:p>
    <w:p w14:paraId="71CDE168" w14:textId="77777777" w:rsidR="001E63D7" w:rsidRPr="002E3AC6" w:rsidRDefault="007C79F1" w:rsidP="007C79F1">
      <w:pPr>
        <w:spacing w:after="0" w:line="360" w:lineRule="auto"/>
        <w:jc w:val="center"/>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60288" behindDoc="0" locked="0" layoutInCell="1" allowOverlap="1" wp14:anchorId="52AD9635" wp14:editId="764F5061">
                <wp:simplePos x="0" y="0"/>
                <wp:positionH relativeFrom="column">
                  <wp:posOffset>691515</wp:posOffset>
                </wp:positionH>
                <wp:positionV relativeFrom="paragraph">
                  <wp:posOffset>101600</wp:posOffset>
                </wp:positionV>
                <wp:extent cx="4686300" cy="571500"/>
                <wp:effectExtent l="0" t="0" r="19050" b="19050"/>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4686300" cy="5715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7709C1" w14:textId="77777777" w:rsidR="005877F0" w:rsidRDefault="005877F0" w:rsidP="007C7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Види контрольованих ризиків </w:t>
                            </w:r>
                          </w:p>
                          <w:p w14:paraId="67BE28C6" w14:textId="77777777" w:rsidR="005877F0" w:rsidRPr="007C79F1" w:rsidRDefault="005877F0" w:rsidP="007C7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АТ «Банк «Український капітал»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AD9635" id="Скругленный прямоугольник 33" o:spid="_x0000_s1042" style="position:absolute;left:0;text-align:left;margin-left:54.45pt;margin-top:8pt;width:369pt;height: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" fillcolor="white [3201]" strokecolor="black [3213]">
                <v:textbox>
                  <w:txbxContent>
                    <w:p w14:paraId="6E7709C1" w14:textId="77777777" w:rsidR="005877F0" w:rsidRDefault="005877F0" w:rsidP="007C7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Види контрольованих ризиків </w:t>
                      </w:r>
                    </w:p>
                    <w:p w14:paraId="67BE28C6" w14:textId="77777777" w:rsidR="005877F0" w:rsidRPr="007C79F1" w:rsidRDefault="005877F0" w:rsidP="007C7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АТ «Банк «Український капітал»</w:t>
                      </w:r>
                    </w:p>
                  </w:txbxContent>
                </v:textbox>
              </v:roundrect>
            </w:pict>
          </mc:Fallback>
        </mc:AlternateContent>
      </w:r>
    </w:p>
    <w:p w14:paraId="024D4068" w14:textId="77777777" w:rsidR="001E63D7" w:rsidRPr="002E3AC6" w:rsidRDefault="000E0237" w:rsidP="002A6B23">
      <w:pPr>
        <w:spacing w:after="0" w:line="360" w:lineRule="auto"/>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71552" behindDoc="0" locked="0" layoutInCell="1" allowOverlap="1" wp14:anchorId="06BFCD41" wp14:editId="0CBE6A0E">
                <wp:simplePos x="0" y="0"/>
                <wp:positionH relativeFrom="column">
                  <wp:posOffset>-40131</wp:posOffset>
                </wp:positionH>
                <wp:positionV relativeFrom="paragraph">
                  <wp:posOffset>49893</wp:posOffset>
                </wp:positionV>
                <wp:extent cx="0" cy="2849545"/>
                <wp:effectExtent l="0" t="0" r="38100" b="27305"/>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0" cy="2849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BED5D" id="Прямая соединительная линия 4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3.95pt" to="-3.15pt,2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" strokecolor="black [3040]"/>
            </w:pict>
          </mc:Fallback>
        </mc:AlternateContent>
      </w: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70528" behindDoc="0" locked="0" layoutInCell="1" allowOverlap="1" wp14:anchorId="1ECC1E9A" wp14:editId="2B99A382">
                <wp:simplePos x="0" y="0"/>
                <wp:positionH relativeFrom="column">
                  <wp:posOffset>-41910</wp:posOffset>
                </wp:positionH>
                <wp:positionV relativeFrom="paragraph">
                  <wp:posOffset>52070</wp:posOffset>
                </wp:positionV>
                <wp:extent cx="733425" cy="0"/>
                <wp:effectExtent l="0" t="0" r="9525" b="19050"/>
                <wp:wrapNone/>
                <wp:docPr id="46" name="Прямая соединительная линия 46"/>
                <wp:cNvGraphicFramePr/>
                <a:graphic xmlns:a="http://schemas.openxmlformats.org/drawingml/2006/main">
                  <a:graphicData uri="http://schemas.microsoft.com/office/word/2010/wordprocessingShape">
                    <wps:wsp>
                      <wps:cNvCnPr/>
                      <wps:spPr>
                        <a:xfrm flipH="1">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179103" id="Прямая соединительная линия 46"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3.3pt,4.1pt" to="54.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" strokecolor="black [3040]"/>
            </w:pict>
          </mc:Fallback>
        </mc:AlternateContent>
      </w:r>
    </w:p>
    <w:p w14:paraId="68AC7F5D" w14:textId="68A5578F" w:rsidR="001E63D7" w:rsidRPr="002E3AC6" w:rsidRDefault="00C81447" w:rsidP="002A6B23">
      <w:pPr>
        <w:spacing w:after="0" w:line="360" w:lineRule="auto"/>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65408" behindDoc="0" locked="0" layoutInCell="1" allowOverlap="1" wp14:anchorId="0B5A3F87" wp14:editId="4D45F8D8">
                <wp:simplePos x="0" y="0"/>
                <wp:positionH relativeFrom="column">
                  <wp:posOffset>320138</wp:posOffset>
                </wp:positionH>
                <wp:positionV relativeFrom="paragraph">
                  <wp:posOffset>182615</wp:posOffset>
                </wp:positionV>
                <wp:extent cx="2390775" cy="571500"/>
                <wp:effectExtent l="0" t="0" r="28575" b="19050"/>
                <wp:wrapNone/>
                <wp:docPr id="42" name="Скругленный прямоугольник 42"/>
                <wp:cNvGraphicFramePr/>
                <a:graphic xmlns:a="http://schemas.openxmlformats.org/drawingml/2006/main">
                  <a:graphicData uri="http://schemas.microsoft.com/office/word/2010/wordprocessingShape">
                    <wps:wsp>
                      <wps:cNvSpPr/>
                      <wps:spPr>
                        <a:xfrm>
                          <a:off x="0" y="0"/>
                          <a:ext cx="2390775" cy="5715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A8CACE"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Кредитний ризик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A3F87" id="Скругленный прямоугольник 42" o:spid="_x0000_s1043" style="position:absolute;margin-left:25.2pt;margin-top:14.4pt;width:188.2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" fillcolor="white [3201]" strokecolor="black [3213]">
                <v:textbox>
                  <w:txbxContent>
                    <w:p w14:paraId="79A8CACE"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Кредитний ризик</w:t>
                      </w:r>
                    </w:p>
                  </w:txbxContent>
                </v:textbox>
              </v:roundrect>
            </w:pict>
          </mc:Fallback>
        </mc:AlternateContent>
      </w:r>
    </w:p>
    <w:p w14:paraId="3C9F0BB9" w14:textId="2D71B755" w:rsidR="001E63D7" w:rsidRPr="002E3AC6" w:rsidRDefault="00C81447" w:rsidP="002A6B23">
      <w:pPr>
        <w:spacing w:after="0" w:line="360" w:lineRule="auto"/>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72576" behindDoc="0" locked="0" layoutInCell="1" allowOverlap="1" wp14:anchorId="6536E812" wp14:editId="7D535665">
                <wp:simplePos x="0" y="0"/>
                <wp:positionH relativeFrom="column">
                  <wp:posOffset>-41910</wp:posOffset>
                </wp:positionH>
                <wp:positionV relativeFrom="paragraph">
                  <wp:posOffset>166049</wp:posOffset>
                </wp:positionV>
                <wp:extent cx="361950" cy="9525"/>
                <wp:effectExtent l="0" t="76200" r="0" b="104775"/>
                <wp:wrapNone/>
                <wp:docPr id="48" name="Прямая со стрелкой 48"/>
                <wp:cNvGraphicFramePr/>
                <a:graphic xmlns:a="http://schemas.openxmlformats.org/drawingml/2006/main">
                  <a:graphicData uri="http://schemas.microsoft.com/office/word/2010/wordprocessingShape">
                    <wps:wsp>
                      <wps:cNvCnPr/>
                      <wps:spPr>
                        <a:xfrm>
                          <a:off x="0" y="0"/>
                          <a:ext cx="36195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2AEF1C" id="_x0000_t32" coordsize="21600,21600" o:spt="32" o:oned="t" path="m,l21600,21600e" filled="f">
                <v:path arrowok="t" fillok="f" o:connecttype="none"/>
                <o:lock v:ext="edit" shapetype="t"/>
              </v:shapetype>
              <v:shape id="Прямая со стрелкой 48" o:spid="_x0000_s1026" type="#_x0000_t32" style="position:absolute;margin-left:-3.3pt;margin-top:13.05pt;width:28.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" strokecolor="black [3040]">
                <v:stroke endarrow="open"/>
              </v:shape>
            </w:pict>
          </mc:Fallback>
        </mc:AlternateContent>
      </w:r>
    </w:p>
    <w:p w14:paraId="3C918921" w14:textId="1DD1D2F1" w:rsidR="001E63D7" w:rsidRPr="002E3AC6" w:rsidRDefault="00C81447" w:rsidP="002A6B23">
      <w:pPr>
        <w:spacing w:after="0" w:line="360" w:lineRule="auto"/>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69504" behindDoc="0" locked="0" layoutInCell="1" allowOverlap="1" wp14:anchorId="20FC1379" wp14:editId="40B0280F">
                <wp:simplePos x="0" y="0"/>
                <wp:positionH relativeFrom="column">
                  <wp:posOffset>3613652</wp:posOffset>
                </wp:positionH>
                <wp:positionV relativeFrom="paragraph">
                  <wp:posOffset>268535</wp:posOffset>
                </wp:positionV>
                <wp:extent cx="2390775" cy="571500"/>
                <wp:effectExtent l="0" t="0" r="28575" b="19050"/>
                <wp:wrapNone/>
                <wp:docPr id="45" name="Скругленный прямоугольник 45"/>
                <wp:cNvGraphicFramePr/>
                <a:graphic xmlns:a="http://schemas.openxmlformats.org/drawingml/2006/main">
                  <a:graphicData uri="http://schemas.microsoft.com/office/word/2010/wordprocessingShape">
                    <wps:wsp>
                      <wps:cNvSpPr/>
                      <wps:spPr>
                        <a:xfrm>
                          <a:off x="0" y="0"/>
                          <a:ext cx="2390775" cy="5715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FBC458"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Валютний ризик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C1379" id="Скругленный прямоугольник 45" o:spid="_x0000_s1044" style="position:absolute;margin-left:284.55pt;margin-top:21.15pt;width:188.2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" fillcolor="white [3201]" strokecolor="black [3213]">
                <v:textbox>
                  <w:txbxContent>
                    <w:p w14:paraId="67FBC458"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Валютний ризик</w:t>
                      </w:r>
                    </w:p>
                  </w:txbxContent>
                </v:textbox>
              </v:roundrect>
            </w:pict>
          </mc:Fallback>
        </mc:AlternateContent>
      </w: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64384" behindDoc="0" locked="0" layoutInCell="1" allowOverlap="1" wp14:anchorId="76968793" wp14:editId="6836E165">
                <wp:simplePos x="0" y="0"/>
                <wp:positionH relativeFrom="column">
                  <wp:posOffset>321408</wp:posOffset>
                </wp:positionH>
                <wp:positionV relativeFrom="paragraph">
                  <wp:posOffset>268486</wp:posOffset>
                </wp:positionV>
                <wp:extent cx="2390775" cy="571500"/>
                <wp:effectExtent l="0" t="0" r="28575" b="19050"/>
                <wp:wrapNone/>
                <wp:docPr id="41" name="Скругленный прямоугольник 41"/>
                <wp:cNvGraphicFramePr/>
                <a:graphic xmlns:a="http://schemas.openxmlformats.org/drawingml/2006/main">
                  <a:graphicData uri="http://schemas.microsoft.com/office/word/2010/wordprocessingShape">
                    <wps:wsp>
                      <wps:cNvSpPr/>
                      <wps:spPr>
                        <a:xfrm>
                          <a:off x="0" y="0"/>
                          <a:ext cx="2390775" cy="5715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BE910A"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Ризик ліквідності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68793" id="Скругленный прямоугольник 41" o:spid="_x0000_s1045" style="position:absolute;margin-left:25.3pt;margin-top:21.15pt;width:188.2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" fillcolor="white [3201]" strokecolor="black [3213]">
                <v:textbox>
                  <w:txbxContent>
                    <w:p w14:paraId="52BE910A"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Ризик ліквідності</w:t>
                      </w:r>
                    </w:p>
                  </w:txbxContent>
                </v:textbox>
              </v:roundrect>
            </w:pict>
          </mc:Fallback>
        </mc:AlternateContent>
      </w:r>
      <w:r w:rsidR="001E63D7" w:rsidRPr="002E3AC6">
        <w:rPr>
          <w:rFonts w:ascii="Times New Roman" w:hAnsi="Times New Roman" w:cs="Times New Roman"/>
          <w:sz w:val="28"/>
          <w:szCs w:val="28"/>
        </w:rPr>
        <w:t xml:space="preserve"> </w:t>
      </w:r>
    </w:p>
    <w:p w14:paraId="3646976C" w14:textId="5F962337" w:rsidR="001E63D7" w:rsidRPr="002E3AC6" w:rsidRDefault="00C81447" w:rsidP="002A6B23">
      <w:pPr>
        <w:spacing w:after="0" w:line="360" w:lineRule="auto"/>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74624" behindDoc="0" locked="0" layoutInCell="1" allowOverlap="1" wp14:anchorId="5D2322E7" wp14:editId="07EC4754">
                <wp:simplePos x="0" y="0"/>
                <wp:positionH relativeFrom="column">
                  <wp:posOffset>-41520</wp:posOffset>
                </wp:positionH>
                <wp:positionV relativeFrom="paragraph">
                  <wp:posOffset>257810</wp:posOffset>
                </wp:positionV>
                <wp:extent cx="361950" cy="0"/>
                <wp:effectExtent l="0" t="76200" r="19050" b="114300"/>
                <wp:wrapNone/>
                <wp:docPr id="49" name="Прямая со стрелкой 49"/>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8EA7D50" id="Прямая со стрелкой 49" o:spid="_x0000_s1026" type="#_x0000_t32" style="position:absolute;margin-left:-3.25pt;margin-top:20.3pt;width:28.5pt;height: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" strokecolor="black [3040]">
                <v:stroke endarrow="open"/>
              </v:shape>
            </w:pict>
          </mc:Fallback>
        </mc:AlternateContent>
      </w:r>
    </w:p>
    <w:p w14:paraId="4D2BDB4E" w14:textId="5122C4F3" w:rsidR="001E63D7" w:rsidRPr="002E3AC6" w:rsidRDefault="00C81447" w:rsidP="002A6B23">
      <w:pPr>
        <w:spacing w:after="0" w:line="360" w:lineRule="auto"/>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77696" behindDoc="0" locked="0" layoutInCell="1" allowOverlap="1" wp14:anchorId="36005E93" wp14:editId="493D7938">
                <wp:simplePos x="0" y="0"/>
                <wp:positionH relativeFrom="column">
                  <wp:posOffset>2708095</wp:posOffset>
                </wp:positionH>
                <wp:positionV relativeFrom="paragraph">
                  <wp:posOffset>228355</wp:posOffset>
                </wp:positionV>
                <wp:extent cx="924448" cy="1124808"/>
                <wp:effectExtent l="0" t="38100" r="47625" b="18415"/>
                <wp:wrapNone/>
                <wp:docPr id="52" name="Прямая со стрелкой 52"/>
                <wp:cNvGraphicFramePr/>
                <a:graphic xmlns:a="http://schemas.openxmlformats.org/drawingml/2006/main">
                  <a:graphicData uri="http://schemas.microsoft.com/office/word/2010/wordprocessingShape">
                    <wps:wsp>
                      <wps:cNvCnPr/>
                      <wps:spPr>
                        <a:xfrm flipV="1">
                          <a:off x="0" y="0"/>
                          <a:ext cx="924448" cy="11248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DBE743" id="Прямая со стрелкой 52" o:spid="_x0000_s1026" type="#_x0000_t32" style="position:absolute;margin-left:213.25pt;margin-top:18pt;width:72.8pt;height:88.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" strokecolor="black [3040]">
                <v:stroke endarrow="open"/>
              </v:shape>
            </w:pict>
          </mc:Fallback>
        </mc:AlternateContent>
      </w:r>
    </w:p>
    <w:p w14:paraId="26892DB5" w14:textId="33D6C3D0" w:rsidR="007C79F1" w:rsidRPr="002E3AC6" w:rsidRDefault="00C81447" w:rsidP="002A6B23">
      <w:pPr>
        <w:spacing w:after="0" w:line="360" w:lineRule="auto"/>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68480" behindDoc="0" locked="0" layoutInCell="1" allowOverlap="1" wp14:anchorId="3D787303" wp14:editId="45659912">
                <wp:simplePos x="0" y="0"/>
                <wp:positionH relativeFrom="column">
                  <wp:posOffset>3653022</wp:posOffset>
                </wp:positionH>
                <wp:positionV relativeFrom="paragraph">
                  <wp:posOffset>65014</wp:posOffset>
                </wp:positionV>
                <wp:extent cx="2390775" cy="571500"/>
                <wp:effectExtent l="0" t="0" r="28575" b="19050"/>
                <wp:wrapNone/>
                <wp:docPr id="44" name="Скругленный прямоугольник 44"/>
                <wp:cNvGraphicFramePr/>
                <a:graphic xmlns:a="http://schemas.openxmlformats.org/drawingml/2006/main">
                  <a:graphicData uri="http://schemas.microsoft.com/office/word/2010/wordprocessingShape">
                    <wps:wsp>
                      <wps:cNvSpPr/>
                      <wps:spPr>
                        <a:xfrm>
                          <a:off x="0" y="0"/>
                          <a:ext cx="2390775" cy="5715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ECA231"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Ризик волатильності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87303" id="Скругленный прямоугольник 44" o:spid="_x0000_s1046" style="position:absolute;margin-left:287.65pt;margin-top:5.1pt;width:188.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" fillcolor="white [3201]" strokecolor="black [3213]">
                <v:textbox>
                  <w:txbxContent>
                    <w:p w14:paraId="4EECA231"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Ризик волатильності</w:t>
                      </w:r>
                    </w:p>
                  </w:txbxContent>
                </v:textbox>
              </v:roundrect>
            </w:pict>
          </mc:Fallback>
        </mc:AlternateContent>
      </w: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62336" behindDoc="0" locked="0" layoutInCell="1" allowOverlap="1" wp14:anchorId="70BB1F76" wp14:editId="77FDBC7D">
                <wp:simplePos x="0" y="0"/>
                <wp:positionH relativeFrom="column">
                  <wp:posOffset>320773</wp:posOffset>
                </wp:positionH>
                <wp:positionV relativeFrom="paragraph">
                  <wp:posOffset>66284</wp:posOffset>
                </wp:positionV>
                <wp:extent cx="2390775" cy="571500"/>
                <wp:effectExtent l="0" t="0" r="28575" b="19050"/>
                <wp:wrapNone/>
                <wp:docPr id="37" name="Скругленный прямоугольник 37"/>
                <wp:cNvGraphicFramePr/>
                <a:graphic xmlns:a="http://schemas.openxmlformats.org/drawingml/2006/main">
                  <a:graphicData uri="http://schemas.microsoft.com/office/word/2010/wordprocessingShape">
                    <wps:wsp>
                      <wps:cNvSpPr/>
                      <wps:spPr>
                        <a:xfrm>
                          <a:off x="0" y="0"/>
                          <a:ext cx="2390775" cy="5715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C22F94"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Процентний ризик банківської книги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B1F76" id="Скругленный прямоугольник 37" o:spid="_x0000_s1047" style="position:absolute;margin-left:25.25pt;margin-top:5.2pt;width:18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" fillcolor="white [3201]" strokecolor="black [3213]">
                <v:textbox>
                  <w:txbxContent>
                    <w:p w14:paraId="12C22F94"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Процентний ризик банківської книги</w:t>
                      </w:r>
                    </w:p>
                  </w:txbxContent>
                </v:textbox>
              </v:roundrect>
            </w:pict>
          </mc:Fallback>
        </mc:AlternateContent>
      </w:r>
    </w:p>
    <w:p w14:paraId="77AB4195" w14:textId="018D496C" w:rsidR="007C79F1" w:rsidRPr="002E3AC6" w:rsidRDefault="00C81447" w:rsidP="002A6B23">
      <w:pPr>
        <w:spacing w:after="0" w:line="360" w:lineRule="auto"/>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78720" behindDoc="0" locked="0" layoutInCell="1" allowOverlap="1" wp14:anchorId="66D496F9" wp14:editId="6863B400">
                <wp:simplePos x="0" y="0"/>
                <wp:positionH relativeFrom="column">
                  <wp:posOffset>2713118</wp:posOffset>
                </wp:positionH>
                <wp:positionV relativeFrom="paragraph">
                  <wp:posOffset>88474</wp:posOffset>
                </wp:positionV>
                <wp:extent cx="939521" cy="662250"/>
                <wp:effectExtent l="0" t="38100" r="51435" b="24130"/>
                <wp:wrapNone/>
                <wp:docPr id="53" name="Прямая со стрелкой 53"/>
                <wp:cNvGraphicFramePr/>
                <a:graphic xmlns:a="http://schemas.openxmlformats.org/drawingml/2006/main">
                  <a:graphicData uri="http://schemas.microsoft.com/office/word/2010/wordprocessingShape">
                    <wps:wsp>
                      <wps:cNvCnPr/>
                      <wps:spPr>
                        <a:xfrm flipV="1">
                          <a:off x="0" y="0"/>
                          <a:ext cx="939521" cy="66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7C6889" id="Прямая со стрелкой 53" o:spid="_x0000_s1026" type="#_x0000_t32" style="position:absolute;margin-left:213.65pt;margin-top:6.95pt;width:74pt;height:52.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" strokecolor="black [3040]">
                <v:stroke endarrow="open"/>
              </v:shape>
            </w:pict>
          </mc:Fallback>
        </mc:AlternateContent>
      </w: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75648" behindDoc="0" locked="0" layoutInCell="1" allowOverlap="1" wp14:anchorId="499F1515" wp14:editId="15BA944F">
                <wp:simplePos x="0" y="0"/>
                <wp:positionH relativeFrom="column">
                  <wp:posOffset>-41910</wp:posOffset>
                </wp:positionH>
                <wp:positionV relativeFrom="paragraph">
                  <wp:posOffset>56515</wp:posOffset>
                </wp:positionV>
                <wp:extent cx="361950" cy="9524"/>
                <wp:effectExtent l="0" t="76200" r="19050" b="105410"/>
                <wp:wrapNone/>
                <wp:docPr id="50" name="Прямая со стрелкой 50"/>
                <wp:cNvGraphicFramePr/>
                <a:graphic xmlns:a="http://schemas.openxmlformats.org/drawingml/2006/main">
                  <a:graphicData uri="http://schemas.microsoft.com/office/word/2010/wordprocessingShape">
                    <wps:wsp>
                      <wps:cNvCnPr/>
                      <wps:spPr>
                        <a:xfrm flipV="1">
                          <a:off x="0" y="0"/>
                          <a:ext cx="361950" cy="95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CCF873F" id="Прямая со стрелкой 50" o:spid="_x0000_s1026" type="#_x0000_t32" style="position:absolute;margin-left:-3.3pt;margin-top:4.45pt;width:28.5pt;height:.75pt;flip: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" strokecolor="black [3040]">
                <v:stroke endarrow="open"/>
              </v:shape>
            </w:pict>
          </mc:Fallback>
        </mc:AlternateContent>
      </w:r>
    </w:p>
    <w:p w14:paraId="7FFFE03E" w14:textId="2D75215A" w:rsidR="007C79F1" w:rsidRPr="002E3AC6" w:rsidRDefault="00C81447" w:rsidP="002A6B23">
      <w:pPr>
        <w:spacing w:after="0" w:line="360" w:lineRule="auto"/>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67456" behindDoc="0" locked="0" layoutInCell="1" allowOverlap="1" wp14:anchorId="46497493" wp14:editId="0FF0CAFB">
                <wp:simplePos x="0" y="0"/>
                <wp:positionH relativeFrom="column">
                  <wp:posOffset>3654928</wp:posOffset>
                </wp:positionH>
                <wp:positionV relativeFrom="paragraph">
                  <wp:posOffset>138654</wp:posOffset>
                </wp:positionV>
                <wp:extent cx="2438400" cy="571500"/>
                <wp:effectExtent l="0" t="0" r="19050" b="19050"/>
                <wp:wrapNone/>
                <wp:docPr id="43" name="Скругленный прямоугольник 43"/>
                <wp:cNvGraphicFramePr/>
                <a:graphic xmlns:a="http://schemas.openxmlformats.org/drawingml/2006/main">
                  <a:graphicData uri="http://schemas.microsoft.com/office/word/2010/wordprocessingShape">
                    <wps:wsp>
                      <wps:cNvSpPr/>
                      <wps:spPr>
                        <a:xfrm>
                          <a:off x="0" y="0"/>
                          <a:ext cx="2438400" cy="5715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073CC6"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Кредитний ризик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97493" id="Скругленный прямоугольник 43" o:spid="_x0000_s1048" style="position:absolute;margin-left:287.8pt;margin-top:10.9pt;width:192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" fillcolor="white [3201]" strokecolor="black [3213]">
                <v:textbox>
                  <w:txbxContent>
                    <w:p w14:paraId="13073CC6"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Кредитний ризик</w:t>
                      </w:r>
                    </w:p>
                  </w:txbxContent>
                </v:textbox>
              </v:roundrect>
            </w:pict>
          </mc:Fallback>
        </mc:AlternateContent>
      </w: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61312" behindDoc="0" locked="0" layoutInCell="1" allowOverlap="1" wp14:anchorId="0D540250" wp14:editId="03F66B51">
                <wp:simplePos x="0" y="0"/>
                <wp:positionH relativeFrom="column">
                  <wp:posOffset>320773</wp:posOffset>
                </wp:positionH>
                <wp:positionV relativeFrom="paragraph">
                  <wp:posOffset>157725</wp:posOffset>
                </wp:positionV>
                <wp:extent cx="2390775" cy="571500"/>
                <wp:effectExtent l="0" t="0" r="28575" b="19050"/>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2390775" cy="5715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881FDA"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Ринковий ризик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40250" id="Скругленный прямоугольник 34" o:spid="_x0000_s1049" style="position:absolute;margin-left:25.25pt;margin-top:12.4pt;width:188.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" fillcolor="white [3201]" strokecolor="black [3213]">
                <v:textbox>
                  <w:txbxContent>
                    <w:p w14:paraId="7A881FDA" w14:textId="77777777" w:rsidR="005877F0" w:rsidRPr="000E0237" w:rsidRDefault="005877F0" w:rsidP="000E0237">
                      <w:pPr>
                        <w:spacing w:after="0" w:line="240" w:lineRule="auto"/>
                        <w:jc w:val="center"/>
                        <w:rPr>
                          <w:rFonts w:ascii="Times New Roman" w:hAnsi="Times New Roman" w:cs="Times New Roman"/>
                          <w:sz w:val="24"/>
                          <w:szCs w:val="24"/>
                        </w:rPr>
                      </w:pPr>
                      <w:r w:rsidRPr="000E0237">
                        <w:rPr>
                          <w:rFonts w:ascii="Times New Roman" w:hAnsi="Times New Roman" w:cs="Times New Roman"/>
                          <w:sz w:val="24"/>
                          <w:szCs w:val="24"/>
                        </w:rPr>
                        <w:t>Ринковий ризик</w:t>
                      </w:r>
                    </w:p>
                  </w:txbxContent>
                </v:textbox>
              </v:roundrect>
            </w:pict>
          </mc:Fallback>
        </mc:AlternateContent>
      </w:r>
    </w:p>
    <w:p w14:paraId="71D4720D" w14:textId="4964F878" w:rsidR="002F7805" w:rsidRDefault="00C81447" w:rsidP="00286EFA">
      <w:pPr>
        <w:spacing w:after="0" w:line="360" w:lineRule="auto"/>
        <w:rPr>
          <w:rFonts w:ascii="Times New Roman" w:hAnsi="Times New Roman" w:cs="Times New Roman"/>
          <w:sz w:val="28"/>
          <w:szCs w:val="28"/>
        </w:rPr>
      </w:pP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79744" behindDoc="0" locked="0" layoutInCell="1" allowOverlap="1" wp14:anchorId="164EC0B4" wp14:editId="26338915">
                <wp:simplePos x="0" y="0"/>
                <wp:positionH relativeFrom="column">
                  <wp:posOffset>2708094</wp:posOffset>
                </wp:positionH>
                <wp:positionV relativeFrom="paragraph">
                  <wp:posOffset>80395</wp:posOffset>
                </wp:positionV>
                <wp:extent cx="944189" cy="45719"/>
                <wp:effectExtent l="0" t="76200" r="8890" b="69215"/>
                <wp:wrapNone/>
                <wp:docPr id="54" name="Прямая со стрелкой 54"/>
                <wp:cNvGraphicFramePr/>
                <a:graphic xmlns:a="http://schemas.openxmlformats.org/drawingml/2006/main">
                  <a:graphicData uri="http://schemas.microsoft.com/office/word/2010/wordprocessingShape">
                    <wps:wsp>
                      <wps:cNvCnPr/>
                      <wps:spPr>
                        <a:xfrm flipV="1">
                          <a:off x="0" y="0"/>
                          <a:ext cx="944189" cy="457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021AE8" id="Прямая со стрелкой 54" o:spid="_x0000_s1026" type="#_x0000_t32" style="position:absolute;margin-left:213.25pt;margin-top:6.35pt;width:74.35pt;height:3.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" strokecolor="black [3040]">
                <v:stroke endarrow="open"/>
              </v:shape>
            </w:pict>
          </mc:Fallback>
        </mc:AlternateContent>
      </w:r>
      <w:r w:rsidRPr="002E3AC6">
        <w:rPr>
          <w:rFonts w:ascii="Times New Roman" w:hAnsi="Times New Roman" w:cs="Times New Roman"/>
          <w:noProof/>
          <w:sz w:val="28"/>
          <w:szCs w:val="28"/>
          <w:lang w:eastAsia="uk-UA"/>
        </w:rPr>
        <mc:AlternateContent>
          <mc:Choice Requires="wps">
            <w:drawing>
              <wp:anchor distT="0" distB="0" distL="114300" distR="114300" simplePos="0" relativeHeight="251676672" behindDoc="0" locked="0" layoutInCell="1" allowOverlap="1" wp14:anchorId="17AEC18C" wp14:editId="1CEBD03A">
                <wp:simplePos x="0" y="0"/>
                <wp:positionH relativeFrom="column">
                  <wp:posOffset>-41910</wp:posOffset>
                </wp:positionH>
                <wp:positionV relativeFrom="paragraph">
                  <wp:posOffset>138110</wp:posOffset>
                </wp:positionV>
                <wp:extent cx="361950" cy="0"/>
                <wp:effectExtent l="0" t="76200" r="19050" b="114300"/>
                <wp:wrapNone/>
                <wp:docPr id="51" name="Прямая со стрелкой 51"/>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28B8EBB" id="Прямая со стрелкой 51" o:spid="_x0000_s1026" type="#_x0000_t32" style="position:absolute;margin-left:-3.3pt;margin-top:10.85pt;width:28.5pt;height: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" strokecolor="black [3040]">
                <v:stroke endarrow="open"/>
              </v:shape>
            </w:pict>
          </mc:Fallback>
        </mc:AlternateContent>
      </w:r>
    </w:p>
    <w:p w14:paraId="7E285D99" w14:textId="77777777" w:rsidR="00B860CC" w:rsidRPr="002E3AC6" w:rsidRDefault="000E0237" w:rsidP="005C7199">
      <w:pPr>
        <w:spacing w:line="360" w:lineRule="auto"/>
        <w:ind w:firstLine="567"/>
        <w:jc w:val="both"/>
        <w:rPr>
          <w:rFonts w:ascii="Times New Roman" w:hAnsi="Times New Roman" w:cs="Times New Roman"/>
          <w:sz w:val="28"/>
          <w:szCs w:val="28"/>
        </w:rPr>
      </w:pPr>
      <w:r w:rsidRPr="00286EFA">
        <w:rPr>
          <w:rFonts w:ascii="Times New Roman" w:hAnsi="Times New Roman" w:cs="Times New Roman"/>
          <w:b/>
          <w:bCs/>
          <w:sz w:val="28"/>
          <w:szCs w:val="28"/>
        </w:rPr>
        <w:lastRenderedPageBreak/>
        <w:t>Рис. 3.1.</w:t>
      </w:r>
      <w:r w:rsidRPr="002E3AC6">
        <w:rPr>
          <w:rFonts w:ascii="Times New Roman" w:hAnsi="Times New Roman" w:cs="Times New Roman"/>
          <w:sz w:val="28"/>
          <w:szCs w:val="28"/>
        </w:rPr>
        <w:t xml:space="preserve"> Види контрольованих банком АТ «Банк «Український капітал» ризиків в поточній діяльності </w:t>
      </w:r>
    </w:p>
    <w:p w14:paraId="6D9BA09A" w14:textId="77777777" w:rsidR="00B860CC" w:rsidRPr="002E3AC6" w:rsidRDefault="00B860CC" w:rsidP="005C719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Основні цілі та принципи управління кредитним ризиком, а також регламент, суб’єкти та інструменти управління визначені у «Політиці управління кредитним ризиком в АТ «БАНК «УКРАЇНСЬКИЙ КАПІТАЛ»», яка затверджена рішенням Наглядової ради Протокол від 30.07.2020 № 43. Політика спрямована на встановлення та постійну актуалізацію ефективної системи управління кредитним ризиком, мінімізацію втрат, що пов'язані з кредитуванням в Банку, а також на оптимізацію існуючих процедур управління кредитним ризиком в Банку.</w:t>
      </w:r>
    </w:p>
    <w:p w14:paraId="066D350D" w14:textId="77777777" w:rsidR="00B860CC" w:rsidRPr="002E3AC6" w:rsidRDefault="00B860CC" w:rsidP="00680D6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Основними цілями Політики є:</w:t>
      </w:r>
    </w:p>
    <w:p w14:paraId="2698E600" w14:textId="77777777" w:rsidR="00B860CC" w:rsidRPr="002E3AC6" w:rsidRDefault="00B860CC" w:rsidP="005C7199">
      <w:pPr>
        <w:pStyle w:val="a3"/>
        <w:numPr>
          <w:ilvl w:val="0"/>
          <w:numId w:val="38"/>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налагодження ефективної системи ідентифікації (виявлення) та оцінки (вимірювання) кредитних ризиків;</w:t>
      </w:r>
    </w:p>
    <w:p w14:paraId="52BC6345" w14:textId="77777777" w:rsidR="00B860CC" w:rsidRPr="002E3AC6" w:rsidRDefault="00B860CC" w:rsidP="005C7199">
      <w:pPr>
        <w:pStyle w:val="a3"/>
        <w:numPr>
          <w:ilvl w:val="0"/>
          <w:numId w:val="38"/>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налагодження ефективної системи моніторингу і контролю за кредитними ризиками;</w:t>
      </w:r>
    </w:p>
    <w:p w14:paraId="20391CAB" w14:textId="77777777" w:rsidR="00B860CC" w:rsidRPr="002E3AC6" w:rsidRDefault="00B860CC" w:rsidP="005C7199">
      <w:pPr>
        <w:pStyle w:val="a3"/>
        <w:numPr>
          <w:ilvl w:val="0"/>
          <w:numId w:val="38"/>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налагодження ефективної системи підтримки та прийняття управлінських рішень в частині управління кредитними ризиками;</w:t>
      </w:r>
    </w:p>
    <w:p w14:paraId="4A0D945A" w14:textId="77777777" w:rsidR="00B860CC" w:rsidRPr="002E3AC6" w:rsidRDefault="00B860CC" w:rsidP="005C7199">
      <w:pPr>
        <w:pStyle w:val="a3"/>
        <w:numPr>
          <w:ilvl w:val="0"/>
          <w:numId w:val="38"/>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визначення рівнів толерантності Банку до кредитних ризиків шляхом встановлення лімітів (обмежень), впровадження процедур, положень, </w:t>
      </w:r>
      <w:proofErr w:type="spellStart"/>
      <w:r w:rsidRPr="002E3AC6">
        <w:rPr>
          <w:rFonts w:ascii="Times New Roman" w:hAnsi="Times New Roman" w:cs="Times New Roman"/>
          <w:sz w:val="28"/>
          <w:szCs w:val="28"/>
        </w:rPr>
        <w:t>методик</w:t>
      </w:r>
      <w:proofErr w:type="spellEnd"/>
      <w:r w:rsidRPr="002E3AC6">
        <w:rPr>
          <w:rFonts w:ascii="Times New Roman" w:hAnsi="Times New Roman" w:cs="Times New Roman"/>
          <w:sz w:val="28"/>
          <w:szCs w:val="28"/>
        </w:rPr>
        <w:t xml:space="preserve"> та регламентів щодо окремих операцій та на портфельному рівні;</w:t>
      </w:r>
    </w:p>
    <w:p w14:paraId="06011E6F" w14:textId="77777777" w:rsidR="00B860CC" w:rsidRPr="002E3AC6" w:rsidRDefault="00B860CC" w:rsidP="005C7199">
      <w:pPr>
        <w:pStyle w:val="a3"/>
        <w:numPr>
          <w:ilvl w:val="0"/>
          <w:numId w:val="38"/>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розподіл лімітів (обмежень) серед профіт-центрів Банку та налагодження бізнес-процесів в такий спосіб, щоб забезпечити найсприятливіший вплив на доходи та капітал Банку;</w:t>
      </w:r>
    </w:p>
    <w:p w14:paraId="73F944B7" w14:textId="77777777" w:rsidR="00B860CC" w:rsidRPr="002E3AC6" w:rsidRDefault="00B860CC" w:rsidP="005C7199">
      <w:pPr>
        <w:pStyle w:val="a3"/>
        <w:numPr>
          <w:ilvl w:val="0"/>
          <w:numId w:val="38"/>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забезпечення проведення банківських операцій відповідно зі встановленими лімітами (обмеженнями), процедурами, положеннями та регламентами;</w:t>
      </w:r>
    </w:p>
    <w:p w14:paraId="3CCE09C1" w14:textId="77777777" w:rsidR="00B860CC" w:rsidRPr="002E3AC6" w:rsidRDefault="00B860CC" w:rsidP="005C7199">
      <w:pPr>
        <w:pStyle w:val="a3"/>
        <w:numPr>
          <w:ilvl w:val="0"/>
          <w:numId w:val="38"/>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розмежування функцій та відповідальності підрозділів Банку в процесі управління кредитними ризиками;</w:t>
      </w:r>
    </w:p>
    <w:p w14:paraId="475912E5" w14:textId="77777777" w:rsidR="00B860CC" w:rsidRPr="002E3AC6" w:rsidRDefault="00B860CC" w:rsidP="005C7199">
      <w:pPr>
        <w:pStyle w:val="a3"/>
        <w:numPr>
          <w:ilvl w:val="0"/>
          <w:numId w:val="38"/>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забезпечення ефективної взаємодії підрозділів Банку на всіх організаційних рівнях в процесі управління кредитними ризиками;</w:t>
      </w:r>
    </w:p>
    <w:p w14:paraId="3F36B69B" w14:textId="77777777" w:rsidR="00B860CC" w:rsidRPr="002E3AC6" w:rsidRDefault="00B860CC" w:rsidP="005C7199">
      <w:pPr>
        <w:pStyle w:val="a3"/>
        <w:numPr>
          <w:ilvl w:val="0"/>
          <w:numId w:val="38"/>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виконання діючих вимог Національного банку України щодо нормативів кредитних ризиків та інших обмежень.</w:t>
      </w:r>
    </w:p>
    <w:p w14:paraId="310822DD" w14:textId="77777777" w:rsidR="00B860CC" w:rsidRPr="002E3AC6" w:rsidRDefault="00B860CC" w:rsidP="00680D6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Політика управління кредитним ризиком разом із Кредитною політикою є головними внутрішньобанківськими документами, якими встановлюється та регулюються загальна система управління кредитним ризиком. У процесі управління кредитним ризиком Банк дотримується обов`язкових нормативів кредитного ризику. У процесі управління кредитним ризиком застосовуються як методи кількісної оцінки ризику, так і якісні (експертні) методи оцінки ризику, а саме:</w:t>
      </w:r>
    </w:p>
    <w:p w14:paraId="202E47DC" w14:textId="77777777" w:rsidR="00B860CC" w:rsidRPr="002E3AC6" w:rsidRDefault="00B860CC" w:rsidP="005C7199">
      <w:pPr>
        <w:pStyle w:val="a3"/>
        <w:numPr>
          <w:ilvl w:val="0"/>
          <w:numId w:val="39"/>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Оцінка якості кредитного портфелю з використанням внутрішніх показників та статистичної звітності.</w:t>
      </w:r>
    </w:p>
    <w:p w14:paraId="2A879904" w14:textId="77777777" w:rsidR="00B860CC" w:rsidRPr="002E3AC6" w:rsidRDefault="00B860CC" w:rsidP="005C7199">
      <w:pPr>
        <w:pStyle w:val="a3"/>
        <w:numPr>
          <w:ilvl w:val="0"/>
          <w:numId w:val="39"/>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Диверсифікація кредитного ризику.</w:t>
      </w:r>
    </w:p>
    <w:p w14:paraId="2F05FCFB" w14:textId="77777777" w:rsidR="00B860CC" w:rsidRPr="002E3AC6" w:rsidRDefault="00B860CC" w:rsidP="005C7199">
      <w:pPr>
        <w:pStyle w:val="a3"/>
        <w:numPr>
          <w:ilvl w:val="0"/>
          <w:numId w:val="39"/>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Застосування бальної оцінки фінансового стану позичальників фізичних та юридичних осіб та банків згідно відповідних внутрішніх Положень.</w:t>
      </w:r>
    </w:p>
    <w:p w14:paraId="13C6EA73" w14:textId="77777777" w:rsidR="00B860CC" w:rsidRPr="002E3AC6" w:rsidRDefault="00B860CC" w:rsidP="005C7199">
      <w:pPr>
        <w:pStyle w:val="a3"/>
        <w:numPr>
          <w:ilvl w:val="0"/>
          <w:numId w:val="39"/>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Постійний моніторинг кредитних справ згідно «Положення про кредитування».</w:t>
      </w:r>
    </w:p>
    <w:p w14:paraId="511CF945" w14:textId="77777777" w:rsidR="00B860CC" w:rsidRPr="002E3AC6" w:rsidRDefault="00B860CC" w:rsidP="005C7199">
      <w:pPr>
        <w:pStyle w:val="a3"/>
        <w:numPr>
          <w:ilvl w:val="0"/>
          <w:numId w:val="39"/>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Перевірка стану заставленого майна (наявність та перегляд реальної вартості) згідно «Положення про заставне майно».</w:t>
      </w:r>
    </w:p>
    <w:p w14:paraId="5F93AE72" w14:textId="77777777" w:rsidR="00B860CC" w:rsidRPr="002E3AC6" w:rsidRDefault="00B860CC" w:rsidP="005C7199">
      <w:pPr>
        <w:pStyle w:val="a3"/>
        <w:numPr>
          <w:ilvl w:val="0"/>
          <w:numId w:val="39"/>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Оцінка кредитного ризику шляхом формування і використання резервів для відшкодування можливих втрат за кредитними операціями Банку згідно «Положення про формування та використання резервів для відшкодування можливих втрат за кредитними операціями та операціями з розміщення коштів на кореспондентських рахунках в інших банках за міжнародними стандартами фінансової звітності» та нормативно-правових актів НБУ.</w:t>
      </w:r>
    </w:p>
    <w:p w14:paraId="3F983836" w14:textId="77777777" w:rsidR="00B860CC" w:rsidRPr="002E3AC6" w:rsidRDefault="00B860CC" w:rsidP="00680D6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Встановлення лімітів при кредитуванні за допомогою наступних </w:t>
      </w:r>
      <w:proofErr w:type="spellStart"/>
      <w:r w:rsidRPr="002E3AC6">
        <w:rPr>
          <w:rFonts w:ascii="Times New Roman" w:hAnsi="Times New Roman" w:cs="Times New Roman"/>
          <w:sz w:val="28"/>
          <w:szCs w:val="28"/>
        </w:rPr>
        <w:t>методик</w:t>
      </w:r>
      <w:proofErr w:type="spellEnd"/>
      <w:r w:rsidRPr="002E3AC6">
        <w:rPr>
          <w:rFonts w:ascii="Times New Roman" w:hAnsi="Times New Roman" w:cs="Times New Roman"/>
          <w:sz w:val="28"/>
          <w:szCs w:val="28"/>
        </w:rPr>
        <w:t>:</w:t>
      </w:r>
    </w:p>
    <w:p w14:paraId="4DB13F91" w14:textId="77777777" w:rsidR="00680D69" w:rsidRPr="002E3AC6" w:rsidRDefault="00680D69" w:rsidP="005C7199">
      <w:pPr>
        <w:pStyle w:val="a3"/>
        <w:numPr>
          <w:ilvl w:val="0"/>
          <w:numId w:val="40"/>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Методик</w:t>
      </w:r>
      <w:r w:rsidR="005C7199" w:rsidRPr="002E3AC6">
        <w:rPr>
          <w:rFonts w:ascii="Times New Roman" w:hAnsi="Times New Roman" w:cs="Times New Roman"/>
          <w:sz w:val="28"/>
          <w:szCs w:val="28"/>
        </w:rPr>
        <w:t>а</w:t>
      </w:r>
      <w:r w:rsidRPr="002E3AC6">
        <w:rPr>
          <w:rFonts w:ascii="Times New Roman" w:hAnsi="Times New Roman" w:cs="Times New Roman"/>
          <w:sz w:val="28"/>
          <w:szCs w:val="28"/>
        </w:rPr>
        <w:t xml:space="preserve"> встановлення лімітів короткострокового кредитування на міжбанківському ринку для банків-резидентів та для банків-нерезидентів – система оцінки коефіцієнтами.</w:t>
      </w:r>
    </w:p>
    <w:p w14:paraId="23E07040" w14:textId="77777777" w:rsidR="00680D69" w:rsidRPr="002E3AC6" w:rsidRDefault="00680D69" w:rsidP="005C7199">
      <w:pPr>
        <w:pStyle w:val="a3"/>
        <w:numPr>
          <w:ilvl w:val="0"/>
          <w:numId w:val="40"/>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Методики встановлення лімітів на торгівлю валютою на міжбанківському валютному ринку для банків-резидентів та для банків-нерезидентів – система оцінки коефіцієнтами.</w:t>
      </w:r>
    </w:p>
    <w:p w14:paraId="743F012B" w14:textId="77777777" w:rsidR="00680D69" w:rsidRPr="002E3AC6" w:rsidRDefault="00680D69" w:rsidP="005C7199">
      <w:pPr>
        <w:pStyle w:val="a3"/>
        <w:numPr>
          <w:ilvl w:val="0"/>
          <w:numId w:val="40"/>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Методика встановлення лімітів на кореспондентські рахунки типу </w:t>
      </w:r>
      <w:r w:rsidR="00F32673" w:rsidRPr="002E3AC6">
        <w:rPr>
          <w:rFonts w:ascii="Times New Roman" w:hAnsi="Times New Roman" w:cs="Times New Roman"/>
          <w:sz w:val="28"/>
          <w:szCs w:val="28"/>
        </w:rPr>
        <w:t>«</w:t>
      </w:r>
      <w:r w:rsidRPr="002E3AC6">
        <w:rPr>
          <w:rFonts w:ascii="Times New Roman" w:hAnsi="Times New Roman" w:cs="Times New Roman"/>
          <w:sz w:val="28"/>
          <w:szCs w:val="28"/>
        </w:rPr>
        <w:t>НОСТРО</w:t>
      </w:r>
      <w:r w:rsidR="00F32673" w:rsidRPr="002E3AC6">
        <w:rPr>
          <w:rFonts w:ascii="Times New Roman" w:hAnsi="Times New Roman" w:cs="Times New Roman"/>
          <w:sz w:val="28"/>
          <w:szCs w:val="28"/>
        </w:rPr>
        <w:t>»</w:t>
      </w:r>
      <w:r w:rsidRPr="002E3AC6">
        <w:rPr>
          <w:rFonts w:ascii="Times New Roman" w:hAnsi="Times New Roman" w:cs="Times New Roman"/>
          <w:sz w:val="28"/>
          <w:szCs w:val="28"/>
        </w:rPr>
        <w:t>.</w:t>
      </w:r>
    </w:p>
    <w:p w14:paraId="301CB81F" w14:textId="77777777" w:rsidR="00680D69" w:rsidRPr="002E3AC6" w:rsidRDefault="00680D69" w:rsidP="005C7199">
      <w:pPr>
        <w:pStyle w:val="a3"/>
        <w:numPr>
          <w:ilvl w:val="0"/>
          <w:numId w:val="40"/>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Встановлення додаткових лімітів концентрацій Кредитним комітетом Банку та/або Комітетом з питань управління активами та пасивами (КУАП).</w:t>
      </w:r>
    </w:p>
    <w:p w14:paraId="58D04D82" w14:textId="77777777" w:rsidR="00680D69" w:rsidRPr="002E3AC6" w:rsidRDefault="00680D69" w:rsidP="00680D6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Кредитний ризик у кількісному вираженні визначається Банком згідно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р. (із змінами та доповненнями). Банком з метою покриття кредитного ризику розраховуються та формуються резерви за внутрішньої Методикою, розробленою на підставі МСФЗ 9 «Фінансові інструменти». Різниця між обсягами кредитного ризику та сформованих резервів визначає суму непокритого кредитного ризику на яку зменшується регулятивний капітал.</w:t>
      </w:r>
    </w:p>
    <w:p w14:paraId="4A3A62AC" w14:textId="77777777" w:rsidR="00680D69" w:rsidRPr="002E3AC6" w:rsidRDefault="00680D69" w:rsidP="00680D6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За 2020 рік змін в основних процесах та принципах управління кредитним ризиком не відбувалось. </w:t>
      </w:r>
    </w:p>
    <w:p w14:paraId="3CE83049" w14:textId="77777777" w:rsidR="00680D69" w:rsidRPr="002E3AC6" w:rsidRDefault="00680D69" w:rsidP="00680D6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Протягом 2020 року Банк виконував нормативи кредитного ризику встановлені НБУ. Так, станом на 31.12.2020 року:</w:t>
      </w:r>
    </w:p>
    <w:p w14:paraId="32912528" w14:textId="77777777" w:rsidR="00680D69" w:rsidRPr="002E3AC6" w:rsidRDefault="00680D69" w:rsidP="00F32673">
      <w:pPr>
        <w:pStyle w:val="a3"/>
        <w:numPr>
          <w:ilvl w:val="1"/>
          <w:numId w:val="31"/>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максимальний розмір кредитного ризику на одного контрагента (Н7) становив 22,13 грн.;</w:t>
      </w:r>
    </w:p>
    <w:p w14:paraId="054B31B2" w14:textId="77777777" w:rsidR="00680D69" w:rsidRPr="002E3AC6" w:rsidRDefault="00F32673" w:rsidP="00F32673">
      <w:pPr>
        <w:pStyle w:val="a3"/>
        <w:numPr>
          <w:ilvl w:val="1"/>
          <w:numId w:val="31"/>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w:t>
      </w:r>
      <w:r w:rsidR="00680D69" w:rsidRPr="002E3AC6">
        <w:rPr>
          <w:rFonts w:ascii="Times New Roman" w:hAnsi="Times New Roman" w:cs="Times New Roman"/>
          <w:sz w:val="28"/>
          <w:szCs w:val="28"/>
        </w:rPr>
        <w:t>великі</w:t>
      </w:r>
      <w:r w:rsidRPr="002E3AC6">
        <w:rPr>
          <w:rFonts w:ascii="Times New Roman" w:hAnsi="Times New Roman" w:cs="Times New Roman"/>
          <w:sz w:val="28"/>
          <w:szCs w:val="28"/>
        </w:rPr>
        <w:t>»</w:t>
      </w:r>
      <w:r w:rsidR="00680D69" w:rsidRPr="002E3AC6">
        <w:rPr>
          <w:rFonts w:ascii="Times New Roman" w:hAnsi="Times New Roman" w:cs="Times New Roman"/>
          <w:sz w:val="28"/>
          <w:szCs w:val="28"/>
        </w:rPr>
        <w:t xml:space="preserve"> кредитні ризики (Н8) становив 85,35 грн.;</w:t>
      </w:r>
    </w:p>
    <w:p w14:paraId="30BE3C0D" w14:textId="77777777" w:rsidR="00680D69" w:rsidRPr="002E3AC6" w:rsidRDefault="00680D69" w:rsidP="00F32673">
      <w:pPr>
        <w:pStyle w:val="a3"/>
        <w:numPr>
          <w:ilvl w:val="1"/>
          <w:numId w:val="31"/>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максимальний розмір кредитного ризику за операціями з пов'язаними з банком особами (Н9) становив 14,57 грн.</w:t>
      </w:r>
    </w:p>
    <w:p w14:paraId="0D129604" w14:textId="77777777" w:rsidR="008E33BF" w:rsidRPr="002E3AC6" w:rsidRDefault="008E33BF" w:rsidP="00BF77AE">
      <w:pPr>
        <w:tabs>
          <w:tab w:val="left" w:pos="993"/>
        </w:tabs>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Станом на 31.12.2020 р. Портфель цінних паперів складався з облігацій внутрішньої державної позики, номінованих в гривні, доларах США та євро. Інші цінні папери в портфелі Банку відсутні. Цінні папери, що знаходяться у портфелі Банку є державними, та мають лише один вид ризику – «дефолт країни». Станом на 31.12.2020 р. Ризик «дефолт країни» знаходиться на </w:t>
      </w:r>
      <w:r w:rsidRPr="002E3AC6">
        <w:rPr>
          <w:rFonts w:ascii="Times New Roman" w:hAnsi="Times New Roman" w:cs="Times New Roman"/>
          <w:sz w:val="28"/>
          <w:szCs w:val="28"/>
        </w:rPr>
        <w:lastRenderedPageBreak/>
        <w:t>мінімальному рівні. Державні борги обслуговуються в штатному режимі. Міжнародні рейтингові агентства підтверджують рейтинг України на рівні "B" прогноз «стабільний».</w:t>
      </w:r>
    </w:p>
    <w:p w14:paraId="1D11E262" w14:textId="77777777" w:rsidR="008E33BF" w:rsidRPr="002E3AC6" w:rsidRDefault="008E33BF" w:rsidP="00BF77AE">
      <w:pPr>
        <w:tabs>
          <w:tab w:val="left" w:pos="993"/>
        </w:tabs>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Протягом 2020 року Банк виконував нормативи інвестування встановлені НБУ.</w:t>
      </w:r>
    </w:p>
    <w:p w14:paraId="522695A7" w14:textId="77777777" w:rsidR="008E33BF" w:rsidRPr="002E3AC6" w:rsidRDefault="008E33BF" w:rsidP="00BF77AE">
      <w:pPr>
        <w:tabs>
          <w:tab w:val="left" w:pos="993"/>
        </w:tabs>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Інформація про стан виконання загальних нормативів інвестування, встановлених НБУ, на кінець дня 31 грудня 2020 року така:</w:t>
      </w:r>
    </w:p>
    <w:p w14:paraId="2D480F85" w14:textId="77777777" w:rsidR="008E33BF" w:rsidRPr="002E3AC6" w:rsidRDefault="00F32673" w:rsidP="00F32673">
      <w:pPr>
        <w:pStyle w:val="a3"/>
        <w:numPr>
          <w:ilvl w:val="1"/>
          <w:numId w:val="32"/>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і</w:t>
      </w:r>
      <w:r w:rsidR="008E33BF" w:rsidRPr="002E3AC6">
        <w:rPr>
          <w:rFonts w:ascii="Times New Roman" w:hAnsi="Times New Roman" w:cs="Times New Roman"/>
          <w:sz w:val="28"/>
          <w:szCs w:val="28"/>
        </w:rPr>
        <w:t>нвестування в цінні папери окремо за кожною установою (Н11) становило 0,0 %;</w:t>
      </w:r>
    </w:p>
    <w:p w14:paraId="408831B7" w14:textId="77777777" w:rsidR="008E33BF" w:rsidRPr="002E3AC6" w:rsidRDefault="00F32673" w:rsidP="00F32673">
      <w:pPr>
        <w:pStyle w:val="a3"/>
        <w:numPr>
          <w:ilvl w:val="1"/>
          <w:numId w:val="32"/>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з</w:t>
      </w:r>
      <w:r w:rsidR="008E33BF" w:rsidRPr="002E3AC6">
        <w:rPr>
          <w:rFonts w:ascii="Times New Roman" w:hAnsi="Times New Roman" w:cs="Times New Roman"/>
          <w:sz w:val="28"/>
          <w:szCs w:val="28"/>
        </w:rPr>
        <w:t>агальна сума інвестування (Н12) становила 0,0 %.</w:t>
      </w:r>
    </w:p>
    <w:p w14:paraId="43E80F80" w14:textId="77777777" w:rsidR="00680D69" w:rsidRPr="002E3AC6" w:rsidRDefault="008E33BF"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Банк визначає ринковий ризик як наявний або потенційний ризик для надходжень та капіталу, який виникає через імовірність виникнення збитків або додаткових втрат або недоотримання запланованих доходів унаслідок несприятливої зміни курсів іноземних валют, процентних ставок, вартості фінансових інструментів У 2020 році ринковий ризик фактично складається із окремих видів ринкового ризику: валютного ризику; ризику </w:t>
      </w:r>
      <w:proofErr w:type="spellStart"/>
      <w:r w:rsidRPr="002E3AC6">
        <w:rPr>
          <w:rFonts w:ascii="Times New Roman" w:hAnsi="Times New Roman" w:cs="Times New Roman"/>
          <w:sz w:val="28"/>
          <w:szCs w:val="28"/>
        </w:rPr>
        <w:t>волатильності</w:t>
      </w:r>
      <w:proofErr w:type="spellEnd"/>
      <w:r w:rsidRPr="002E3AC6">
        <w:rPr>
          <w:rFonts w:ascii="Times New Roman" w:hAnsi="Times New Roman" w:cs="Times New Roman"/>
          <w:sz w:val="28"/>
          <w:szCs w:val="28"/>
        </w:rPr>
        <w:t xml:space="preserve"> цінних паперів.</w:t>
      </w:r>
    </w:p>
    <w:p w14:paraId="38A7690F" w14:textId="77777777" w:rsidR="008E33BF" w:rsidRPr="002E3AC6" w:rsidRDefault="008E33BF"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Основні цілі, політика та процеси управління ринковим ризиком визначені у «Політиці управління ринковим ризиком в </w:t>
      </w:r>
      <w:r w:rsidR="00F32673" w:rsidRPr="002E3AC6">
        <w:rPr>
          <w:rFonts w:ascii="Times New Roman" w:hAnsi="Times New Roman" w:cs="Times New Roman"/>
          <w:sz w:val="28"/>
          <w:szCs w:val="28"/>
        </w:rPr>
        <w:t>АТ «Банк «Український капітал»</w:t>
      </w:r>
      <w:r w:rsidRPr="002E3AC6">
        <w:rPr>
          <w:rFonts w:ascii="Times New Roman" w:hAnsi="Times New Roman" w:cs="Times New Roman"/>
          <w:sz w:val="28"/>
          <w:szCs w:val="28"/>
        </w:rPr>
        <w:t>, оновлена редакція якої затверджена рішенням Наглядової ради Протокол засідання Наглядової ради від 08.10.2020 № 60.</w:t>
      </w:r>
    </w:p>
    <w:p w14:paraId="097629D6" w14:textId="77777777" w:rsidR="008E33BF" w:rsidRPr="002E3AC6" w:rsidRDefault="008E33BF"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Контроль та управління ринковим ризиком здійснюється шляхом розрахунку, встановлення та дотримання Банком відповідних кількісних показників та лімітів ринкового ризику, встановлених Декларацією.</w:t>
      </w:r>
    </w:p>
    <w:p w14:paraId="152FB1DD" w14:textId="77777777" w:rsidR="008E33BF" w:rsidRPr="002E3AC6" w:rsidRDefault="008E33BF"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Основні цілі, політика та процеси управління валютним ризиком визначені у «Політиці управління ринковим ризиком в АТ «Б</w:t>
      </w:r>
      <w:r w:rsidR="00F32673" w:rsidRPr="002E3AC6">
        <w:rPr>
          <w:rFonts w:ascii="Times New Roman" w:hAnsi="Times New Roman" w:cs="Times New Roman"/>
          <w:sz w:val="28"/>
          <w:szCs w:val="28"/>
        </w:rPr>
        <w:t>анк</w:t>
      </w:r>
      <w:r w:rsidRPr="002E3AC6">
        <w:rPr>
          <w:rFonts w:ascii="Times New Roman" w:hAnsi="Times New Roman" w:cs="Times New Roman"/>
          <w:sz w:val="28"/>
          <w:szCs w:val="28"/>
        </w:rPr>
        <w:t xml:space="preserve"> «У</w:t>
      </w:r>
      <w:r w:rsidR="00F32673" w:rsidRPr="002E3AC6">
        <w:rPr>
          <w:rFonts w:ascii="Times New Roman" w:hAnsi="Times New Roman" w:cs="Times New Roman"/>
          <w:sz w:val="28"/>
          <w:szCs w:val="28"/>
        </w:rPr>
        <w:t>країнський капітал</w:t>
      </w:r>
      <w:r w:rsidRPr="002E3AC6">
        <w:rPr>
          <w:rFonts w:ascii="Times New Roman" w:hAnsi="Times New Roman" w:cs="Times New Roman"/>
          <w:sz w:val="28"/>
          <w:szCs w:val="28"/>
        </w:rPr>
        <w:t xml:space="preserve">», оновлена редакція якої затверджена рішенням Наглядової ради Протокол засідання Наглядової ради від 08.10.2020 № 60. Банк визначає валютний ризик як ймовірність того, що зміна курсів валют призведе до появи збитків через несприятливі коливання курсів іноземних валют, що впливають на </w:t>
      </w:r>
      <w:r w:rsidRPr="002E3AC6">
        <w:rPr>
          <w:rFonts w:ascii="Times New Roman" w:hAnsi="Times New Roman" w:cs="Times New Roman"/>
          <w:sz w:val="28"/>
          <w:szCs w:val="28"/>
        </w:rPr>
        <w:lastRenderedPageBreak/>
        <w:t>активи, зобов'язання та позабалансові позиції, що містяться в торговій та банківській книгах банку. Головним фактором, що впливає на розмір валютного ризику, є стан валютної позиції Банку. Основним методом управління валютним ризиком є лімітування відкритих позицій. Під лімітом відкритої валютної позиції розуміється встановлене кількісне обмеження на співвідношення між відкритою валютною позицією і власним капіталом Банку.</w:t>
      </w:r>
    </w:p>
    <w:p w14:paraId="61C72AD3" w14:textId="77777777" w:rsidR="008E33BF" w:rsidRPr="002E3AC6" w:rsidRDefault="008E33BF"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Протягом всього звітного періоду Банк дотримувався лімітів відкритої валютної позиції, встановлених Національним банком України. Станом на кінець дня 31 грудня 2020 року значення лімітів відкритої валютної позиції наступні: </w:t>
      </w:r>
    </w:p>
    <w:p w14:paraId="30C2BBB1" w14:textId="77777777" w:rsidR="008E33BF" w:rsidRPr="002E3AC6" w:rsidRDefault="008E33BF" w:rsidP="00F32673">
      <w:pPr>
        <w:pStyle w:val="a3"/>
        <w:numPr>
          <w:ilvl w:val="0"/>
          <w:numId w:val="33"/>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ліміт довгої відкритої валютної позиції – 3,76 %, при нормативному значенні не більше 10</w:t>
      </w:r>
      <w:r w:rsidR="00F32673" w:rsidRPr="002E3AC6">
        <w:rPr>
          <w:rFonts w:ascii="Times New Roman" w:hAnsi="Times New Roman" w:cs="Times New Roman"/>
          <w:sz w:val="28"/>
          <w:szCs w:val="28"/>
        </w:rPr>
        <w:t xml:space="preserve"> </w:t>
      </w:r>
      <w:r w:rsidRPr="002E3AC6">
        <w:rPr>
          <w:rFonts w:ascii="Times New Roman" w:hAnsi="Times New Roman" w:cs="Times New Roman"/>
          <w:sz w:val="28"/>
          <w:szCs w:val="28"/>
        </w:rPr>
        <w:t>%;</w:t>
      </w:r>
    </w:p>
    <w:p w14:paraId="39A74360" w14:textId="77777777" w:rsidR="008E33BF" w:rsidRPr="002E3AC6" w:rsidRDefault="00F25DBA" w:rsidP="00F32673">
      <w:pPr>
        <w:pStyle w:val="a3"/>
        <w:numPr>
          <w:ilvl w:val="0"/>
          <w:numId w:val="33"/>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ліміт короткої відкритої валютної позиції – 0,0</w:t>
      </w:r>
      <w:r w:rsidR="00F32673" w:rsidRPr="002E3AC6">
        <w:rPr>
          <w:rFonts w:ascii="Times New Roman" w:hAnsi="Times New Roman" w:cs="Times New Roman"/>
          <w:sz w:val="28"/>
          <w:szCs w:val="28"/>
        </w:rPr>
        <w:t xml:space="preserve"> </w:t>
      </w:r>
      <w:r w:rsidRPr="002E3AC6">
        <w:rPr>
          <w:rFonts w:ascii="Times New Roman" w:hAnsi="Times New Roman" w:cs="Times New Roman"/>
          <w:sz w:val="28"/>
          <w:szCs w:val="28"/>
        </w:rPr>
        <w:t>%, при нормативному значенні не більше 10</w:t>
      </w:r>
      <w:r w:rsidR="00F32673" w:rsidRPr="002E3AC6">
        <w:rPr>
          <w:rFonts w:ascii="Times New Roman" w:hAnsi="Times New Roman" w:cs="Times New Roman"/>
          <w:sz w:val="28"/>
          <w:szCs w:val="28"/>
        </w:rPr>
        <w:t xml:space="preserve"> </w:t>
      </w:r>
      <w:r w:rsidRPr="002E3AC6">
        <w:rPr>
          <w:rFonts w:ascii="Times New Roman" w:hAnsi="Times New Roman" w:cs="Times New Roman"/>
          <w:sz w:val="28"/>
          <w:szCs w:val="28"/>
        </w:rPr>
        <w:t>%.</w:t>
      </w:r>
    </w:p>
    <w:p w14:paraId="60D09E0D" w14:textId="77777777" w:rsidR="00F25DBA" w:rsidRPr="002E3AC6" w:rsidRDefault="00F25DBA"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За даними станом на 31.12.2020 року послаблення долара США відбулося на 4 %, </w:t>
      </w:r>
      <w:r w:rsidR="00C0646A" w:rsidRPr="002E3AC6">
        <w:rPr>
          <w:rFonts w:ascii="Times New Roman" w:hAnsi="Times New Roman" w:cs="Times New Roman"/>
          <w:sz w:val="28"/>
          <w:szCs w:val="28"/>
        </w:rPr>
        <w:t>фунта стерлінга – на 2%, послаблення ЄВРО відбулося на 4 %. Це вплинуло на втрату фінансових доходів АТ «Банк «Український капітал»</w:t>
      </w:r>
      <w:r w:rsidRPr="002E3AC6">
        <w:rPr>
          <w:rFonts w:ascii="Times New Roman" w:hAnsi="Times New Roman" w:cs="Times New Roman"/>
          <w:sz w:val="28"/>
          <w:szCs w:val="28"/>
        </w:rPr>
        <w:t xml:space="preserve"> </w:t>
      </w:r>
      <w:r w:rsidR="00C0646A" w:rsidRPr="002E3AC6">
        <w:rPr>
          <w:rFonts w:ascii="Times New Roman" w:hAnsi="Times New Roman" w:cs="Times New Roman"/>
          <w:sz w:val="28"/>
          <w:szCs w:val="28"/>
        </w:rPr>
        <w:t>на 2255 тис. грн..</w:t>
      </w:r>
    </w:p>
    <w:p w14:paraId="3E4C534E" w14:textId="77777777" w:rsidR="00C0646A" w:rsidRPr="002E3AC6" w:rsidRDefault="00FB2309"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Основна діяльність Банку пов’язана з залученням/розміщенням процентних зобов´язань/ активів. Тому процентний ризик банківської книги є одним із основних фінансових ризиків, на які наражається Банк. Процентний ризик банківської книги це імовірність виникнення збитків або додаткових втрат або недоотримання запланованих доходів унаслідок впливу несприятливих змін процентних ставок на банківську книгу. Процентний ризик банківської книги впливає на економічну вартість капіталу Банку та чистий процентний дохід Банку.</w:t>
      </w:r>
    </w:p>
    <w:p w14:paraId="1124B779" w14:textId="77777777" w:rsidR="00FB2309" w:rsidRPr="002E3AC6" w:rsidRDefault="00FB2309"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Управління процентним ризиком банківської книги здійснюється відповідно до «Політики управління процентним ризиком банківської книги в </w:t>
      </w:r>
      <w:r w:rsidR="00F32673" w:rsidRPr="002E3AC6">
        <w:rPr>
          <w:rFonts w:ascii="Times New Roman" w:hAnsi="Times New Roman" w:cs="Times New Roman"/>
          <w:sz w:val="28"/>
          <w:szCs w:val="28"/>
        </w:rPr>
        <w:t>АТ «Банк «Український капітал»</w:t>
      </w:r>
      <w:r w:rsidRPr="002E3AC6">
        <w:rPr>
          <w:rFonts w:ascii="Times New Roman" w:hAnsi="Times New Roman" w:cs="Times New Roman"/>
          <w:sz w:val="28"/>
          <w:szCs w:val="28"/>
        </w:rPr>
        <w:t xml:space="preserve">, оновлена редакція якої затверджена рішенням Наглядової ради Протокол засідання Наглядової ради від 08.10.2020 № 60. </w:t>
      </w:r>
    </w:p>
    <w:p w14:paraId="489F5228" w14:textId="77777777" w:rsidR="00FB2309" w:rsidRPr="002E3AC6" w:rsidRDefault="00FB2309"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 xml:space="preserve">При аналізі процентного ризику банківської книги Банком застосовано зокрема метод GAP-аналізу чутливих до зміни процентної ставки активів та зобов’язань із визначенням можливого потенційного впливу різних сценаріїв зміни процентних ставок, та вплив сценарію на чистий процентний дохід Банку. GAP-аналіз полягає у виділенні чутливих до відсоткових ставок вимог і зобов´язань Банку. Чистий процентний розрив Банк розглядає як оцінку процентної позиції. За умови однакової чутливості ставок за активами і пасивами позитивний GAP викликає зміну процентного прибутку Банку в один бік зі зміною відсоткових ставок. Негативний GAP викликає зміну процентного прибутку в бік, протилежний напряму зміни ставок. Як абсолютну оцінку процентного ризику банківської книги Банк приймає можливу зміну чистого процентного доходу Банку в результаті процентного стрибка. Як відносну оцінку процентної позиції доцільно застосовувати відношення GAP до сумарних </w:t>
      </w:r>
      <w:proofErr w:type="spellStart"/>
      <w:r w:rsidRPr="002E3AC6">
        <w:rPr>
          <w:rFonts w:ascii="Times New Roman" w:hAnsi="Times New Roman" w:cs="Times New Roman"/>
          <w:sz w:val="28"/>
          <w:szCs w:val="28"/>
        </w:rPr>
        <w:t>нетто</w:t>
      </w:r>
      <w:proofErr w:type="spellEnd"/>
      <w:r w:rsidRPr="002E3AC6">
        <w:rPr>
          <w:rFonts w:ascii="Times New Roman" w:hAnsi="Times New Roman" w:cs="Times New Roman"/>
          <w:sz w:val="28"/>
          <w:szCs w:val="28"/>
        </w:rPr>
        <w:t xml:space="preserve">-активів (відносний GAP) або до сукупного обсягу фінансових активів, що чутливі до зміни процентної ставки. </w:t>
      </w:r>
    </w:p>
    <w:p w14:paraId="231FA106" w14:textId="77777777" w:rsidR="00FB2309" w:rsidRPr="002E3AC6" w:rsidRDefault="00FB2309"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Станом на кінець 2020 року загальний GAP Банку за процентними активами/зобов’язаннями був негативний та становив </w:t>
      </w:r>
      <w:r w:rsidR="00F32673" w:rsidRPr="002E3AC6">
        <w:rPr>
          <w:rFonts w:ascii="Times New Roman" w:hAnsi="Times New Roman" w:cs="Times New Roman"/>
          <w:sz w:val="28"/>
          <w:szCs w:val="28"/>
        </w:rPr>
        <w:t>–</w:t>
      </w:r>
      <w:r w:rsidRPr="002E3AC6">
        <w:rPr>
          <w:rFonts w:ascii="Times New Roman" w:hAnsi="Times New Roman" w:cs="Times New Roman"/>
          <w:sz w:val="28"/>
          <w:szCs w:val="28"/>
        </w:rPr>
        <w:t xml:space="preserve"> 79,2 млн. грн., порівняно із значенням станом на кінець 2019 року негативний GAP збільшився на 38,7 млн. грн.</w:t>
      </w:r>
    </w:p>
    <w:p w14:paraId="0F712A84" w14:textId="77777777" w:rsidR="00FB2309" w:rsidRPr="002E3AC6" w:rsidRDefault="00FB2309"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GAP у визначених строкових періодах (2019 – 2020 роки) коливається в межах від </w:t>
      </w:r>
      <w:r w:rsidR="00F32673" w:rsidRPr="002E3AC6">
        <w:rPr>
          <w:rFonts w:ascii="Times New Roman" w:hAnsi="Times New Roman" w:cs="Times New Roman"/>
          <w:sz w:val="28"/>
          <w:szCs w:val="28"/>
        </w:rPr>
        <w:t>– -</w:t>
      </w:r>
      <w:r w:rsidRPr="002E3AC6">
        <w:rPr>
          <w:rFonts w:ascii="Times New Roman" w:hAnsi="Times New Roman" w:cs="Times New Roman"/>
          <w:sz w:val="28"/>
          <w:szCs w:val="28"/>
        </w:rPr>
        <w:t>21,2 % до 12,2%, від загальних фінансових активів чутливих до зміни процентної ставки. Відношення загального обсягу негативного GAP розриву складає 9,0</w:t>
      </w:r>
      <w:r w:rsidR="00F32673" w:rsidRPr="002E3AC6">
        <w:rPr>
          <w:rFonts w:ascii="Times New Roman" w:hAnsi="Times New Roman" w:cs="Times New Roman"/>
          <w:sz w:val="28"/>
          <w:szCs w:val="28"/>
        </w:rPr>
        <w:t xml:space="preserve"> </w:t>
      </w:r>
      <w:r w:rsidRPr="002E3AC6">
        <w:rPr>
          <w:rFonts w:ascii="Times New Roman" w:hAnsi="Times New Roman" w:cs="Times New Roman"/>
          <w:sz w:val="28"/>
          <w:szCs w:val="28"/>
        </w:rPr>
        <w:t>% від загальних фінансових активів чутливих до розміру процентної ставки.</w:t>
      </w:r>
    </w:p>
    <w:p w14:paraId="0378BA70" w14:textId="3BC2E55D" w:rsidR="00FB2309" w:rsidRPr="002E3AC6" w:rsidRDefault="00FB2309"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Банком також використовуються методи оцінки процентного ризику, що базуються на аналізі значень кількісних показників, що встановлені Декларацією, та їх впливу на процентний прибуток Банку – таких як показники маржі, </w:t>
      </w:r>
      <w:proofErr w:type="spellStart"/>
      <w:r w:rsidRPr="002E3AC6">
        <w:rPr>
          <w:rFonts w:ascii="Times New Roman" w:hAnsi="Times New Roman" w:cs="Times New Roman"/>
          <w:sz w:val="28"/>
          <w:szCs w:val="28"/>
        </w:rPr>
        <w:t>спреду</w:t>
      </w:r>
      <w:proofErr w:type="spellEnd"/>
      <w:r w:rsidRPr="002E3AC6">
        <w:rPr>
          <w:rFonts w:ascii="Times New Roman" w:hAnsi="Times New Roman" w:cs="Times New Roman"/>
          <w:sz w:val="28"/>
          <w:szCs w:val="28"/>
        </w:rPr>
        <w:t xml:space="preserve">, оцінки ефективності діяльності, показників </w:t>
      </w:r>
      <w:proofErr w:type="spellStart"/>
      <w:r w:rsidRPr="002E3AC6">
        <w:rPr>
          <w:rFonts w:ascii="Times New Roman" w:hAnsi="Times New Roman" w:cs="Times New Roman"/>
          <w:sz w:val="28"/>
          <w:szCs w:val="28"/>
        </w:rPr>
        <w:t>дюрації</w:t>
      </w:r>
      <w:proofErr w:type="spellEnd"/>
      <w:r w:rsidRPr="002E3AC6">
        <w:rPr>
          <w:rFonts w:ascii="Times New Roman" w:hAnsi="Times New Roman" w:cs="Times New Roman"/>
          <w:sz w:val="28"/>
          <w:szCs w:val="28"/>
        </w:rPr>
        <w:t xml:space="preserve"> та модифікованої </w:t>
      </w:r>
      <w:proofErr w:type="spellStart"/>
      <w:r w:rsidRPr="002E3AC6">
        <w:rPr>
          <w:rFonts w:ascii="Times New Roman" w:hAnsi="Times New Roman" w:cs="Times New Roman"/>
          <w:sz w:val="28"/>
          <w:szCs w:val="28"/>
        </w:rPr>
        <w:t>дюрації</w:t>
      </w:r>
      <w:proofErr w:type="spellEnd"/>
      <w:r w:rsidRPr="002E3AC6">
        <w:rPr>
          <w:rFonts w:ascii="Times New Roman" w:hAnsi="Times New Roman" w:cs="Times New Roman"/>
          <w:sz w:val="28"/>
          <w:szCs w:val="28"/>
        </w:rPr>
        <w:t xml:space="preserve"> чутливих до зміни процентної ставки фінансових активів та зобов’язань тощо.</w:t>
      </w:r>
    </w:p>
    <w:p w14:paraId="4994FBCE" w14:textId="77777777" w:rsidR="00FB2309" w:rsidRPr="002E3AC6" w:rsidRDefault="00BF77AE"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За відповідними статтями активів та зобов`язань Банк застосовував фіксовані процентні ставки. До фінансових інструментів з плаваючою процентною ставкою станом на кінець 2020 року відносяться фінансові зобов’язання Банку за кредитами рефінансування, що отримані від Національного банку України.</w:t>
      </w:r>
    </w:p>
    <w:p w14:paraId="738CF29D" w14:textId="77777777" w:rsidR="00BF77AE" w:rsidRPr="002E3AC6" w:rsidRDefault="00BF77AE"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При управлінні географічним ризиком банк АТ «Банк «Український капітал» здійснює контроль за ризиком зміни законодавства, економічного та регуляторного середовища та оцінює його</w:t>
      </w:r>
      <w:r w:rsidR="002E3AC6">
        <w:rPr>
          <w:rFonts w:ascii="Times New Roman" w:hAnsi="Times New Roman" w:cs="Times New Roman"/>
          <w:sz w:val="28"/>
          <w:szCs w:val="28"/>
          <w:lang w:val="ru-RU"/>
        </w:rPr>
        <w:t xml:space="preserve"> </w:t>
      </w:r>
      <w:r w:rsidRPr="002E3AC6">
        <w:rPr>
          <w:rFonts w:ascii="Times New Roman" w:hAnsi="Times New Roman" w:cs="Times New Roman"/>
          <w:sz w:val="28"/>
          <w:szCs w:val="28"/>
        </w:rPr>
        <w:t>вплив</w:t>
      </w:r>
      <w:r w:rsidR="002E3AC6">
        <w:rPr>
          <w:rFonts w:ascii="Times New Roman" w:hAnsi="Times New Roman" w:cs="Times New Roman"/>
          <w:sz w:val="28"/>
          <w:szCs w:val="28"/>
          <w:lang w:val="ru-RU"/>
        </w:rPr>
        <w:t xml:space="preserve"> </w:t>
      </w:r>
      <w:r w:rsidRPr="002E3AC6">
        <w:rPr>
          <w:rFonts w:ascii="Times New Roman" w:hAnsi="Times New Roman" w:cs="Times New Roman"/>
          <w:sz w:val="28"/>
          <w:szCs w:val="28"/>
        </w:rPr>
        <w:t>на</w:t>
      </w:r>
      <w:r w:rsidR="002E3AC6">
        <w:rPr>
          <w:rFonts w:ascii="Times New Roman" w:hAnsi="Times New Roman" w:cs="Times New Roman"/>
          <w:sz w:val="28"/>
          <w:szCs w:val="28"/>
          <w:lang w:val="ru-RU"/>
        </w:rPr>
        <w:t xml:space="preserve"> </w:t>
      </w:r>
      <w:r w:rsidRPr="002E3AC6">
        <w:rPr>
          <w:rFonts w:ascii="Times New Roman" w:hAnsi="Times New Roman" w:cs="Times New Roman"/>
          <w:sz w:val="28"/>
          <w:szCs w:val="28"/>
        </w:rPr>
        <w:t>діяльність Банку.</w:t>
      </w:r>
    </w:p>
    <w:p w14:paraId="014456A4" w14:textId="77777777" w:rsidR="00BF77AE" w:rsidRPr="002E3AC6" w:rsidRDefault="00BF77AE"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Основні цілі, політика, процеси та методи управління ризиком ліквідності визначені у «Політиці управління ризиком ліквідності в </w:t>
      </w:r>
      <w:r w:rsidR="00F32673" w:rsidRPr="002E3AC6">
        <w:rPr>
          <w:rFonts w:ascii="Times New Roman" w:hAnsi="Times New Roman" w:cs="Times New Roman"/>
          <w:sz w:val="28"/>
          <w:szCs w:val="28"/>
        </w:rPr>
        <w:t>АТ «Банк «Український капітал»</w:t>
      </w:r>
      <w:r w:rsidRPr="002E3AC6">
        <w:rPr>
          <w:rFonts w:ascii="Times New Roman" w:hAnsi="Times New Roman" w:cs="Times New Roman"/>
          <w:sz w:val="28"/>
          <w:szCs w:val="28"/>
        </w:rPr>
        <w:t>, чинна редакція якої затверджена рішенням Наглядової ради Протокол від 30.07.2020 № 43.</w:t>
      </w:r>
    </w:p>
    <w:p w14:paraId="35BC90BE" w14:textId="77777777" w:rsidR="00BF77AE" w:rsidRPr="002E3AC6" w:rsidRDefault="00BF77AE"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Ризик ліквідності це імовірність виникнення збитків або додаткових втрат або недоотримання запланованих доходів унаслідок неспроможності банку забезпечувати фінансування зростання активів та/або виконання своїх зобов'язань у належні строки. Основними завданнями управління ризиком ліквідності в Банку є:</w:t>
      </w:r>
    </w:p>
    <w:p w14:paraId="1E09A796" w14:textId="77777777" w:rsidR="00BF77AE" w:rsidRPr="002E3AC6" w:rsidRDefault="00BF77AE" w:rsidP="00F32673">
      <w:pPr>
        <w:pStyle w:val="a3"/>
        <w:numPr>
          <w:ilvl w:val="0"/>
          <w:numId w:val="34"/>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прогнозування можливого виникнення ризику ліквідності в Банку;</w:t>
      </w:r>
    </w:p>
    <w:p w14:paraId="736EED45" w14:textId="77777777" w:rsidR="00BF77AE" w:rsidRPr="002E3AC6" w:rsidRDefault="00BF77AE" w:rsidP="00F32673">
      <w:pPr>
        <w:pStyle w:val="a3"/>
        <w:numPr>
          <w:ilvl w:val="0"/>
          <w:numId w:val="34"/>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аналіз і оцінка масштабів можливих збитків через виникнення ризику ліквідності;</w:t>
      </w:r>
    </w:p>
    <w:p w14:paraId="019170B9" w14:textId="77777777" w:rsidR="00BF77AE" w:rsidRPr="002E3AC6" w:rsidRDefault="00BF77AE" w:rsidP="00F32673">
      <w:pPr>
        <w:pStyle w:val="a3"/>
        <w:numPr>
          <w:ilvl w:val="0"/>
          <w:numId w:val="34"/>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виявлення ефективних і дієвих методів зниження ризику ліквідності;</w:t>
      </w:r>
    </w:p>
    <w:p w14:paraId="439E180A" w14:textId="77777777" w:rsidR="00BF77AE" w:rsidRPr="002E3AC6" w:rsidRDefault="00BF77AE" w:rsidP="00F32673">
      <w:pPr>
        <w:pStyle w:val="a3"/>
        <w:numPr>
          <w:ilvl w:val="0"/>
          <w:numId w:val="34"/>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визначення джерел, які зможуть відшкодувати отримані втрати.</w:t>
      </w:r>
    </w:p>
    <w:p w14:paraId="230CFF44" w14:textId="77777777" w:rsidR="00BF77AE" w:rsidRPr="002E3AC6" w:rsidRDefault="00BF77AE" w:rsidP="00F32673">
      <w:pPr>
        <w:pStyle w:val="a3"/>
        <w:tabs>
          <w:tab w:val="left" w:pos="993"/>
        </w:tabs>
        <w:spacing w:after="0" w:line="360" w:lineRule="auto"/>
        <w:ind w:left="567"/>
        <w:jc w:val="both"/>
        <w:rPr>
          <w:rFonts w:ascii="Times New Roman" w:hAnsi="Times New Roman" w:cs="Times New Roman"/>
          <w:sz w:val="28"/>
          <w:szCs w:val="28"/>
        </w:rPr>
      </w:pPr>
      <w:r w:rsidRPr="002E3AC6">
        <w:rPr>
          <w:rFonts w:ascii="Times New Roman" w:hAnsi="Times New Roman" w:cs="Times New Roman"/>
          <w:sz w:val="28"/>
          <w:szCs w:val="28"/>
        </w:rPr>
        <w:t>Основними елементами управління ризиком ліквідності в Банку є:</w:t>
      </w:r>
    </w:p>
    <w:p w14:paraId="44A9AB85" w14:textId="77777777" w:rsidR="00BF77AE" w:rsidRPr="002E3AC6" w:rsidRDefault="00BF77AE" w:rsidP="00F32673">
      <w:pPr>
        <w:pStyle w:val="a3"/>
        <w:numPr>
          <w:ilvl w:val="0"/>
          <w:numId w:val="34"/>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лімітування та нормування обсягів кредитних вкладень та запозичень;</w:t>
      </w:r>
    </w:p>
    <w:p w14:paraId="3C25E2A9" w14:textId="77777777" w:rsidR="00BF77AE" w:rsidRPr="002E3AC6" w:rsidRDefault="00BF77AE" w:rsidP="00F32673">
      <w:pPr>
        <w:pStyle w:val="a3"/>
        <w:numPr>
          <w:ilvl w:val="0"/>
          <w:numId w:val="34"/>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ефективне управління можливими розривами між активами та пасивами Банку;</w:t>
      </w:r>
    </w:p>
    <w:p w14:paraId="147542F7" w14:textId="77777777" w:rsidR="00BF77AE" w:rsidRPr="002E3AC6" w:rsidRDefault="00BF77AE" w:rsidP="00F32673">
      <w:pPr>
        <w:pStyle w:val="a3"/>
        <w:numPr>
          <w:ilvl w:val="0"/>
          <w:numId w:val="34"/>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формування ефективної цінової політики;</w:t>
      </w:r>
    </w:p>
    <w:p w14:paraId="7196C1D6" w14:textId="77777777" w:rsidR="00BF77AE" w:rsidRPr="002E3AC6" w:rsidRDefault="00BF77AE" w:rsidP="00F32673">
      <w:pPr>
        <w:pStyle w:val="a3"/>
        <w:numPr>
          <w:ilvl w:val="0"/>
          <w:numId w:val="34"/>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ефективне управління кредитним ризиком та іншими суттєвими ризиками Банку.</w:t>
      </w:r>
    </w:p>
    <w:p w14:paraId="3F973337" w14:textId="77777777" w:rsidR="00BF77AE" w:rsidRPr="002E3AC6" w:rsidRDefault="00BF77AE"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Банк виділяє наступні під категорії:</w:t>
      </w:r>
    </w:p>
    <w:p w14:paraId="2694A437" w14:textId="77777777" w:rsidR="00BF77AE" w:rsidRPr="002E3AC6" w:rsidRDefault="00BF77AE" w:rsidP="00F32673">
      <w:pPr>
        <w:pStyle w:val="a3"/>
        <w:numPr>
          <w:ilvl w:val="0"/>
          <w:numId w:val="35"/>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ризик ліквідності ринку</w:t>
      </w:r>
      <w:r w:rsidR="00F32673" w:rsidRPr="002E3AC6">
        <w:rPr>
          <w:rFonts w:ascii="Times New Roman" w:hAnsi="Times New Roman" w:cs="Times New Roman"/>
          <w:sz w:val="28"/>
          <w:szCs w:val="28"/>
        </w:rPr>
        <w:t xml:space="preserve"> –</w:t>
      </w:r>
      <w:r w:rsidRPr="002E3AC6">
        <w:rPr>
          <w:rFonts w:ascii="Times New Roman" w:hAnsi="Times New Roman" w:cs="Times New Roman"/>
          <w:sz w:val="28"/>
          <w:szCs w:val="28"/>
        </w:rPr>
        <w:t xml:space="preserve"> втрати Банку внаслідок неможливості реалізації чи придбання на ринку позиції певного розміру за існуючою ринковою ставкою через недостатність обсягів торгівлі;</w:t>
      </w:r>
    </w:p>
    <w:p w14:paraId="2F6CA6A7" w14:textId="77777777" w:rsidR="00BF77AE" w:rsidRPr="002E3AC6" w:rsidRDefault="00F32673" w:rsidP="00F32673">
      <w:pPr>
        <w:pStyle w:val="a3"/>
        <w:numPr>
          <w:ilvl w:val="0"/>
          <w:numId w:val="35"/>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б</w:t>
      </w:r>
      <w:r w:rsidR="00BF77AE" w:rsidRPr="002E3AC6">
        <w:rPr>
          <w:rFonts w:ascii="Times New Roman" w:hAnsi="Times New Roman" w:cs="Times New Roman"/>
          <w:sz w:val="28"/>
          <w:szCs w:val="28"/>
        </w:rPr>
        <w:t xml:space="preserve">алансовий ризик ліквідності </w:t>
      </w:r>
      <w:r w:rsidRPr="002E3AC6">
        <w:rPr>
          <w:rFonts w:ascii="Times New Roman" w:hAnsi="Times New Roman" w:cs="Times New Roman"/>
          <w:sz w:val="28"/>
          <w:szCs w:val="28"/>
        </w:rPr>
        <w:t>–</w:t>
      </w:r>
      <w:r w:rsidR="00BF77AE" w:rsidRPr="002E3AC6">
        <w:rPr>
          <w:rFonts w:ascii="Times New Roman" w:hAnsi="Times New Roman" w:cs="Times New Roman"/>
          <w:sz w:val="28"/>
          <w:szCs w:val="28"/>
        </w:rPr>
        <w:t xml:space="preserve"> втрати Банку внаслідок неможливості виконати поточні зобов'язання за рахунок наявних ліквідних активів за рахунок неадекватної структури балансу та/або незбалансованості між строками та сумами погашення активів та зобов'язань;</w:t>
      </w:r>
    </w:p>
    <w:p w14:paraId="764211E2" w14:textId="77777777" w:rsidR="00BF77AE" w:rsidRPr="002E3AC6" w:rsidRDefault="00F32673" w:rsidP="00F32673">
      <w:pPr>
        <w:pStyle w:val="a3"/>
        <w:numPr>
          <w:ilvl w:val="0"/>
          <w:numId w:val="35"/>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р</w:t>
      </w:r>
      <w:r w:rsidR="00BF77AE" w:rsidRPr="002E3AC6">
        <w:rPr>
          <w:rFonts w:ascii="Times New Roman" w:hAnsi="Times New Roman" w:cs="Times New Roman"/>
          <w:sz w:val="28"/>
          <w:szCs w:val="28"/>
        </w:rPr>
        <w:t xml:space="preserve">изик події </w:t>
      </w:r>
      <w:r w:rsidRPr="002E3AC6">
        <w:rPr>
          <w:rFonts w:ascii="Times New Roman" w:hAnsi="Times New Roman" w:cs="Times New Roman"/>
          <w:sz w:val="28"/>
          <w:szCs w:val="28"/>
        </w:rPr>
        <w:t>–</w:t>
      </w:r>
      <w:r w:rsidR="00BF77AE" w:rsidRPr="002E3AC6">
        <w:rPr>
          <w:rFonts w:ascii="Times New Roman" w:hAnsi="Times New Roman" w:cs="Times New Roman"/>
          <w:sz w:val="28"/>
          <w:szCs w:val="28"/>
        </w:rPr>
        <w:t xml:space="preserve"> потенційні втрати Банку внаслідок існування нештатних ситуацій, які спричинені дією зовнішніх ризик-факторів.</w:t>
      </w:r>
    </w:p>
    <w:p w14:paraId="5FB4F44D" w14:textId="77777777" w:rsidR="00BF77AE" w:rsidRPr="002E3AC6" w:rsidRDefault="00BF77AE"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У процесі управління ризиком ліквідності застосовуються, переважно, методи кількісної оцінки ризику, із використанням статичного та динамічного GAP – аналізу ліквідності. У випадку відсутності або недостатності всієї необхідної для проведення оцінки ризику первинної інформації, застосовуються якісні (експертні) методи оцінки ризику. Якісні (експертні) методи оцінки застосовуються як доповнення до кількісних оцінок, або при проведенні стрес-тестувань.</w:t>
      </w:r>
    </w:p>
    <w:p w14:paraId="3C0D08B6" w14:textId="77777777" w:rsidR="00BF77AE" w:rsidRPr="002E3AC6" w:rsidRDefault="00BF77AE"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Оцінка ризику ліквідності в Банку здійснюється із застосуванням наступних методів (інструментів) оцінки:</w:t>
      </w:r>
    </w:p>
    <w:p w14:paraId="5B1406AE"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метод структури ресурсів (вимоги до структури активів і пасивів);</w:t>
      </w:r>
    </w:p>
    <w:p w14:paraId="2A5135E0"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метод коефіцієнтів ліквідності (аналіз дотримання нормативів ліквідності та норм обов'язкового резервування, установлених Національним банком);</w:t>
      </w:r>
    </w:p>
    <w:p w14:paraId="088CA519"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метод оцінки (прогнозу) грошових потоків;</w:t>
      </w:r>
    </w:p>
    <w:p w14:paraId="16A677F1"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метод оцінки аналізу розривів ліквідності за двома видами: контрактний та прогнозний (GAP-аналіз, що відображає часову неузгодженість між вимогами та зобов'язаннями банку (як балансовими, так і позабалансовими) за контрактними або очікуваними строками погашення);</w:t>
      </w:r>
    </w:p>
    <w:p w14:paraId="0B541373"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метод оцінки аналізу концентрацій активів та зобов’язань (за значимими групами контрагентів, інструментами/продуктами, а саме коефіцієнтів концентрації в загальних зобов'язаннях Банку).</w:t>
      </w:r>
    </w:p>
    <w:p w14:paraId="337ACD6A"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lastRenderedPageBreak/>
        <w:t>аналіз та співставлення обсягів активів та зобов'язань у кожній значимій валюті, уключаючи співставлення в розрізі часових інтервалів. При цьому, значимою валютою є іноземна валюта, частка якої в зобов'язаннях банку становить більше п'яти відсотків на дату проведення аналізу;</w:t>
      </w:r>
    </w:p>
    <w:p w14:paraId="09271C8D"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аналізу сценаріїв, включаючи сценарії кризових ситуацій, які полягають у моделюванні аномальної поведінки ринку; </w:t>
      </w:r>
    </w:p>
    <w:p w14:paraId="3C7EF3D0"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аналізу ключових ризик індикаторів; </w:t>
      </w:r>
    </w:p>
    <w:p w14:paraId="6D5C3AF1"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аналізу ситуації на фінансовому ринку та ринку цінних паперів в розрізі окремих фінансових інструментів;</w:t>
      </w:r>
    </w:p>
    <w:p w14:paraId="064E1B3A"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аналіз ризику ліквідності банку в межах операційного дня;</w:t>
      </w:r>
    </w:p>
    <w:p w14:paraId="7D77344B"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аналіз структури та розміру коефіцієнта покриття ліквідності (LCR);</w:t>
      </w:r>
    </w:p>
    <w:p w14:paraId="611E123C" w14:textId="77777777" w:rsidR="00BF77AE" w:rsidRPr="002E3AC6" w:rsidRDefault="00BF77AE" w:rsidP="00F32673">
      <w:pPr>
        <w:pStyle w:val="a3"/>
        <w:numPr>
          <w:ilvl w:val="1"/>
          <w:numId w:val="36"/>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моніторинг наявних необтяжених високоякісних ліквідних активів, що підтримуються як можливе забезпечення на випадок реалізації стрес-сценаріїв, уключаючи втрату або погіршення умов залучення незабезпечених і доступних у нормальних умовах забезпечених джерел фінансування за видами та значимими валютами.</w:t>
      </w:r>
    </w:p>
    <w:p w14:paraId="59AE84B3" w14:textId="77777777" w:rsidR="00BF77AE" w:rsidRPr="002E3AC6" w:rsidRDefault="00BF77AE"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Протягом 2020 року Банком виконано всі вимоги, що встановлені Національним банком України щодо ліквідності:</w:t>
      </w:r>
    </w:p>
    <w:p w14:paraId="1725BF5D" w14:textId="77777777" w:rsidR="00BF77AE" w:rsidRPr="002E3AC6" w:rsidRDefault="00BF77AE" w:rsidP="00F32673">
      <w:pPr>
        <w:pStyle w:val="a3"/>
        <w:numPr>
          <w:ilvl w:val="1"/>
          <w:numId w:val="37"/>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нормативи ліквідності Н6 та LCR що встановлені «Інструкцією про порядок регулювання діяльності банків в Україні», затвердженої постановою Правління Національного банку України від 28.08.2001 р. № 368 (зі змінами та доповненнями), а також в тестовому режимі запроваджено розрахунок показника наявного стабільного фінансування – NSFR.</w:t>
      </w:r>
    </w:p>
    <w:p w14:paraId="1E2B21B0" w14:textId="77777777" w:rsidR="00BF77AE" w:rsidRPr="002E3AC6" w:rsidRDefault="00BF77AE" w:rsidP="00F32673">
      <w:pPr>
        <w:pStyle w:val="a3"/>
        <w:numPr>
          <w:ilvl w:val="1"/>
          <w:numId w:val="37"/>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вимоги щодо формування та зберігання обов’язкових резервів на коррахунку в Національному банку України.</w:t>
      </w:r>
    </w:p>
    <w:p w14:paraId="77B81AAD" w14:textId="77777777" w:rsidR="00BF77AE" w:rsidRPr="002E3AC6" w:rsidRDefault="00BF77AE"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Динаміка, склад, структура активів та пасивів відповідає основним напрямкам розвитку Банку. Станом на кінець дня 31 грудня 2020 року норматив короткострокової ліквідності (Н6) – 80,20</w:t>
      </w:r>
      <w:r w:rsidR="00132C2F" w:rsidRPr="002E3AC6">
        <w:rPr>
          <w:rFonts w:ascii="Times New Roman" w:hAnsi="Times New Roman" w:cs="Times New Roman"/>
          <w:sz w:val="28"/>
          <w:szCs w:val="28"/>
        </w:rPr>
        <w:t xml:space="preserve"> </w:t>
      </w:r>
      <w:r w:rsidRPr="002E3AC6">
        <w:rPr>
          <w:rFonts w:ascii="Times New Roman" w:hAnsi="Times New Roman" w:cs="Times New Roman"/>
          <w:sz w:val="28"/>
          <w:szCs w:val="28"/>
        </w:rPr>
        <w:t>%, при нормативному значенні не менше 60</w:t>
      </w:r>
      <w:r w:rsidR="00132C2F" w:rsidRPr="002E3AC6">
        <w:rPr>
          <w:rFonts w:ascii="Times New Roman" w:hAnsi="Times New Roman" w:cs="Times New Roman"/>
          <w:sz w:val="28"/>
          <w:szCs w:val="28"/>
        </w:rPr>
        <w:t xml:space="preserve"> </w:t>
      </w:r>
      <w:r w:rsidRPr="002E3AC6">
        <w:rPr>
          <w:rFonts w:ascii="Times New Roman" w:hAnsi="Times New Roman" w:cs="Times New Roman"/>
          <w:sz w:val="28"/>
          <w:szCs w:val="28"/>
        </w:rPr>
        <w:t xml:space="preserve">%. Вимоги щодо дотримання нормативу LCR виконуються. Фактичне середньоарифметичне значення коефіцієнта покриття ліквідністю (LCR) </w:t>
      </w:r>
      <w:r w:rsidRPr="002E3AC6">
        <w:rPr>
          <w:rFonts w:ascii="Times New Roman" w:hAnsi="Times New Roman" w:cs="Times New Roman"/>
          <w:sz w:val="28"/>
          <w:szCs w:val="28"/>
        </w:rPr>
        <w:lastRenderedPageBreak/>
        <w:t>за всіма валютами (</w:t>
      </w:r>
      <w:proofErr w:type="spellStart"/>
      <w:r w:rsidRPr="002E3AC6">
        <w:rPr>
          <w:rFonts w:ascii="Times New Roman" w:hAnsi="Times New Roman" w:cs="Times New Roman"/>
          <w:sz w:val="28"/>
          <w:szCs w:val="28"/>
        </w:rPr>
        <w:t>LCRвв</w:t>
      </w:r>
      <w:proofErr w:type="spellEnd"/>
      <w:r w:rsidRPr="002E3AC6">
        <w:rPr>
          <w:rFonts w:ascii="Times New Roman" w:hAnsi="Times New Roman" w:cs="Times New Roman"/>
          <w:sz w:val="28"/>
          <w:szCs w:val="28"/>
        </w:rPr>
        <w:t>) дорівнює 145,41</w:t>
      </w:r>
      <w:r w:rsidR="00132C2F" w:rsidRPr="002E3AC6">
        <w:rPr>
          <w:rFonts w:ascii="Times New Roman" w:hAnsi="Times New Roman" w:cs="Times New Roman"/>
          <w:sz w:val="28"/>
          <w:szCs w:val="28"/>
        </w:rPr>
        <w:t xml:space="preserve"> </w:t>
      </w:r>
      <w:r w:rsidRPr="002E3AC6">
        <w:rPr>
          <w:rFonts w:ascii="Times New Roman" w:hAnsi="Times New Roman" w:cs="Times New Roman"/>
          <w:sz w:val="28"/>
          <w:szCs w:val="28"/>
        </w:rPr>
        <w:t>% при нормативному значенні не менше 100</w:t>
      </w:r>
      <w:r w:rsidR="00132C2F" w:rsidRPr="002E3AC6">
        <w:rPr>
          <w:rFonts w:ascii="Times New Roman" w:hAnsi="Times New Roman" w:cs="Times New Roman"/>
          <w:sz w:val="28"/>
          <w:szCs w:val="28"/>
        </w:rPr>
        <w:t xml:space="preserve"> </w:t>
      </w:r>
      <w:r w:rsidRPr="002E3AC6">
        <w:rPr>
          <w:rFonts w:ascii="Times New Roman" w:hAnsi="Times New Roman" w:cs="Times New Roman"/>
          <w:sz w:val="28"/>
          <w:szCs w:val="28"/>
        </w:rPr>
        <w:t>%, та фактичне середньоарифметичне значення коефіцієнта покриття ліквідністю (LCR) в іноземній валюті (</w:t>
      </w:r>
      <w:proofErr w:type="spellStart"/>
      <w:r w:rsidRPr="002E3AC6">
        <w:rPr>
          <w:rFonts w:ascii="Times New Roman" w:hAnsi="Times New Roman" w:cs="Times New Roman"/>
          <w:sz w:val="28"/>
          <w:szCs w:val="28"/>
        </w:rPr>
        <w:t>LCRів</w:t>
      </w:r>
      <w:proofErr w:type="spellEnd"/>
      <w:r w:rsidRPr="002E3AC6">
        <w:rPr>
          <w:rFonts w:ascii="Times New Roman" w:hAnsi="Times New Roman" w:cs="Times New Roman"/>
          <w:sz w:val="28"/>
          <w:szCs w:val="28"/>
        </w:rPr>
        <w:t>) дорівнює 656,42</w:t>
      </w:r>
      <w:r w:rsidR="00132C2F" w:rsidRPr="002E3AC6">
        <w:rPr>
          <w:rFonts w:ascii="Times New Roman" w:hAnsi="Times New Roman" w:cs="Times New Roman"/>
          <w:sz w:val="28"/>
          <w:szCs w:val="28"/>
        </w:rPr>
        <w:t xml:space="preserve"> </w:t>
      </w:r>
      <w:r w:rsidRPr="002E3AC6">
        <w:rPr>
          <w:rFonts w:ascii="Times New Roman" w:hAnsi="Times New Roman" w:cs="Times New Roman"/>
          <w:sz w:val="28"/>
          <w:szCs w:val="28"/>
        </w:rPr>
        <w:t>% при нормативному значенні 100</w:t>
      </w:r>
      <w:r w:rsidR="00132C2F" w:rsidRPr="002E3AC6">
        <w:rPr>
          <w:rFonts w:ascii="Times New Roman" w:hAnsi="Times New Roman" w:cs="Times New Roman"/>
          <w:sz w:val="28"/>
          <w:szCs w:val="28"/>
        </w:rPr>
        <w:t xml:space="preserve"> </w:t>
      </w:r>
      <w:r w:rsidRPr="002E3AC6">
        <w:rPr>
          <w:rFonts w:ascii="Times New Roman" w:hAnsi="Times New Roman" w:cs="Times New Roman"/>
          <w:sz w:val="28"/>
          <w:szCs w:val="28"/>
        </w:rPr>
        <w:t>%.</w:t>
      </w:r>
    </w:p>
    <w:p w14:paraId="6CE45276" w14:textId="77777777" w:rsidR="004E6339" w:rsidRPr="002E3AC6" w:rsidRDefault="00132290" w:rsidP="00BF77AE">
      <w:pPr>
        <w:pStyle w:val="a3"/>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Отже, бачимо, що проведена надійна і ефективна політика управління ризиками в кризовий як для банківської системи в цілому, так і зокрема для АТ «Банк «Український капітал»</w:t>
      </w:r>
      <w:r w:rsidR="004E6339" w:rsidRPr="002E3AC6">
        <w:rPr>
          <w:rFonts w:ascii="Times New Roman" w:hAnsi="Times New Roman" w:cs="Times New Roman"/>
          <w:sz w:val="28"/>
          <w:szCs w:val="28"/>
        </w:rPr>
        <w:t xml:space="preserve">, дала змогу максимально зменшити позначені ризики. Це позитивно вплинуло на рівень показників ліквідності банку, показників валютних ризиків, які посідають вагоме місце в формуванні фінансової стабільності та стійкості комерційної структури. </w:t>
      </w:r>
    </w:p>
    <w:p w14:paraId="0E3C5D33" w14:textId="77777777" w:rsidR="004E6339" w:rsidRPr="002E3AC6" w:rsidRDefault="004E6339" w:rsidP="00BF77AE">
      <w:pPr>
        <w:pStyle w:val="a3"/>
        <w:spacing w:after="0" w:line="360" w:lineRule="auto"/>
        <w:ind w:left="0" w:firstLine="567"/>
        <w:jc w:val="both"/>
        <w:rPr>
          <w:rFonts w:ascii="Times New Roman" w:hAnsi="Times New Roman" w:cs="Times New Roman"/>
          <w:sz w:val="28"/>
          <w:szCs w:val="28"/>
        </w:rPr>
      </w:pPr>
    </w:p>
    <w:p w14:paraId="3CD02965" w14:textId="77777777" w:rsidR="004E6339" w:rsidRPr="002E3AC6" w:rsidRDefault="004E6339" w:rsidP="002A6B23">
      <w:pPr>
        <w:spacing w:after="0" w:line="360" w:lineRule="auto"/>
        <w:rPr>
          <w:rFonts w:ascii="Times New Roman" w:hAnsi="Times New Roman" w:cs="Times New Roman"/>
          <w:sz w:val="28"/>
          <w:szCs w:val="28"/>
        </w:rPr>
      </w:pPr>
    </w:p>
    <w:p w14:paraId="18D0E68E" w14:textId="77777777" w:rsidR="002A6B23" w:rsidRPr="002E3AC6" w:rsidRDefault="00C80AFC" w:rsidP="00FB0AEF">
      <w:pPr>
        <w:pStyle w:val="1"/>
        <w:spacing w:before="0" w:line="360" w:lineRule="auto"/>
        <w:ind w:firstLine="567"/>
        <w:jc w:val="both"/>
        <w:rPr>
          <w:rFonts w:ascii="Times New Roman" w:hAnsi="Times New Roman" w:cs="Times New Roman"/>
          <w:color w:val="auto"/>
        </w:rPr>
      </w:pPr>
      <w:bookmarkStart w:id="22" w:name="_Toc74018340"/>
      <w:r w:rsidRPr="002E3AC6">
        <w:rPr>
          <w:rFonts w:ascii="Times New Roman" w:hAnsi="Times New Roman" w:cs="Times New Roman"/>
          <w:color w:val="auto"/>
        </w:rPr>
        <w:t>3.</w:t>
      </w:r>
      <w:r w:rsidRPr="002E3AC6">
        <w:rPr>
          <w:rFonts w:ascii="Times New Roman" w:hAnsi="Times New Roman" w:cs="Times New Roman"/>
          <w:color w:val="auto"/>
          <w:lang w:val="ru-RU"/>
        </w:rPr>
        <w:t>2</w:t>
      </w:r>
      <w:r w:rsidR="002A6B23" w:rsidRPr="002E3AC6">
        <w:rPr>
          <w:rFonts w:ascii="Times New Roman" w:hAnsi="Times New Roman" w:cs="Times New Roman"/>
          <w:color w:val="auto"/>
        </w:rPr>
        <w:t>. Стратегія фінансового розвитку КБ «Український капітал»</w:t>
      </w:r>
      <w:bookmarkEnd w:id="22"/>
      <w:r w:rsidR="002A6B23" w:rsidRPr="002E3AC6">
        <w:rPr>
          <w:rFonts w:ascii="Times New Roman" w:hAnsi="Times New Roman" w:cs="Times New Roman"/>
          <w:color w:val="auto"/>
        </w:rPr>
        <w:t xml:space="preserve"> </w:t>
      </w:r>
    </w:p>
    <w:p w14:paraId="2129876A" w14:textId="77777777" w:rsidR="009960F9" w:rsidRPr="002E3AC6" w:rsidRDefault="009960F9">
      <w:pPr>
        <w:rPr>
          <w:rFonts w:ascii="Times New Roman" w:hAnsi="Times New Roman" w:cs="Times New Roman"/>
          <w:caps/>
          <w:sz w:val="28"/>
          <w:szCs w:val="28"/>
        </w:rPr>
      </w:pPr>
    </w:p>
    <w:p w14:paraId="513CBF54" w14:textId="77777777" w:rsidR="009960F9" w:rsidRPr="002E3AC6" w:rsidRDefault="009960F9" w:rsidP="009B5A54">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Для прийняття керівництвом Банку ефективних управлінських рішень, фінансовою службою проводиться розподіл активів, зобов’язань та результатів діяльності за сегментами. В Банку виділені три основні сегменти, що мають суттєвий вплив на діяльність та фінансовий результат Банку. До основних сегментів відносяться корпоративний  бізнес, роздрібний бізнес (послуги фізичним особам), казначейство (послуги банкам).Ці сегменти охоплюють всі клієнтські та міжбанківські операції (включаючи операції з Національним банком України ), в тому числі і портфель цінних паперів. В Банку затверджена методика фінансового планування та бюджетування, що використовується при складанні управлінської звітності за сегментами.</w:t>
      </w:r>
    </w:p>
    <w:p w14:paraId="2284E0D8" w14:textId="77777777" w:rsidR="009960F9" w:rsidRPr="002E3AC6" w:rsidRDefault="009960F9" w:rsidP="009B5A54">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В табл. 3.1 представлено </w:t>
      </w:r>
      <w:r w:rsidR="000C0772" w:rsidRPr="002E3AC6">
        <w:rPr>
          <w:rFonts w:ascii="Times New Roman" w:hAnsi="Times New Roman" w:cs="Times New Roman"/>
          <w:sz w:val="28"/>
          <w:szCs w:val="28"/>
        </w:rPr>
        <w:t>доходи та витрати за звітними сегментами АТ «Банк «Український капітал» у 2020 році.</w:t>
      </w:r>
    </w:p>
    <w:p w14:paraId="5EB28473" w14:textId="77777777" w:rsidR="000C0772" w:rsidRPr="00A57C31" w:rsidRDefault="009960F9" w:rsidP="009B5A54">
      <w:pPr>
        <w:spacing w:after="0" w:line="360" w:lineRule="auto"/>
        <w:ind w:firstLine="567"/>
        <w:jc w:val="right"/>
        <w:rPr>
          <w:rFonts w:ascii="Times New Roman" w:hAnsi="Times New Roman" w:cs="Times New Roman"/>
          <w:i/>
          <w:iCs/>
          <w:sz w:val="28"/>
          <w:szCs w:val="28"/>
        </w:rPr>
      </w:pPr>
      <w:r w:rsidRPr="00A57C31">
        <w:rPr>
          <w:rFonts w:ascii="Times New Roman" w:hAnsi="Times New Roman" w:cs="Times New Roman"/>
          <w:i/>
          <w:iCs/>
          <w:sz w:val="28"/>
          <w:szCs w:val="28"/>
        </w:rPr>
        <w:t xml:space="preserve">Таблиця </w:t>
      </w:r>
      <w:r w:rsidR="000C0772" w:rsidRPr="00A57C31">
        <w:rPr>
          <w:rFonts w:ascii="Times New Roman" w:hAnsi="Times New Roman" w:cs="Times New Roman"/>
          <w:i/>
          <w:iCs/>
          <w:sz w:val="28"/>
          <w:szCs w:val="28"/>
        </w:rPr>
        <w:t>3</w:t>
      </w:r>
      <w:r w:rsidRPr="00A57C31">
        <w:rPr>
          <w:rFonts w:ascii="Times New Roman" w:hAnsi="Times New Roman" w:cs="Times New Roman"/>
          <w:i/>
          <w:iCs/>
          <w:sz w:val="28"/>
          <w:szCs w:val="28"/>
        </w:rPr>
        <w:t xml:space="preserve">.1 </w:t>
      </w:r>
    </w:p>
    <w:p w14:paraId="019022A6" w14:textId="649A4E8B" w:rsidR="000C0772" w:rsidRPr="00A57C31" w:rsidRDefault="009960F9" w:rsidP="009B5A54">
      <w:pPr>
        <w:spacing w:after="0" w:line="360" w:lineRule="auto"/>
        <w:jc w:val="center"/>
        <w:rPr>
          <w:rFonts w:ascii="Times New Roman" w:hAnsi="Times New Roman" w:cs="Times New Roman"/>
          <w:b/>
          <w:bCs/>
          <w:sz w:val="28"/>
          <w:szCs w:val="28"/>
        </w:rPr>
      </w:pPr>
      <w:r w:rsidRPr="00A57C31">
        <w:rPr>
          <w:rFonts w:ascii="Times New Roman" w:hAnsi="Times New Roman" w:cs="Times New Roman"/>
          <w:b/>
          <w:bCs/>
          <w:sz w:val="28"/>
          <w:szCs w:val="28"/>
        </w:rPr>
        <w:t xml:space="preserve">Доходи, витрати та результати звітних сегментів </w:t>
      </w:r>
      <w:r w:rsidR="000C0772" w:rsidRPr="00A57C31">
        <w:rPr>
          <w:rFonts w:ascii="Times New Roman" w:hAnsi="Times New Roman" w:cs="Times New Roman"/>
          <w:b/>
          <w:bCs/>
          <w:sz w:val="28"/>
          <w:szCs w:val="28"/>
        </w:rPr>
        <w:t xml:space="preserve">АТ «Банк </w:t>
      </w:r>
      <w:r w:rsidR="00A57C31">
        <w:rPr>
          <w:rFonts w:ascii="Times New Roman" w:hAnsi="Times New Roman" w:cs="Times New Roman"/>
          <w:b/>
          <w:bCs/>
          <w:sz w:val="28"/>
          <w:szCs w:val="28"/>
        </w:rPr>
        <w:t xml:space="preserve">                 </w:t>
      </w:r>
      <w:r w:rsidR="000C0772" w:rsidRPr="00A57C31">
        <w:rPr>
          <w:rFonts w:ascii="Times New Roman" w:hAnsi="Times New Roman" w:cs="Times New Roman"/>
          <w:b/>
          <w:bCs/>
          <w:sz w:val="28"/>
          <w:szCs w:val="28"/>
        </w:rPr>
        <w:t xml:space="preserve">«Український капітал» </w:t>
      </w:r>
      <w:r w:rsidRPr="00A57C31">
        <w:rPr>
          <w:rFonts w:ascii="Times New Roman" w:hAnsi="Times New Roman" w:cs="Times New Roman"/>
          <w:b/>
          <w:bCs/>
          <w:sz w:val="28"/>
          <w:szCs w:val="28"/>
        </w:rPr>
        <w:t>за 2020 рік</w:t>
      </w:r>
    </w:p>
    <w:tbl>
      <w:tblPr>
        <w:tblStyle w:val="a8"/>
        <w:tblW w:w="0" w:type="auto"/>
        <w:tblLook w:val="04A0" w:firstRow="1" w:lastRow="0" w:firstColumn="1" w:lastColumn="0" w:noHBand="0" w:noVBand="1"/>
      </w:tblPr>
      <w:tblGrid>
        <w:gridCol w:w="533"/>
        <w:gridCol w:w="1872"/>
        <w:gridCol w:w="1701"/>
        <w:gridCol w:w="1418"/>
        <w:gridCol w:w="1417"/>
        <w:gridCol w:w="1134"/>
        <w:gridCol w:w="1269"/>
      </w:tblGrid>
      <w:tr w:rsidR="009B5A54" w:rsidRPr="002E3AC6" w14:paraId="111F235B" w14:textId="77777777" w:rsidTr="00A57C31">
        <w:tc>
          <w:tcPr>
            <w:tcW w:w="533" w:type="dxa"/>
            <w:vMerge w:val="restart"/>
          </w:tcPr>
          <w:p w14:paraId="118DD8E1"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 з/п</w:t>
            </w:r>
          </w:p>
        </w:tc>
        <w:tc>
          <w:tcPr>
            <w:tcW w:w="1872" w:type="dxa"/>
            <w:vMerge w:val="restart"/>
          </w:tcPr>
          <w:p w14:paraId="09C5E76A"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Назва статті</w:t>
            </w:r>
          </w:p>
        </w:tc>
        <w:tc>
          <w:tcPr>
            <w:tcW w:w="4536" w:type="dxa"/>
            <w:gridSpan w:val="3"/>
          </w:tcPr>
          <w:p w14:paraId="084B8AEA"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Найменування звітних сегментів</w:t>
            </w:r>
          </w:p>
        </w:tc>
        <w:tc>
          <w:tcPr>
            <w:tcW w:w="1134" w:type="dxa"/>
            <w:vMerge w:val="restart"/>
          </w:tcPr>
          <w:p w14:paraId="551CF415"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Інші сегменти та операції</w:t>
            </w:r>
          </w:p>
        </w:tc>
        <w:tc>
          <w:tcPr>
            <w:tcW w:w="1269" w:type="dxa"/>
            <w:vMerge w:val="restart"/>
          </w:tcPr>
          <w:p w14:paraId="52CCAD3F"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Усього</w:t>
            </w:r>
          </w:p>
        </w:tc>
      </w:tr>
      <w:tr w:rsidR="00E31BF3" w:rsidRPr="002E3AC6" w14:paraId="709EAF69" w14:textId="77777777" w:rsidTr="00A57C31">
        <w:tc>
          <w:tcPr>
            <w:tcW w:w="533" w:type="dxa"/>
            <w:vMerge/>
          </w:tcPr>
          <w:p w14:paraId="729C08E3" w14:textId="77777777" w:rsidR="000C0772" w:rsidRPr="002E3AC6" w:rsidRDefault="000C0772">
            <w:pPr>
              <w:rPr>
                <w:rFonts w:ascii="Times New Roman" w:hAnsi="Times New Roman" w:cs="Times New Roman"/>
                <w:sz w:val="24"/>
                <w:szCs w:val="24"/>
              </w:rPr>
            </w:pPr>
          </w:p>
        </w:tc>
        <w:tc>
          <w:tcPr>
            <w:tcW w:w="1872" w:type="dxa"/>
            <w:vMerge/>
          </w:tcPr>
          <w:p w14:paraId="670DDA75" w14:textId="77777777" w:rsidR="000C0772" w:rsidRPr="002E3AC6" w:rsidRDefault="000C0772">
            <w:pPr>
              <w:rPr>
                <w:rFonts w:ascii="Times New Roman" w:hAnsi="Times New Roman" w:cs="Times New Roman"/>
                <w:sz w:val="24"/>
                <w:szCs w:val="24"/>
              </w:rPr>
            </w:pPr>
          </w:p>
        </w:tc>
        <w:tc>
          <w:tcPr>
            <w:tcW w:w="1701" w:type="dxa"/>
          </w:tcPr>
          <w:p w14:paraId="1982AD39"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послуги корпоративним клієнтам</w:t>
            </w:r>
          </w:p>
        </w:tc>
        <w:tc>
          <w:tcPr>
            <w:tcW w:w="1418" w:type="dxa"/>
          </w:tcPr>
          <w:p w14:paraId="453C1AB4"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послуги фізичним особам</w:t>
            </w:r>
          </w:p>
        </w:tc>
        <w:tc>
          <w:tcPr>
            <w:tcW w:w="1417" w:type="dxa"/>
          </w:tcPr>
          <w:p w14:paraId="2DD951AB"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інвестиційна банківська діяльність</w:t>
            </w:r>
          </w:p>
        </w:tc>
        <w:tc>
          <w:tcPr>
            <w:tcW w:w="1134" w:type="dxa"/>
            <w:vMerge/>
          </w:tcPr>
          <w:p w14:paraId="051EE4A4" w14:textId="77777777" w:rsidR="000C0772" w:rsidRPr="002E3AC6" w:rsidRDefault="000C0772">
            <w:pPr>
              <w:rPr>
                <w:rFonts w:ascii="Times New Roman" w:hAnsi="Times New Roman" w:cs="Times New Roman"/>
                <w:sz w:val="24"/>
                <w:szCs w:val="24"/>
              </w:rPr>
            </w:pPr>
          </w:p>
        </w:tc>
        <w:tc>
          <w:tcPr>
            <w:tcW w:w="1269" w:type="dxa"/>
            <w:vMerge/>
          </w:tcPr>
          <w:p w14:paraId="0D36210D" w14:textId="77777777" w:rsidR="000C0772" w:rsidRPr="002E3AC6" w:rsidRDefault="000C0772">
            <w:pPr>
              <w:rPr>
                <w:rFonts w:ascii="Times New Roman" w:hAnsi="Times New Roman" w:cs="Times New Roman"/>
                <w:sz w:val="24"/>
                <w:szCs w:val="24"/>
              </w:rPr>
            </w:pPr>
          </w:p>
        </w:tc>
      </w:tr>
      <w:tr w:rsidR="00E31BF3" w:rsidRPr="002E3AC6" w14:paraId="79693484" w14:textId="77777777" w:rsidTr="00A57C31">
        <w:tc>
          <w:tcPr>
            <w:tcW w:w="533" w:type="dxa"/>
          </w:tcPr>
          <w:p w14:paraId="12BC381F" w14:textId="77777777" w:rsidR="000C0772" w:rsidRPr="002E3AC6" w:rsidRDefault="000C0772">
            <w:pPr>
              <w:rPr>
                <w:rFonts w:ascii="Times New Roman" w:hAnsi="Times New Roman" w:cs="Times New Roman"/>
                <w:sz w:val="24"/>
                <w:szCs w:val="24"/>
              </w:rPr>
            </w:pPr>
          </w:p>
        </w:tc>
        <w:tc>
          <w:tcPr>
            <w:tcW w:w="8811" w:type="dxa"/>
            <w:gridSpan w:val="6"/>
          </w:tcPr>
          <w:p w14:paraId="59C1C32B" w14:textId="77777777" w:rsidR="000C0772" w:rsidRPr="002E3AC6" w:rsidRDefault="000C0772">
            <w:pPr>
              <w:rPr>
                <w:rFonts w:ascii="Times New Roman" w:hAnsi="Times New Roman" w:cs="Times New Roman"/>
                <w:sz w:val="24"/>
                <w:szCs w:val="24"/>
              </w:rPr>
            </w:pPr>
            <w:r w:rsidRPr="002E3AC6">
              <w:rPr>
                <w:rFonts w:ascii="Times New Roman" w:hAnsi="Times New Roman" w:cs="Times New Roman"/>
                <w:sz w:val="24"/>
                <w:szCs w:val="24"/>
              </w:rPr>
              <w:t>Дохід від зовнішніх клієнтів</w:t>
            </w:r>
          </w:p>
        </w:tc>
      </w:tr>
      <w:tr w:rsidR="009B5A54" w:rsidRPr="002E3AC6" w14:paraId="2DCC1611" w14:textId="77777777" w:rsidTr="00A57C31">
        <w:tc>
          <w:tcPr>
            <w:tcW w:w="533" w:type="dxa"/>
          </w:tcPr>
          <w:p w14:paraId="54109B5F" w14:textId="77777777" w:rsidR="000C0772"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1</w:t>
            </w:r>
          </w:p>
        </w:tc>
        <w:tc>
          <w:tcPr>
            <w:tcW w:w="1872" w:type="dxa"/>
          </w:tcPr>
          <w:p w14:paraId="1C256940" w14:textId="77777777" w:rsidR="000C0772" w:rsidRPr="002E3AC6" w:rsidRDefault="000C0772" w:rsidP="000C0772">
            <w:pPr>
              <w:rPr>
                <w:rFonts w:ascii="Times New Roman" w:hAnsi="Times New Roman" w:cs="Times New Roman"/>
                <w:sz w:val="24"/>
                <w:szCs w:val="24"/>
              </w:rPr>
            </w:pPr>
            <w:r w:rsidRPr="002E3AC6">
              <w:rPr>
                <w:rFonts w:ascii="Times New Roman" w:hAnsi="Times New Roman" w:cs="Times New Roman"/>
                <w:sz w:val="24"/>
                <w:szCs w:val="24"/>
              </w:rPr>
              <w:t xml:space="preserve">Процентні доходи </w:t>
            </w:r>
          </w:p>
        </w:tc>
        <w:tc>
          <w:tcPr>
            <w:tcW w:w="1701" w:type="dxa"/>
            <w:vAlign w:val="center"/>
          </w:tcPr>
          <w:p w14:paraId="624378A4"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54 501</w:t>
            </w:r>
          </w:p>
        </w:tc>
        <w:tc>
          <w:tcPr>
            <w:tcW w:w="1418" w:type="dxa"/>
            <w:vAlign w:val="center"/>
          </w:tcPr>
          <w:p w14:paraId="517814DA"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2 260</w:t>
            </w:r>
          </w:p>
        </w:tc>
        <w:tc>
          <w:tcPr>
            <w:tcW w:w="1417" w:type="dxa"/>
            <w:vAlign w:val="center"/>
          </w:tcPr>
          <w:p w14:paraId="06C4D0E8"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26 226</w:t>
            </w:r>
          </w:p>
        </w:tc>
        <w:tc>
          <w:tcPr>
            <w:tcW w:w="1134" w:type="dxa"/>
            <w:vAlign w:val="center"/>
          </w:tcPr>
          <w:p w14:paraId="478F025D"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269" w:type="dxa"/>
            <w:vAlign w:val="center"/>
          </w:tcPr>
          <w:p w14:paraId="545A7875"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82987</w:t>
            </w:r>
          </w:p>
        </w:tc>
      </w:tr>
      <w:tr w:rsidR="009B5A54" w:rsidRPr="002E3AC6" w14:paraId="3D69971D" w14:textId="77777777" w:rsidTr="00A57C31">
        <w:tc>
          <w:tcPr>
            <w:tcW w:w="533" w:type="dxa"/>
          </w:tcPr>
          <w:p w14:paraId="097763CB" w14:textId="77777777" w:rsidR="000C0772"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2</w:t>
            </w:r>
          </w:p>
        </w:tc>
        <w:tc>
          <w:tcPr>
            <w:tcW w:w="1872" w:type="dxa"/>
          </w:tcPr>
          <w:p w14:paraId="443C1F83" w14:textId="77777777" w:rsidR="000C0772" w:rsidRPr="002E3AC6" w:rsidRDefault="000C0772" w:rsidP="000C0772">
            <w:pPr>
              <w:rPr>
                <w:rFonts w:ascii="Times New Roman" w:hAnsi="Times New Roman" w:cs="Times New Roman"/>
                <w:sz w:val="24"/>
                <w:szCs w:val="24"/>
              </w:rPr>
            </w:pPr>
            <w:r w:rsidRPr="002E3AC6">
              <w:rPr>
                <w:rFonts w:ascii="Times New Roman" w:hAnsi="Times New Roman" w:cs="Times New Roman"/>
                <w:sz w:val="24"/>
                <w:szCs w:val="24"/>
              </w:rPr>
              <w:t>Комісійні доходи</w:t>
            </w:r>
          </w:p>
        </w:tc>
        <w:tc>
          <w:tcPr>
            <w:tcW w:w="1701" w:type="dxa"/>
            <w:vAlign w:val="center"/>
          </w:tcPr>
          <w:p w14:paraId="5191CA57"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28 040</w:t>
            </w:r>
          </w:p>
        </w:tc>
        <w:tc>
          <w:tcPr>
            <w:tcW w:w="1418" w:type="dxa"/>
            <w:vAlign w:val="center"/>
          </w:tcPr>
          <w:p w14:paraId="610C5F11"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8 239</w:t>
            </w:r>
          </w:p>
        </w:tc>
        <w:tc>
          <w:tcPr>
            <w:tcW w:w="1417" w:type="dxa"/>
            <w:vAlign w:val="center"/>
          </w:tcPr>
          <w:p w14:paraId="32A80BDC"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587</w:t>
            </w:r>
          </w:p>
        </w:tc>
        <w:tc>
          <w:tcPr>
            <w:tcW w:w="1134" w:type="dxa"/>
            <w:vAlign w:val="center"/>
          </w:tcPr>
          <w:p w14:paraId="73DBB3FC"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269" w:type="dxa"/>
            <w:vAlign w:val="center"/>
          </w:tcPr>
          <w:p w14:paraId="4E94CC2C"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36 866</w:t>
            </w:r>
          </w:p>
        </w:tc>
      </w:tr>
      <w:tr w:rsidR="009B5A54" w:rsidRPr="002E3AC6" w14:paraId="45714D0E" w14:textId="77777777" w:rsidTr="00A57C31">
        <w:tc>
          <w:tcPr>
            <w:tcW w:w="533" w:type="dxa"/>
          </w:tcPr>
          <w:p w14:paraId="16D7194A" w14:textId="77777777" w:rsidR="000C0772"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3</w:t>
            </w:r>
          </w:p>
        </w:tc>
        <w:tc>
          <w:tcPr>
            <w:tcW w:w="1872" w:type="dxa"/>
          </w:tcPr>
          <w:p w14:paraId="54F1F8FC" w14:textId="77777777" w:rsidR="000C0772" w:rsidRPr="002E3AC6" w:rsidRDefault="000C0772" w:rsidP="000C0772">
            <w:pPr>
              <w:rPr>
                <w:rFonts w:ascii="Times New Roman" w:hAnsi="Times New Roman" w:cs="Times New Roman"/>
                <w:sz w:val="24"/>
                <w:szCs w:val="24"/>
              </w:rPr>
            </w:pPr>
            <w:r w:rsidRPr="002E3AC6">
              <w:rPr>
                <w:rFonts w:ascii="Times New Roman" w:hAnsi="Times New Roman" w:cs="Times New Roman"/>
                <w:sz w:val="24"/>
                <w:szCs w:val="24"/>
              </w:rPr>
              <w:t>Інші операційні доходи</w:t>
            </w:r>
          </w:p>
        </w:tc>
        <w:tc>
          <w:tcPr>
            <w:tcW w:w="1701" w:type="dxa"/>
            <w:vAlign w:val="center"/>
          </w:tcPr>
          <w:p w14:paraId="61E9B1DD"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57 356</w:t>
            </w:r>
          </w:p>
        </w:tc>
        <w:tc>
          <w:tcPr>
            <w:tcW w:w="1418" w:type="dxa"/>
            <w:vAlign w:val="center"/>
          </w:tcPr>
          <w:p w14:paraId="5D594EB7"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1 327</w:t>
            </w:r>
          </w:p>
        </w:tc>
        <w:tc>
          <w:tcPr>
            <w:tcW w:w="1417" w:type="dxa"/>
            <w:vAlign w:val="center"/>
          </w:tcPr>
          <w:p w14:paraId="462D9DBE"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41</w:t>
            </w:r>
          </w:p>
        </w:tc>
        <w:tc>
          <w:tcPr>
            <w:tcW w:w="1134" w:type="dxa"/>
            <w:vAlign w:val="center"/>
          </w:tcPr>
          <w:p w14:paraId="5F096501"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1</w:t>
            </w:r>
          </w:p>
        </w:tc>
        <w:tc>
          <w:tcPr>
            <w:tcW w:w="1269" w:type="dxa"/>
            <w:vAlign w:val="center"/>
          </w:tcPr>
          <w:p w14:paraId="0674AF2F"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58 725</w:t>
            </w:r>
          </w:p>
        </w:tc>
      </w:tr>
      <w:tr w:rsidR="009B5A54" w:rsidRPr="002E3AC6" w14:paraId="6E5D2A3A" w14:textId="77777777" w:rsidTr="00A57C31">
        <w:tc>
          <w:tcPr>
            <w:tcW w:w="533" w:type="dxa"/>
          </w:tcPr>
          <w:p w14:paraId="26A5E7A8" w14:textId="77777777" w:rsidR="000C0772"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4</w:t>
            </w:r>
          </w:p>
        </w:tc>
        <w:tc>
          <w:tcPr>
            <w:tcW w:w="1872" w:type="dxa"/>
          </w:tcPr>
          <w:p w14:paraId="45B4DC24" w14:textId="77777777" w:rsidR="000C0772" w:rsidRPr="002E3AC6" w:rsidRDefault="000C0772" w:rsidP="000C0772">
            <w:pPr>
              <w:rPr>
                <w:rFonts w:ascii="Times New Roman" w:hAnsi="Times New Roman" w:cs="Times New Roman"/>
                <w:sz w:val="24"/>
                <w:szCs w:val="24"/>
              </w:rPr>
            </w:pPr>
            <w:r w:rsidRPr="002E3AC6">
              <w:rPr>
                <w:rFonts w:ascii="Times New Roman" w:hAnsi="Times New Roman" w:cs="Times New Roman"/>
                <w:sz w:val="24"/>
                <w:szCs w:val="24"/>
              </w:rPr>
              <w:t>Усього доходів сегментів</w:t>
            </w:r>
          </w:p>
        </w:tc>
        <w:tc>
          <w:tcPr>
            <w:tcW w:w="1701" w:type="dxa"/>
            <w:vAlign w:val="center"/>
          </w:tcPr>
          <w:p w14:paraId="466E2F30"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139 897</w:t>
            </w:r>
          </w:p>
        </w:tc>
        <w:tc>
          <w:tcPr>
            <w:tcW w:w="1418" w:type="dxa"/>
            <w:vAlign w:val="center"/>
          </w:tcPr>
          <w:p w14:paraId="0C1523AD"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11 826</w:t>
            </w:r>
          </w:p>
        </w:tc>
        <w:tc>
          <w:tcPr>
            <w:tcW w:w="1417" w:type="dxa"/>
            <w:vAlign w:val="center"/>
          </w:tcPr>
          <w:p w14:paraId="22065228"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26 854</w:t>
            </w:r>
          </w:p>
        </w:tc>
        <w:tc>
          <w:tcPr>
            <w:tcW w:w="1134" w:type="dxa"/>
            <w:vAlign w:val="center"/>
          </w:tcPr>
          <w:p w14:paraId="678A85BF"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1</w:t>
            </w:r>
          </w:p>
        </w:tc>
        <w:tc>
          <w:tcPr>
            <w:tcW w:w="1269" w:type="dxa"/>
            <w:vAlign w:val="center"/>
          </w:tcPr>
          <w:p w14:paraId="4839D996" w14:textId="77777777" w:rsidR="000C0772" w:rsidRPr="002E3AC6" w:rsidRDefault="000C0772" w:rsidP="009B5A54">
            <w:pPr>
              <w:jc w:val="center"/>
              <w:rPr>
                <w:rFonts w:ascii="Times New Roman" w:hAnsi="Times New Roman" w:cs="Times New Roman"/>
                <w:sz w:val="24"/>
                <w:szCs w:val="24"/>
              </w:rPr>
            </w:pPr>
            <w:r w:rsidRPr="002E3AC6">
              <w:rPr>
                <w:rFonts w:ascii="Times New Roman" w:hAnsi="Times New Roman" w:cs="Times New Roman"/>
                <w:sz w:val="24"/>
                <w:szCs w:val="24"/>
              </w:rPr>
              <w:t>178 578</w:t>
            </w:r>
          </w:p>
        </w:tc>
      </w:tr>
      <w:tr w:rsidR="00E31BF3" w:rsidRPr="002E3AC6" w14:paraId="4620BFB4" w14:textId="77777777" w:rsidTr="00A57C31">
        <w:tc>
          <w:tcPr>
            <w:tcW w:w="533" w:type="dxa"/>
          </w:tcPr>
          <w:p w14:paraId="0729F201"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5</w:t>
            </w:r>
          </w:p>
        </w:tc>
        <w:tc>
          <w:tcPr>
            <w:tcW w:w="1872" w:type="dxa"/>
          </w:tcPr>
          <w:p w14:paraId="6F35B873"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Процентні витрати</w:t>
            </w:r>
          </w:p>
        </w:tc>
        <w:tc>
          <w:tcPr>
            <w:tcW w:w="1701" w:type="dxa"/>
            <w:vAlign w:val="center"/>
          </w:tcPr>
          <w:p w14:paraId="7AF1F46E"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(9 993)</w:t>
            </w:r>
          </w:p>
        </w:tc>
        <w:tc>
          <w:tcPr>
            <w:tcW w:w="1418" w:type="dxa"/>
            <w:vAlign w:val="center"/>
          </w:tcPr>
          <w:p w14:paraId="2F3B2C74"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(32 374)</w:t>
            </w:r>
          </w:p>
        </w:tc>
        <w:tc>
          <w:tcPr>
            <w:tcW w:w="1417" w:type="dxa"/>
            <w:vAlign w:val="center"/>
          </w:tcPr>
          <w:p w14:paraId="0C2527CC"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(6 145)</w:t>
            </w:r>
          </w:p>
        </w:tc>
        <w:tc>
          <w:tcPr>
            <w:tcW w:w="1134" w:type="dxa"/>
            <w:vAlign w:val="center"/>
          </w:tcPr>
          <w:p w14:paraId="087485CB"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269" w:type="dxa"/>
            <w:vAlign w:val="center"/>
          </w:tcPr>
          <w:p w14:paraId="793D7790"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(48 512)</w:t>
            </w:r>
          </w:p>
        </w:tc>
      </w:tr>
      <w:tr w:rsidR="00E31BF3" w:rsidRPr="002E3AC6" w14:paraId="54E3C4E9" w14:textId="77777777" w:rsidTr="00A57C31">
        <w:tc>
          <w:tcPr>
            <w:tcW w:w="533" w:type="dxa"/>
          </w:tcPr>
          <w:p w14:paraId="716747E9"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6</w:t>
            </w:r>
          </w:p>
        </w:tc>
        <w:tc>
          <w:tcPr>
            <w:tcW w:w="1872" w:type="dxa"/>
          </w:tcPr>
          <w:p w14:paraId="223EA896"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Комісійні витрати</w:t>
            </w:r>
          </w:p>
        </w:tc>
        <w:tc>
          <w:tcPr>
            <w:tcW w:w="1701" w:type="dxa"/>
            <w:vAlign w:val="center"/>
          </w:tcPr>
          <w:p w14:paraId="58D64E8B"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8" w:type="dxa"/>
            <w:vAlign w:val="center"/>
          </w:tcPr>
          <w:p w14:paraId="30901259"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7" w:type="dxa"/>
            <w:vAlign w:val="center"/>
          </w:tcPr>
          <w:p w14:paraId="221CB0BB"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(4 035)</w:t>
            </w:r>
          </w:p>
        </w:tc>
        <w:tc>
          <w:tcPr>
            <w:tcW w:w="1134" w:type="dxa"/>
            <w:vAlign w:val="center"/>
          </w:tcPr>
          <w:p w14:paraId="41B4CBF4"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269" w:type="dxa"/>
            <w:vAlign w:val="center"/>
          </w:tcPr>
          <w:p w14:paraId="50011732"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(4 035)</w:t>
            </w:r>
          </w:p>
        </w:tc>
      </w:tr>
      <w:tr w:rsidR="00E31BF3" w:rsidRPr="002E3AC6" w14:paraId="095AB9BD" w14:textId="77777777" w:rsidTr="00A57C31">
        <w:tc>
          <w:tcPr>
            <w:tcW w:w="533" w:type="dxa"/>
          </w:tcPr>
          <w:p w14:paraId="41060020"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7</w:t>
            </w:r>
          </w:p>
        </w:tc>
        <w:tc>
          <w:tcPr>
            <w:tcW w:w="1872" w:type="dxa"/>
          </w:tcPr>
          <w:p w14:paraId="1E3FB188"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Результат від переоцінки фінансових інструментів, що обліковуються за справедливою вартістю через прибуток або</w:t>
            </w:r>
            <w:r w:rsidRPr="002E3AC6">
              <w:rPr>
                <w:rFonts w:ascii="Times New Roman" w:hAnsi="Times New Roman" w:cs="Times New Roman"/>
                <w:sz w:val="24"/>
                <w:szCs w:val="24"/>
              </w:rPr>
              <w:br/>
              <w:t>збиток</w:t>
            </w:r>
          </w:p>
        </w:tc>
        <w:tc>
          <w:tcPr>
            <w:tcW w:w="1701" w:type="dxa"/>
            <w:vAlign w:val="center"/>
          </w:tcPr>
          <w:p w14:paraId="0C8A6316"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8" w:type="dxa"/>
            <w:vAlign w:val="center"/>
          </w:tcPr>
          <w:p w14:paraId="3407EAB5"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7" w:type="dxa"/>
            <w:vAlign w:val="center"/>
          </w:tcPr>
          <w:p w14:paraId="2EC3DF92"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1 222</w:t>
            </w:r>
          </w:p>
        </w:tc>
        <w:tc>
          <w:tcPr>
            <w:tcW w:w="1134" w:type="dxa"/>
            <w:vAlign w:val="center"/>
          </w:tcPr>
          <w:p w14:paraId="2B64B843"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269" w:type="dxa"/>
            <w:vAlign w:val="center"/>
          </w:tcPr>
          <w:p w14:paraId="51FD9C1C"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1 222</w:t>
            </w:r>
          </w:p>
        </w:tc>
      </w:tr>
      <w:tr w:rsidR="00E31BF3" w:rsidRPr="002E3AC6" w14:paraId="685D0BCE" w14:textId="77777777" w:rsidTr="00A57C31">
        <w:tc>
          <w:tcPr>
            <w:tcW w:w="533" w:type="dxa"/>
          </w:tcPr>
          <w:p w14:paraId="789439C9"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8</w:t>
            </w:r>
          </w:p>
        </w:tc>
        <w:tc>
          <w:tcPr>
            <w:tcW w:w="1872" w:type="dxa"/>
          </w:tcPr>
          <w:p w14:paraId="6979C1B6"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Чистий прибуток/(збиток) від операцій з іноземною валютою</w:t>
            </w:r>
          </w:p>
        </w:tc>
        <w:tc>
          <w:tcPr>
            <w:tcW w:w="1701" w:type="dxa"/>
            <w:vAlign w:val="center"/>
          </w:tcPr>
          <w:p w14:paraId="7F096052"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8" w:type="dxa"/>
            <w:vAlign w:val="center"/>
          </w:tcPr>
          <w:p w14:paraId="25C117A3"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3 936</w:t>
            </w:r>
          </w:p>
        </w:tc>
        <w:tc>
          <w:tcPr>
            <w:tcW w:w="1417" w:type="dxa"/>
            <w:vAlign w:val="center"/>
          </w:tcPr>
          <w:p w14:paraId="7BB486C7"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2 862</w:t>
            </w:r>
          </w:p>
        </w:tc>
        <w:tc>
          <w:tcPr>
            <w:tcW w:w="1134" w:type="dxa"/>
            <w:vAlign w:val="center"/>
          </w:tcPr>
          <w:p w14:paraId="57A373D5"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269" w:type="dxa"/>
            <w:vAlign w:val="center"/>
          </w:tcPr>
          <w:p w14:paraId="349F8FD1"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6 798</w:t>
            </w:r>
          </w:p>
        </w:tc>
      </w:tr>
      <w:tr w:rsidR="00E31BF3" w:rsidRPr="002E3AC6" w14:paraId="7CE562D6" w14:textId="77777777" w:rsidTr="00A57C31">
        <w:tc>
          <w:tcPr>
            <w:tcW w:w="533" w:type="dxa"/>
          </w:tcPr>
          <w:p w14:paraId="549AD798"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9</w:t>
            </w:r>
          </w:p>
        </w:tc>
        <w:tc>
          <w:tcPr>
            <w:tcW w:w="1872" w:type="dxa"/>
          </w:tcPr>
          <w:p w14:paraId="534DC26D"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Чистий прибуток/(збиток) від переоцінки іноземної валюти</w:t>
            </w:r>
          </w:p>
        </w:tc>
        <w:tc>
          <w:tcPr>
            <w:tcW w:w="1701" w:type="dxa"/>
            <w:vAlign w:val="center"/>
          </w:tcPr>
          <w:p w14:paraId="6928B220"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8" w:type="dxa"/>
            <w:vAlign w:val="center"/>
          </w:tcPr>
          <w:p w14:paraId="5946705B"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7" w:type="dxa"/>
            <w:vAlign w:val="center"/>
          </w:tcPr>
          <w:p w14:paraId="7E514120"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3 628</w:t>
            </w:r>
          </w:p>
        </w:tc>
        <w:tc>
          <w:tcPr>
            <w:tcW w:w="1134" w:type="dxa"/>
            <w:vAlign w:val="center"/>
          </w:tcPr>
          <w:p w14:paraId="0E3C6250"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269" w:type="dxa"/>
            <w:vAlign w:val="center"/>
          </w:tcPr>
          <w:p w14:paraId="3D9449F0"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3 628</w:t>
            </w:r>
          </w:p>
        </w:tc>
      </w:tr>
      <w:tr w:rsidR="00E31BF3" w:rsidRPr="002E3AC6" w14:paraId="7D6D0668" w14:textId="77777777" w:rsidTr="00A57C31">
        <w:tc>
          <w:tcPr>
            <w:tcW w:w="533" w:type="dxa"/>
          </w:tcPr>
          <w:p w14:paraId="070DA61B"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10</w:t>
            </w:r>
          </w:p>
        </w:tc>
        <w:tc>
          <w:tcPr>
            <w:tcW w:w="1872" w:type="dxa"/>
          </w:tcPr>
          <w:p w14:paraId="31A9FEC0"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Чистий збиток від зменшення корисності фінансових активів</w:t>
            </w:r>
          </w:p>
        </w:tc>
        <w:tc>
          <w:tcPr>
            <w:tcW w:w="1701" w:type="dxa"/>
            <w:vAlign w:val="center"/>
          </w:tcPr>
          <w:p w14:paraId="619ED447"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(30 371)</w:t>
            </w:r>
          </w:p>
        </w:tc>
        <w:tc>
          <w:tcPr>
            <w:tcW w:w="1418" w:type="dxa"/>
            <w:vAlign w:val="center"/>
          </w:tcPr>
          <w:p w14:paraId="2542A167"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(1 799)</w:t>
            </w:r>
          </w:p>
        </w:tc>
        <w:tc>
          <w:tcPr>
            <w:tcW w:w="1417" w:type="dxa"/>
            <w:vAlign w:val="center"/>
          </w:tcPr>
          <w:p w14:paraId="0836BEB1"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(12)</w:t>
            </w:r>
          </w:p>
        </w:tc>
        <w:tc>
          <w:tcPr>
            <w:tcW w:w="1134" w:type="dxa"/>
            <w:vAlign w:val="center"/>
          </w:tcPr>
          <w:p w14:paraId="373E50B6"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269" w:type="dxa"/>
            <w:vAlign w:val="center"/>
          </w:tcPr>
          <w:p w14:paraId="6CAB29BC"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(32 182)</w:t>
            </w:r>
          </w:p>
        </w:tc>
      </w:tr>
      <w:tr w:rsidR="00E31BF3" w:rsidRPr="002E3AC6" w14:paraId="0DE91305" w14:textId="77777777" w:rsidTr="00A57C31">
        <w:tc>
          <w:tcPr>
            <w:tcW w:w="533" w:type="dxa"/>
          </w:tcPr>
          <w:p w14:paraId="5A9BC063"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11</w:t>
            </w:r>
          </w:p>
        </w:tc>
        <w:tc>
          <w:tcPr>
            <w:tcW w:w="1872" w:type="dxa"/>
          </w:tcPr>
          <w:p w14:paraId="24307281"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Чистий (збиток)/прибуток від (збільшення) /зменшення резервів за зобов’язаннями</w:t>
            </w:r>
          </w:p>
        </w:tc>
        <w:tc>
          <w:tcPr>
            <w:tcW w:w="1701" w:type="dxa"/>
            <w:vAlign w:val="center"/>
          </w:tcPr>
          <w:p w14:paraId="71A57ED9"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(213)</w:t>
            </w:r>
          </w:p>
        </w:tc>
        <w:tc>
          <w:tcPr>
            <w:tcW w:w="1418" w:type="dxa"/>
            <w:vAlign w:val="center"/>
          </w:tcPr>
          <w:p w14:paraId="75004FAD"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7" w:type="dxa"/>
            <w:vAlign w:val="center"/>
          </w:tcPr>
          <w:p w14:paraId="27FDA200"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134" w:type="dxa"/>
            <w:vAlign w:val="center"/>
          </w:tcPr>
          <w:p w14:paraId="483CA11B"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269" w:type="dxa"/>
            <w:vAlign w:val="center"/>
          </w:tcPr>
          <w:p w14:paraId="58FD711C"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(213)</w:t>
            </w:r>
          </w:p>
        </w:tc>
      </w:tr>
      <w:tr w:rsidR="00E31BF3" w:rsidRPr="002E3AC6" w14:paraId="500D87B0" w14:textId="77777777" w:rsidTr="00A57C31">
        <w:tc>
          <w:tcPr>
            <w:tcW w:w="533" w:type="dxa"/>
          </w:tcPr>
          <w:p w14:paraId="418B641C"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12</w:t>
            </w:r>
          </w:p>
        </w:tc>
        <w:tc>
          <w:tcPr>
            <w:tcW w:w="1872" w:type="dxa"/>
          </w:tcPr>
          <w:p w14:paraId="1B8C4FFB"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Витрати на виплати працівникам</w:t>
            </w:r>
          </w:p>
        </w:tc>
        <w:tc>
          <w:tcPr>
            <w:tcW w:w="1701" w:type="dxa"/>
            <w:vAlign w:val="center"/>
          </w:tcPr>
          <w:p w14:paraId="70E5006F"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8" w:type="dxa"/>
            <w:vAlign w:val="center"/>
          </w:tcPr>
          <w:p w14:paraId="1C4EA1A1"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7" w:type="dxa"/>
            <w:vAlign w:val="center"/>
          </w:tcPr>
          <w:p w14:paraId="0F9B6858"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134" w:type="dxa"/>
            <w:vAlign w:val="center"/>
          </w:tcPr>
          <w:p w14:paraId="57FEBD0D"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(48 272)</w:t>
            </w:r>
          </w:p>
        </w:tc>
        <w:tc>
          <w:tcPr>
            <w:tcW w:w="1269" w:type="dxa"/>
            <w:vAlign w:val="center"/>
          </w:tcPr>
          <w:p w14:paraId="62A787B1"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(48 272)</w:t>
            </w:r>
          </w:p>
        </w:tc>
      </w:tr>
      <w:tr w:rsidR="00E31BF3" w:rsidRPr="002E3AC6" w14:paraId="76A7871C" w14:textId="77777777" w:rsidTr="00A57C31">
        <w:tc>
          <w:tcPr>
            <w:tcW w:w="533" w:type="dxa"/>
          </w:tcPr>
          <w:p w14:paraId="321B447A"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lastRenderedPageBreak/>
              <w:t>13</w:t>
            </w:r>
          </w:p>
        </w:tc>
        <w:tc>
          <w:tcPr>
            <w:tcW w:w="1872" w:type="dxa"/>
          </w:tcPr>
          <w:p w14:paraId="5B1ED87B"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Витрати зносу та амортизація</w:t>
            </w:r>
          </w:p>
        </w:tc>
        <w:tc>
          <w:tcPr>
            <w:tcW w:w="1701" w:type="dxa"/>
            <w:vAlign w:val="center"/>
          </w:tcPr>
          <w:p w14:paraId="4963D08F"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8" w:type="dxa"/>
            <w:vAlign w:val="center"/>
          </w:tcPr>
          <w:p w14:paraId="1544CAAE"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7" w:type="dxa"/>
            <w:vAlign w:val="center"/>
          </w:tcPr>
          <w:p w14:paraId="0B2028B1"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134" w:type="dxa"/>
            <w:vAlign w:val="center"/>
          </w:tcPr>
          <w:p w14:paraId="6BC5B99B"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(12 763)</w:t>
            </w:r>
          </w:p>
        </w:tc>
        <w:tc>
          <w:tcPr>
            <w:tcW w:w="1269" w:type="dxa"/>
            <w:vAlign w:val="center"/>
          </w:tcPr>
          <w:p w14:paraId="1B6E6F10"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(12 763)</w:t>
            </w:r>
          </w:p>
        </w:tc>
      </w:tr>
      <w:tr w:rsidR="00E31BF3" w:rsidRPr="002E3AC6" w14:paraId="7E57AA95" w14:textId="77777777" w:rsidTr="00A57C31">
        <w:tc>
          <w:tcPr>
            <w:tcW w:w="533" w:type="dxa"/>
          </w:tcPr>
          <w:p w14:paraId="13F73642"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14</w:t>
            </w:r>
          </w:p>
        </w:tc>
        <w:tc>
          <w:tcPr>
            <w:tcW w:w="1872" w:type="dxa"/>
          </w:tcPr>
          <w:p w14:paraId="0DE949D6"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Інші адміністративні та операційні витрати</w:t>
            </w:r>
          </w:p>
        </w:tc>
        <w:tc>
          <w:tcPr>
            <w:tcW w:w="1701" w:type="dxa"/>
            <w:vAlign w:val="center"/>
          </w:tcPr>
          <w:p w14:paraId="49C251A3"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8" w:type="dxa"/>
            <w:vAlign w:val="center"/>
          </w:tcPr>
          <w:p w14:paraId="3EC2AB36"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7" w:type="dxa"/>
            <w:vAlign w:val="center"/>
          </w:tcPr>
          <w:p w14:paraId="4D2F1E05"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134" w:type="dxa"/>
            <w:vAlign w:val="center"/>
          </w:tcPr>
          <w:p w14:paraId="239F72C5"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(42 809)</w:t>
            </w:r>
          </w:p>
        </w:tc>
        <w:tc>
          <w:tcPr>
            <w:tcW w:w="1269" w:type="dxa"/>
            <w:vAlign w:val="center"/>
          </w:tcPr>
          <w:p w14:paraId="3702B7F3"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(42 809)</w:t>
            </w:r>
          </w:p>
        </w:tc>
      </w:tr>
      <w:tr w:rsidR="00E31BF3" w:rsidRPr="002E3AC6" w14:paraId="79BD006C" w14:textId="77777777" w:rsidTr="00A57C31">
        <w:tc>
          <w:tcPr>
            <w:tcW w:w="533" w:type="dxa"/>
          </w:tcPr>
          <w:p w14:paraId="04381702" w14:textId="77777777" w:rsidR="00E31BF3"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15</w:t>
            </w:r>
          </w:p>
        </w:tc>
        <w:tc>
          <w:tcPr>
            <w:tcW w:w="1872" w:type="dxa"/>
          </w:tcPr>
          <w:p w14:paraId="76D76B62" w14:textId="77777777" w:rsidR="00E31BF3" w:rsidRPr="002E3AC6" w:rsidRDefault="00E31BF3" w:rsidP="00E31BF3">
            <w:pPr>
              <w:rPr>
                <w:rFonts w:ascii="Times New Roman" w:hAnsi="Times New Roman" w:cs="Times New Roman"/>
                <w:sz w:val="24"/>
                <w:szCs w:val="24"/>
              </w:rPr>
            </w:pPr>
            <w:r w:rsidRPr="002E3AC6">
              <w:rPr>
                <w:rFonts w:ascii="Times New Roman" w:hAnsi="Times New Roman" w:cs="Times New Roman"/>
                <w:sz w:val="24"/>
                <w:szCs w:val="24"/>
              </w:rPr>
              <w:t>Прибуток/(збиток) до оподаткування</w:t>
            </w:r>
          </w:p>
        </w:tc>
        <w:tc>
          <w:tcPr>
            <w:tcW w:w="1701" w:type="dxa"/>
            <w:vAlign w:val="center"/>
          </w:tcPr>
          <w:p w14:paraId="413F8FA1"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99 320</w:t>
            </w:r>
          </w:p>
        </w:tc>
        <w:tc>
          <w:tcPr>
            <w:tcW w:w="1418" w:type="dxa"/>
            <w:vAlign w:val="center"/>
          </w:tcPr>
          <w:p w14:paraId="3E75E53C"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(18 411)</w:t>
            </w:r>
          </w:p>
        </w:tc>
        <w:tc>
          <w:tcPr>
            <w:tcW w:w="1417" w:type="dxa"/>
            <w:vAlign w:val="center"/>
          </w:tcPr>
          <w:p w14:paraId="4BE80F27"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24 374</w:t>
            </w:r>
          </w:p>
        </w:tc>
        <w:tc>
          <w:tcPr>
            <w:tcW w:w="1134" w:type="dxa"/>
            <w:vAlign w:val="center"/>
          </w:tcPr>
          <w:p w14:paraId="209A3BA3"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(103 844)</w:t>
            </w:r>
          </w:p>
        </w:tc>
        <w:tc>
          <w:tcPr>
            <w:tcW w:w="1269" w:type="dxa"/>
            <w:vAlign w:val="center"/>
          </w:tcPr>
          <w:p w14:paraId="57EEA857" w14:textId="77777777" w:rsidR="00E31BF3" w:rsidRPr="002E3AC6" w:rsidRDefault="00E31BF3" w:rsidP="009B5A54">
            <w:pPr>
              <w:jc w:val="center"/>
              <w:rPr>
                <w:rFonts w:ascii="Times New Roman" w:hAnsi="Times New Roman" w:cs="Times New Roman"/>
                <w:sz w:val="24"/>
                <w:szCs w:val="24"/>
              </w:rPr>
            </w:pPr>
            <w:r w:rsidRPr="002E3AC6">
              <w:rPr>
                <w:rFonts w:ascii="Times New Roman" w:hAnsi="Times New Roman" w:cs="Times New Roman"/>
                <w:sz w:val="24"/>
                <w:szCs w:val="24"/>
              </w:rPr>
              <w:t>1 440</w:t>
            </w:r>
          </w:p>
        </w:tc>
      </w:tr>
      <w:tr w:rsidR="009B5A54" w:rsidRPr="002E3AC6" w14:paraId="28ECBEB1" w14:textId="77777777" w:rsidTr="00A57C31">
        <w:tc>
          <w:tcPr>
            <w:tcW w:w="533" w:type="dxa"/>
          </w:tcPr>
          <w:p w14:paraId="62C621DF" w14:textId="77777777" w:rsidR="009B5A54"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16</w:t>
            </w:r>
          </w:p>
        </w:tc>
        <w:tc>
          <w:tcPr>
            <w:tcW w:w="1872" w:type="dxa"/>
          </w:tcPr>
          <w:p w14:paraId="660E64EA" w14:textId="77777777" w:rsidR="009B5A54" w:rsidRPr="002E3AC6" w:rsidRDefault="009B5A54" w:rsidP="009B5A54">
            <w:pPr>
              <w:rPr>
                <w:rFonts w:ascii="Times New Roman" w:hAnsi="Times New Roman" w:cs="Times New Roman"/>
                <w:sz w:val="24"/>
                <w:szCs w:val="24"/>
              </w:rPr>
            </w:pPr>
            <w:r w:rsidRPr="002E3AC6">
              <w:rPr>
                <w:rFonts w:ascii="Times New Roman" w:hAnsi="Times New Roman" w:cs="Times New Roman"/>
                <w:sz w:val="24"/>
                <w:szCs w:val="24"/>
              </w:rPr>
              <w:t>Витрати на податок на прибуток</w:t>
            </w:r>
          </w:p>
        </w:tc>
        <w:tc>
          <w:tcPr>
            <w:tcW w:w="1701" w:type="dxa"/>
            <w:vAlign w:val="center"/>
          </w:tcPr>
          <w:p w14:paraId="51425D58"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8" w:type="dxa"/>
            <w:vAlign w:val="center"/>
          </w:tcPr>
          <w:p w14:paraId="7A03C7DD"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17" w:type="dxa"/>
            <w:vAlign w:val="center"/>
          </w:tcPr>
          <w:p w14:paraId="7E1773C0"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134" w:type="dxa"/>
            <w:vAlign w:val="center"/>
          </w:tcPr>
          <w:p w14:paraId="64C0805D"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(1 239)</w:t>
            </w:r>
          </w:p>
        </w:tc>
        <w:tc>
          <w:tcPr>
            <w:tcW w:w="1269" w:type="dxa"/>
            <w:vAlign w:val="center"/>
          </w:tcPr>
          <w:p w14:paraId="4809541D"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(1 239)</w:t>
            </w:r>
          </w:p>
        </w:tc>
      </w:tr>
      <w:tr w:rsidR="009B5A54" w:rsidRPr="002E3AC6" w14:paraId="0312F1BB" w14:textId="77777777" w:rsidTr="00A57C31">
        <w:tc>
          <w:tcPr>
            <w:tcW w:w="533" w:type="dxa"/>
          </w:tcPr>
          <w:p w14:paraId="1D5C6432" w14:textId="77777777" w:rsidR="009B5A54"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17</w:t>
            </w:r>
          </w:p>
        </w:tc>
        <w:tc>
          <w:tcPr>
            <w:tcW w:w="1872" w:type="dxa"/>
          </w:tcPr>
          <w:p w14:paraId="7C7C881C" w14:textId="77777777" w:rsidR="009B5A54" w:rsidRPr="002E3AC6" w:rsidRDefault="009B5A54">
            <w:pPr>
              <w:rPr>
                <w:rFonts w:ascii="Times New Roman" w:hAnsi="Times New Roman" w:cs="Times New Roman"/>
                <w:sz w:val="24"/>
                <w:szCs w:val="24"/>
              </w:rPr>
            </w:pPr>
            <w:r w:rsidRPr="002E3AC6">
              <w:rPr>
                <w:rFonts w:ascii="Times New Roman" w:hAnsi="Times New Roman" w:cs="Times New Roman"/>
                <w:sz w:val="24"/>
                <w:szCs w:val="24"/>
              </w:rPr>
              <w:t>РЕЗУЛЬТАТ СЕГМЕНТА</w:t>
            </w:r>
          </w:p>
        </w:tc>
        <w:tc>
          <w:tcPr>
            <w:tcW w:w="1701" w:type="dxa"/>
            <w:vAlign w:val="center"/>
          </w:tcPr>
          <w:p w14:paraId="507E91FB"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99 320</w:t>
            </w:r>
          </w:p>
        </w:tc>
        <w:tc>
          <w:tcPr>
            <w:tcW w:w="1418" w:type="dxa"/>
            <w:vAlign w:val="center"/>
          </w:tcPr>
          <w:p w14:paraId="22B3351C"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(18 411)</w:t>
            </w:r>
          </w:p>
        </w:tc>
        <w:tc>
          <w:tcPr>
            <w:tcW w:w="1417" w:type="dxa"/>
            <w:vAlign w:val="center"/>
          </w:tcPr>
          <w:p w14:paraId="50092E5D"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24 374</w:t>
            </w:r>
          </w:p>
        </w:tc>
        <w:tc>
          <w:tcPr>
            <w:tcW w:w="1134" w:type="dxa"/>
            <w:vAlign w:val="center"/>
          </w:tcPr>
          <w:p w14:paraId="0B4492A9"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(105 083)</w:t>
            </w:r>
          </w:p>
        </w:tc>
        <w:tc>
          <w:tcPr>
            <w:tcW w:w="1269" w:type="dxa"/>
            <w:vAlign w:val="center"/>
          </w:tcPr>
          <w:p w14:paraId="60BB0DF2"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201</w:t>
            </w:r>
          </w:p>
        </w:tc>
      </w:tr>
    </w:tbl>
    <w:p w14:paraId="08D04D3B" w14:textId="77777777" w:rsidR="009B5A54" w:rsidRPr="002E3AC6" w:rsidRDefault="009B5A54">
      <w:pPr>
        <w:rPr>
          <w:rFonts w:ascii="Times New Roman" w:hAnsi="Times New Roman" w:cs="Times New Roman"/>
          <w:caps/>
          <w:sz w:val="28"/>
          <w:szCs w:val="28"/>
        </w:rPr>
      </w:pPr>
    </w:p>
    <w:p w14:paraId="3A2F900D" w14:textId="77777777" w:rsidR="009B5A54" w:rsidRDefault="009B5A54" w:rsidP="009B5A54">
      <w:pPr>
        <w:spacing w:after="0" w:line="360" w:lineRule="auto"/>
        <w:ind w:firstLine="567"/>
        <w:jc w:val="both"/>
        <w:rPr>
          <w:rFonts w:ascii="Times New Roman" w:hAnsi="Times New Roman" w:cs="Times New Roman"/>
          <w:sz w:val="28"/>
          <w:szCs w:val="28"/>
          <w:lang w:val="ru-RU"/>
        </w:rPr>
      </w:pPr>
      <w:r w:rsidRPr="002E3AC6">
        <w:rPr>
          <w:rFonts w:ascii="Times New Roman" w:hAnsi="Times New Roman" w:cs="Times New Roman"/>
          <w:caps/>
          <w:sz w:val="28"/>
          <w:szCs w:val="28"/>
        </w:rPr>
        <w:t xml:space="preserve">В </w:t>
      </w:r>
      <w:r w:rsidRPr="002E3AC6">
        <w:rPr>
          <w:rFonts w:ascii="Times New Roman" w:hAnsi="Times New Roman" w:cs="Times New Roman"/>
          <w:sz w:val="28"/>
          <w:szCs w:val="28"/>
        </w:rPr>
        <w:t>табл. 3.2 представлено результат роботи банку за виділеними сегментами.</w:t>
      </w:r>
    </w:p>
    <w:p w14:paraId="4DB6155C" w14:textId="77777777" w:rsidR="002E3AC6" w:rsidRPr="002E3AC6" w:rsidRDefault="002E3AC6" w:rsidP="009B5A54">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Проведення сегментування клієнтів є стратегічним маркетинговим ходом управління АТ «Банк «Український капітал». Саме у процесі сегментування клієнтів банк отримує можливість проаналізувати потреби кожного сегмента клієнтів, сформулювати відповідні підходи до їх обслуговування і визначити перелік форм і методів кредитування, у яких вони можуть бути зацікавлені, оцінити рівень можливих ризиків та, як результат, забезпечити стабільну прибутковість своєї діяльності.</w:t>
      </w:r>
    </w:p>
    <w:p w14:paraId="5D5E4263" w14:textId="77777777" w:rsidR="009B5A54" w:rsidRPr="00A57C31" w:rsidRDefault="009B5A54" w:rsidP="002E3AC6">
      <w:pPr>
        <w:jc w:val="right"/>
        <w:rPr>
          <w:rFonts w:ascii="Times New Roman" w:hAnsi="Times New Roman" w:cs="Times New Roman"/>
          <w:i/>
          <w:iCs/>
          <w:sz w:val="28"/>
          <w:szCs w:val="28"/>
        </w:rPr>
      </w:pPr>
      <w:r w:rsidRPr="00A57C31">
        <w:rPr>
          <w:rFonts w:ascii="Times New Roman" w:hAnsi="Times New Roman" w:cs="Times New Roman"/>
          <w:i/>
          <w:iCs/>
          <w:sz w:val="28"/>
          <w:szCs w:val="28"/>
        </w:rPr>
        <w:t>Таблиця 3.2</w:t>
      </w:r>
    </w:p>
    <w:p w14:paraId="0425B340" w14:textId="48EBF6A1" w:rsidR="009B5A54" w:rsidRPr="00A57C31" w:rsidRDefault="009B5A54" w:rsidP="009B5A54">
      <w:pPr>
        <w:spacing w:after="0" w:line="360" w:lineRule="auto"/>
        <w:jc w:val="center"/>
        <w:rPr>
          <w:rFonts w:ascii="Times New Roman" w:hAnsi="Times New Roman" w:cs="Times New Roman"/>
          <w:b/>
          <w:bCs/>
          <w:sz w:val="28"/>
          <w:szCs w:val="28"/>
        </w:rPr>
      </w:pPr>
      <w:r w:rsidRPr="00A57C31">
        <w:rPr>
          <w:rFonts w:ascii="Times New Roman" w:hAnsi="Times New Roman" w:cs="Times New Roman"/>
          <w:b/>
          <w:bCs/>
          <w:sz w:val="28"/>
          <w:szCs w:val="28"/>
        </w:rPr>
        <w:t>Активи та зобов’язання звітних сегментів АТ «Банк</w:t>
      </w:r>
      <w:r w:rsidR="00A57C31">
        <w:rPr>
          <w:rFonts w:ascii="Times New Roman" w:hAnsi="Times New Roman" w:cs="Times New Roman"/>
          <w:b/>
          <w:bCs/>
          <w:sz w:val="28"/>
          <w:szCs w:val="28"/>
        </w:rPr>
        <w:t xml:space="preserve">                             </w:t>
      </w:r>
      <w:r w:rsidRPr="00A57C31">
        <w:rPr>
          <w:rFonts w:ascii="Times New Roman" w:hAnsi="Times New Roman" w:cs="Times New Roman"/>
          <w:b/>
          <w:bCs/>
          <w:sz w:val="28"/>
          <w:szCs w:val="28"/>
        </w:rPr>
        <w:t xml:space="preserve"> «Український капітал» за 2020 рік</w:t>
      </w:r>
    </w:p>
    <w:tbl>
      <w:tblPr>
        <w:tblStyle w:val="a8"/>
        <w:tblW w:w="0" w:type="auto"/>
        <w:tblLook w:val="04A0" w:firstRow="1" w:lastRow="0" w:firstColumn="1" w:lastColumn="0" w:noHBand="0" w:noVBand="1"/>
      </w:tblPr>
      <w:tblGrid>
        <w:gridCol w:w="533"/>
        <w:gridCol w:w="1793"/>
        <w:gridCol w:w="1501"/>
        <w:gridCol w:w="1375"/>
        <w:gridCol w:w="1380"/>
        <w:gridCol w:w="1375"/>
        <w:gridCol w:w="1387"/>
      </w:tblGrid>
      <w:tr w:rsidR="009B5A54" w:rsidRPr="002E3AC6" w14:paraId="21B490D4" w14:textId="77777777" w:rsidTr="005C7199">
        <w:tc>
          <w:tcPr>
            <w:tcW w:w="534" w:type="dxa"/>
            <w:vMerge w:val="restart"/>
          </w:tcPr>
          <w:p w14:paraId="355A4537"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 з/п</w:t>
            </w:r>
          </w:p>
        </w:tc>
        <w:tc>
          <w:tcPr>
            <w:tcW w:w="1815" w:type="dxa"/>
            <w:vMerge w:val="restart"/>
          </w:tcPr>
          <w:p w14:paraId="631E13D6"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Назва статті</w:t>
            </w:r>
          </w:p>
        </w:tc>
        <w:tc>
          <w:tcPr>
            <w:tcW w:w="4355" w:type="dxa"/>
            <w:gridSpan w:val="3"/>
          </w:tcPr>
          <w:p w14:paraId="13EBF62D"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Найменування звітних сегментів</w:t>
            </w:r>
          </w:p>
        </w:tc>
        <w:tc>
          <w:tcPr>
            <w:tcW w:w="1408" w:type="dxa"/>
            <w:vMerge w:val="restart"/>
          </w:tcPr>
          <w:p w14:paraId="5E4FD25F"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Інші сегменти та операції</w:t>
            </w:r>
          </w:p>
        </w:tc>
        <w:tc>
          <w:tcPr>
            <w:tcW w:w="1408" w:type="dxa"/>
            <w:vMerge w:val="restart"/>
          </w:tcPr>
          <w:p w14:paraId="37465EEE"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Усього</w:t>
            </w:r>
          </w:p>
        </w:tc>
      </w:tr>
      <w:tr w:rsidR="009B5A54" w:rsidRPr="002E3AC6" w14:paraId="3CBEA397" w14:textId="77777777" w:rsidTr="005C7199">
        <w:tc>
          <w:tcPr>
            <w:tcW w:w="534" w:type="dxa"/>
            <w:vMerge/>
          </w:tcPr>
          <w:p w14:paraId="2724C99E" w14:textId="77777777" w:rsidR="009B5A54" w:rsidRPr="002E3AC6" w:rsidRDefault="009B5A54" w:rsidP="005C7199">
            <w:pPr>
              <w:rPr>
                <w:rFonts w:ascii="Times New Roman" w:hAnsi="Times New Roman" w:cs="Times New Roman"/>
                <w:sz w:val="24"/>
                <w:szCs w:val="24"/>
              </w:rPr>
            </w:pPr>
          </w:p>
        </w:tc>
        <w:tc>
          <w:tcPr>
            <w:tcW w:w="1815" w:type="dxa"/>
            <w:vMerge/>
          </w:tcPr>
          <w:p w14:paraId="49577981" w14:textId="77777777" w:rsidR="009B5A54" w:rsidRPr="002E3AC6" w:rsidRDefault="009B5A54" w:rsidP="005C7199">
            <w:pPr>
              <w:rPr>
                <w:rFonts w:ascii="Times New Roman" w:hAnsi="Times New Roman" w:cs="Times New Roman"/>
                <w:sz w:val="24"/>
                <w:szCs w:val="24"/>
              </w:rPr>
            </w:pPr>
          </w:p>
        </w:tc>
        <w:tc>
          <w:tcPr>
            <w:tcW w:w="1539" w:type="dxa"/>
          </w:tcPr>
          <w:p w14:paraId="3BDD322A"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послуги корпоративним клієнтам</w:t>
            </w:r>
          </w:p>
        </w:tc>
        <w:tc>
          <w:tcPr>
            <w:tcW w:w="1408" w:type="dxa"/>
          </w:tcPr>
          <w:p w14:paraId="2FDA491B"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послуги фізичним особам</w:t>
            </w:r>
          </w:p>
        </w:tc>
        <w:tc>
          <w:tcPr>
            <w:tcW w:w="1408" w:type="dxa"/>
          </w:tcPr>
          <w:p w14:paraId="64334E19"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інвестиційна банківська діяльність</w:t>
            </w:r>
          </w:p>
        </w:tc>
        <w:tc>
          <w:tcPr>
            <w:tcW w:w="1408" w:type="dxa"/>
            <w:vMerge/>
          </w:tcPr>
          <w:p w14:paraId="1F480541" w14:textId="77777777" w:rsidR="009B5A54" w:rsidRPr="002E3AC6" w:rsidRDefault="009B5A54" w:rsidP="005C7199">
            <w:pPr>
              <w:rPr>
                <w:rFonts w:ascii="Times New Roman" w:hAnsi="Times New Roman" w:cs="Times New Roman"/>
                <w:sz w:val="24"/>
                <w:szCs w:val="24"/>
              </w:rPr>
            </w:pPr>
          </w:p>
        </w:tc>
        <w:tc>
          <w:tcPr>
            <w:tcW w:w="1408" w:type="dxa"/>
            <w:vMerge/>
          </w:tcPr>
          <w:p w14:paraId="28FE3EDE" w14:textId="77777777" w:rsidR="009B5A54" w:rsidRPr="002E3AC6" w:rsidRDefault="009B5A54" w:rsidP="005C7199">
            <w:pPr>
              <w:rPr>
                <w:rFonts w:ascii="Times New Roman" w:hAnsi="Times New Roman" w:cs="Times New Roman"/>
                <w:sz w:val="24"/>
                <w:szCs w:val="24"/>
              </w:rPr>
            </w:pPr>
          </w:p>
        </w:tc>
      </w:tr>
      <w:tr w:rsidR="009B5A54" w:rsidRPr="002E3AC6" w14:paraId="3DDB57AF" w14:textId="77777777" w:rsidTr="005C7199">
        <w:tc>
          <w:tcPr>
            <w:tcW w:w="534" w:type="dxa"/>
          </w:tcPr>
          <w:p w14:paraId="7896A2A1"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1</w:t>
            </w:r>
          </w:p>
        </w:tc>
        <w:tc>
          <w:tcPr>
            <w:tcW w:w="8986" w:type="dxa"/>
            <w:gridSpan w:val="6"/>
          </w:tcPr>
          <w:p w14:paraId="45EA0555"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АКТИВИ СЕГМЕНТІВ</w:t>
            </w:r>
          </w:p>
        </w:tc>
      </w:tr>
      <w:tr w:rsidR="009B5A54" w:rsidRPr="002E3AC6" w14:paraId="6DDD0647" w14:textId="77777777" w:rsidTr="009B5A54">
        <w:tc>
          <w:tcPr>
            <w:tcW w:w="534" w:type="dxa"/>
          </w:tcPr>
          <w:p w14:paraId="22BFAB32"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1.1</w:t>
            </w:r>
          </w:p>
        </w:tc>
        <w:tc>
          <w:tcPr>
            <w:tcW w:w="1815" w:type="dxa"/>
          </w:tcPr>
          <w:p w14:paraId="2E174FBE" w14:textId="77777777" w:rsidR="009B5A54" w:rsidRPr="002E3AC6" w:rsidRDefault="009B5A54" w:rsidP="009B5A54">
            <w:pPr>
              <w:rPr>
                <w:rFonts w:ascii="Times New Roman" w:hAnsi="Times New Roman" w:cs="Times New Roman"/>
                <w:sz w:val="24"/>
                <w:szCs w:val="24"/>
              </w:rPr>
            </w:pPr>
            <w:r w:rsidRPr="002E3AC6">
              <w:rPr>
                <w:rFonts w:ascii="Times New Roman" w:hAnsi="Times New Roman" w:cs="Times New Roman"/>
                <w:sz w:val="24"/>
                <w:szCs w:val="24"/>
              </w:rPr>
              <w:t>Активи сегментів</w:t>
            </w:r>
          </w:p>
        </w:tc>
        <w:tc>
          <w:tcPr>
            <w:tcW w:w="1539" w:type="dxa"/>
            <w:vAlign w:val="center"/>
          </w:tcPr>
          <w:p w14:paraId="4F5AF6CD"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409 544</w:t>
            </w:r>
          </w:p>
        </w:tc>
        <w:tc>
          <w:tcPr>
            <w:tcW w:w="1408" w:type="dxa"/>
            <w:vAlign w:val="center"/>
          </w:tcPr>
          <w:p w14:paraId="6FBAFAF3"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10 671</w:t>
            </w:r>
          </w:p>
        </w:tc>
        <w:tc>
          <w:tcPr>
            <w:tcW w:w="1408" w:type="dxa"/>
            <w:vAlign w:val="center"/>
          </w:tcPr>
          <w:p w14:paraId="733A2C5E"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496 600</w:t>
            </w:r>
          </w:p>
        </w:tc>
        <w:tc>
          <w:tcPr>
            <w:tcW w:w="1408" w:type="dxa"/>
            <w:vAlign w:val="center"/>
          </w:tcPr>
          <w:p w14:paraId="19C5082A"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08" w:type="dxa"/>
            <w:vAlign w:val="center"/>
          </w:tcPr>
          <w:p w14:paraId="36D6EA08"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916 815</w:t>
            </w:r>
          </w:p>
        </w:tc>
      </w:tr>
      <w:tr w:rsidR="009B5A54" w:rsidRPr="002E3AC6" w14:paraId="05FF636B" w14:textId="77777777" w:rsidTr="009B5A54">
        <w:tc>
          <w:tcPr>
            <w:tcW w:w="534" w:type="dxa"/>
          </w:tcPr>
          <w:p w14:paraId="5346B5AC"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1.2</w:t>
            </w:r>
          </w:p>
        </w:tc>
        <w:tc>
          <w:tcPr>
            <w:tcW w:w="1815" w:type="dxa"/>
          </w:tcPr>
          <w:p w14:paraId="5AB46644" w14:textId="77777777" w:rsidR="009B5A54" w:rsidRPr="002E3AC6" w:rsidRDefault="009B5A54" w:rsidP="009B5A54">
            <w:pPr>
              <w:rPr>
                <w:rFonts w:ascii="Times New Roman" w:hAnsi="Times New Roman" w:cs="Times New Roman"/>
                <w:sz w:val="24"/>
                <w:szCs w:val="24"/>
              </w:rPr>
            </w:pPr>
            <w:r w:rsidRPr="002E3AC6">
              <w:rPr>
                <w:rFonts w:ascii="Times New Roman" w:hAnsi="Times New Roman" w:cs="Times New Roman"/>
                <w:sz w:val="24"/>
                <w:szCs w:val="24"/>
              </w:rPr>
              <w:t>Усього активів сегментів</w:t>
            </w:r>
          </w:p>
        </w:tc>
        <w:tc>
          <w:tcPr>
            <w:tcW w:w="1539" w:type="dxa"/>
            <w:vAlign w:val="center"/>
          </w:tcPr>
          <w:p w14:paraId="55C4364A"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409 544</w:t>
            </w:r>
          </w:p>
        </w:tc>
        <w:tc>
          <w:tcPr>
            <w:tcW w:w="1408" w:type="dxa"/>
            <w:vAlign w:val="center"/>
          </w:tcPr>
          <w:p w14:paraId="63638AD3"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10 671</w:t>
            </w:r>
          </w:p>
        </w:tc>
        <w:tc>
          <w:tcPr>
            <w:tcW w:w="1408" w:type="dxa"/>
            <w:vAlign w:val="center"/>
          </w:tcPr>
          <w:p w14:paraId="7CD1A79A"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496 600</w:t>
            </w:r>
          </w:p>
        </w:tc>
        <w:tc>
          <w:tcPr>
            <w:tcW w:w="1408" w:type="dxa"/>
            <w:vAlign w:val="center"/>
          </w:tcPr>
          <w:p w14:paraId="1217AED1"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08" w:type="dxa"/>
            <w:vAlign w:val="center"/>
          </w:tcPr>
          <w:p w14:paraId="319A42BF"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916 815</w:t>
            </w:r>
          </w:p>
        </w:tc>
      </w:tr>
      <w:tr w:rsidR="009B5A54" w:rsidRPr="002E3AC6" w14:paraId="3D83C4A2" w14:textId="77777777" w:rsidTr="009B5A54">
        <w:tc>
          <w:tcPr>
            <w:tcW w:w="534" w:type="dxa"/>
          </w:tcPr>
          <w:p w14:paraId="3195C508"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1.3</w:t>
            </w:r>
          </w:p>
        </w:tc>
        <w:tc>
          <w:tcPr>
            <w:tcW w:w="1815" w:type="dxa"/>
          </w:tcPr>
          <w:p w14:paraId="59B4907B" w14:textId="77777777" w:rsidR="009B5A54" w:rsidRPr="002E3AC6" w:rsidRDefault="009B5A54" w:rsidP="009B5A54">
            <w:pPr>
              <w:rPr>
                <w:rFonts w:ascii="Times New Roman" w:hAnsi="Times New Roman" w:cs="Times New Roman"/>
                <w:sz w:val="24"/>
                <w:szCs w:val="24"/>
              </w:rPr>
            </w:pPr>
            <w:r w:rsidRPr="002E3AC6">
              <w:rPr>
                <w:rFonts w:ascii="Times New Roman" w:hAnsi="Times New Roman" w:cs="Times New Roman"/>
                <w:sz w:val="24"/>
                <w:szCs w:val="24"/>
              </w:rPr>
              <w:t>Нерозподілені активи</w:t>
            </w:r>
          </w:p>
        </w:tc>
        <w:tc>
          <w:tcPr>
            <w:tcW w:w="1539" w:type="dxa"/>
            <w:vAlign w:val="center"/>
          </w:tcPr>
          <w:p w14:paraId="7F17B0F2"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08" w:type="dxa"/>
            <w:vAlign w:val="center"/>
          </w:tcPr>
          <w:p w14:paraId="4AEC3431"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08" w:type="dxa"/>
            <w:vAlign w:val="center"/>
          </w:tcPr>
          <w:p w14:paraId="629B1470"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08" w:type="dxa"/>
            <w:vAlign w:val="center"/>
          </w:tcPr>
          <w:p w14:paraId="726C0851"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312 786</w:t>
            </w:r>
          </w:p>
        </w:tc>
        <w:tc>
          <w:tcPr>
            <w:tcW w:w="1408" w:type="dxa"/>
            <w:vAlign w:val="center"/>
          </w:tcPr>
          <w:p w14:paraId="35880064"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312 786</w:t>
            </w:r>
          </w:p>
        </w:tc>
      </w:tr>
      <w:tr w:rsidR="009B5A54" w:rsidRPr="002E3AC6" w14:paraId="3299B6CD" w14:textId="77777777" w:rsidTr="009B5A54">
        <w:tc>
          <w:tcPr>
            <w:tcW w:w="534" w:type="dxa"/>
          </w:tcPr>
          <w:p w14:paraId="031B5F8F"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1.4</w:t>
            </w:r>
          </w:p>
        </w:tc>
        <w:tc>
          <w:tcPr>
            <w:tcW w:w="1815" w:type="dxa"/>
          </w:tcPr>
          <w:p w14:paraId="4C2DA938" w14:textId="77777777" w:rsidR="009B5A54" w:rsidRPr="002E3AC6" w:rsidRDefault="009B5A54" w:rsidP="009B5A54">
            <w:pPr>
              <w:rPr>
                <w:rFonts w:ascii="Times New Roman" w:hAnsi="Times New Roman" w:cs="Times New Roman"/>
                <w:sz w:val="24"/>
                <w:szCs w:val="24"/>
              </w:rPr>
            </w:pPr>
            <w:r w:rsidRPr="002E3AC6">
              <w:rPr>
                <w:rFonts w:ascii="Times New Roman" w:hAnsi="Times New Roman" w:cs="Times New Roman"/>
                <w:sz w:val="24"/>
                <w:szCs w:val="24"/>
              </w:rPr>
              <w:t>Усього активів</w:t>
            </w:r>
          </w:p>
        </w:tc>
        <w:tc>
          <w:tcPr>
            <w:tcW w:w="1539" w:type="dxa"/>
            <w:vAlign w:val="center"/>
          </w:tcPr>
          <w:p w14:paraId="0EC1B300"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409 544</w:t>
            </w:r>
          </w:p>
        </w:tc>
        <w:tc>
          <w:tcPr>
            <w:tcW w:w="1408" w:type="dxa"/>
            <w:vAlign w:val="center"/>
          </w:tcPr>
          <w:p w14:paraId="37FCAF76"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10 671</w:t>
            </w:r>
          </w:p>
        </w:tc>
        <w:tc>
          <w:tcPr>
            <w:tcW w:w="1408" w:type="dxa"/>
            <w:vAlign w:val="center"/>
          </w:tcPr>
          <w:p w14:paraId="73E41F00"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496 600</w:t>
            </w:r>
          </w:p>
        </w:tc>
        <w:tc>
          <w:tcPr>
            <w:tcW w:w="1408" w:type="dxa"/>
            <w:vAlign w:val="center"/>
          </w:tcPr>
          <w:p w14:paraId="11863ABD"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312 786</w:t>
            </w:r>
          </w:p>
        </w:tc>
        <w:tc>
          <w:tcPr>
            <w:tcW w:w="1408" w:type="dxa"/>
            <w:vAlign w:val="center"/>
          </w:tcPr>
          <w:p w14:paraId="65882253"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1 229 601</w:t>
            </w:r>
          </w:p>
        </w:tc>
      </w:tr>
      <w:tr w:rsidR="009B5A54" w:rsidRPr="002E3AC6" w14:paraId="29788275" w14:textId="77777777" w:rsidTr="005C7199">
        <w:tc>
          <w:tcPr>
            <w:tcW w:w="534" w:type="dxa"/>
          </w:tcPr>
          <w:p w14:paraId="4E06987C"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2</w:t>
            </w:r>
          </w:p>
        </w:tc>
        <w:tc>
          <w:tcPr>
            <w:tcW w:w="8986" w:type="dxa"/>
            <w:gridSpan w:val="6"/>
          </w:tcPr>
          <w:p w14:paraId="6E14A7DC"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ЗОБОВ’ЯЗАННЯ СЕГМЕНТІВ</w:t>
            </w:r>
          </w:p>
        </w:tc>
      </w:tr>
      <w:tr w:rsidR="009B5A54" w:rsidRPr="002E3AC6" w14:paraId="36257FFD" w14:textId="77777777" w:rsidTr="009B5A54">
        <w:tc>
          <w:tcPr>
            <w:tcW w:w="534" w:type="dxa"/>
          </w:tcPr>
          <w:p w14:paraId="0F318CC3"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lastRenderedPageBreak/>
              <w:t>2.1</w:t>
            </w:r>
          </w:p>
        </w:tc>
        <w:tc>
          <w:tcPr>
            <w:tcW w:w="1815" w:type="dxa"/>
          </w:tcPr>
          <w:p w14:paraId="7AF1C889" w14:textId="77777777" w:rsidR="009B5A54" w:rsidRPr="002E3AC6" w:rsidRDefault="009B5A54" w:rsidP="009B5A54">
            <w:pPr>
              <w:rPr>
                <w:rFonts w:ascii="Times New Roman" w:hAnsi="Times New Roman" w:cs="Times New Roman"/>
                <w:sz w:val="24"/>
                <w:szCs w:val="24"/>
              </w:rPr>
            </w:pPr>
            <w:r w:rsidRPr="002E3AC6">
              <w:rPr>
                <w:rFonts w:ascii="Times New Roman" w:hAnsi="Times New Roman" w:cs="Times New Roman"/>
                <w:sz w:val="24"/>
                <w:szCs w:val="24"/>
              </w:rPr>
              <w:t>Зобов’язання сегментів</w:t>
            </w:r>
          </w:p>
        </w:tc>
        <w:tc>
          <w:tcPr>
            <w:tcW w:w="1539" w:type="dxa"/>
            <w:vAlign w:val="center"/>
          </w:tcPr>
          <w:p w14:paraId="28A73CB6"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324 520</w:t>
            </w:r>
          </w:p>
        </w:tc>
        <w:tc>
          <w:tcPr>
            <w:tcW w:w="1408" w:type="dxa"/>
            <w:vAlign w:val="center"/>
          </w:tcPr>
          <w:p w14:paraId="32D0DF38"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414 517</w:t>
            </w:r>
          </w:p>
        </w:tc>
        <w:tc>
          <w:tcPr>
            <w:tcW w:w="1408" w:type="dxa"/>
            <w:vAlign w:val="center"/>
          </w:tcPr>
          <w:p w14:paraId="12103DAA"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241 539</w:t>
            </w:r>
          </w:p>
        </w:tc>
        <w:tc>
          <w:tcPr>
            <w:tcW w:w="1408" w:type="dxa"/>
            <w:vAlign w:val="center"/>
          </w:tcPr>
          <w:p w14:paraId="141A5FD4"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08" w:type="dxa"/>
            <w:vAlign w:val="center"/>
          </w:tcPr>
          <w:p w14:paraId="52DAFCEA"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980 576</w:t>
            </w:r>
          </w:p>
        </w:tc>
      </w:tr>
      <w:tr w:rsidR="009B5A54" w:rsidRPr="002E3AC6" w14:paraId="59D9CCF8" w14:textId="77777777" w:rsidTr="009B5A54">
        <w:tc>
          <w:tcPr>
            <w:tcW w:w="534" w:type="dxa"/>
          </w:tcPr>
          <w:p w14:paraId="57ABE4BA"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2.2</w:t>
            </w:r>
          </w:p>
        </w:tc>
        <w:tc>
          <w:tcPr>
            <w:tcW w:w="1815" w:type="dxa"/>
          </w:tcPr>
          <w:p w14:paraId="787288E9" w14:textId="77777777" w:rsidR="009B5A54" w:rsidRPr="002E3AC6" w:rsidRDefault="009B5A54" w:rsidP="009B5A54">
            <w:pPr>
              <w:rPr>
                <w:rFonts w:ascii="Times New Roman" w:hAnsi="Times New Roman" w:cs="Times New Roman"/>
                <w:sz w:val="24"/>
                <w:szCs w:val="24"/>
              </w:rPr>
            </w:pPr>
            <w:r w:rsidRPr="002E3AC6">
              <w:rPr>
                <w:rFonts w:ascii="Times New Roman" w:hAnsi="Times New Roman" w:cs="Times New Roman"/>
                <w:sz w:val="24"/>
                <w:szCs w:val="24"/>
              </w:rPr>
              <w:t>Усього зобов’язань сегментів</w:t>
            </w:r>
          </w:p>
        </w:tc>
        <w:tc>
          <w:tcPr>
            <w:tcW w:w="1539" w:type="dxa"/>
            <w:vAlign w:val="center"/>
          </w:tcPr>
          <w:p w14:paraId="5CFB4E93"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324 520</w:t>
            </w:r>
          </w:p>
        </w:tc>
        <w:tc>
          <w:tcPr>
            <w:tcW w:w="1408" w:type="dxa"/>
            <w:vAlign w:val="center"/>
          </w:tcPr>
          <w:p w14:paraId="30024807"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414 517</w:t>
            </w:r>
          </w:p>
        </w:tc>
        <w:tc>
          <w:tcPr>
            <w:tcW w:w="1408" w:type="dxa"/>
            <w:vAlign w:val="center"/>
          </w:tcPr>
          <w:p w14:paraId="6291FA39"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241 539</w:t>
            </w:r>
          </w:p>
        </w:tc>
        <w:tc>
          <w:tcPr>
            <w:tcW w:w="1408" w:type="dxa"/>
            <w:vAlign w:val="center"/>
          </w:tcPr>
          <w:p w14:paraId="15395A11"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08" w:type="dxa"/>
            <w:vAlign w:val="center"/>
          </w:tcPr>
          <w:p w14:paraId="5440ED3B"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980 576</w:t>
            </w:r>
          </w:p>
        </w:tc>
      </w:tr>
      <w:tr w:rsidR="009B5A54" w:rsidRPr="002E3AC6" w14:paraId="6C173B0A" w14:textId="77777777" w:rsidTr="009B5A54">
        <w:tc>
          <w:tcPr>
            <w:tcW w:w="534" w:type="dxa"/>
          </w:tcPr>
          <w:p w14:paraId="13992C73"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2.3</w:t>
            </w:r>
          </w:p>
        </w:tc>
        <w:tc>
          <w:tcPr>
            <w:tcW w:w="1815" w:type="dxa"/>
          </w:tcPr>
          <w:p w14:paraId="764AEFE5" w14:textId="77777777" w:rsidR="009B5A54" w:rsidRPr="002E3AC6" w:rsidRDefault="009B5A54" w:rsidP="009B5A54">
            <w:pPr>
              <w:rPr>
                <w:rFonts w:ascii="Times New Roman" w:hAnsi="Times New Roman" w:cs="Times New Roman"/>
                <w:sz w:val="24"/>
                <w:szCs w:val="24"/>
              </w:rPr>
            </w:pPr>
            <w:r w:rsidRPr="002E3AC6">
              <w:rPr>
                <w:rFonts w:ascii="Times New Roman" w:hAnsi="Times New Roman" w:cs="Times New Roman"/>
                <w:sz w:val="24"/>
                <w:szCs w:val="24"/>
              </w:rPr>
              <w:t>Нерозподілені зобов’язання</w:t>
            </w:r>
          </w:p>
        </w:tc>
        <w:tc>
          <w:tcPr>
            <w:tcW w:w="1539" w:type="dxa"/>
            <w:vAlign w:val="center"/>
          </w:tcPr>
          <w:p w14:paraId="33E22645"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08" w:type="dxa"/>
            <w:vAlign w:val="center"/>
          </w:tcPr>
          <w:p w14:paraId="05E2E522"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08" w:type="dxa"/>
            <w:vAlign w:val="center"/>
          </w:tcPr>
          <w:p w14:paraId="6C7D0870"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w:t>
            </w:r>
          </w:p>
        </w:tc>
        <w:tc>
          <w:tcPr>
            <w:tcW w:w="1408" w:type="dxa"/>
            <w:vAlign w:val="center"/>
          </w:tcPr>
          <w:p w14:paraId="13B9AEA5"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1 587</w:t>
            </w:r>
          </w:p>
        </w:tc>
        <w:tc>
          <w:tcPr>
            <w:tcW w:w="1408" w:type="dxa"/>
            <w:vAlign w:val="center"/>
          </w:tcPr>
          <w:p w14:paraId="556DB074"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1 587</w:t>
            </w:r>
          </w:p>
        </w:tc>
      </w:tr>
      <w:tr w:rsidR="009B5A54" w:rsidRPr="002E3AC6" w14:paraId="410442AB" w14:textId="77777777" w:rsidTr="009B5A54">
        <w:tc>
          <w:tcPr>
            <w:tcW w:w="534" w:type="dxa"/>
          </w:tcPr>
          <w:p w14:paraId="5240D3DC" w14:textId="77777777" w:rsidR="009B5A54" w:rsidRPr="002E3AC6" w:rsidRDefault="009B5A54" w:rsidP="005C7199">
            <w:pPr>
              <w:rPr>
                <w:rFonts w:ascii="Times New Roman" w:hAnsi="Times New Roman" w:cs="Times New Roman"/>
                <w:sz w:val="24"/>
                <w:szCs w:val="24"/>
              </w:rPr>
            </w:pPr>
            <w:r w:rsidRPr="002E3AC6">
              <w:rPr>
                <w:rFonts w:ascii="Times New Roman" w:hAnsi="Times New Roman" w:cs="Times New Roman"/>
                <w:sz w:val="24"/>
                <w:szCs w:val="24"/>
              </w:rPr>
              <w:t>2.4</w:t>
            </w:r>
          </w:p>
        </w:tc>
        <w:tc>
          <w:tcPr>
            <w:tcW w:w="1815" w:type="dxa"/>
          </w:tcPr>
          <w:p w14:paraId="1C0C880C" w14:textId="77777777" w:rsidR="009B5A54" w:rsidRPr="002E3AC6" w:rsidRDefault="009B5A54" w:rsidP="009B5A54">
            <w:pPr>
              <w:rPr>
                <w:rFonts w:ascii="Times New Roman" w:hAnsi="Times New Roman" w:cs="Times New Roman"/>
                <w:sz w:val="24"/>
                <w:szCs w:val="24"/>
              </w:rPr>
            </w:pPr>
            <w:r w:rsidRPr="002E3AC6">
              <w:rPr>
                <w:rFonts w:ascii="Times New Roman" w:hAnsi="Times New Roman" w:cs="Times New Roman"/>
                <w:sz w:val="24"/>
                <w:szCs w:val="24"/>
              </w:rPr>
              <w:t>Усього зобов’язань</w:t>
            </w:r>
          </w:p>
        </w:tc>
        <w:tc>
          <w:tcPr>
            <w:tcW w:w="1539" w:type="dxa"/>
            <w:vAlign w:val="center"/>
          </w:tcPr>
          <w:p w14:paraId="27CC0822"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324 520</w:t>
            </w:r>
          </w:p>
        </w:tc>
        <w:tc>
          <w:tcPr>
            <w:tcW w:w="1408" w:type="dxa"/>
            <w:vAlign w:val="center"/>
          </w:tcPr>
          <w:p w14:paraId="5960B6AC"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414 517</w:t>
            </w:r>
          </w:p>
        </w:tc>
        <w:tc>
          <w:tcPr>
            <w:tcW w:w="1408" w:type="dxa"/>
            <w:vAlign w:val="center"/>
          </w:tcPr>
          <w:p w14:paraId="6E4CD8C5"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241 539</w:t>
            </w:r>
          </w:p>
        </w:tc>
        <w:tc>
          <w:tcPr>
            <w:tcW w:w="1408" w:type="dxa"/>
            <w:vAlign w:val="center"/>
          </w:tcPr>
          <w:p w14:paraId="1524FA2D"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1 587</w:t>
            </w:r>
          </w:p>
        </w:tc>
        <w:tc>
          <w:tcPr>
            <w:tcW w:w="1408" w:type="dxa"/>
            <w:vAlign w:val="center"/>
          </w:tcPr>
          <w:p w14:paraId="469E4685" w14:textId="77777777" w:rsidR="009B5A54" w:rsidRPr="002E3AC6" w:rsidRDefault="009B5A54" w:rsidP="009B5A54">
            <w:pPr>
              <w:jc w:val="center"/>
              <w:rPr>
                <w:rFonts w:ascii="Times New Roman" w:hAnsi="Times New Roman" w:cs="Times New Roman"/>
                <w:sz w:val="24"/>
                <w:szCs w:val="24"/>
              </w:rPr>
            </w:pPr>
            <w:r w:rsidRPr="002E3AC6">
              <w:rPr>
                <w:rFonts w:ascii="Times New Roman" w:hAnsi="Times New Roman" w:cs="Times New Roman"/>
                <w:sz w:val="24"/>
                <w:szCs w:val="24"/>
              </w:rPr>
              <w:t>982 163</w:t>
            </w:r>
          </w:p>
        </w:tc>
      </w:tr>
    </w:tbl>
    <w:p w14:paraId="5B7E789B" w14:textId="77777777" w:rsidR="009B5A54" w:rsidRPr="002E3AC6" w:rsidRDefault="009B5A54" w:rsidP="009B5A54">
      <w:pPr>
        <w:jc w:val="right"/>
        <w:rPr>
          <w:rFonts w:ascii="Times New Roman" w:hAnsi="Times New Roman" w:cs="Times New Roman"/>
          <w:caps/>
          <w:sz w:val="28"/>
          <w:szCs w:val="28"/>
        </w:rPr>
      </w:pPr>
    </w:p>
    <w:p w14:paraId="1DE5AE06" w14:textId="77777777" w:rsidR="002E259D" w:rsidRPr="002E3AC6" w:rsidRDefault="002E259D" w:rsidP="005C719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Отже, сегментування, з одного боку, полегшує пошук оптимальних форм кредитування для певної групи суб’єктів підприємницької діяльності, а з іншого – надає основу для розробки нових кредитних продуктів банку. </w:t>
      </w:r>
    </w:p>
    <w:p w14:paraId="0F51DC3F" w14:textId="77777777" w:rsidR="002E259D" w:rsidRPr="00274C85" w:rsidRDefault="002E259D" w:rsidP="005C719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Сегментування клієнтської бази властиве 70 % банків, які діють на українському ринку банківських послуг (табл. 3.3).</w:t>
      </w:r>
    </w:p>
    <w:p w14:paraId="527B1BFA" w14:textId="77777777" w:rsidR="002E3AC6" w:rsidRPr="002E3AC6" w:rsidRDefault="002E3AC6" w:rsidP="005C719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Доцільно зазначити, що на сьогодні немає чітко визначених і законодавчо закріплених вказівок для банків щодо підходів і критеріїв сегментації клієнтів-суб’єктів підприємницької діяльності. Тому кожний банк самостійно встановлює принципи і критерії віднесення своїх клієнтів до того чи іншого сегмента (корпоративний, середній та малий бізнес), що пов’язано з напрямом кредитної політики банку та її орієнтованістю на конкретний сегмент ринку.</w:t>
      </w:r>
    </w:p>
    <w:p w14:paraId="57ED1D69" w14:textId="77777777" w:rsidR="002E259D" w:rsidRPr="00500B55" w:rsidRDefault="002E259D" w:rsidP="002E3AC6">
      <w:pPr>
        <w:jc w:val="right"/>
        <w:rPr>
          <w:rFonts w:ascii="Times New Roman" w:hAnsi="Times New Roman" w:cs="Times New Roman"/>
          <w:i/>
          <w:iCs/>
          <w:sz w:val="28"/>
          <w:szCs w:val="28"/>
        </w:rPr>
      </w:pPr>
      <w:r w:rsidRPr="00500B55">
        <w:rPr>
          <w:rFonts w:ascii="Times New Roman" w:hAnsi="Times New Roman" w:cs="Times New Roman"/>
          <w:i/>
          <w:iCs/>
          <w:sz w:val="28"/>
          <w:szCs w:val="28"/>
        </w:rPr>
        <w:t>Таблиця 3.3</w:t>
      </w:r>
    </w:p>
    <w:p w14:paraId="3E8E2BF2" w14:textId="57376EBD" w:rsidR="002E259D" w:rsidRPr="00500B55" w:rsidRDefault="002E259D" w:rsidP="00500B55">
      <w:pPr>
        <w:spacing w:after="0" w:line="360" w:lineRule="auto"/>
        <w:ind w:firstLine="567"/>
        <w:jc w:val="center"/>
        <w:rPr>
          <w:rFonts w:ascii="Times New Roman" w:hAnsi="Times New Roman" w:cs="Times New Roman"/>
          <w:b/>
          <w:bCs/>
          <w:sz w:val="28"/>
          <w:szCs w:val="28"/>
        </w:rPr>
      </w:pPr>
      <w:r w:rsidRPr="00500B55">
        <w:rPr>
          <w:rFonts w:ascii="Times New Roman" w:hAnsi="Times New Roman" w:cs="Times New Roman"/>
          <w:b/>
          <w:bCs/>
          <w:sz w:val="28"/>
          <w:szCs w:val="28"/>
        </w:rPr>
        <w:t>Критерії сегментації корпоративних клієнтів в банках України</w:t>
      </w:r>
    </w:p>
    <w:tbl>
      <w:tblPr>
        <w:tblStyle w:val="a8"/>
        <w:tblW w:w="0" w:type="auto"/>
        <w:tblLook w:val="04A0" w:firstRow="1" w:lastRow="0" w:firstColumn="1" w:lastColumn="0" w:noHBand="0" w:noVBand="1"/>
      </w:tblPr>
      <w:tblGrid>
        <w:gridCol w:w="2585"/>
        <w:gridCol w:w="6759"/>
      </w:tblGrid>
      <w:tr w:rsidR="002E259D" w:rsidRPr="002E3AC6" w14:paraId="2B6EE9C1" w14:textId="77777777" w:rsidTr="002E259D">
        <w:tc>
          <w:tcPr>
            <w:tcW w:w="2660" w:type="dxa"/>
          </w:tcPr>
          <w:p w14:paraId="6F38C4D8" w14:textId="77777777" w:rsidR="002E259D" w:rsidRPr="002E3AC6" w:rsidRDefault="002E259D" w:rsidP="005C7199">
            <w:pPr>
              <w:jc w:val="center"/>
              <w:rPr>
                <w:rFonts w:ascii="Times New Roman" w:hAnsi="Times New Roman" w:cs="Times New Roman"/>
                <w:sz w:val="24"/>
                <w:szCs w:val="24"/>
              </w:rPr>
            </w:pPr>
            <w:r w:rsidRPr="002E3AC6">
              <w:rPr>
                <w:rFonts w:ascii="Times New Roman" w:hAnsi="Times New Roman" w:cs="Times New Roman"/>
                <w:sz w:val="24"/>
                <w:szCs w:val="24"/>
              </w:rPr>
              <w:t xml:space="preserve">Банк </w:t>
            </w:r>
          </w:p>
        </w:tc>
        <w:tc>
          <w:tcPr>
            <w:tcW w:w="7087" w:type="dxa"/>
          </w:tcPr>
          <w:p w14:paraId="6FE47BD1" w14:textId="77777777" w:rsidR="002E259D" w:rsidRPr="002E3AC6" w:rsidRDefault="002E259D" w:rsidP="005C7199">
            <w:pPr>
              <w:jc w:val="center"/>
              <w:rPr>
                <w:rFonts w:ascii="Times New Roman" w:hAnsi="Times New Roman" w:cs="Times New Roman"/>
                <w:sz w:val="24"/>
                <w:szCs w:val="24"/>
              </w:rPr>
            </w:pPr>
            <w:r w:rsidRPr="002E3AC6">
              <w:rPr>
                <w:rFonts w:ascii="Times New Roman" w:hAnsi="Times New Roman" w:cs="Times New Roman"/>
                <w:sz w:val="24"/>
                <w:szCs w:val="24"/>
              </w:rPr>
              <w:t>Критерій для сегментації корпоративних клієнтів</w:t>
            </w:r>
          </w:p>
        </w:tc>
      </w:tr>
      <w:tr w:rsidR="002E259D" w:rsidRPr="002E3AC6" w14:paraId="4BB1B3DF" w14:textId="77777777" w:rsidTr="002E259D">
        <w:tc>
          <w:tcPr>
            <w:tcW w:w="2660" w:type="dxa"/>
          </w:tcPr>
          <w:p w14:paraId="590A4915"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 xml:space="preserve">ПриватБанк </w:t>
            </w:r>
          </w:p>
        </w:tc>
        <w:tc>
          <w:tcPr>
            <w:tcW w:w="7087" w:type="dxa"/>
          </w:tcPr>
          <w:p w14:paraId="7AA29EC4"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Немає</w:t>
            </w:r>
          </w:p>
        </w:tc>
      </w:tr>
      <w:tr w:rsidR="002E259D" w:rsidRPr="002E3AC6" w14:paraId="321C7113" w14:textId="77777777" w:rsidTr="002E259D">
        <w:tc>
          <w:tcPr>
            <w:tcW w:w="2660" w:type="dxa"/>
          </w:tcPr>
          <w:p w14:paraId="7B4E56C9"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 xml:space="preserve">Укрексімбанк </w:t>
            </w:r>
          </w:p>
        </w:tc>
        <w:tc>
          <w:tcPr>
            <w:tcW w:w="7087" w:type="dxa"/>
          </w:tcPr>
          <w:p w14:paraId="076468FD"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Немає</w:t>
            </w:r>
          </w:p>
        </w:tc>
      </w:tr>
      <w:tr w:rsidR="002E259D" w:rsidRPr="002E3AC6" w14:paraId="370A6E2B" w14:textId="77777777" w:rsidTr="002E259D">
        <w:tc>
          <w:tcPr>
            <w:tcW w:w="2660" w:type="dxa"/>
          </w:tcPr>
          <w:p w14:paraId="082AC477"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 xml:space="preserve">Райффайзен Банк Аваль </w:t>
            </w:r>
          </w:p>
        </w:tc>
        <w:tc>
          <w:tcPr>
            <w:tcW w:w="7087" w:type="dxa"/>
          </w:tcPr>
          <w:p w14:paraId="6BBFC58C"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Річний оборот компанії від 3 млн євро</w:t>
            </w:r>
          </w:p>
        </w:tc>
      </w:tr>
      <w:tr w:rsidR="002E259D" w:rsidRPr="002E3AC6" w14:paraId="340D7703" w14:textId="77777777" w:rsidTr="002E259D">
        <w:tc>
          <w:tcPr>
            <w:tcW w:w="2660" w:type="dxa"/>
          </w:tcPr>
          <w:p w14:paraId="26312716"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 xml:space="preserve">УкрСиббанк </w:t>
            </w:r>
          </w:p>
        </w:tc>
        <w:tc>
          <w:tcPr>
            <w:tcW w:w="7087" w:type="dxa"/>
          </w:tcPr>
          <w:p w14:paraId="46B54B10"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Річний оборот компанії від 100 млн грн</w:t>
            </w:r>
          </w:p>
        </w:tc>
      </w:tr>
      <w:tr w:rsidR="002E259D" w:rsidRPr="002E3AC6" w14:paraId="4CA0382E" w14:textId="77777777" w:rsidTr="002E259D">
        <w:tc>
          <w:tcPr>
            <w:tcW w:w="2660" w:type="dxa"/>
          </w:tcPr>
          <w:p w14:paraId="039B6B89"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 xml:space="preserve">Укрсоцбанк </w:t>
            </w:r>
          </w:p>
        </w:tc>
        <w:tc>
          <w:tcPr>
            <w:tcW w:w="7087" w:type="dxa"/>
          </w:tcPr>
          <w:p w14:paraId="7C791825"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Річний оборот компанії від 30 млн грн</w:t>
            </w:r>
          </w:p>
        </w:tc>
      </w:tr>
      <w:tr w:rsidR="002E259D" w:rsidRPr="002E3AC6" w14:paraId="6B175A94" w14:textId="77777777" w:rsidTr="002E259D">
        <w:tc>
          <w:tcPr>
            <w:tcW w:w="2660" w:type="dxa"/>
          </w:tcPr>
          <w:p w14:paraId="3998168D"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 xml:space="preserve">ПУМБ </w:t>
            </w:r>
          </w:p>
        </w:tc>
        <w:tc>
          <w:tcPr>
            <w:tcW w:w="7087" w:type="dxa"/>
          </w:tcPr>
          <w:p w14:paraId="1AA5F0E6"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Річний оборот компанії від 50 млн грн</w:t>
            </w:r>
          </w:p>
        </w:tc>
      </w:tr>
      <w:tr w:rsidR="002E259D" w:rsidRPr="002E3AC6" w14:paraId="008E619E" w14:textId="77777777" w:rsidTr="002E259D">
        <w:tc>
          <w:tcPr>
            <w:tcW w:w="2660" w:type="dxa"/>
          </w:tcPr>
          <w:p w14:paraId="79FAD45A"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 xml:space="preserve">ОТП Банк </w:t>
            </w:r>
          </w:p>
        </w:tc>
        <w:tc>
          <w:tcPr>
            <w:tcW w:w="7087" w:type="dxa"/>
          </w:tcPr>
          <w:p w14:paraId="26B172D0"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Річний оборот компанії від 50 млн до 400 млн грн – середній корпоративний бізнес, від 400 млн грн – великий корпоративний бізнес</w:t>
            </w:r>
          </w:p>
        </w:tc>
      </w:tr>
      <w:tr w:rsidR="002E259D" w:rsidRPr="002E3AC6" w14:paraId="670946EA" w14:textId="77777777" w:rsidTr="002E259D">
        <w:tc>
          <w:tcPr>
            <w:tcW w:w="2660" w:type="dxa"/>
          </w:tcPr>
          <w:p w14:paraId="7143ABE2"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 xml:space="preserve">Кредит </w:t>
            </w:r>
            <w:proofErr w:type="spellStart"/>
            <w:r w:rsidRPr="002E3AC6">
              <w:rPr>
                <w:rFonts w:ascii="Times New Roman" w:hAnsi="Times New Roman" w:cs="Times New Roman"/>
                <w:sz w:val="24"/>
                <w:szCs w:val="24"/>
              </w:rPr>
              <w:t>Днепр</w:t>
            </w:r>
            <w:proofErr w:type="spellEnd"/>
            <w:r w:rsidRPr="002E3AC6">
              <w:rPr>
                <w:rFonts w:ascii="Times New Roman" w:hAnsi="Times New Roman" w:cs="Times New Roman"/>
                <w:sz w:val="24"/>
                <w:szCs w:val="24"/>
              </w:rPr>
              <w:t xml:space="preserve"> </w:t>
            </w:r>
          </w:p>
        </w:tc>
        <w:tc>
          <w:tcPr>
            <w:tcW w:w="7087" w:type="dxa"/>
          </w:tcPr>
          <w:p w14:paraId="4C25F3DD"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Немає</w:t>
            </w:r>
          </w:p>
        </w:tc>
      </w:tr>
      <w:tr w:rsidR="002E259D" w:rsidRPr="002E3AC6" w14:paraId="710D0C4F" w14:textId="77777777" w:rsidTr="002E259D">
        <w:tc>
          <w:tcPr>
            <w:tcW w:w="2660" w:type="dxa"/>
          </w:tcPr>
          <w:p w14:paraId="69F272D8" w14:textId="77777777" w:rsidR="002E259D" w:rsidRPr="002E3AC6" w:rsidRDefault="002E259D" w:rsidP="005C7199">
            <w:pPr>
              <w:rPr>
                <w:rFonts w:ascii="Times New Roman" w:hAnsi="Times New Roman" w:cs="Times New Roman"/>
                <w:sz w:val="24"/>
                <w:szCs w:val="24"/>
              </w:rPr>
            </w:pPr>
            <w:proofErr w:type="spellStart"/>
            <w:r w:rsidRPr="002E3AC6">
              <w:rPr>
                <w:rFonts w:ascii="Times New Roman" w:hAnsi="Times New Roman" w:cs="Times New Roman"/>
                <w:sz w:val="24"/>
                <w:szCs w:val="24"/>
              </w:rPr>
              <w:t>Universal</w:t>
            </w:r>
            <w:proofErr w:type="spellEnd"/>
            <w:r w:rsidRPr="002E3AC6">
              <w:rPr>
                <w:rFonts w:ascii="Times New Roman" w:hAnsi="Times New Roman" w:cs="Times New Roman"/>
                <w:sz w:val="24"/>
                <w:szCs w:val="24"/>
              </w:rPr>
              <w:t xml:space="preserve"> </w:t>
            </w:r>
            <w:proofErr w:type="spellStart"/>
            <w:r w:rsidRPr="002E3AC6">
              <w:rPr>
                <w:rFonts w:ascii="Times New Roman" w:hAnsi="Times New Roman" w:cs="Times New Roman"/>
                <w:sz w:val="24"/>
                <w:szCs w:val="24"/>
              </w:rPr>
              <w:t>Bank</w:t>
            </w:r>
            <w:proofErr w:type="spellEnd"/>
            <w:r w:rsidRPr="002E3AC6">
              <w:rPr>
                <w:rFonts w:ascii="Times New Roman" w:hAnsi="Times New Roman" w:cs="Times New Roman"/>
                <w:sz w:val="24"/>
                <w:szCs w:val="24"/>
              </w:rPr>
              <w:t xml:space="preserve"> </w:t>
            </w:r>
          </w:p>
        </w:tc>
        <w:tc>
          <w:tcPr>
            <w:tcW w:w="7087" w:type="dxa"/>
          </w:tcPr>
          <w:p w14:paraId="152CC1A1" w14:textId="77777777" w:rsidR="002E259D" w:rsidRPr="002E3AC6" w:rsidRDefault="002E259D" w:rsidP="005C7199">
            <w:pPr>
              <w:rPr>
                <w:rFonts w:ascii="Times New Roman" w:hAnsi="Times New Roman" w:cs="Times New Roman"/>
                <w:sz w:val="24"/>
                <w:szCs w:val="24"/>
              </w:rPr>
            </w:pPr>
            <w:r w:rsidRPr="002E3AC6">
              <w:rPr>
                <w:rFonts w:ascii="Times New Roman" w:hAnsi="Times New Roman" w:cs="Times New Roman"/>
                <w:sz w:val="24"/>
                <w:szCs w:val="24"/>
              </w:rPr>
              <w:t>Річний оборот компанії від 3 млн євро</w:t>
            </w:r>
          </w:p>
        </w:tc>
      </w:tr>
    </w:tbl>
    <w:p w14:paraId="1C9E3633" w14:textId="77777777" w:rsidR="002E259D" w:rsidRPr="002E3AC6" w:rsidRDefault="002E259D" w:rsidP="002E259D">
      <w:pPr>
        <w:spacing w:after="0" w:line="360" w:lineRule="auto"/>
        <w:ind w:firstLine="567"/>
        <w:jc w:val="center"/>
      </w:pPr>
    </w:p>
    <w:p w14:paraId="7C9213F9" w14:textId="77777777" w:rsidR="002E259D" w:rsidRPr="002E3AC6" w:rsidRDefault="002E259D" w:rsidP="005C719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Головним завданням у цій ситуації стає вибір зваженого підходу, що базується на раціональному поєднанні уніфікації та диверсифікації підходів до </w:t>
      </w:r>
      <w:r w:rsidRPr="002E3AC6">
        <w:rPr>
          <w:rFonts w:ascii="Times New Roman" w:hAnsi="Times New Roman" w:cs="Times New Roman"/>
          <w:sz w:val="28"/>
          <w:szCs w:val="28"/>
        </w:rPr>
        <w:lastRenderedPageBreak/>
        <w:t xml:space="preserve">кредитування різних сегментів клієнтів (так надмірна стандартизація підходів до оцінки кредитоспроможності позичальників різними підрозділами банку, що займаються кредитуванням різних сегментів клієнтів, означає вірогідність виникнення проблемних кредитів через неврахування певних індивідуальних особливостей клієнта) та поєднання функцій продажу кредитних продуктів (аналіз потреб позичальника) і аналізу кредитних ризиків з метою покращання кредитного портфеля. </w:t>
      </w:r>
    </w:p>
    <w:p w14:paraId="0B15224F" w14:textId="77777777" w:rsidR="002E259D" w:rsidRPr="002E3AC6" w:rsidRDefault="002E259D" w:rsidP="005C719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Нині процес сегментації ґрунтується на використанні найпростіших традиційних критеріїв: розміру підприємства, місця його розташування, галузі, власності, обсягів виручки за рік, коштів на поточних рахунках тощо). Проте в умовах кризи зростає необхідність, крім використання традиційних критеріїв сегментації для формування так званих </w:t>
      </w:r>
      <w:r w:rsidR="005C7199" w:rsidRPr="002E3AC6">
        <w:rPr>
          <w:rFonts w:ascii="Times New Roman" w:hAnsi="Times New Roman" w:cs="Times New Roman"/>
          <w:sz w:val="28"/>
          <w:szCs w:val="28"/>
        </w:rPr>
        <w:t>«</w:t>
      </w:r>
      <w:r w:rsidRPr="002E3AC6">
        <w:rPr>
          <w:rFonts w:ascii="Times New Roman" w:hAnsi="Times New Roman" w:cs="Times New Roman"/>
          <w:sz w:val="28"/>
          <w:szCs w:val="28"/>
        </w:rPr>
        <w:t>бізнес-вертикалей</w:t>
      </w:r>
      <w:r w:rsidR="005C7199" w:rsidRPr="002E3AC6">
        <w:rPr>
          <w:rFonts w:ascii="Times New Roman" w:hAnsi="Times New Roman" w:cs="Times New Roman"/>
          <w:sz w:val="28"/>
          <w:szCs w:val="28"/>
        </w:rPr>
        <w:t>»</w:t>
      </w:r>
      <w:r w:rsidRPr="002E3AC6">
        <w:rPr>
          <w:rFonts w:ascii="Times New Roman" w:hAnsi="Times New Roman" w:cs="Times New Roman"/>
          <w:sz w:val="28"/>
          <w:szCs w:val="28"/>
        </w:rPr>
        <w:t xml:space="preserve"> клієнтів, спиратися також на </w:t>
      </w:r>
      <w:r w:rsidR="005C7199" w:rsidRPr="002E3AC6">
        <w:rPr>
          <w:rFonts w:ascii="Times New Roman" w:hAnsi="Times New Roman" w:cs="Times New Roman"/>
          <w:sz w:val="28"/>
          <w:szCs w:val="28"/>
        </w:rPr>
        <w:t>«</w:t>
      </w:r>
      <w:r w:rsidRPr="002E3AC6">
        <w:rPr>
          <w:rFonts w:ascii="Times New Roman" w:hAnsi="Times New Roman" w:cs="Times New Roman"/>
          <w:sz w:val="28"/>
          <w:szCs w:val="28"/>
        </w:rPr>
        <w:t>горизонтальний</w:t>
      </w:r>
      <w:r w:rsidR="005C7199" w:rsidRPr="002E3AC6">
        <w:rPr>
          <w:rFonts w:ascii="Times New Roman" w:hAnsi="Times New Roman" w:cs="Times New Roman"/>
          <w:sz w:val="28"/>
          <w:szCs w:val="28"/>
        </w:rPr>
        <w:t>»</w:t>
      </w:r>
      <w:r w:rsidRPr="002E3AC6">
        <w:rPr>
          <w:rFonts w:ascii="Times New Roman" w:hAnsi="Times New Roman" w:cs="Times New Roman"/>
          <w:sz w:val="28"/>
          <w:szCs w:val="28"/>
        </w:rPr>
        <w:t xml:space="preserve"> розподіл клієнтів за рівнем ризику і прибутковості, що дозволяє в кожному сегменті чітко виокремити найбільш прибуткових і найменш ризикованих клієнтів і не втратити клієнтів з так званої </w:t>
      </w:r>
      <w:r w:rsidR="005C7199" w:rsidRPr="002E3AC6">
        <w:rPr>
          <w:rFonts w:ascii="Times New Roman" w:hAnsi="Times New Roman" w:cs="Times New Roman"/>
          <w:sz w:val="28"/>
          <w:szCs w:val="28"/>
        </w:rPr>
        <w:t>«</w:t>
      </w:r>
      <w:r w:rsidRPr="002E3AC6">
        <w:rPr>
          <w:rFonts w:ascii="Times New Roman" w:hAnsi="Times New Roman" w:cs="Times New Roman"/>
          <w:sz w:val="28"/>
          <w:szCs w:val="28"/>
        </w:rPr>
        <w:t>сірої зони</w:t>
      </w:r>
      <w:r w:rsidR="005C7199" w:rsidRPr="002E3AC6">
        <w:rPr>
          <w:rFonts w:ascii="Times New Roman" w:hAnsi="Times New Roman" w:cs="Times New Roman"/>
          <w:sz w:val="28"/>
          <w:szCs w:val="28"/>
        </w:rPr>
        <w:t>»</w:t>
      </w:r>
      <w:r w:rsidRPr="002E3AC6">
        <w:rPr>
          <w:rFonts w:ascii="Times New Roman" w:hAnsi="Times New Roman" w:cs="Times New Roman"/>
          <w:sz w:val="28"/>
          <w:szCs w:val="28"/>
        </w:rPr>
        <w:t>, оцінити перспективи прибутковості кредитування яких досить складно.</w:t>
      </w:r>
    </w:p>
    <w:p w14:paraId="44D1E513" w14:textId="77777777" w:rsidR="002E259D" w:rsidRPr="002E3AC6" w:rsidRDefault="002E259D" w:rsidP="005C719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Однак, бачимо, що АТ «Банк «Український капітал» пішов саме прогресивним шляхом і провів сегментацію не лише за клієнтською базою суб’єктів підприємницької діяльності, а й включив в сегментування фізичних осіб. Це дало можливість провести огляд та аналіз потреб фізичних осіб в банківських продуктах і давати, розвивати саме ті продукти, які користуються попитом. Таким чином банк в 2020 році наростив доходи і зберіг прибутковість, ліквідність та фінансову стійкість саме при роботі з клієнтами фізичного сектору і комісійними доходами від здійснення операцій. </w:t>
      </w:r>
    </w:p>
    <w:p w14:paraId="434DE278" w14:textId="77777777" w:rsidR="005C7199" w:rsidRPr="002E3AC6" w:rsidRDefault="002E259D" w:rsidP="005C719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Тому ми вважаємо, що даний напрямок сегментування клієнтської бази </w:t>
      </w:r>
      <w:r w:rsidR="005C7199" w:rsidRPr="002E3AC6">
        <w:rPr>
          <w:rFonts w:ascii="Times New Roman" w:hAnsi="Times New Roman" w:cs="Times New Roman"/>
          <w:sz w:val="28"/>
          <w:szCs w:val="28"/>
        </w:rPr>
        <w:t>є виправданим і дає позитивний ефект, зберігає банк в статусі не лише надійного, прибуткового, але й затребуваного на всіх напрямках роботи з клієнтами (корпоративні клієнти, фізичні особи та інвестиційна діяльність).</w:t>
      </w:r>
      <w:r w:rsidR="005C7199" w:rsidRPr="002E3AC6">
        <w:t xml:space="preserve"> </w:t>
      </w:r>
      <w:r w:rsidRPr="002E3AC6">
        <w:t xml:space="preserve"> </w:t>
      </w:r>
      <w:r w:rsidR="009B5A54" w:rsidRPr="002E3AC6">
        <w:rPr>
          <w:rFonts w:ascii="Times New Roman" w:hAnsi="Times New Roman" w:cs="Times New Roman"/>
          <w:sz w:val="28"/>
          <w:szCs w:val="28"/>
        </w:rPr>
        <w:t xml:space="preserve"> </w:t>
      </w:r>
    </w:p>
    <w:p w14:paraId="1DF5E3E5" w14:textId="77777777" w:rsidR="002E3AC6" w:rsidRPr="00274C85" w:rsidRDefault="002E3AC6">
      <w:pPr>
        <w:rPr>
          <w:rFonts w:ascii="Times New Roman" w:hAnsi="Times New Roman" w:cs="Times New Roman"/>
          <w:sz w:val="28"/>
          <w:szCs w:val="28"/>
        </w:rPr>
      </w:pPr>
    </w:p>
    <w:p w14:paraId="7D349AE9" w14:textId="77777777" w:rsidR="005C7199" w:rsidRPr="002E3AC6" w:rsidRDefault="005C7199" w:rsidP="005D04AB">
      <w:pPr>
        <w:pStyle w:val="1"/>
        <w:spacing w:before="0" w:line="360" w:lineRule="auto"/>
        <w:ind w:firstLine="567"/>
        <w:jc w:val="both"/>
        <w:rPr>
          <w:rFonts w:ascii="Times New Roman" w:hAnsi="Times New Roman" w:cs="Times New Roman"/>
          <w:color w:val="auto"/>
        </w:rPr>
      </w:pPr>
      <w:bookmarkStart w:id="23" w:name="_Toc74018341"/>
      <w:r w:rsidRPr="002E3AC6">
        <w:rPr>
          <w:rFonts w:ascii="Times New Roman" w:hAnsi="Times New Roman" w:cs="Times New Roman"/>
          <w:color w:val="auto"/>
        </w:rPr>
        <w:lastRenderedPageBreak/>
        <w:t>Висновки до Розділу 3</w:t>
      </w:r>
      <w:bookmarkEnd w:id="23"/>
    </w:p>
    <w:p w14:paraId="6627CADD" w14:textId="77777777" w:rsidR="006F1F55" w:rsidRPr="006F1F55" w:rsidRDefault="006F1F55" w:rsidP="006F1F55">
      <w:pPr>
        <w:pStyle w:val="a3"/>
        <w:numPr>
          <w:ilvl w:val="0"/>
          <w:numId w:val="41"/>
        </w:numPr>
        <w:tabs>
          <w:tab w:val="left" w:pos="993"/>
        </w:tabs>
        <w:spacing w:after="0" w:line="360" w:lineRule="auto"/>
        <w:ind w:left="0" w:firstLine="567"/>
        <w:jc w:val="both"/>
        <w:rPr>
          <w:rFonts w:ascii="Times New Roman" w:hAnsi="Times New Roman" w:cs="Times New Roman"/>
          <w:sz w:val="28"/>
          <w:szCs w:val="28"/>
        </w:rPr>
      </w:pPr>
      <w:r w:rsidRPr="006F1F55">
        <w:rPr>
          <w:rFonts w:ascii="Times New Roman" w:hAnsi="Times New Roman" w:cs="Times New Roman"/>
          <w:sz w:val="28"/>
          <w:szCs w:val="28"/>
        </w:rPr>
        <w:t xml:space="preserve">PEST-аналіз виявив найвищі загрози стратегічного розвитку АТ «Банк «Український капітал»: високий рівень інфляції, зміна курсу валют, та негативний вплив інформації, яка виходить від ЗМІ. SWOT-аналіз визначив </w:t>
      </w:r>
      <w:proofErr w:type="spellStart"/>
      <w:r w:rsidRPr="006F1F55">
        <w:rPr>
          <w:rFonts w:ascii="Times New Roman" w:hAnsi="Times New Roman" w:cs="Times New Roman"/>
          <w:sz w:val="28"/>
          <w:szCs w:val="28"/>
        </w:rPr>
        <w:t>спрямовість</w:t>
      </w:r>
      <w:proofErr w:type="spellEnd"/>
      <w:r w:rsidRPr="006F1F55">
        <w:rPr>
          <w:rFonts w:ascii="Times New Roman" w:hAnsi="Times New Roman" w:cs="Times New Roman"/>
          <w:sz w:val="28"/>
          <w:szCs w:val="28"/>
        </w:rPr>
        <w:t xml:space="preserve"> стратегії банку на мінімізацію його слабких сторін та уникнення зовнішніх загроз: зниження плинності кадрів, захист даних клієнтів від зовнішніх атак хакерів, прискорення обслуговування клієнтів в приватній формі, формування адаптаційного пакету для нових молодих працівників. </w:t>
      </w:r>
    </w:p>
    <w:p w14:paraId="1F9E619F" w14:textId="77777777" w:rsidR="005D04AB" w:rsidRPr="002E3AC6" w:rsidRDefault="005C7199" w:rsidP="005D04AB">
      <w:pPr>
        <w:pStyle w:val="a3"/>
        <w:numPr>
          <w:ilvl w:val="0"/>
          <w:numId w:val="41"/>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Провівши аналіз показників фінансового стану та фінансової стійкості, ми розуміємо, що всі вони піддаються ризику здійснення банківських послуг в різних напрямках. Тому доцільно було дослідити, яким чином АТ «Банк «Український капітал» диверсифікує види ризиків і управляє ними. Банк виділяє кредитний ризик, ризик ліквідності, процентний ризик банківської книги та ринковий ризик. Всі види ризиків детально вивчаються, аналізуються за властивими для них показниками послуг і відбувається відповідне оперативне ре</w:t>
      </w:r>
      <w:r w:rsidR="002E3AC6">
        <w:rPr>
          <w:rFonts w:ascii="Times New Roman" w:hAnsi="Times New Roman" w:cs="Times New Roman"/>
          <w:sz w:val="28"/>
          <w:szCs w:val="28"/>
          <w:lang w:val="ru-RU"/>
        </w:rPr>
        <w:t>а</w:t>
      </w:r>
      <w:proofErr w:type="spellStart"/>
      <w:r w:rsidRPr="002E3AC6">
        <w:rPr>
          <w:rFonts w:ascii="Times New Roman" w:hAnsi="Times New Roman" w:cs="Times New Roman"/>
          <w:sz w:val="28"/>
          <w:szCs w:val="28"/>
        </w:rPr>
        <w:t>гування</w:t>
      </w:r>
      <w:proofErr w:type="spellEnd"/>
      <w:r w:rsidRPr="002E3AC6">
        <w:rPr>
          <w:rFonts w:ascii="Times New Roman" w:hAnsi="Times New Roman" w:cs="Times New Roman"/>
          <w:sz w:val="28"/>
          <w:szCs w:val="28"/>
        </w:rPr>
        <w:t xml:space="preserve"> на зміну показників в гіршу сторону для коригування роботи банку, мінімізації як самого ризику, так і наслідків, який кожен з них може </w:t>
      </w:r>
      <w:r w:rsidR="005D04AB" w:rsidRPr="002E3AC6">
        <w:rPr>
          <w:rFonts w:ascii="Times New Roman" w:hAnsi="Times New Roman" w:cs="Times New Roman"/>
          <w:sz w:val="28"/>
          <w:szCs w:val="28"/>
        </w:rPr>
        <w:t xml:space="preserve">викликати. В 2020 році на діяльність банку негативно вплинув лише ринковий ринок в частині коливань курсів валюти. Позитивно банк справився з ризиком ліквідності. </w:t>
      </w:r>
    </w:p>
    <w:p w14:paraId="3CDD5281" w14:textId="04B9C0F9" w:rsidR="005C7199" w:rsidRPr="00500B55" w:rsidRDefault="005D04AB" w:rsidP="00500B55">
      <w:pPr>
        <w:pStyle w:val="a3"/>
        <w:numPr>
          <w:ilvl w:val="0"/>
          <w:numId w:val="41"/>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 xml:space="preserve">Для розвитку фінансової стратегії банком проведено прогресивну методику сегментування клієнтської бази. АТ «Банк «Український капітал» пішов саме прогресивним шляхом і провів сегментацію не лише за клієнтською базою суб’єктів підприємницької діяльності, а й включив в сегментування фізичних осіб. Це дало можливість провести огляд та аналіз потреб фізичних осіб в банківських продуктах і давати, розвивати саме ті продукти, які користуються попитом. Таким чином банк в 2020 році наростив доходи і зберіг прибутковість, ліквідність та фінансову стійкість саме при роботі з клієнтами фізичного сектору і комісійними доходами від здійснення операцій. Тому ми вважаємо, що даний напрямок сегментування клієнтської бази є виправданим </w:t>
      </w:r>
      <w:r w:rsidRPr="002E3AC6">
        <w:rPr>
          <w:rFonts w:ascii="Times New Roman" w:hAnsi="Times New Roman" w:cs="Times New Roman"/>
          <w:sz w:val="28"/>
          <w:szCs w:val="28"/>
        </w:rPr>
        <w:lastRenderedPageBreak/>
        <w:t>і дає позитивний ефект, зберігає банк в статусі не лише надійного, прибуткового, але й затребуваного на всіх напрямках роботи з клієнтами (корпоративні клієнти, фізичні особи та інвестиційна діяльність).</w:t>
      </w:r>
    </w:p>
    <w:p w14:paraId="11B2E3BA" w14:textId="77777777" w:rsidR="002A6B23" w:rsidRPr="002E3AC6" w:rsidRDefault="002A6B23" w:rsidP="005C7199">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br w:type="page"/>
      </w:r>
    </w:p>
    <w:p w14:paraId="16D71E48" w14:textId="77777777" w:rsidR="002A6B23" w:rsidRPr="002E3AC6" w:rsidRDefault="002A6B23" w:rsidP="0010451C">
      <w:pPr>
        <w:pStyle w:val="1"/>
        <w:spacing w:before="0" w:line="360" w:lineRule="auto"/>
        <w:jc w:val="center"/>
        <w:rPr>
          <w:rFonts w:ascii="Times New Roman" w:hAnsi="Times New Roman" w:cs="Times New Roman"/>
          <w:caps/>
          <w:color w:val="auto"/>
        </w:rPr>
      </w:pPr>
      <w:bookmarkStart w:id="24" w:name="_Toc74018342"/>
      <w:r w:rsidRPr="002E3AC6">
        <w:rPr>
          <w:rFonts w:ascii="Times New Roman" w:hAnsi="Times New Roman" w:cs="Times New Roman"/>
          <w:caps/>
          <w:color w:val="auto"/>
        </w:rPr>
        <w:lastRenderedPageBreak/>
        <w:t>Висновки</w:t>
      </w:r>
      <w:bookmarkEnd w:id="24"/>
    </w:p>
    <w:p w14:paraId="55B15D1D" w14:textId="77777777" w:rsidR="00792F84" w:rsidRPr="002E3AC6" w:rsidRDefault="00792F84" w:rsidP="00792F84">
      <w:pPr>
        <w:spacing w:after="0" w:line="360" w:lineRule="auto"/>
        <w:ind w:firstLine="567"/>
        <w:jc w:val="both"/>
        <w:rPr>
          <w:rFonts w:ascii="Times New Roman" w:hAnsi="Times New Roman" w:cs="Times New Roman"/>
          <w:sz w:val="28"/>
          <w:szCs w:val="28"/>
        </w:rPr>
      </w:pPr>
    </w:p>
    <w:p w14:paraId="104DFAC7" w14:textId="77777777" w:rsidR="0010451C" w:rsidRPr="002E3AC6" w:rsidRDefault="00792F84" w:rsidP="00792F84">
      <w:pPr>
        <w:spacing w:after="0" w:line="360" w:lineRule="auto"/>
        <w:ind w:firstLine="567"/>
        <w:jc w:val="both"/>
        <w:rPr>
          <w:rFonts w:ascii="Times New Roman" w:hAnsi="Times New Roman" w:cs="Times New Roman"/>
          <w:sz w:val="28"/>
          <w:szCs w:val="28"/>
        </w:rPr>
      </w:pPr>
      <w:r w:rsidRPr="002E3AC6">
        <w:rPr>
          <w:rFonts w:ascii="Times New Roman" w:hAnsi="Times New Roman" w:cs="Times New Roman"/>
          <w:sz w:val="28"/>
          <w:szCs w:val="28"/>
        </w:rPr>
        <w:t>П</w:t>
      </w:r>
      <w:r w:rsidR="0010451C" w:rsidRPr="002E3AC6">
        <w:rPr>
          <w:rFonts w:ascii="Times New Roman" w:hAnsi="Times New Roman" w:cs="Times New Roman"/>
          <w:sz w:val="28"/>
          <w:szCs w:val="28"/>
        </w:rPr>
        <w:t>роведе дипломне дослідження фінансового стану комерційного банку та шляхів його покращення дає можливість виділити ряд висновків:</w:t>
      </w:r>
    </w:p>
    <w:p w14:paraId="1A9A6496" w14:textId="77777777" w:rsidR="0010451C" w:rsidRPr="002E3AC6" w:rsidRDefault="0010451C" w:rsidP="0010451C">
      <w:pPr>
        <w:pStyle w:val="aa"/>
        <w:numPr>
          <w:ilvl w:val="0"/>
          <w:numId w:val="43"/>
        </w:numPr>
        <w:tabs>
          <w:tab w:val="left" w:pos="993"/>
        </w:tabs>
        <w:ind w:left="0" w:firstLine="567"/>
      </w:pPr>
      <w:r w:rsidRPr="002E3AC6">
        <w:t>Сформуємо обґрунтоване визначення фінансового стану банку, як його здатність функціонувати та розвиватися, зберігати рівновагу своїх активів та пасивів у мінливому внутрішньому та зовнішньому середовищі, що гарантує його постійну платоспроможність та інвестиційну привабливість в межах прийнятного рівня ризику. Підтримання банком високого і надійного фінансового стану дає змогу зберегти конкурентоспроможність на кредитному ринку. Таке завдання дуже складне, але необхідне для успішного функціонування банківської системи загалом.</w:t>
      </w:r>
    </w:p>
    <w:p w14:paraId="30117C20" w14:textId="77777777" w:rsidR="0010451C" w:rsidRPr="002E3AC6" w:rsidRDefault="0010451C" w:rsidP="0010451C">
      <w:pPr>
        <w:pStyle w:val="aa"/>
        <w:numPr>
          <w:ilvl w:val="0"/>
          <w:numId w:val="43"/>
        </w:numPr>
        <w:tabs>
          <w:tab w:val="left" w:pos="993"/>
        </w:tabs>
        <w:ind w:left="0" w:firstLine="567"/>
      </w:pPr>
      <w:r w:rsidRPr="002E3AC6">
        <w:t xml:space="preserve">Оцінка фінансового стану необхідна для вирішення проблем банку, пов’язаних з його надійністю, стабільністю на конкурентному ринку, та подальшим розвитком. </w:t>
      </w:r>
    </w:p>
    <w:p w14:paraId="29D3A2DB" w14:textId="77777777" w:rsidR="0010451C" w:rsidRPr="002E3AC6" w:rsidRDefault="0010451C" w:rsidP="0010451C">
      <w:pPr>
        <w:pStyle w:val="aa"/>
        <w:numPr>
          <w:ilvl w:val="0"/>
          <w:numId w:val="43"/>
        </w:numPr>
        <w:tabs>
          <w:tab w:val="left" w:pos="993"/>
        </w:tabs>
        <w:ind w:left="0" w:firstLine="567"/>
      </w:pPr>
      <w:r w:rsidRPr="002E3AC6">
        <w:t xml:space="preserve">Насьогодні існує велика кількість методів та </w:t>
      </w:r>
      <w:proofErr w:type="spellStart"/>
      <w:r w:rsidRPr="002E3AC6">
        <w:t>методик</w:t>
      </w:r>
      <w:proofErr w:type="spellEnd"/>
      <w:r w:rsidRPr="002E3AC6">
        <w:t xml:space="preserve"> аналізу фінансового стану банку. Використання інформаційних технологій у банківській сфері приводить до створення більш вдосконалених та точних систем оцінювання стану банків. У наш час методики включають математично-статистичні методи, експрес-методи на основі коефіцієнтного аналізу та методи, основані на рейтинговій системі. При цьому важливим є визначення і усвідомлення основних переваг і недоліків використання певних методів оцінки фінансового стану підприємства, умов за яких доцільним є використання того чи іншого методу.</w:t>
      </w:r>
    </w:p>
    <w:p w14:paraId="371B6D1F" w14:textId="5A26B147" w:rsidR="0010451C" w:rsidRPr="002E3AC6" w:rsidRDefault="0010451C" w:rsidP="0010451C">
      <w:pPr>
        <w:pStyle w:val="a3"/>
        <w:numPr>
          <w:ilvl w:val="0"/>
          <w:numId w:val="43"/>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eastAsia="Times New Roman" w:hAnsi="Times New Roman" w:cs="Times New Roman"/>
          <w:sz w:val="28"/>
          <w:szCs w:val="28"/>
          <w:lang w:eastAsia="uk-UA"/>
        </w:rPr>
        <w:t xml:space="preserve">За роки роботи на фінансовому ринку АТ «Банк «Український капітал» зарекомендував себе як </w:t>
      </w:r>
      <w:proofErr w:type="spellStart"/>
      <w:r w:rsidRPr="002E3AC6">
        <w:rPr>
          <w:rFonts w:ascii="Times New Roman" w:eastAsia="Times New Roman" w:hAnsi="Times New Roman" w:cs="Times New Roman"/>
          <w:sz w:val="28"/>
          <w:szCs w:val="28"/>
          <w:lang w:eastAsia="uk-UA"/>
        </w:rPr>
        <w:t>динамічно</w:t>
      </w:r>
      <w:proofErr w:type="spellEnd"/>
      <w:r w:rsidRPr="002E3AC6">
        <w:rPr>
          <w:rFonts w:ascii="Times New Roman" w:eastAsia="Times New Roman" w:hAnsi="Times New Roman" w:cs="Times New Roman"/>
          <w:sz w:val="28"/>
          <w:szCs w:val="28"/>
          <w:lang w:eastAsia="uk-UA"/>
        </w:rPr>
        <w:t>-розвинутий фінансово-економічний інститут, який чітко виконує свої зобов'язання перед партнерами, активно працює на всіх сегментах фінансового ринку. </w:t>
      </w:r>
      <w:r w:rsidRPr="002E3AC6">
        <w:rPr>
          <w:rFonts w:ascii="Times New Roman" w:hAnsi="Times New Roman" w:cs="Times New Roman"/>
          <w:sz w:val="28"/>
          <w:szCs w:val="28"/>
        </w:rPr>
        <w:t xml:space="preserve">Своєю місією </w:t>
      </w:r>
      <w:r w:rsidRPr="002E3AC6">
        <w:rPr>
          <w:rFonts w:ascii="Times New Roman" w:eastAsia="Times New Roman" w:hAnsi="Times New Roman" w:cs="Times New Roman"/>
          <w:sz w:val="28"/>
          <w:szCs w:val="28"/>
          <w:lang w:eastAsia="uk-UA"/>
        </w:rPr>
        <w:t>АТ «Банк «Український капітал»</w:t>
      </w:r>
      <w:r w:rsidRPr="002E3AC6">
        <w:rPr>
          <w:rFonts w:ascii="Times New Roman" w:hAnsi="Times New Roman" w:cs="Times New Roman"/>
          <w:sz w:val="28"/>
          <w:szCs w:val="28"/>
        </w:rPr>
        <w:t xml:space="preserve"> бачить надання кожному клієнту комплексу сучасних банківських послуг, постійне вдосконалення бізнес-процесів та підвищення рівня </w:t>
      </w:r>
      <w:r w:rsidRPr="002E3AC6">
        <w:rPr>
          <w:rFonts w:ascii="Times New Roman" w:hAnsi="Times New Roman" w:cs="Times New Roman"/>
          <w:sz w:val="28"/>
          <w:szCs w:val="28"/>
        </w:rPr>
        <w:lastRenderedPageBreak/>
        <w:t>сервісу.</w:t>
      </w:r>
      <w:r w:rsidR="00500B55">
        <w:rPr>
          <w:rFonts w:ascii="Times New Roman" w:hAnsi="Times New Roman" w:cs="Times New Roman"/>
          <w:sz w:val="28"/>
          <w:szCs w:val="28"/>
        </w:rPr>
        <w:t xml:space="preserve"> </w:t>
      </w:r>
      <w:r w:rsidRPr="002E3AC6">
        <w:rPr>
          <w:rFonts w:ascii="Times New Roman" w:hAnsi="Times New Roman" w:cs="Times New Roman"/>
          <w:sz w:val="28"/>
          <w:szCs w:val="28"/>
        </w:rPr>
        <w:t xml:space="preserve">Робота з клієнтами будується на принципах довіри і взаємоповаги ділових інтересів. </w:t>
      </w:r>
    </w:p>
    <w:p w14:paraId="323615A1" w14:textId="652CC787" w:rsidR="0010451C" w:rsidRPr="002E3AC6" w:rsidRDefault="0010451C" w:rsidP="0010451C">
      <w:pPr>
        <w:pStyle w:val="a3"/>
        <w:numPr>
          <w:ilvl w:val="0"/>
          <w:numId w:val="43"/>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Всі фінансові показники дають змогу зрозуміти, що, як і вся економіка в</w:t>
      </w:r>
      <w:r w:rsidR="00500B55">
        <w:rPr>
          <w:rFonts w:ascii="Times New Roman" w:hAnsi="Times New Roman" w:cs="Times New Roman"/>
          <w:sz w:val="28"/>
          <w:szCs w:val="28"/>
        </w:rPr>
        <w:t xml:space="preserve"> </w:t>
      </w:r>
      <w:r w:rsidRPr="002E3AC6">
        <w:rPr>
          <w:rFonts w:ascii="Times New Roman" w:hAnsi="Times New Roman" w:cs="Times New Roman"/>
          <w:sz w:val="28"/>
          <w:szCs w:val="28"/>
        </w:rPr>
        <w:t xml:space="preserve">цілому, 2019 рік для </w:t>
      </w:r>
      <w:r w:rsidRPr="002E3AC6">
        <w:rPr>
          <w:rFonts w:ascii="Times New Roman" w:eastAsia="Times New Roman" w:hAnsi="Times New Roman" w:cs="Times New Roman"/>
          <w:sz w:val="28"/>
          <w:szCs w:val="28"/>
          <w:lang w:eastAsia="uk-UA"/>
        </w:rPr>
        <w:t>АТ «Банк «Український капітал»</w:t>
      </w:r>
      <w:r w:rsidRPr="002E3AC6">
        <w:rPr>
          <w:rFonts w:ascii="Times New Roman" w:hAnsi="Times New Roman" w:cs="Times New Roman"/>
          <w:sz w:val="28"/>
          <w:szCs w:val="28"/>
        </w:rPr>
        <w:t xml:space="preserve"> видався складним через карантинні обмеження. Саме цей фактор, як один з основних, призвів до втрати коштів в чистих активах, чистому прибутку і балансовому капіталі. Ці показники є ключовими при оцінці фінансового стану АТ «Банк «Український капітал» в 2018, 2019 та 2020 роках. Показники нормативів капіталу АТ «Банк «Український капітал» показують, що загалом робочий капітал банку зростає, але це зростання не впливає на захищеність клієнтів банку та захист його від власних кредиторів. Мультиплікатор капіталу як завершальний показник цього етапу аналізу свідчить про те, що власні кошти покривають ризикові процедури банку в 2018 році на 42 %, в 2019 році – на 57 %, а в 2020 році – на 37 %. Отже, бачимо, що власні кошти банку АТ «Банк «Український капітал» знижуються і на початок 2021 року не могли покрити його зобов’язання на 2/3.   Можемо констатувати, що з 2019 року АТ «Банк «Український капітал» знижує свою фінансову стабільність та фінансову стійкість через відомі зовнішні причини – карантинні обмеження в 2020 році та внутрішні – низьку залученість коштів клієнтів і відсутність широкого і вигідного кредитного портфелю для бізнесу.</w:t>
      </w:r>
    </w:p>
    <w:p w14:paraId="5FE89362" w14:textId="77777777" w:rsidR="0010451C" w:rsidRPr="002E3AC6" w:rsidRDefault="0010451C" w:rsidP="0010451C">
      <w:pPr>
        <w:pStyle w:val="a3"/>
        <w:numPr>
          <w:ilvl w:val="0"/>
          <w:numId w:val="43"/>
        </w:numPr>
        <w:tabs>
          <w:tab w:val="left" w:pos="993"/>
        </w:tabs>
        <w:spacing w:after="0" w:line="360" w:lineRule="auto"/>
        <w:ind w:left="0" w:firstLine="567"/>
        <w:jc w:val="both"/>
        <w:rPr>
          <w:rFonts w:ascii="Times New Roman" w:hAnsi="Times New Roman" w:cs="Times New Roman"/>
          <w:noProof/>
          <w:sz w:val="28"/>
          <w:szCs w:val="28"/>
          <w:lang w:eastAsia="uk-UA"/>
        </w:rPr>
      </w:pPr>
      <w:r w:rsidRPr="002E3AC6">
        <w:rPr>
          <w:rFonts w:ascii="Times New Roman" w:hAnsi="Times New Roman" w:cs="Times New Roman"/>
          <w:noProof/>
          <w:sz w:val="28"/>
          <w:szCs w:val="28"/>
          <w:lang w:eastAsia="uk-UA"/>
        </w:rPr>
        <w:t xml:space="preserve">Загалом, на початок 2021 року АТ «Банк «Український капітал» на перешому місці отримав доходність від комісії при здійсненні операцій. А також важливе місце в формуванні його фінансової стійкості наразі відіграють отримання депозитів і отримання процентних доходів від вкладених коштів. </w:t>
      </w:r>
    </w:p>
    <w:p w14:paraId="786B04E5" w14:textId="77777777" w:rsidR="006F1F55" w:rsidRPr="006F1F55" w:rsidRDefault="006F1F55" w:rsidP="006F1F55">
      <w:pPr>
        <w:pStyle w:val="a3"/>
        <w:numPr>
          <w:ilvl w:val="0"/>
          <w:numId w:val="43"/>
        </w:numPr>
        <w:tabs>
          <w:tab w:val="left" w:pos="993"/>
        </w:tabs>
        <w:spacing w:after="0" w:line="360" w:lineRule="auto"/>
        <w:ind w:left="0" w:firstLine="567"/>
        <w:jc w:val="both"/>
        <w:rPr>
          <w:rFonts w:ascii="Times New Roman" w:hAnsi="Times New Roman" w:cs="Times New Roman"/>
          <w:sz w:val="28"/>
          <w:szCs w:val="28"/>
        </w:rPr>
      </w:pPr>
      <w:r w:rsidRPr="006F1F55">
        <w:rPr>
          <w:rFonts w:ascii="Times New Roman" w:hAnsi="Times New Roman" w:cs="Times New Roman"/>
          <w:sz w:val="28"/>
          <w:szCs w:val="28"/>
        </w:rPr>
        <w:t xml:space="preserve">PEST-аналіз виявив найвищі загрози стратегічного розвитку АТ «Банк «Український капітал»: високий рівень інфляції, зміна курсу валют, та негативний вплив інформації, яка виходить від ЗМІ. SWOT-аналіз визначив </w:t>
      </w:r>
      <w:proofErr w:type="spellStart"/>
      <w:r w:rsidRPr="006F1F55">
        <w:rPr>
          <w:rFonts w:ascii="Times New Roman" w:hAnsi="Times New Roman" w:cs="Times New Roman"/>
          <w:sz w:val="28"/>
          <w:szCs w:val="28"/>
        </w:rPr>
        <w:t>спрямовість</w:t>
      </w:r>
      <w:proofErr w:type="spellEnd"/>
      <w:r w:rsidRPr="006F1F55">
        <w:rPr>
          <w:rFonts w:ascii="Times New Roman" w:hAnsi="Times New Roman" w:cs="Times New Roman"/>
          <w:sz w:val="28"/>
          <w:szCs w:val="28"/>
        </w:rPr>
        <w:t xml:space="preserve"> стратегії банку на мінімізацію його слабких сторін та уникнення зовнішніх загроз: зниження плинності кадрів, захист даних клієнтів від зовнішніх </w:t>
      </w:r>
      <w:r w:rsidRPr="006F1F55">
        <w:rPr>
          <w:rFonts w:ascii="Times New Roman" w:hAnsi="Times New Roman" w:cs="Times New Roman"/>
          <w:sz w:val="28"/>
          <w:szCs w:val="28"/>
        </w:rPr>
        <w:lastRenderedPageBreak/>
        <w:t xml:space="preserve">атак хакерів, прискорення обслуговування клієнтів в приватній формі, формування адаптаційного пакету для нових молодих працівників. </w:t>
      </w:r>
    </w:p>
    <w:p w14:paraId="3CA7AD6B" w14:textId="583DE688" w:rsidR="0010451C" w:rsidRPr="002E3AC6" w:rsidRDefault="0010451C" w:rsidP="0010451C">
      <w:pPr>
        <w:pStyle w:val="a3"/>
        <w:numPr>
          <w:ilvl w:val="0"/>
          <w:numId w:val="43"/>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Провівши аналіз показників фінансового стану та фінансової стійкості, ми розуміємо, що всі вони піддаються ризику здійснення банківських послуг в різних напрямках. Тому доцільно було дослідити, яким чином АТ «Банк «Український капітал» диверсифікує види ризиків і управляє ними. Банк виділяє кредитний ризик, ризик ліквідності, процентний ризик банківської книги та ринковий ризик. Всі види ризиків детально вивчаються, аналізуються за властивими для них показниками послуг і відбувається відповідне оперативне ре</w:t>
      </w:r>
      <w:r w:rsidR="00500B55">
        <w:rPr>
          <w:rFonts w:ascii="Times New Roman" w:hAnsi="Times New Roman" w:cs="Times New Roman"/>
          <w:sz w:val="28"/>
          <w:szCs w:val="28"/>
        </w:rPr>
        <w:t>а</w:t>
      </w:r>
      <w:r w:rsidRPr="002E3AC6">
        <w:rPr>
          <w:rFonts w:ascii="Times New Roman" w:hAnsi="Times New Roman" w:cs="Times New Roman"/>
          <w:sz w:val="28"/>
          <w:szCs w:val="28"/>
        </w:rPr>
        <w:t>гування на зміну показників в гіршу сторону для коригування роботи банку, мінімізації як самого ризику, так і наслідків, який кожен з них може викликати. В 2020 році на діяльність банку негативно вплинув лише ринковий ринок в частині коливань курсів валюти. Позитивно банк справився з ризиком ліквідності.</w:t>
      </w:r>
    </w:p>
    <w:p w14:paraId="05351705" w14:textId="63F7776B" w:rsidR="006A1519" w:rsidRPr="00582A0F" w:rsidRDefault="0010451C" w:rsidP="00582A0F">
      <w:pPr>
        <w:pStyle w:val="a3"/>
        <w:numPr>
          <w:ilvl w:val="0"/>
          <w:numId w:val="43"/>
        </w:numPr>
        <w:tabs>
          <w:tab w:val="left" w:pos="993"/>
        </w:tabs>
        <w:spacing w:after="0" w:line="360" w:lineRule="auto"/>
        <w:ind w:left="0" w:firstLine="567"/>
        <w:jc w:val="both"/>
        <w:rPr>
          <w:rFonts w:ascii="Times New Roman" w:hAnsi="Times New Roman" w:cs="Times New Roman"/>
          <w:sz w:val="28"/>
          <w:szCs w:val="28"/>
        </w:rPr>
      </w:pPr>
      <w:r w:rsidRPr="002E3AC6">
        <w:rPr>
          <w:rFonts w:ascii="Times New Roman" w:hAnsi="Times New Roman" w:cs="Times New Roman"/>
          <w:sz w:val="28"/>
          <w:szCs w:val="28"/>
        </w:rPr>
        <w:t>Для розвитку фінансової стратегії банком проведено прогресивну методику сегментування клієнтської бази. АТ «Банк «Український капітал» пішов саме прогресивним шляхом і провів сегментацію не лише за клієнтською базою суб’єктів підприємницької діяльності, а й включив в сегментування фізичних осіб. Це дало можливість провести огляд та аналіз потреб фізичних осіб в банківських продуктах і давати, розвивати саме ті продукти, які користуються попитом. Таким чином банк в 2020 році наростив доходи і зберіг прибутковість, ліквідність та фінансову стійкість саме при роботі з клієнтами фізичного сектору і комісійними доходами від здійснення операцій. Тому ми вважаємо, що даний напрямок сегментування клієнтської бази є виправданим і дає позитивний ефект, зберігає банк в статусі не лише надійного, прибуткового, але й затребуваного на всіх напрямках роботи з клієнтами (корпоративні клієнти, фізичні особи та інвестиційна діяльність).</w:t>
      </w:r>
    </w:p>
    <w:sectPr w:rsidR="006A1519" w:rsidRPr="00582A0F" w:rsidSect="00A90D8D">
      <w:headerReference w:type="default" r:id="rId51"/>
      <w:pgSz w:w="11906" w:h="16838" w:code="9"/>
      <w:pgMar w:top="1134" w:right="851" w:bottom="1134" w:left="1701" w:header="567"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0FCB" w14:textId="77777777" w:rsidR="00B45FF6" w:rsidRDefault="00B45FF6" w:rsidP="002A6B23">
      <w:pPr>
        <w:spacing w:after="0" w:line="240" w:lineRule="auto"/>
      </w:pPr>
      <w:r>
        <w:separator/>
      </w:r>
    </w:p>
  </w:endnote>
  <w:endnote w:type="continuationSeparator" w:id="0">
    <w:p w14:paraId="1BD4E3E8" w14:textId="77777777" w:rsidR="00B45FF6" w:rsidRDefault="00B45FF6" w:rsidP="002A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B649" w14:textId="77777777" w:rsidR="00B45FF6" w:rsidRDefault="00B45FF6" w:rsidP="002A6B23">
      <w:pPr>
        <w:spacing w:after="0" w:line="240" w:lineRule="auto"/>
      </w:pPr>
      <w:r>
        <w:separator/>
      </w:r>
    </w:p>
  </w:footnote>
  <w:footnote w:type="continuationSeparator" w:id="0">
    <w:p w14:paraId="06144697" w14:textId="77777777" w:rsidR="00B45FF6" w:rsidRDefault="00B45FF6" w:rsidP="002A6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911439"/>
      <w:docPartObj>
        <w:docPartGallery w:val="Page Numbers (Top of Page)"/>
        <w:docPartUnique/>
      </w:docPartObj>
    </w:sdtPr>
    <w:sdtEndPr/>
    <w:sdtContent>
      <w:p w14:paraId="1F2049E0" w14:textId="77777777" w:rsidR="005877F0" w:rsidRDefault="005877F0">
        <w:pPr>
          <w:pStyle w:val="a4"/>
          <w:jc w:val="right"/>
        </w:pPr>
        <w:r w:rsidRPr="002A6B23">
          <w:rPr>
            <w:rFonts w:ascii="Times New Roman" w:hAnsi="Times New Roman" w:cs="Times New Roman"/>
            <w:sz w:val="24"/>
            <w:szCs w:val="24"/>
          </w:rPr>
          <w:fldChar w:fldCharType="begin"/>
        </w:r>
        <w:r w:rsidRPr="002A6B23">
          <w:rPr>
            <w:rFonts w:ascii="Times New Roman" w:hAnsi="Times New Roman" w:cs="Times New Roman"/>
            <w:sz w:val="24"/>
            <w:szCs w:val="24"/>
          </w:rPr>
          <w:instrText>PAGE   \* MERGEFORMAT</w:instrText>
        </w:r>
        <w:r w:rsidRPr="002A6B23">
          <w:rPr>
            <w:rFonts w:ascii="Times New Roman" w:hAnsi="Times New Roman" w:cs="Times New Roman"/>
            <w:sz w:val="24"/>
            <w:szCs w:val="24"/>
          </w:rPr>
          <w:fldChar w:fldCharType="separate"/>
        </w:r>
        <w:r w:rsidR="006F1F55" w:rsidRPr="006F1F55">
          <w:rPr>
            <w:rFonts w:ascii="Times New Roman" w:hAnsi="Times New Roman" w:cs="Times New Roman"/>
            <w:noProof/>
            <w:sz w:val="24"/>
            <w:szCs w:val="24"/>
            <w:lang w:val="ru-RU"/>
          </w:rPr>
          <w:t>91</w:t>
        </w:r>
        <w:r w:rsidRPr="002A6B23">
          <w:rPr>
            <w:rFonts w:ascii="Times New Roman" w:hAnsi="Times New Roman" w:cs="Times New Roman"/>
            <w:sz w:val="24"/>
            <w:szCs w:val="24"/>
          </w:rPr>
          <w:fldChar w:fldCharType="end"/>
        </w:r>
      </w:p>
    </w:sdtContent>
  </w:sdt>
  <w:p w14:paraId="34BEC6A1" w14:textId="77777777" w:rsidR="005877F0" w:rsidRDefault="005877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29A"/>
    <w:multiLevelType w:val="hybridMultilevel"/>
    <w:tmpl w:val="9300E214"/>
    <w:lvl w:ilvl="0" w:tplc="A50E9E70">
      <w:start w:val="1"/>
      <w:numFmt w:val="bullet"/>
      <w:lvlText w:val=""/>
      <w:lvlJc w:val="left"/>
      <w:pPr>
        <w:ind w:left="2007" w:hanging="360"/>
      </w:pPr>
      <w:rPr>
        <w:rFonts w:ascii="Symbol" w:hAnsi="Symbol" w:hint="default"/>
      </w:rPr>
    </w:lvl>
    <w:lvl w:ilvl="1" w:tplc="C4D6CB0E">
      <w:numFmt w:val="bullet"/>
      <w:lvlText w:val="-"/>
      <w:lvlJc w:val="left"/>
      <w:pPr>
        <w:ind w:left="2727" w:hanging="360"/>
      </w:pPr>
      <w:rPr>
        <w:rFonts w:ascii="Times New Roman" w:eastAsiaTheme="minorHAnsi" w:hAnsi="Times New Roman" w:cs="Times New Roman"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 w15:restartNumberingAfterBreak="0">
    <w:nsid w:val="0BE44A46"/>
    <w:multiLevelType w:val="hybridMultilevel"/>
    <w:tmpl w:val="446C476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0E7D729B"/>
    <w:multiLevelType w:val="hybridMultilevel"/>
    <w:tmpl w:val="FBF0AD3E"/>
    <w:lvl w:ilvl="0" w:tplc="F586B30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F3B081C"/>
    <w:multiLevelType w:val="hybridMultilevel"/>
    <w:tmpl w:val="729E8D48"/>
    <w:lvl w:ilvl="0" w:tplc="AD88B4B4">
      <w:numFmt w:val="bullet"/>
      <w:lvlText w:val="–"/>
      <w:lvlJc w:val="left"/>
      <w:pPr>
        <w:tabs>
          <w:tab w:val="num" w:pos="1418"/>
        </w:tabs>
        <w:ind w:left="567" w:firstLine="567"/>
      </w:pPr>
      <w:rPr>
        <w:rFonts w:ascii="Times New Roman" w:hAnsi="Times New Roman" w:cs="Times New Roman" w:hint="default"/>
        <w:b w:val="0"/>
        <w:i w:val="0"/>
        <w:color w:val="auto"/>
        <w:sz w:val="28"/>
        <w:szCs w:val="28"/>
        <w:u w:val="no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0444471"/>
    <w:multiLevelType w:val="hybridMultilevel"/>
    <w:tmpl w:val="C2A02B9A"/>
    <w:lvl w:ilvl="0" w:tplc="AD88B4B4">
      <w:numFmt w:val="bullet"/>
      <w:lvlText w:val="–"/>
      <w:lvlJc w:val="left"/>
      <w:pPr>
        <w:tabs>
          <w:tab w:val="num" w:pos="1418"/>
        </w:tabs>
        <w:ind w:left="567" w:firstLine="567"/>
      </w:pPr>
      <w:rPr>
        <w:rFonts w:ascii="Times New Roman" w:hAnsi="Times New Roman" w:cs="Times New Roman" w:hint="default"/>
        <w:b w:val="0"/>
        <w:i w:val="0"/>
        <w:color w:val="auto"/>
        <w:sz w:val="28"/>
        <w:szCs w:val="28"/>
        <w:u w:val="no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4583617"/>
    <w:multiLevelType w:val="hybridMultilevel"/>
    <w:tmpl w:val="9C1C460C"/>
    <w:lvl w:ilvl="0" w:tplc="A50E9E70">
      <w:start w:val="1"/>
      <w:numFmt w:val="bullet"/>
      <w:lvlText w:val=""/>
      <w:lvlJc w:val="left"/>
      <w:pPr>
        <w:ind w:left="2007" w:hanging="360"/>
      </w:pPr>
      <w:rPr>
        <w:rFonts w:ascii="Symbol" w:hAnsi="Symbol" w:hint="default"/>
      </w:rPr>
    </w:lvl>
    <w:lvl w:ilvl="1" w:tplc="A50E9E70">
      <w:start w:val="1"/>
      <w:numFmt w:val="bullet"/>
      <w:lvlText w:val=""/>
      <w:lvlJc w:val="left"/>
      <w:pPr>
        <w:ind w:left="2727" w:hanging="360"/>
      </w:pPr>
      <w:rPr>
        <w:rFonts w:ascii="Symbol" w:hAnsi="Symbol"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6" w15:restartNumberingAfterBreak="0">
    <w:nsid w:val="14761A6F"/>
    <w:multiLevelType w:val="hybridMultilevel"/>
    <w:tmpl w:val="AC56D110"/>
    <w:lvl w:ilvl="0" w:tplc="A50E9E70">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4ED6AF8"/>
    <w:multiLevelType w:val="multilevel"/>
    <w:tmpl w:val="DDD604AA"/>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17CC255E"/>
    <w:multiLevelType w:val="hybridMultilevel"/>
    <w:tmpl w:val="A68E0820"/>
    <w:lvl w:ilvl="0" w:tplc="41E0BB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8524729"/>
    <w:multiLevelType w:val="hybridMultilevel"/>
    <w:tmpl w:val="76EE149C"/>
    <w:lvl w:ilvl="0" w:tplc="A50E9E70">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0" w15:restartNumberingAfterBreak="0">
    <w:nsid w:val="18B1006E"/>
    <w:multiLevelType w:val="hybridMultilevel"/>
    <w:tmpl w:val="6C323204"/>
    <w:lvl w:ilvl="0" w:tplc="A50E9E70">
      <w:start w:val="1"/>
      <w:numFmt w:val="bullet"/>
      <w:lvlText w:val=""/>
      <w:lvlJc w:val="left"/>
      <w:pPr>
        <w:ind w:left="1287" w:hanging="360"/>
      </w:pPr>
      <w:rPr>
        <w:rFonts w:ascii="Symbol" w:hAnsi="Symbol" w:hint="default"/>
      </w:rPr>
    </w:lvl>
    <w:lvl w:ilvl="1" w:tplc="A50E9E70">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1E402A6A"/>
    <w:multiLevelType w:val="hybridMultilevel"/>
    <w:tmpl w:val="CA78FB72"/>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1E433A6A"/>
    <w:multiLevelType w:val="hybridMultilevel"/>
    <w:tmpl w:val="5300ACD0"/>
    <w:lvl w:ilvl="0" w:tplc="A50E9E70">
      <w:start w:val="1"/>
      <w:numFmt w:val="bullet"/>
      <w:lvlText w:val=""/>
      <w:lvlJc w:val="left"/>
      <w:pPr>
        <w:ind w:left="1287" w:hanging="360"/>
      </w:pPr>
      <w:rPr>
        <w:rFonts w:ascii="Symbol" w:hAnsi="Symbol" w:hint="default"/>
      </w:rPr>
    </w:lvl>
    <w:lvl w:ilvl="1" w:tplc="A50E9E70">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1F6219EA"/>
    <w:multiLevelType w:val="hybridMultilevel"/>
    <w:tmpl w:val="C4163AC6"/>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21D80E98"/>
    <w:multiLevelType w:val="hybridMultilevel"/>
    <w:tmpl w:val="2DFED2DE"/>
    <w:lvl w:ilvl="0" w:tplc="AD88B4B4">
      <w:numFmt w:val="bullet"/>
      <w:lvlText w:val="–"/>
      <w:lvlJc w:val="left"/>
      <w:pPr>
        <w:tabs>
          <w:tab w:val="num" w:pos="1418"/>
        </w:tabs>
        <w:ind w:left="567" w:firstLine="567"/>
      </w:pPr>
      <w:rPr>
        <w:rFonts w:ascii="Times New Roman" w:hAnsi="Times New Roman" w:cs="Times New Roman" w:hint="default"/>
        <w:b w:val="0"/>
        <w:i w:val="0"/>
        <w:color w:val="auto"/>
        <w:sz w:val="28"/>
        <w:szCs w:val="28"/>
        <w:u w:val="no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3924CE6"/>
    <w:multiLevelType w:val="hybridMultilevel"/>
    <w:tmpl w:val="12D60F64"/>
    <w:lvl w:ilvl="0" w:tplc="20000017">
      <w:start w:val="1"/>
      <w:numFmt w:val="lowerLetter"/>
      <w:lvlText w:val="%1)"/>
      <w:lvlJc w:val="left"/>
      <w:pPr>
        <w:tabs>
          <w:tab w:val="num" w:pos="1211"/>
        </w:tabs>
        <w:ind w:left="1211"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15:restartNumberingAfterBreak="0">
    <w:nsid w:val="26413AD7"/>
    <w:multiLevelType w:val="hybridMultilevel"/>
    <w:tmpl w:val="EE861992"/>
    <w:lvl w:ilvl="0" w:tplc="041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26694568"/>
    <w:multiLevelType w:val="hybridMultilevel"/>
    <w:tmpl w:val="BD2CCE4A"/>
    <w:lvl w:ilvl="0" w:tplc="A50E9E7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2A215ED8"/>
    <w:multiLevelType w:val="hybridMultilevel"/>
    <w:tmpl w:val="94062916"/>
    <w:lvl w:ilvl="0" w:tplc="A50E9E7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1641247"/>
    <w:multiLevelType w:val="hybridMultilevel"/>
    <w:tmpl w:val="C0AC11D0"/>
    <w:lvl w:ilvl="0" w:tplc="A50E9E7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331274F3"/>
    <w:multiLevelType w:val="hybridMultilevel"/>
    <w:tmpl w:val="C46042B0"/>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15:restartNumberingAfterBreak="0">
    <w:nsid w:val="343053C4"/>
    <w:multiLevelType w:val="hybridMultilevel"/>
    <w:tmpl w:val="88DCC17A"/>
    <w:lvl w:ilvl="0" w:tplc="A50E9E7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35651440"/>
    <w:multiLevelType w:val="multilevel"/>
    <w:tmpl w:val="07AEF29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C31695"/>
    <w:multiLevelType w:val="hybridMultilevel"/>
    <w:tmpl w:val="2BD2743A"/>
    <w:lvl w:ilvl="0" w:tplc="A50E9E70">
      <w:start w:val="1"/>
      <w:numFmt w:val="bullet"/>
      <w:lvlText w:val=""/>
      <w:lvlJc w:val="left"/>
      <w:pPr>
        <w:ind w:left="1287" w:hanging="360"/>
      </w:pPr>
      <w:rPr>
        <w:rFonts w:ascii="Symbol" w:hAnsi="Symbol" w:hint="default"/>
      </w:rPr>
    </w:lvl>
    <w:lvl w:ilvl="1" w:tplc="A50E9E70">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3F3B7A42"/>
    <w:multiLevelType w:val="multilevel"/>
    <w:tmpl w:val="D6587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5E2657"/>
    <w:multiLevelType w:val="hybridMultilevel"/>
    <w:tmpl w:val="070CB980"/>
    <w:lvl w:ilvl="0" w:tplc="04190011">
      <w:start w:val="1"/>
      <w:numFmt w:val="decimal"/>
      <w:lvlText w:val="%1)"/>
      <w:lvlJc w:val="left"/>
      <w:pPr>
        <w:ind w:left="1287" w:hanging="360"/>
      </w:pPr>
    </w:lvl>
    <w:lvl w:ilvl="1" w:tplc="04220019" w:tentative="1">
      <w:start w:val="1"/>
      <w:numFmt w:val="lowerLetter"/>
      <w:lvlText w:val="%2."/>
      <w:lvlJc w:val="left"/>
      <w:pPr>
        <w:ind w:left="2007" w:hanging="360"/>
      </w:pPr>
    </w:lvl>
    <w:lvl w:ilvl="2" w:tplc="04190011">
      <w:start w:val="1"/>
      <w:numFmt w:val="decimal"/>
      <w:lvlText w:val="%3)"/>
      <w:lvlJc w:val="lef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454073B3"/>
    <w:multiLevelType w:val="hybridMultilevel"/>
    <w:tmpl w:val="DBFC1634"/>
    <w:lvl w:ilvl="0" w:tplc="A50E9E70">
      <w:start w:val="1"/>
      <w:numFmt w:val="bullet"/>
      <w:lvlText w:val=""/>
      <w:lvlJc w:val="left"/>
      <w:pPr>
        <w:ind w:left="1287" w:hanging="360"/>
      </w:pPr>
      <w:rPr>
        <w:rFonts w:ascii="Symbol" w:hAnsi="Symbol" w:hint="default"/>
      </w:rPr>
    </w:lvl>
    <w:lvl w:ilvl="1" w:tplc="A50E9E70">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47D90EC3"/>
    <w:multiLevelType w:val="hybridMultilevel"/>
    <w:tmpl w:val="02246C6C"/>
    <w:lvl w:ilvl="0" w:tplc="A50E9E7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4C146EE5"/>
    <w:multiLevelType w:val="hybridMultilevel"/>
    <w:tmpl w:val="0BD065D0"/>
    <w:lvl w:ilvl="0" w:tplc="AD88B4B4">
      <w:numFmt w:val="bullet"/>
      <w:lvlText w:val="–"/>
      <w:lvlJc w:val="left"/>
      <w:pPr>
        <w:tabs>
          <w:tab w:val="num" w:pos="1418"/>
        </w:tabs>
        <w:ind w:left="567" w:firstLine="567"/>
      </w:pPr>
      <w:rPr>
        <w:rFonts w:ascii="Times New Roman" w:hAnsi="Times New Roman" w:cs="Times New Roman" w:hint="default"/>
        <w:b w:val="0"/>
        <w:i w:val="0"/>
        <w:color w:val="auto"/>
        <w:sz w:val="28"/>
        <w:szCs w:val="28"/>
        <w:u w:val="no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4D934A50"/>
    <w:multiLevelType w:val="hybridMultilevel"/>
    <w:tmpl w:val="4DFAF6C6"/>
    <w:lvl w:ilvl="0" w:tplc="AD88B4B4">
      <w:numFmt w:val="bullet"/>
      <w:lvlText w:val="–"/>
      <w:lvlJc w:val="left"/>
      <w:pPr>
        <w:tabs>
          <w:tab w:val="num" w:pos="1418"/>
        </w:tabs>
        <w:ind w:left="567" w:firstLine="567"/>
      </w:pPr>
      <w:rPr>
        <w:rFonts w:ascii="Times New Roman" w:hAnsi="Times New Roman" w:cs="Times New Roman" w:hint="default"/>
        <w:b w:val="0"/>
        <w:i w:val="0"/>
        <w:color w:val="auto"/>
        <w:sz w:val="28"/>
        <w:szCs w:val="28"/>
        <w:u w:val="no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4F8B400A"/>
    <w:multiLevelType w:val="hybridMultilevel"/>
    <w:tmpl w:val="E212600A"/>
    <w:lvl w:ilvl="0" w:tplc="A50E9E70">
      <w:start w:val="1"/>
      <w:numFmt w:val="bullet"/>
      <w:lvlText w:val=""/>
      <w:lvlJc w:val="left"/>
      <w:pPr>
        <w:ind w:left="2007" w:hanging="360"/>
      </w:pPr>
      <w:rPr>
        <w:rFonts w:ascii="Symbol" w:hAnsi="Symbol" w:hint="default"/>
      </w:rPr>
    </w:lvl>
    <w:lvl w:ilvl="1" w:tplc="A50E9E70">
      <w:start w:val="1"/>
      <w:numFmt w:val="bullet"/>
      <w:lvlText w:val=""/>
      <w:lvlJc w:val="left"/>
      <w:pPr>
        <w:ind w:left="2727" w:hanging="360"/>
      </w:pPr>
      <w:rPr>
        <w:rFonts w:ascii="Symbol" w:hAnsi="Symbol"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1" w15:restartNumberingAfterBreak="0">
    <w:nsid w:val="4FB17EB0"/>
    <w:multiLevelType w:val="hybridMultilevel"/>
    <w:tmpl w:val="37C61842"/>
    <w:lvl w:ilvl="0" w:tplc="C8CCBA2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50650A0B"/>
    <w:multiLevelType w:val="hybridMultilevel"/>
    <w:tmpl w:val="E06E64F6"/>
    <w:lvl w:ilvl="0" w:tplc="A50E9E7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511603E2"/>
    <w:multiLevelType w:val="multilevel"/>
    <w:tmpl w:val="4A086A6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4BC07F4"/>
    <w:multiLevelType w:val="hybridMultilevel"/>
    <w:tmpl w:val="A92EF8A8"/>
    <w:lvl w:ilvl="0" w:tplc="AD88B4B4">
      <w:numFmt w:val="bullet"/>
      <w:lvlText w:val="–"/>
      <w:lvlJc w:val="left"/>
      <w:pPr>
        <w:tabs>
          <w:tab w:val="num" w:pos="1418"/>
        </w:tabs>
        <w:ind w:left="567" w:firstLine="567"/>
      </w:pPr>
      <w:rPr>
        <w:rFonts w:ascii="Times New Roman" w:hAnsi="Times New Roman" w:cs="Times New Roman" w:hint="default"/>
        <w:b w:val="0"/>
        <w:i w:val="0"/>
        <w:color w:val="auto"/>
        <w:sz w:val="28"/>
        <w:szCs w:val="28"/>
        <w:u w:val="no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A87420F"/>
    <w:multiLevelType w:val="hybridMultilevel"/>
    <w:tmpl w:val="DF5C7354"/>
    <w:lvl w:ilvl="0" w:tplc="F586B30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15:restartNumberingAfterBreak="0">
    <w:nsid w:val="5A9C6D0E"/>
    <w:multiLevelType w:val="hybridMultilevel"/>
    <w:tmpl w:val="F3441172"/>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7" w15:restartNumberingAfterBreak="0">
    <w:nsid w:val="5C3529A2"/>
    <w:multiLevelType w:val="hybridMultilevel"/>
    <w:tmpl w:val="B83A221C"/>
    <w:lvl w:ilvl="0" w:tplc="A50E9E70">
      <w:start w:val="1"/>
      <w:numFmt w:val="bullet"/>
      <w:lvlText w:val=""/>
      <w:lvlJc w:val="left"/>
      <w:pPr>
        <w:ind w:left="2007" w:hanging="360"/>
      </w:pPr>
      <w:rPr>
        <w:rFonts w:ascii="Symbol" w:hAnsi="Symbol" w:hint="default"/>
      </w:rPr>
    </w:lvl>
    <w:lvl w:ilvl="1" w:tplc="A50E9E70">
      <w:start w:val="1"/>
      <w:numFmt w:val="bullet"/>
      <w:lvlText w:val=""/>
      <w:lvlJc w:val="left"/>
      <w:pPr>
        <w:ind w:left="2727" w:hanging="360"/>
      </w:pPr>
      <w:rPr>
        <w:rFonts w:ascii="Symbol" w:hAnsi="Symbol"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8" w15:restartNumberingAfterBreak="0">
    <w:nsid w:val="5E6335BB"/>
    <w:multiLevelType w:val="hybridMultilevel"/>
    <w:tmpl w:val="09569238"/>
    <w:lvl w:ilvl="0" w:tplc="041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5E9F35E1"/>
    <w:multiLevelType w:val="hybridMultilevel"/>
    <w:tmpl w:val="615803F6"/>
    <w:lvl w:ilvl="0" w:tplc="AD88B4B4">
      <w:numFmt w:val="bullet"/>
      <w:lvlText w:val="–"/>
      <w:lvlJc w:val="left"/>
      <w:pPr>
        <w:tabs>
          <w:tab w:val="num" w:pos="1418"/>
        </w:tabs>
        <w:ind w:left="567" w:firstLine="567"/>
      </w:pPr>
      <w:rPr>
        <w:rFonts w:ascii="Times New Roman" w:hAnsi="Times New Roman" w:cs="Times New Roman" w:hint="default"/>
        <w:b w:val="0"/>
        <w:i w:val="0"/>
        <w:color w:val="auto"/>
        <w:sz w:val="28"/>
        <w:szCs w:val="28"/>
        <w:u w:val="no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196742E"/>
    <w:multiLevelType w:val="hybridMultilevel"/>
    <w:tmpl w:val="B5B6A3E4"/>
    <w:lvl w:ilvl="0" w:tplc="AD88B4B4">
      <w:numFmt w:val="bullet"/>
      <w:lvlText w:val="–"/>
      <w:lvlJc w:val="left"/>
      <w:pPr>
        <w:tabs>
          <w:tab w:val="num" w:pos="1418"/>
        </w:tabs>
        <w:ind w:left="567" w:firstLine="567"/>
      </w:pPr>
      <w:rPr>
        <w:rFonts w:ascii="Times New Roman" w:hAnsi="Times New Roman" w:cs="Times New Roman" w:hint="default"/>
        <w:b w:val="0"/>
        <w:i w:val="0"/>
        <w:color w:val="auto"/>
        <w:sz w:val="28"/>
        <w:szCs w:val="28"/>
        <w:u w:val="none"/>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3075F91"/>
    <w:multiLevelType w:val="hybridMultilevel"/>
    <w:tmpl w:val="37C61842"/>
    <w:lvl w:ilvl="0" w:tplc="C8CCBA2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6D3255E6"/>
    <w:multiLevelType w:val="hybridMultilevel"/>
    <w:tmpl w:val="5A2CC7C6"/>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3" w15:restartNumberingAfterBreak="0">
    <w:nsid w:val="73736065"/>
    <w:multiLevelType w:val="hybridMultilevel"/>
    <w:tmpl w:val="9EEC2EC6"/>
    <w:lvl w:ilvl="0" w:tplc="A50E9E7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73B64E93"/>
    <w:multiLevelType w:val="hybridMultilevel"/>
    <w:tmpl w:val="AE6AC50E"/>
    <w:lvl w:ilvl="0" w:tplc="E94CBCA0">
      <w:start w:val="1"/>
      <w:numFmt w:val="decimal"/>
      <w:lvlText w:val="%1."/>
      <w:lvlJc w:val="left"/>
      <w:pPr>
        <w:ind w:left="1287" w:hanging="360"/>
      </w:pPr>
      <w:rPr>
        <w:rFonts w:hint="default"/>
      </w:rPr>
    </w:lvl>
    <w:lvl w:ilvl="1" w:tplc="04220019">
      <w:start w:val="1"/>
      <w:numFmt w:val="lowerLetter"/>
      <w:lvlText w:val="%2."/>
      <w:lvlJc w:val="left"/>
      <w:pPr>
        <w:ind w:left="2007" w:hanging="360"/>
      </w:pPr>
    </w:lvl>
    <w:lvl w:ilvl="2" w:tplc="45D6B998">
      <w:start w:val="1"/>
      <w:numFmt w:val="decimal"/>
      <w:lvlText w:val="%3)"/>
      <w:lvlJc w:val="left"/>
      <w:pPr>
        <w:ind w:left="2907" w:hanging="360"/>
      </w:pPr>
      <w:rPr>
        <w:rFonts w:hint="default"/>
      </w:r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4"/>
  </w:num>
  <w:num w:numId="2">
    <w:abstractNumId w:val="33"/>
  </w:num>
  <w:num w:numId="3">
    <w:abstractNumId w:val="38"/>
  </w:num>
  <w:num w:numId="4">
    <w:abstractNumId w:val="44"/>
  </w:num>
  <w:num w:numId="5">
    <w:abstractNumId w:val="9"/>
  </w:num>
  <w:num w:numId="6">
    <w:abstractNumId w:val="0"/>
  </w:num>
  <w:num w:numId="7">
    <w:abstractNumId w:val="42"/>
  </w:num>
  <w:num w:numId="8">
    <w:abstractNumId w:val="16"/>
  </w:num>
  <w:num w:numId="9">
    <w:abstractNumId w:val="15"/>
  </w:num>
  <w:num w:numId="10">
    <w:abstractNumId w:val="35"/>
  </w:num>
  <w:num w:numId="11">
    <w:abstractNumId w:val="28"/>
  </w:num>
  <w:num w:numId="12">
    <w:abstractNumId w:val="4"/>
  </w:num>
  <w:num w:numId="13">
    <w:abstractNumId w:val="29"/>
  </w:num>
  <w:num w:numId="14">
    <w:abstractNumId w:val="39"/>
  </w:num>
  <w:num w:numId="15">
    <w:abstractNumId w:val="40"/>
  </w:num>
  <w:num w:numId="16">
    <w:abstractNumId w:val="3"/>
  </w:num>
  <w:num w:numId="17">
    <w:abstractNumId w:val="34"/>
  </w:num>
  <w:num w:numId="18">
    <w:abstractNumId w:val="14"/>
  </w:num>
  <w:num w:numId="19">
    <w:abstractNumId w:val="25"/>
  </w:num>
  <w:num w:numId="20">
    <w:abstractNumId w:val="20"/>
  </w:num>
  <w:num w:numId="21">
    <w:abstractNumId w:val="22"/>
  </w:num>
  <w:num w:numId="22">
    <w:abstractNumId w:val="6"/>
  </w:num>
  <w:num w:numId="23">
    <w:abstractNumId w:val="26"/>
  </w:num>
  <w:num w:numId="24">
    <w:abstractNumId w:val="23"/>
  </w:num>
  <w:num w:numId="25">
    <w:abstractNumId w:val="11"/>
  </w:num>
  <w:num w:numId="26">
    <w:abstractNumId w:val="36"/>
  </w:num>
  <w:num w:numId="27">
    <w:abstractNumId w:val="17"/>
  </w:num>
  <w:num w:numId="28">
    <w:abstractNumId w:val="27"/>
  </w:num>
  <w:num w:numId="29">
    <w:abstractNumId w:val="21"/>
  </w:num>
  <w:num w:numId="30">
    <w:abstractNumId w:val="7"/>
  </w:num>
  <w:num w:numId="31">
    <w:abstractNumId w:val="30"/>
  </w:num>
  <w:num w:numId="32">
    <w:abstractNumId w:val="37"/>
  </w:num>
  <w:num w:numId="33">
    <w:abstractNumId w:val="19"/>
  </w:num>
  <w:num w:numId="34">
    <w:abstractNumId w:val="43"/>
  </w:num>
  <w:num w:numId="35">
    <w:abstractNumId w:val="18"/>
  </w:num>
  <w:num w:numId="36">
    <w:abstractNumId w:val="12"/>
  </w:num>
  <w:num w:numId="37">
    <w:abstractNumId w:val="10"/>
  </w:num>
  <w:num w:numId="38">
    <w:abstractNumId w:val="32"/>
  </w:num>
  <w:num w:numId="39">
    <w:abstractNumId w:val="13"/>
  </w:num>
  <w:num w:numId="40">
    <w:abstractNumId w:val="1"/>
  </w:num>
  <w:num w:numId="41">
    <w:abstractNumId w:val="8"/>
  </w:num>
  <w:num w:numId="42">
    <w:abstractNumId w:val="41"/>
  </w:num>
  <w:num w:numId="43">
    <w:abstractNumId w:val="31"/>
  </w:num>
  <w:num w:numId="44">
    <w:abstractNumId w:val="2"/>
  </w:num>
  <w:num w:numId="45">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19"/>
    <w:rsid w:val="00022101"/>
    <w:rsid w:val="00024B44"/>
    <w:rsid w:val="0003761F"/>
    <w:rsid w:val="00081576"/>
    <w:rsid w:val="000B226E"/>
    <w:rsid w:val="000C0772"/>
    <w:rsid w:val="000D09AA"/>
    <w:rsid w:val="000D262C"/>
    <w:rsid w:val="000E0237"/>
    <w:rsid w:val="0010451C"/>
    <w:rsid w:val="00132290"/>
    <w:rsid w:val="00132C2F"/>
    <w:rsid w:val="00174D62"/>
    <w:rsid w:val="001818D3"/>
    <w:rsid w:val="00187427"/>
    <w:rsid w:val="00191EB2"/>
    <w:rsid w:val="001B61AB"/>
    <w:rsid w:val="001E63D7"/>
    <w:rsid w:val="00241976"/>
    <w:rsid w:val="0026004B"/>
    <w:rsid w:val="0026186D"/>
    <w:rsid w:val="002635FC"/>
    <w:rsid w:val="002707BF"/>
    <w:rsid w:val="00274C85"/>
    <w:rsid w:val="00286EFA"/>
    <w:rsid w:val="00291E87"/>
    <w:rsid w:val="002A0959"/>
    <w:rsid w:val="002A1803"/>
    <w:rsid w:val="002A21F7"/>
    <w:rsid w:val="002A4249"/>
    <w:rsid w:val="002A6B23"/>
    <w:rsid w:val="002C5AAC"/>
    <w:rsid w:val="002E259D"/>
    <w:rsid w:val="002E3AC6"/>
    <w:rsid w:val="002F7805"/>
    <w:rsid w:val="00300947"/>
    <w:rsid w:val="00310574"/>
    <w:rsid w:val="00322419"/>
    <w:rsid w:val="00337ED2"/>
    <w:rsid w:val="0037669B"/>
    <w:rsid w:val="003C179F"/>
    <w:rsid w:val="003C2691"/>
    <w:rsid w:val="003F1C60"/>
    <w:rsid w:val="003F6DCE"/>
    <w:rsid w:val="00405890"/>
    <w:rsid w:val="00434169"/>
    <w:rsid w:val="004869BC"/>
    <w:rsid w:val="004A0803"/>
    <w:rsid w:val="004E3ADF"/>
    <w:rsid w:val="004E6339"/>
    <w:rsid w:val="004F331E"/>
    <w:rsid w:val="00500B55"/>
    <w:rsid w:val="005066B2"/>
    <w:rsid w:val="00582A0F"/>
    <w:rsid w:val="005877F0"/>
    <w:rsid w:val="005A3FAE"/>
    <w:rsid w:val="005C7199"/>
    <w:rsid w:val="005D04AB"/>
    <w:rsid w:val="005D4C7D"/>
    <w:rsid w:val="005E0E94"/>
    <w:rsid w:val="00675BFA"/>
    <w:rsid w:val="00680D69"/>
    <w:rsid w:val="00685FAA"/>
    <w:rsid w:val="0069696B"/>
    <w:rsid w:val="006A1403"/>
    <w:rsid w:val="006A1519"/>
    <w:rsid w:val="006A5853"/>
    <w:rsid w:val="006B4F9E"/>
    <w:rsid w:val="006B65A6"/>
    <w:rsid w:val="006D779F"/>
    <w:rsid w:val="006E088B"/>
    <w:rsid w:val="006F1F55"/>
    <w:rsid w:val="00703066"/>
    <w:rsid w:val="00706668"/>
    <w:rsid w:val="00706D82"/>
    <w:rsid w:val="00715C59"/>
    <w:rsid w:val="007212A7"/>
    <w:rsid w:val="007476D6"/>
    <w:rsid w:val="00783380"/>
    <w:rsid w:val="00792F84"/>
    <w:rsid w:val="00794509"/>
    <w:rsid w:val="007A1B72"/>
    <w:rsid w:val="007B5F6A"/>
    <w:rsid w:val="007C79F1"/>
    <w:rsid w:val="007E05B0"/>
    <w:rsid w:val="00816136"/>
    <w:rsid w:val="00817D27"/>
    <w:rsid w:val="0083638A"/>
    <w:rsid w:val="008371F8"/>
    <w:rsid w:val="0086135D"/>
    <w:rsid w:val="00870D8A"/>
    <w:rsid w:val="00895350"/>
    <w:rsid w:val="008B2500"/>
    <w:rsid w:val="008D0BA9"/>
    <w:rsid w:val="008D46B4"/>
    <w:rsid w:val="008E33BF"/>
    <w:rsid w:val="008F4C37"/>
    <w:rsid w:val="00936C4E"/>
    <w:rsid w:val="009528D0"/>
    <w:rsid w:val="009562A8"/>
    <w:rsid w:val="00960027"/>
    <w:rsid w:val="0096008F"/>
    <w:rsid w:val="00960FB1"/>
    <w:rsid w:val="009960F9"/>
    <w:rsid w:val="009B5A4C"/>
    <w:rsid w:val="009B5A54"/>
    <w:rsid w:val="009D76FD"/>
    <w:rsid w:val="009E1843"/>
    <w:rsid w:val="009E3198"/>
    <w:rsid w:val="009F31BC"/>
    <w:rsid w:val="009F3931"/>
    <w:rsid w:val="00A43BC3"/>
    <w:rsid w:val="00A43D01"/>
    <w:rsid w:val="00A46A80"/>
    <w:rsid w:val="00A57C31"/>
    <w:rsid w:val="00A62929"/>
    <w:rsid w:val="00A90D8D"/>
    <w:rsid w:val="00A913D8"/>
    <w:rsid w:val="00AA4D92"/>
    <w:rsid w:val="00AB3615"/>
    <w:rsid w:val="00AC0A3C"/>
    <w:rsid w:val="00B05A64"/>
    <w:rsid w:val="00B06BE8"/>
    <w:rsid w:val="00B147B5"/>
    <w:rsid w:val="00B165A7"/>
    <w:rsid w:val="00B44D33"/>
    <w:rsid w:val="00B45FF6"/>
    <w:rsid w:val="00B664A0"/>
    <w:rsid w:val="00B73558"/>
    <w:rsid w:val="00B860CC"/>
    <w:rsid w:val="00B95E94"/>
    <w:rsid w:val="00BA7D84"/>
    <w:rsid w:val="00BB3F98"/>
    <w:rsid w:val="00BB6A83"/>
    <w:rsid w:val="00BF77AE"/>
    <w:rsid w:val="00C0646A"/>
    <w:rsid w:val="00C1092B"/>
    <w:rsid w:val="00C13DD3"/>
    <w:rsid w:val="00C339E3"/>
    <w:rsid w:val="00C4338D"/>
    <w:rsid w:val="00C67959"/>
    <w:rsid w:val="00C80AFC"/>
    <w:rsid w:val="00C81447"/>
    <w:rsid w:val="00C91B54"/>
    <w:rsid w:val="00CA19E9"/>
    <w:rsid w:val="00CC3E70"/>
    <w:rsid w:val="00CD5696"/>
    <w:rsid w:val="00CE341F"/>
    <w:rsid w:val="00CF749B"/>
    <w:rsid w:val="00CF7A77"/>
    <w:rsid w:val="00D541E5"/>
    <w:rsid w:val="00D56D72"/>
    <w:rsid w:val="00DB20E1"/>
    <w:rsid w:val="00DD1A76"/>
    <w:rsid w:val="00DE2FBC"/>
    <w:rsid w:val="00DE54FA"/>
    <w:rsid w:val="00E0450A"/>
    <w:rsid w:val="00E31BF3"/>
    <w:rsid w:val="00E73BB0"/>
    <w:rsid w:val="00E747DF"/>
    <w:rsid w:val="00E86B5B"/>
    <w:rsid w:val="00E875D7"/>
    <w:rsid w:val="00E91A96"/>
    <w:rsid w:val="00EA3079"/>
    <w:rsid w:val="00EB29EE"/>
    <w:rsid w:val="00EC4B75"/>
    <w:rsid w:val="00EF33A9"/>
    <w:rsid w:val="00F02821"/>
    <w:rsid w:val="00F10B02"/>
    <w:rsid w:val="00F15288"/>
    <w:rsid w:val="00F20BA5"/>
    <w:rsid w:val="00F25DBA"/>
    <w:rsid w:val="00F32673"/>
    <w:rsid w:val="00F44C5E"/>
    <w:rsid w:val="00F707FA"/>
    <w:rsid w:val="00F87B52"/>
    <w:rsid w:val="00FB0AEF"/>
    <w:rsid w:val="00FB2309"/>
    <w:rsid w:val="00FC1694"/>
    <w:rsid w:val="00FE05CB"/>
    <w:rsid w:val="00FE3FF7"/>
    <w:rsid w:val="00FF02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8C9E"/>
  <w15:docId w15:val="{B1F7C1B3-32DF-429D-8A35-B0DA4271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6B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519"/>
    <w:pPr>
      <w:ind w:left="720"/>
      <w:contextualSpacing/>
    </w:pPr>
  </w:style>
  <w:style w:type="paragraph" w:styleId="a4">
    <w:name w:val="header"/>
    <w:basedOn w:val="a"/>
    <w:link w:val="a5"/>
    <w:uiPriority w:val="99"/>
    <w:unhideWhenUsed/>
    <w:rsid w:val="002A6B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6B23"/>
  </w:style>
  <w:style w:type="paragraph" w:styleId="a6">
    <w:name w:val="footer"/>
    <w:basedOn w:val="a"/>
    <w:link w:val="a7"/>
    <w:uiPriority w:val="99"/>
    <w:unhideWhenUsed/>
    <w:rsid w:val="002A6B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6B23"/>
  </w:style>
  <w:style w:type="character" w:customStyle="1" w:styleId="10">
    <w:name w:val="Заголовок 1 Знак"/>
    <w:basedOn w:val="a0"/>
    <w:link w:val="1"/>
    <w:uiPriority w:val="9"/>
    <w:rsid w:val="002A6B23"/>
    <w:rPr>
      <w:rFonts w:asciiTheme="majorHAnsi" w:eastAsiaTheme="majorEastAsia" w:hAnsiTheme="majorHAnsi" w:cstheme="majorBidi"/>
      <w:b/>
      <w:bCs/>
      <w:color w:val="365F91" w:themeColor="accent1" w:themeShade="BF"/>
      <w:sz w:val="28"/>
      <w:szCs w:val="28"/>
    </w:rPr>
  </w:style>
  <w:style w:type="table" w:styleId="a8">
    <w:name w:val="Table Grid"/>
    <w:basedOn w:val="a1"/>
    <w:uiPriority w:val="39"/>
    <w:rsid w:val="0071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81613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ody Text"/>
    <w:basedOn w:val="a"/>
    <w:link w:val="ab"/>
    <w:rsid w:val="00816136"/>
    <w:pPr>
      <w:widowControl w:val="0"/>
      <w:autoSpaceDE w:val="0"/>
      <w:autoSpaceDN w:val="0"/>
      <w:adjustRightInd w:val="0"/>
      <w:spacing w:after="0" w:line="360" w:lineRule="auto"/>
      <w:ind w:firstLine="567"/>
      <w:jc w:val="both"/>
    </w:pPr>
    <w:rPr>
      <w:rFonts w:ascii="Times New Roman" w:eastAsia="Times New Roman" w:hAnsi="Times New Roman" w:cs="Times New Roman"/>
      <w:sz w:val="28"/>
      <w:szCs w:val="28"/>
      <w:lang w:eastAsia="uk-UA"/>
    </w:rPr>
  </w:style>
  <w:style w:type="character" w:customStyle="1" w:styleId="ab">
    <w:name w:val="Основной текст Знак"/>
    <w:basedOn w:val="a0"/>
    <w:link w:val="aa"/>
    <w:rsid w:val="00816136"/>
    <w:rPr>
      <w:rFonts w:ascii="Times New Roman" w:eastAsia="Times New Roman" w:hAnsi="Times New Roman" w:cs="Times New Roman"/>
      <w:sz w:val="28"/>
      <w:szCs w:val="28"/>
      <w:lang w:eastAsia="uk-UA"/>
    </w:rPr>
  </w:style>
  <w:style w:type="character" w:styleId="ac">
    <w:name w:val="Strong"/>
    <w:basedOn w:val="a0"/>
    <w:uiPriority w:val="22"/>
    <w:qFormat/>
    <w:rsid w:val="00960FB1"/>
    <w:rPr>
      <w:b/>
      <w:bCs/>
    </w:rPr>
  </w:style>
  <w:style w:type="character" w:styleId="ad">
    <w:name w:val="Hyperlink"/>
    <w:basedOn w:val="a0"/>
    <w:uiPriority w:val="99"/>
    <w:unhideWhenUsed/>
    <w:rsid w:val="00960FB1"/>
    <w:rPr>
      <w:color w:val="0000FF"/>
      <w:u w:val="single"/>
    </w:rPr>
  </w:style>
  <w:style w:type="paragraph" w:styleId="ae">
    <w:name w:val="Balloon Text"/>
    <w:basedOn w:val="a"/>
    <w:link w:val="af"/>
    <w:uiPriority w:val="99"/>
    <w:semiHidden/>
    <w:unhideWhenUsed/>
    <w:rsid w:val="00960F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0FB1"/>
    <w:rPr>
      <w:rFonts w:ascii="Tahoma" w:hAnsi="Tahoma" w:cs="Tahoma"/>
      <w:sz w:val="16"/>
      <w:szCs w:val="16"/>
    </w:rPr>
  </w:style>
  <w:style w:type="paragraph" w:styleId="11">
    <w:name w:val="toc 1"/>
    <w:basedOn w:val="a"/>
    <w:next w:val="a"/>
    <w:autoRedefine/>
    <w:uiPriority w:val="39"/>
    <w:unhideWhenUsed/>
    <w:rsid w:val="00C80AFC"/>
    <w:pPr>
      <w:spacing w:after="100"/>
    </w:pPr>
  </w:style>
  <w:style w:type="character" w:styleId="af0">
    <w:name w:val="Unresolved Mention"/>
    <w:basedOn w:val="a0"/>
    <w:uiPriority w:val="99"/>
    <w:semiHidden/>
    <w:unhideWhenUsed/>
    <w:rsid w:val="0050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1793">
      <w:bodyDiv w:val="1"/>
      <w:marLeft w:val="0"/>
      <w:marRight w:val="0"/>
      <w:marTop w:val="0"/>
      <w:marBottom w:val="0"/>
      <w:divBdr>
        <w:top w:val="none" w:sz="0" w:space="0" w:color="auto"/>
        <w:left w:val="none" w:sz="0" w:space="0" w:color="auto"/>
        <w:bottom w:val="none" w:sz="0" w:space="0" w:color="auto"/>
        <w:right w:val="none" w:sz="0" w:space="0" w:color="auto"/>
      </w:divBdr>
    </w:div>
    <w:div w:id="696661387">
      <w:bodyDiv w:val="1"/>
      <w:marLeft w:val="0"/>
      <w:marRight w:val="0"/>
      <w:marTop w:val="0"/>
      <w:marBottom w:val="0"/>
      <w:divBdr>
        <w:top w:val="none" w:sz="0" w:space="0" w:color="auto"/>
        <w:left w:val="none" w:sz="0" w:space="0" w:color="auto"/>
        <w:bottom w:val="none" w:sz="0" w:space="0" w:color="auto"/>
        <w:right w:val="none" w:sz="0" w:space="0" w:color="auto"/>
      </w:divBdr>
    </w:div>
    <w:div w:id="1271888065">
      <w:bodyDiv w:val="1"/>
      <w:marLeft w:val="0"/>
      <w:marRight w:val="0"/>
      <w:marTop w:val="0"/>
      <w:marBottom w:val="0"/>
      <w:divBdr>
        <w:top w:val="none" w:sz="0" w:space="0" w:color="auto"/>
        <w:left w:val="none" w:sz="0" w:space="0" w:color="auto"/>
        <w:bottom w:val="none" w:sz="0" w:space="0" w:color="auto"/>
        <w:right w:val="none" w:sz="0" w:space="0" w:color="auto"/>
      </w:divBdr>
    </w:div>
    <w:div w:id="1300264863">
      <w:bodyDiv w:val="1"/>
      <w:marLeft w:val="0"/>
      <w:marRight w:val="0"/>
      <w:marTop w:val="0"/>
      <w:marBottom w:val="0"/>
      <w:divBdr>
        <w:top w:val="none" w:sz="0" w:space="0" w:color="auto"/>
        <w:left w:val="none" w:sz="0" w:space="0" w:color="auto"/>
        <w:bottom w:val="none" w:sz="0" w:space="0" w:color="auto"/>
        <w:right w:val="none" w:sz="0" w:space="0" w:color="auto"/>
      </w:divBdr>
    </w:div>
    <w:div w:id="1983078629">
      <w:bodyDiv w:val="1"/>
      <w:marLeft w:val="0"/>
      <w:marRight w:val="0"/>
      <w:marTop w:val="0"/>
      <w:marBottom w:val="0"/>
      <w:divBdr>
        <w:top w:val="none" w:sz="0" w:space="0" w:color="auto"/>
        <w:left w:val="none" w:sz="0" w:space="0" w:color="auto"/>
        <w:bottom w:val="none" w:sz="0" w:space="0" w:color="auto"/>
        <w:right w:val="none" w:sz="0" w:space="0" w:color="auto"/>
      </w:divBdr>
      <w:divsChild>
        <w:div w:id="606811302">
          <w:marLeft w:val="0"/>
          <w:marRight w:val="0"/>
          <w:marTop w:val="0"/>
          <w:marBottom w:val="0"/>
          <w:divBdr>
            <w:top w:val="none" w:sz="0" w:space="0" w:color="auto"/>
            <w:left w:val="none" w:sz="0" w:space="0" w:color="auto"/>
            <w:bottom w:val="none" w:sz="0" w:space="0" w:color="auto"/>
            <w:right w:val="none" w:sz="0" w:space="0" w:color="auto"/>
          </w:divBdr>
          <w:divsChild>
            <w:div w:id="1377777152">
              <w:marLeft w:val="0"/>
              <w:marRight w:val="0"/>
              <w:marTop w:val="0"/>
              <w:marBottom w:val="0"/>
              <w:divBdr>
                <w:top w:val="none" w:sz="0" w:space="0" w:color="auto"/>
                <w:left w:val="none" w:sz="0" w:space="0" w:color="auto"/>
                <w:bottom w:val="none" w:sz="0" w:space="0" w:color="auto"/>
                <w:right w:val="none" w:sz="0" w:space="0" w:color="auto"/>
              </w:divBdr>
            </w:div>
          </w:divsChild>
        </w:div>
        <w:div w:id="1824194633">
          <w:marLeft w:val="0"/>
          <w:marRight w:val="0"/>
          <w:marTop w:val="0"/>
          <w:marBottom w:val="0"/>
          <w:divBdr>
            <w:top w:val="none" w:sz="0" w:space="0" w:color="auto"/>
            <w:left w:val="none" w:sz="0" w:space="0" w:color="auto"/>
            <w:bottom w:val="none" w:sz="0" w:space="0" w:color="auto"/>
            <w:right w:val="none" w:sz="0" w:space="0" w:color="auto"/>
          </w:divBdr>
          <w:divsChild>
            <w:div w:id="67727217">
              <w:marLeft w:val="0"/>
              <w:marRight w:val="0"/>
              <w:marTop w:val="0"/>
              <w:marBottom w:val="0"/>
              <w:divBdr>
                <w:top w:val="none" w:sz="0" w:space="0" w:color="auto"/>
                <w:left w:val="none" w:sz="0" w:space="0" w:color="auto"/>
                <w:bottom w:val="none" w:sz="0" w:space="0" w:color="auto"/>
                <w:right w:val="none" w:sz="0" w:space="0" w:color="auto"/>
              </w:divBdr>
              <w:divsChild>
                <w:div w:id="1702709480">
                  <w:marLeft w:val="-225"/>
                  <w:marRight w:val="-225"/>
                  <w:marTop w:val="0"/>
                  <w:marBottom w:val="0"/>
                  <w:divBdr>
                    <w:top w:val="none" w:sz="0" w:space="0" w:color="auto"/>
                    <w:left w:val="none" w:sz="0" w:space="0" w:color="auto"/>
                    <w:bottom w:val="none" w:sz="0" w:space="0" w:color="auto"/>
                    <w:right w:val="none" w:sz="0" w:space="0" w:color="auto"/>
                  </w:divBdr>
                  <w:divsChild>
                    <w:div w:id="802111975">
                      <w:marLeft w:val="0"/>
                      <w:marRight w:val="0"/>
                      <w:marTop w:val="0"/>
                      <w:marBottom w:val="0"/>
                      <w:divBdr>
                        <w:top w:val="none" w:sz="0" w:space="0" w:color="auto"/>
                        <w:left w:val="none" w:sz="0" w:space="0" w:color="auto"/>
                        <w:bottom w:val="none" w:sz="0" w:space="0" w:color="auto"/>
                        <w:right w:val="none" w:sz="0" w:space="0" w:color="auto"/>
                      </w:divBdr>
                      <w:divsChild>
                        <w:div w:id="150760670">
                          <w:marLeft w:val="0"/>
                          <w:marRight w:val="0"/>
                          <w:marTop w:val="0"/>
                          <w:marBottom w:val="0"/>
                          <w:divBdr>
                            <w:top w:val="none" w:sz="0" w:space="0" w:color="auto"/>
                            <w:left w:val="none" w:sz="0" w:space="0" w:color="auto"/>
                            <w:bottom w:val="none" w:sz="0" w:space="0" w:color="auto"/>
                            <w:right w:val="none" w:sz="0" w:space="0" w:color="auto"/>
                          </w:divBdr>
                          <w:divsChild>
                            <w:div w:id="218635913">
                              <w:marLeft w:val="0"/>
                              <w:marRight w:val="0"/>
                              <w:marTop w:val="0"/>
                              <w:marBottom w:val="0"/>
                              <w:divBdr>
                                <w:top w:val="none" w:sz="0" w:space="0" w:color="auto"/>
                                <w:left w:val="none" w:sz="0" w:space="0" w:color="auto"/>
                                <w:bottom w:val="none" w:sz="0" w:space="0" w:color="auto"/>
                                <w:right w:val="none" w:sz="0" w:space="0" w:color="auto"/>
                              </w:divBdr>
                              <w:divsChild>
                                <w:div w:id="1400447819">
                                  <w:marLeft w:val="0"/>
                                  <w:marRight w:val="0"/>
                                  <w:marTop w:val="0"/>
                                  <w:marBottom w:val="0"/>
                                  <w:divBdr>
                                    <w:top w:val="none" w:sz="0" w:space="0" w:color="auto"/>
                                    <w:left w:val="none" w:sz="0" w:space="0" w:color="auto"/>
                                    <w:bottom w:val="none" w:sz="0" w:space="0" w:color="auto"/>
                                    <w:right w:val="none" w:sz="0" w:space="0" w:color="auto"/>
                                  </w:divBdr>
                                  <w:divsChild>
                                    <w:div w:id="1320771866">
                                      <w:marLeft w:val="0"/>
                                      <w:marRight w:val="0"/>
                                      <w:marTop w:val="0"/>
                                      <w:marBottom w:val="450"/>
                                      <w:divBdr>
                                        <w:top w:val="none" w:sz="0" w:space="0" w:color="auto"/>
                                        <w:left w:val="none" w:sz="0" w:space="0" w:color="auto"/>
                                        <w:bottom w:val="none" w:sz="0" w:space="0" w:color="auto"/>
                                        <w:right w:val="none" w:sz="0" w:space="0" w:color="auto"/>
                                      </w:divBdr>
                                      <w:divsChild>
                                        <w:div w:id="597519847">
                                          <w:marLeft w:val="0"/>
                                          <w:marRight w:val="0"/>
                                          <w:marTop w:val="0"/>
                                          <w:marBottom w:val="0"/>
                                          <w:divBdr>
                                            <w:top w:val="none" w:sz="0" w:space="0" w:color="auto"/>
                                            <w:left w:val="none" w:sz="0" w:space="0" w:color="auto"/>
                                            <w:bottom w:val="none" w:sz="0" w:space="0" w:color="auto"/>
                                            <w:right w:val="none" w:sz="0" w:space="0" w:color="auto"/>
                                          </w:divBdr>
                                          <w:divsChild>
                                            <w:div w:id="312029065">
                                              <w:marLeft w:val="0"/>
                                              <w:marRight w:val="0"/>
                                              <w:marTop w:val="0"/>
                                              <w:marBottom w:val="0"/>
                                              <w:divBdr>
                                                <w:top w:val="none" w:sz="0" w:space="0" w:color="auto"/>
                                                <w:left w:val="none" w:sz="0" w:space="0" w:color="auto"/>
                                                <w:bottom w:val="none" w:sz="0" w:space="0" w:color="auto"/>
                                                <w:right w:val="none" w:sz="0" w:space="0" w:color="auto"/>
                                              </w:divBdr>
                                              <w:divsChild>
                                                <w:div w:id="1864200907">
                                                  <w:marLeft w:val="0"/>
                                                  <w:marRight w:val="0"/>
                                                  <w:marTop w:val="0"/>
                                                  <w:marBottom w:val="0"/>
                                                  <w:divBdr>
                                                    <w:top w:val="none" w:sz="0" w:space="0" w:color="auto"/>
                                                    <w:left w:val="none" w:sz="0" w:space="0" w:color="auto"/>
                                                    <w:bottom w:val="none" w:sz="0" w:space="0" w:color="auto"/>
                                                    <w:right w:val="none" w:sz="0" w:space="0" w:color="auto"/>
                                                  </w:divBdr>
                                                  <w:divsChild>
                                                    <w:div w:id="715423372">
                                                      <w:marLeft w:val="0"/>
                                                      <w:marRight w:val="0"/>
                                                      <w:marTop w:val="0"/>
                                                      <w:marBottom w:val="0"/>
                                                      <w:divBdr>
                                                        <w:top w:val="none" w:sz="0" w:space="0" w:color="auto"/>
                                                        <w:left w:val="none" w:sz="0" w:space="0" w:color="auto"/>
                                                        <w:bottom w:val="none" w:sz="0" w:space="0" w:color="auto"/>
                                                        <w:right w:val="none" w:sz="0" w:space="0" w:color="auto"/>
                                                      </w:divBdr>
                                                      <w:divsChild>
                                                        <w:div w:id="1663698262">
                                                          <w:marLeft w:val="0"/>
                                                          <w:marRight w:val="0"/>
                                                          <w:marTop w:val="0"/>
                                                          <w:marBottom w:val="0"/>
                                                          <w:divBdr>
                                                            <w:top w:val="none" w:sz="0" w:space="0" w:color="auto"/>
                                                            <w:left w:val="none" w:sz="0" w:space="0" w:color="auto"/>
                                                            <w:bottom w:val="none" w:sz="0" w:space="0" w:color="auto"/>
                                                            <w:right w:val="none" w:sz="0" w:space="0" w:color="auto"/>
                                                          </w:divBdr>
                                                          <w:divsChild>
                                                            <w:div w:id="1311322905">
                                                              <w:marLeft w:val="-698"/>
                                                              <w:marRight w:val="0"/>
                                                              <w:marTop w:val="0"/>
                                                              <w:marBottom w:val="0"/>
                                                              <w:divBdr>
                                                                <w:top w:val="none" w:sz="0" w:space="0" w:color="auto"/>
                                                                <w:left w:val="none" w:sz="0" w:space="0" w:color="auto"/>
                                                                <w:bottom w:val="none" w:sz="0" w:space="0" w:color="auto"/>
                                                                <w:right w:val="none" w:sz="0" w:space="0" w:color="auto"/>
                                                              </w:divBdr>
                                                              <w:divsChild>
                                                                <w:div w:id="2611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6662">
                                                          <w:marLeft w:val="0"/>
                                                          <w:marRight w:val="0"/>
                                                          <w:marTop w:val="0"/>
                                                          <w:marBottom w:val="0"/>
                                                          <w:divBdr>
                                                            <w:top w:val="none" w:sz="0" w:space="0" w:color="auto"/>
                                                            <w:left w:val="none" w:sz="0" w:space="0" w:color="auto"/>
                                                            <w:bottom w:val="none" w:sz="0" w:space="0" w:color="auto"/>
                                                            <w:right w:val="none" w:sz="0" w:space="0" w:color="auto"/>
                                                          </w:divBdr>
                                                          <w:divsChild>
                                                            <w:div w:id="16062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yperlink" Target="http://www.aust.com.ua/" TargetMode="External"/><Relationship Id="rId47" Type="http://schemas.openxmlformats.org/officeDocument/2006/relationships/chart" Target="charts/chart2.xml"/><Relationship Id="rId50"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hyperlink" Target="http://www.swif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hyperlink" Target="http://visa.com.ua/" TargetMode="External"/><Relationship Id="rId45" Type="http://schemas.openxmlformats.org/officeDocument/2006/relationships/hyperlink" Target="http://www.pvbki.co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hart" Target="charts/chart4.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yperlink" Target="http://aub.org.u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hyperlink" Target="http://www.fg.gov.ua/" TargetMode="External"/><Relationship Id="rId48" Type="http://schemas.openxmlformats.org/officeDocument/2006/relationships/chart" Target="charts/chart3.xml"/><Relationship Id="rId8" Type="http://schemas.openxmlformats.org/officeDocument/2006/relationships/image" Target="media/image1.wmf"/><Relationship Id="rId51"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Лист2!$C$3</c:f>
              <c:strCache>
                <c:ptCount val="1"/>
                <c:pt idx="0">
                  <c:v>2018</c:v>
                </c:pt>
              </c:strCache>
            </c:strRef>
          </c:tx>
          <c:cat>
            <c:strRef>
              <c:f>Лист2!$B$4:$B$8</c:f>
              <c:strCache>
                <c:ptCount val="5"/>
                <c:pt idx="0">
                  <c:v>Х1</c:v>
                </c:pt>
                <c:pt idx="1">
                  <c:v>Х2</c:v>
                </c:pt>
                <c:pt idx="2">
                  <c:v>Х3</c:v>
                </c:pt>
                <c:pt idx="3">
                  <c:v>Х4</c:v>
                </c:pt>
                <c:pt idx="4">
                  <c:v>Х5</c:v>
                </c:pt>
              </c:strCache>
            </c:strRef>
          </c:cat>
          <c:val>
            <c:numRef>
              <c:f>Лист2!$C$4:$C$8</c:f>
              <c:numCache>
                <c:formatCode>General</c:formatCode>
                <c:ptCount val="5"/>
                <c:pt idx="0">
                  <c:v>1.6799999999999999E-2</c:v>
                </c:pt>
                <c:pt idx="1">
                  <c:v>4.1700000000000001E-2</c:v>
                </c:pt>
                <c:pt idx="2">
                  <c:v>7.1400000000000005E-2</c:v>
                </c:pt>
                <c:pt idx="3">
                  <c:v>1.9300000000000001E-2</c:v>
                </c:pt>
                <c:pt idx="4">
                  <c:v>4.5199999999999997E-2</c:v>
                </c:pt>
              </c:numCache>
            </c:numRef>
          </c:val>
          <c:extLst>
            <c:ext xmlns:c16="http://schemas.microsoft.com/office/drawing/2014/chart" uri="{C3380CC4-5D6E-409C-BE32-E72D297353CC}">
              <c16:uniqueId val="{00000000-EE36-4CCA-A639-27A13CB8F477}"/>
            </c:ext>
          </c:extLst>
        </c:ser>
        <c:ser>
          <c:idx val="1"/>
          <c:order val="1"/>
          <c:tx>
            <c:strRef>
              <c:f>Лист2!$D$3</c:f>
              <c:strCache>
                <c:ptCount val="1"/>
                <c:pt idx="0">
                  <c:v>2019</c:v>
                </c:pt>
              </c:strCache>
            </c:strRef>
          </c:tx>
          <c:cat>
            <c:strRef>
              <c:f>Лист2!$B$4:$B$8</c:f>
              <c:strCache>
                <c:ptCount val="5"/>
                <c:pt idx="0">
                  <c:v>Х1</c:v>
                </c:pt>
                <c:pt idx="1">
                  <c:v>Х2</c:v>
                </c:pt>
                <c:pt idx="2">
                  <c:v>Х3</c:v>
                </c:pt>
                <c:pt idx="3">
                  <c:v>Х4</c:v>
                </c:pt>
                <c:pt idx="4">
                  <c:v>Х5</c:v>
                </c:pt>
              </c:strCache>
            </c:strRef>
          </c:cat>
          <c:val>
            <c:numRef>
              <c:f>Лист2!$D$4:$D$8</c:f>
              <c:numCache>
                <c:formatCode>General</c:formatCode>
                <c:ptCount val="5"/>
                <c:pt idx="0">
                  <c:v>1.1999999999999999E-3</c:v>
                </c:pt>
                <c:pt idx="1">
                  <c:v>3.4799999999999998E-2</c:v>
                </c:pt>
                <c:pt idx="2">
                  <c:v>4.7500000000000001E-2</c:v>
                </c:pt>
                <c:pt idx="3">
                  <c:v>1.4E-3</c:v>
                </c:pt>
                <c:pt idx="4">
                  <c:v>3.7000000000000002E-3</c:v>
                </c:pt>
              </c:numCache>
            </c:numRef>
          </c:val>
          <c:extLst>
            <c:ext xmlns:c16="http://schemas.microsoft.com/office/drawing/2014/chart" uri="{C3380CC4-5D6E-409C-BE32-E72D297353CC}">
              <c16:uniqueId val="{00000001-EE36-4CCA-A639-27A13CB8F477}"/>
            </c:ext>
          </c:extLst>
        </c:ser>
        <c:ser>
          <c:idx val="2"/>
          <c:order val="2"/>
          <c:tx>
            <c:strRef>
              <c:f>Лист2!$E$3</c:f>
              <c:strCache>
                <c:ptCount val="1"/>
                <c:pt idx="0">
                  <c:v>2020</c:v>
                </c:pt>
              </c:strCache>
            </c:strRef>
          </c:tx>
          <c:cat>
            <c:strRef>
              <c:f>Лист2!$B$4:$B$8</c:f>
              <c:strCache>
                <c:ptCount val="5"/>
                <c:pt idx="0">
                  <c:v>Х1</c:v>
                </c:pt>
                <c:pt idx="1">
                  <c:v>Х2</c:v>
                </c:pt>
                <c:pt idx="2">
                  <c:v>Х3</c:v>
                </c:pt>
                <c:pt idx="3">
                  <c:v>Х4</c:v>
                </c:pt>
                <c:pt idx="4">
                  <c:v>Х5</c:v>
                </c:pt>
              </c:strCache>
            </c:strRef>
          </c:cat>
          <c:val>
            <c:numRef>
              <c:f>Лист2!$E$4:$E$8</c:f>
              <c:numCache>
                <c:formatCode>General</c:formatCode>
                <c:ptCount val="5"/>
                <c:pt idx="0">
                  <c:v>2.0000000000000001E-4</c:v>
                </c:pt>
                <c:pt idx="1">
                  <c:v>0.33260000000000001</c:v>
                </c:pt>
                <c:pt idx="2">
                  <c:v>3.49E-2</c:v>
                </c:pt>
                <c:pt idx="3">
                  <c:v>2.0000000000000001E-4</c:v>
                </c:pt>
                <c:pt idx="4">
                  <c:v>8.0000000000000004E-4</c:v>
                </c:pt>
              </c:numCache>
            </c:numRef>
          </c:val>
          <c:extLst>
            <c:ext xmlns:c16="http://schemas.microsoft.com/office/drawing/2014/chart" uri="{C3380CC4-5D6E-409C-BE32-E72D297353CC}">
              <c16:uniqueId val="{00000002-EE36-4CCA-A639-27A13CB8F477}"/>
            </c:ext>
          </c:extLst>
        </c:ser>
        <c:dLbls>
          <c:showLegendKey val="0"/>
          <c:showVal val="0"/>
          <c:showCatName val="0"/>
          <c:showSerName val="0"/>
          <c:showPercent val="0"/>
          <c:showBubbleSize val="0"/>
        </c:dLbls>
        <c:axId val="82097664"/>
        <c:axId val="138258688"/>
      </c:radarChart>
      <c:catAx>
        <c:axId val="82097664"/>
        <c:scaling>
          <c:orientation val="minMax"/>
        </c:scaling>
        <c:delete val="0"/>
        <c:axPos val="b"/>
        <c:majorGridlines/>
        <c:numFmt formatCode="General" sourceLinked="0"/>
        <c:majorTickMark val="out"/>
        <c:minorTickMark val="none"/>
        <c:tickLblPos val="nextTo"/>
        <c:crossAx val="138258688"/>
        <c:crosses val="autoZero"/>
        <c:auto val="1"/>
        <c:lblAlgn val="ctr"/>
        <c:lblOffset val="100"/>
        <c:noMultiLvlLbl val="0"/>
      </c:catAx>
      <c:valAx>
        <c:axId val="138258688"/>
        <c:scaling>
          <c:orientation val="minMax"/>
        </c:scaling>
        <c:delete val="0"/>
        <c:axPos val="l"/>
        <c:majorGridlines/>
        <c:numFmt formatCode="General" sourceLinked="1"/>
        <c:majorTickMark val="cross"/>
        <c:minorTickMark val="none"/>
        <c:tickLblPos val="nextTo"/>
        <c:crossAx val="820976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460760925024476"/>
          <c:y val="0.10671164572878461"/>
          <c:w val="0.60185930830615864"/>
          <c:h val="0.72913586566497535"/>
        </c:manualLayout>
      </c:layout>
      <c:radarChart>
        <c:radarStyle val="marker"/>
        <c:varyColors val="0"/>
        <c:ser>
          <c:idx val="0"/>
          <c:order val="0"/>
          <c:tx>
            <c:strRef>
              <c:f>Лист2!$C$28</c:f>
              <c:strCache>
                <c:ptCount val="1"/>
                <c:pt idx="0">
                  <c:v>2018</c:v>
                </c:pt>
              </c:strCache>
            </c:strRef>
          </c:tx>
          <c:cat>
            <c:strRef>
              <c:f>Лист2!$B$29:$B$33</c:f>
              <c:strCache>
                <c:ptCount val="5"/>
                <c:pt idx="0">
                  <c:v>Х6</c:v>
                </c:pt>
                <c:pt idx="1">
                  <c:v>Х7</c:v>
                </c:pt>
                <c:pt idx="2">
                  <c:v>Х8</c:v>
                </c:pt>
                <c:pt idx="3">
                  <c:v>Х9</c:v>
                </c:pt>
                <c:pt idx="4">
                  <c:v>Х10</c:v>
                </c:pt>
              </c:strCache>
            </c:strRef>
          </c:cat>
          <c:val>
            <c:numRef>
              <c:f>Лист2!$C$29:$C$33</c:f>
              <c:numCache>
                <c:formatCode>General</c:formatCode>
                <c:ptCount val="5"/>
                <c:pt idx="0">
                  <c:v>0.74539999999999995</c:v>
                </c:pt>
                <c:pt idx="1">
                  <c:v>0.84519999999999995</c:v>
                </c:pt>
                <c:pt idx="2">
                  <c:v>0.91990000000000005</c:v>
                </c:pt>
                <c:pt idx="3">
                  <c:v>2.0055000000000001</c:v>
                </c:pt>
                <c:pt idx="4">
                  <c:v>8.3225999999999996</c:v>
                </c:pt>
              </c:numCache>
            </c:numRef>
          </c:val>
          <c:extLst>
            <c:ext xmlns:c16="http://schemas.microsoft.com/office/drawing/2014/chart" uri="{C3380CC4-5D6E-409C-BE32-E72D297353CC}">
              <c16:uniqueId val="{00000000-B87D-42B6-A23F-1165F8520353}"/>
            </c:ext>
          </c:extLst>
        </c:ser>
        <c:ser>
          <c:idx val="1"/>
          <c:order val="1"/>
          <c:tx>
            <c:strRef>
              <c:f>Лист2!$D$28</c:f>
              <c:strCache>
                <c:ptCount val="1"/>
                <c:pt idx="0">
                  <c:v>2019</c:v>
                </c:pt>
              </c:strCache>
            </c:strRef>
          </c:tx>
          <c:cat>
            <c:strRef>
              <c:f>Лист2!$B$29:$B$33</c:f>
              <c:strCache>
                <c:ptCount val="5"/>
                <c:pt idx="0">
                  <c:v>Х6</c:v>
                </c:pt>
                <c:pt idx="1">
                  <c:v>Х7</c:v>
                </c:pt>
                <c:pt idx="2">
                  <c:v>Х8</c:v>
                </c:pt>
                <c:pt idx="3">
                  <c:v>Х9</c:v>
                </c:pt>
                <c:pt idx="4">
                  <c:v>Х10</c:v>
                </c:pt>
              </c:strCache>
            </c:strRef>
          </c:cat>
          <c:val>
            <c:numRef>
              <c:f>Лист2!$D$29:$D$33</c:f>
              <c:numCache>
                <c:formatCode>General</c:formatCode>
                <c:ptCount val="5"/>
                <c:pt idx="0">
                  <c:v>0.49519999999999997</c:v>
                </c:pt>
                <c:pt idx="1">
                  <c:v>17.252800000000001</c:v>
                </c:pt>
                <c:pt idx="2">
                  <c:v>0.92510000000000003</c:v>
                </c:pt>
                <c:pt idx="3">
                  <c:v>1.6123000000000001</c:v>
                </c:pt>
                <c:pt idx="4">
                  <c:v>7.2314999999999996</c:v>
                </c:pt>
              </c:numCache>
            </c:numRef>
          </c:val>
          <c:extLst>
            <c:ext xmlns:c16="http://schemas.microsoft.com/office/drawing/2014/chart" uri="{C3380CC4-5D6E-409C-BE32-E72D297353CC}">
              <c16:uniqueId val="{00000001-B87D-42B6-A23F-1165F8520353}"/>
            </c:ext>
          </c:extLst>
        </c:ser>
        <c:ser>
          <c:idx val="2"/>
          <c:order val="2"/>
          <c:tx>
            <c:strRef>
              <c:f>Лист2!$E$28</c:f>
              <c:strCache>
                <c:ptCount val="1"/>
                <c:pt idx="0">
                  <c:v>2020</c:v>
                </c:pt>
              </c:strCache>
            </c:strRef>
          </c:tx>
          <c:cat>
            <c:strRef>
              <c:f>Лист2!$B$29:$B$33</c:f>
              <c:strCache>
                <c:ptCount val="5"/>
                <c:pt idx="0">
                  <c:v>Х6</c:v>
                </c:pt>
                <c:pt idx="1">
                  <c:v>Х7</c:v>
                </c:pt>
                <c:pt idx="2">
                  <c:v>Х8</c:v>
                </c:pt>
                <c:pt idx="3">
                  <c:v>Х9</c:v>
                </c:pt>
                <c:pt idx="4">
                  <c:v>Х10</c:v>
                </c:pt>
              </c:strCache>
            </c:strRef>
          </c:cat>
          <c:val>
            <c:numRef>
              <c:f>Лист2!$E$29:$E$33</c:f>
              <c:numCache>
                <c:formatCode>General</c:formatCode>
                <c:ptCount val="5"/>
                <c:pt idx="0">
                  <c:v>0.41830000000000001</c:v>
                </c:pt>
                <c:pt idx="1">
                  <c:v>2.7E-2</c:v>
                </c:pt>
                <c:pt idx="2">
                  <c:v>0.9637</c:v>
                </c:pt>
                <c:pt idx="3">
                  <c:v>1.7105999999999999</c:v>
                </c:pt>
                <c:pt idx="4">
                  <c:v>9.1365999999999996</c:v>
                </c:pt>
              </c:numCache>
            </c:numRef>
          </c:val>
          <c:extLst>
            <c:ext xmlns:c16="http://schemas.microsoft.com/office/drawing/2014/chart" uri="{C3380CC4-5D6E-409C-BE32-E72D297353CC}">
              <c16:uniqueId val="{00000002-B87D-42B6-A23F-1165F8520353}"/>
            </c:ext>
          </c:extLst>
        </c:ser>
        <c:dLbls>
          <c:showLegendKey val="0"/>
          <c:showVal val="0"/>
          <c:showCatName val="0"/>
          <c:showSerName val="0"/>
          <c:showPercent val="0"/>
          <c:showBubbleSize val="0"/>
        </c:dLbls>
        <c:axId val="82098688"/>
        <c:axId val="138259840"/>
      </c:radarChart>
      <c:catAx>
        <c:axId val="82098688"/>
        <c:scaling>
          <c:orientation val="minMax"/>
        </c:scaling>
        <c:delete val="0"/>
        <c:axPos val="b"/>
        <c:majorGridlines/>
        <c:numFmt formatCode="General" sourceLinked="0"/>
        <c:majorTickMark val="out"/>
        <c:minorTickMark val="none"/>
        <c:tickLblPos val="nextTo"/>
        <c:crossAx val="138259840"/>
        <c:crosses val="autoZero"/>
        <c:auto val="1"/>
        <c:lblAlgn val="ctr"/>
        <c:lblOffset val="100"/>
        <c:noMultiLvlLbl val="0"/>
      </c:catAx>
      <c:valAx>
        <c:axId val="138259840"/>
        <c:scaling>
          <c:orientation val="minMax"/>
        </c:scaling>
        <c:delete val="0"/>
        <c:axPos val="l"/>
        <c:majorGridlines/>
        <c:numFmt formatCode="General" sourceLinked="1"/>
        <c:majorTickMark val="cross"/>
        <c:minorTickMark val="none"/>
        <c:tickLblPos val="nextTo"/>
        <c:crossAx val="820986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256335274226838"/>
          <c:y val="0.11187898573837921"/>
          <c:w val="0.38929944404589384"/>
          <c:h val="0.82349279413941412"/>
        </c:manualLayout>
      </c:layout>
      <c:radarChart>
        <c:radarStyle val="marker"/>
        <c:varyColors val="0"/>
        <c:ser>
          <c:idx val="0"/>
          <c:order val="0"/>
          <c:tx>
            <c:strRef>
              <c:f>Лист2!$C$45</c:f>
              <c:strCache>
                <c:ptCount val="1"/>
                <c:pt idx="0">
                  <c:v>2018</c:v>
                </c:pt>
              </c:strCache>
            </c:strRef>
          </c:tx>
          <c:cat>
            <c:strRef>
              <c:f>Лист2!$B$46:$B$48</c:f>
              <c:strCache>
                <c:ptCount val="3"/>
                <c:pt idx="0">
                  <c:v>Х11</c:v>
                </c:pt>
                <c:pt idx="1">
                  <c:v>Х12</c:v>
                </c:pt>
                <c:pt idx="2">
                  <c:v>Х13</c:v>
                </c:pt>
              </c:strCache>
            </c:strRef>
          </c:cat>
          <c:val>
            <c:numRef>
              <c:f>Лист2!$C$46:$C$48</c:f>
              <c:numCache>
                <c:formatCode>General</c:formatCode>
                <c:ptCount val="3"/>
                <c:pt idx="0">
                  <c:v>0.15859999999999999</c:v>
                </c:pt>
                <c:pt idx="1">
                  <c:v>0.12379999999999999</c:v>
                </c:pt>
                <c:pt idx="2">
                  <c:v>1E-4</c:v>
                </c:pt>
              </c:numCache>
            </c:numRef>
          </c:val>
          <c:extLst>
            <c:ext xmlns:c16="http://schemas.microsoft.com/office/drawing/2014/chart" uri="{C3380CC4-5D6E-409C-BE32-E72D297353CC}">
              <c16:uniqueId val="{00000000-A37C-4EDA-9489-A29325B37217}"/>
            </c:ext>
          </c:extLst>
        </c:ser>
        <c:ser>
          <c:idx val="1"/>
          <c:order val="1"/>
          <c:tx>
            <c:strRef>
              <c:f>Лист2!$D$45</c:f>
              <c:strCache>
                <c:ptCount val="1"/>
                <c:pt idx="0">
                  <c:v>2019</c:v>
                </c:pt>
              </c:strCache>
            </c:strRef>
          </c:tx>
          <c:cat>
            <c:strRef>
              <c:f>Лист2!$B$46:$B$48</c:f>
              <c:strCache>
                <c:ptCount val="3"/>
                <c:pt idx="0">
                  <c:v>Х11</c:v>
                </c:pt>
                <c:pt idx="1">
                  <c:v>Х12</c:v>
                </c:pt>
                <c:pt idx="2">
                  <c:v>Х13</c:v>
                </c:pt>
              </c:strCache>
            </c:strRef>
          </c:cat>
          <c:val>
            <c:numRef>
              <c:f>Лист2!$D$46:$D$48</c:f>
              <c:numCache>
                <c:formatCode>General</c:formatCode>
                <c:ptCount val="3"/>
                <c:pt idx="0">
                  <c:v>0.31869999999999998</c:v>
                </c:pt>
                <c:pt idx="1">
                  <c:v>1.426E-2</c:v>
                </c:pt>
                <c:pt idx="2">
                  <c:v>2.0000000000000001E-4</c:v>
                </c:pt>
              </c:numCache>
            </c:numRef>
          </c:val>
          <c:extLst>
            <c:ext xmlns:c16="http://schemas.microsoft.com/office/drawing/2014/chart" uri="{C3380CC4-5D6E-409C-BE32-E72D297353CC}">
              <c16:uniqueId val="{00000001-A37C-4EDA-9489-A29325B37217}"/>
            </c:ext>
          </c:extLst>
        </c:ser>
        <c:ser>
          <c:idx val="2"/>
          <c:order val="2"/>
          <c:tx>
            <c:strRef>
              <c:f>Лист2!$E$45</c:f>
              <c:strCache>
                <c:ptCount val="1"/>
                <c:pt idx="0">
                  <c:v>2020</c:v>
                </c:pt>
              </c:strCache>
            </c:strRef>
          </c:tx>
          <c:cat>
            <c:strRef>
              <c:f>Лист2!$B$46:$B$48</c:f>
              <c:strCache>
                <c:ptCount val="3"/>
                <c:pt idx="0">
                  <c:v>Х11</c:v>
                </c:pt>
                <c:pt idx="1">
                  <c:v>Х12</c:v>
                </c:pt>
                <c:pt idx="2">
                  <c:v>Х13</c:v>
                </c:pt>
              </c:strCache>
            </c:strRef>
          </c:cat>
          <c:val>
            <c:numRef>
              <c:f>Лист2!$E$46:$E$48</c:f>
              <c:numCache>
                <c:formatCode>General</c:formatCode>
                <c:ptCount val="3"/>
                <c:pt idx="0">
                  <c:v>0.45</c:v>
                </c:pt>
                <c:pt idx="1">
                  <c:v>7.3999999999999996E-2</c:v>
                </c:pt>
                <c:pt idx="2">
                  <c:v>6.9999999999999999E-4</c:v>
                </c:pt>
              </c:numCache>
            </c:numRef>
          </c:val>
          <c:extLst>
            <c:ext xmlns:c16="http://schemas.microsoft.com/office/drawing/2014/chart" uri="{C3380CC4-5D6E-409C-BE32-E72D297353CC}">
              <c16:uniqueId val="{00000002-A37C-4EDA-9489-A29325B37217}"/>
            </c:ext>
          </c:extLst>
        </c:ser>
        <c:dLbls>
          <c:showLegendKey val="0"/>
          <c:showVal val="0"/>
          <c:showCatName val="0"/>
          <c:showSerName val="0"/>
          <c:showPercent val="0"/>
          <c:showBubbleSize val="0"/>
        </c:dLbls>
        <c:axId val="82099712"/>
        <c:axId val="138261568"/>
      </c:radarChart>
      <c:catAx>
        <c:axId val="82099712"/>
        <c:scaling>
          <c:orientation val="minMax"/>
        </c:scaling>
        <c:delete val="0"/>
        <c:axPos val="b"/>
        <c:majorGridlines/>
        <c:numFmt formatCode="General" sourceLinked="1"/>
        <c:majorTickMark val="out"/>
        <c:minorTickMark val="none"/>
        <c:tickLblPos val="nextTo"/>
        <c:crossAx val="138261568"/>
        <c:crosses val="autoZero"/>
        <c:auto val="1"/>
        <c:lblAlgn val="ctr"/>
        <c:lblOffset val="100"/>
        <c:noMultiLvlLbl val="0"/>
      </c:catAx>
      <c:valAx>
        <c:axId val="138261568"/>
        <c:scaling>
          <c:orientation val="minMax"/>
        </c:scaling>
        <c:delete val="0"/>
        <c:axPos val="l"/>
        <c:majorGridlines/>
        <c:numFmt formatCode="General" sourceLinked="1"/>
        <c:majorTickMark val="cross"/>
        <c:minorTickMark val="none"/>
        <c:tickLblPos val="nextTo"/>
        <c:crossAx val="820997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Лист2!$C$62</c:f>
              <c:strCache>
                <c:ptCount val="1"/>
                <c:pt idx="0">
                  <c:v>2018</c:v>
                </c:pt>
              </c:strCache>
            </c:strRef>
          </c:tx>
          <c:cat>
            <c:strRef>
              <c:f>Лист2!$B$63:$B$67</c:f>
              <c:strCache>
                <c:ptCount val="5"/>
                <c:pt idx="0">
                  <c:v>Х14</c:v>
                </c:pt>
                <c:pt idx="1">
                  <c:v>Х15</c:v>
                </c:pt>
                <c:pt idx="2">
                  <c:v>Х16</c:v>
                </c:pt>
                <c:pt idx="3">
                  <c:v>Х17</c:v>
                </c:pt>
                <c:pt idx="4">
                  <c:v>Х18</c:v>
                </c:pt>
              </c:strCache>
            </c:strRef>
          </c:cat>
          <c:val>
            <c:numRef>
              <c:f>Лист2!$C$63:$C$67</c:f>
              <c:numCache>
                <c:formatCode>General</c:formatCode>
                <c:ptCount val="5"/>
                <c:pt idx="0">
                  <c:v>0.77180000000000004</c:v>
                </c:pt>
                <c:pt idx="1">
                  <c:v>0.88780000000000003</c:v>
                </c:pt>
                <c:pt idx="2">
                  <c:v>0.4269</c:v>
                </c:pt>
                <c:pt idx="3">
                  <c:v>0.37109999999999999</c:v>
                </c:pt>
                <c:pt idx="4">
                  <c:v>4.02E-2</c:v>
                </c:pt>
              </c:numCache>
            </c:numRef>
          </c:val>
          <c:extLst>
            <c:ext xmlns:c16="http://schemas.microsoft.com/office/drawing/2014/chart" uri="{C3380CC4-5D6E-409C-BE32-E72D297353CC}">
              <c16:uniqueId val="{00000000-E4C2-4451-B9B9-1111EA32F5D4}"/>
            </c:ext>
          </c:extLst>
        </c:ser>
        <c:ser>
          <c:idx val="1"/>
          <c:order val="1"/>
          <c:tx>
            <c:strRef>
              <c:f>Лист2!$D$62</c:f>
              <c:strCache>
                <c:ptCount val="1"/>
                <c:pt idx="0">
                  <c:v>2019</c:v>
                </c:pt>
              </c:strCache>
            </c:strRef>
          </c:tx>
          <c:cat>
            <c:strRef>
              <c:f>Лист2!$B$63:$B$67</c:f>
              <c:strCache>
                <c:ptCount val="5"/>
                <c:pt idx="0">
                  <c:v>Х14</c:v>
                </c:pt>
                <c:pt idx="1">
                  <c:v>Х15</c:v>
                </c:pt>
                <c:pt idx="2">
                  <c:v>Х16</c:v>
                </c:pt>
                <c:pt idx="3">
                  <c:v>Х17</c:v>
                </c:pt>
                <c:pt idx="4">
                  <c:v>Х18</c:v>
                </c:pt>
              </c:strCache>
            </c:strRef>
          </c:cat>
          <c:val>
            <c:numRef>
              <c:f>Лист2!$D$63:$D$67</c:f>
              <c:numCache>
                <c:formatCode>General</c:formatCode>
                <c:ptCount val="5"/>
                <c:pt idx="0">
                  <c:v>0.6079</c:v>
                </c:pt>
                <c:pt idx="1">
                  <c:v>0.64690000000000003</c:v>
                </c:pt>
                <c:pt idx="2">
                  <c:v>0.3695</c:v>
                </c:pt>
                <c:pt idx="3">
                  <c:v>0.34720000000000001</c:v>
                </c:pt>
                <c:pt idx="4">
                  <c:v>6.5500000000000003E-2</c:v>
                </c:pt>
              </c:numCache>
            </c:numRef>
          </c:val>
          <c:extLst>
            <c:ext xmlns:c16="http://schemas.microsoft.com/office/drawing/2014/chart" uri="{C3380CC4-5D6E-409C-BE32-E72D297353CC}">
              <c16:uniqueId val="{00000001-E4C2-4451-B9B9-1111EA32F5D4}"/>
            </c:ext>
          </c:extLst>
        </c:ser>
        <c:ser>
          <c:idx val="2"/>
          <c:order val="2"/>
          <c:tx>
            <c:strRef>
              <c:f>Лист2!$E$62</c:f>
              <c:strCache>
                <c:ptCount val="1"/>
                <c:pt idx="0">
                  <c:v>2020</c:v>
                </c:pt>
              </c:strCache>
            </c:strRef>
          </c:tx>
          <c:cat>
            <c:strRef>
              <c:f>Лист2!$B$63:$B$67</c:f>
              <c:strCache>
                <c:ptCount val="5"/>
                <c:pt idx="0">
                  <c:v>Х14</c:v>
                </c:pt>
                <c:pt idx="1">
                  <c:v>Х15</c:v>
                </c:pt>
                <c:pt idx="2">
                  <c:v>Х16</c:v>
                </c:pt>
                <c:pt idx="3">
                  <c:v>Х17</c:v>
                </c:pt>
                <c:pt idx="4">
                  <c:v>Х18</c:v>
                </c:pt>
              </c:strCache>
            </c:strRef>
          </c:cat>
          <c:val>
            <c:numRef>
              <c:f>Лист2!$E$63:$E$67</c:f>
              <c:numCache>
                <c:formatCode>General</c:formatCode>
                <c:ptCount val="5"/>
                <c:pt idx="0">
                  <c:v>0.49030000000000001</c:v>
                </c:pt>
                <c:pt idx="1">
                  <c:v>0.49270000000000003</c:v>
                </c:pt>
                <c:pt idx="2">
                  <c:v>0.25190000000000001</c:v>
                </c:pt>
                <c:pt idx="3">
                  <c:v>0.25069999999999998</c:v>
                </c:pt>
                <c:pt idx="4">
                  <c:v>4.3400000000000001E-2</c:v>
                </c:pt>
              </c:numCache>
            </c:numRef>
          </c:val>
          <c:extLst>
            <c:ext xmlns:c16="http://schemas.microsoft.com/office/drawing/2014/chart" uri="{C3380CC4-5D6E-409C-BE32-E72D297353CC}">
              <c16:uniqueId val="{00000002-E4C2-4451-B9B9-1111EA32F5D4}"/>
            </c:ext>
          </c:extLst>
        </c:ser>
        <c:dLbls>
          <c:showLegendKey val="0"/>
          <c:showVal val="0"/>
          <c:showCatName val="0"/>
          <c:showSerName val="0"/>
          <c:showPercent val="0"/>
          <c:showBubbleSize val="0"/>
        </c:dLbls>
        <c:axId val="82305024"/>
        <c:axId val="138263296"/>
      </c:radarChart>
      <c:catAx>
        <c:axId val="82305024"/>
        <c:scaling>
          <c:orientation val="minMax"/>
        </c:scaling>
        <c:delete val="0"/>
        <c:axPos val="b"/>
        <c:majorGridlines/>
        <c:numFmt formatCode="General" sourceLinked="0"/>
        <c:majorTickMark val="out"/>
        <c:minorTickMark val="none"/>
        <c:tickLblPos val="nextTo"/>
        <c:crossAx val="138263296"/>
        <c:crosses val="autoZero"/>
        <c:auto val="1"/>
        <c:lblAlgn val="ctr"/>
        <c:lblOffset val="100"/>
        <c:noMultiLvlLbl val="0"/>
      </c:catAx>
      <c:valAx>
        <c:axId val="138263296"/>
        <c:scaling>
          <c:orientation val="minMax"/>
        </c:scaling>
        <c:delete val="0"/>
        <c:axPos val="l"/>
        <c:majorGridlines/>
        <c:numFmt formatCode="General" sourceLinked="1"/>
        <c:majorTickMark val="cross"/>
        <c:minorTickMark val="none"/>
        <c:tickLblPos val="nextTo"/>
        <c:crossAx val="8230502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cat>
            <c:strRef>
              <c:f>Лист2!$B$80:$B$97</c:f>
              <c:strCache>
                <c:ptCount val="18"/>
                <c:pt idx="0">
                  <c:v>Х1</c:v>
                </c:pt>
                <c:pt idx="1">
                  <c:v>Х2</c:v>
                </c:pt>
                <c:pt idx="2">
                  <c:v>Х3</c:v>
                </c:pt>
                <c:pt idx="3">
                  <c:v>Х4</c:v>
                </c:pt>
                <c:pt idx="4">
                  <c:v>Х5</c:v>
                </c:pt>
                <c:pt idx="5">
                  <c:v>Х6</c:v>
                </c:pt>
                <c:pt idx="6">
                  <c:v>Х7</c:v>
                </c:pt>
                <c:pt idx="7">
                  <c:v>Х8</c:v>
                </c:pt>
                <c:pt idx="8">
                  <c:v>Х9</c:v>
                </c:pt>
                <c:pt idx="9">
                  <c:v>Х10</c:v>
                </c:pt>
                <c:pt idx="10">
                  <c:v>Х11</c:v>
                </c:pt>
                <c:pt idx="11">
                  <c:v>Х12</c:v>
                </c:pt>
                <c:pt idx="12">
                  <c:v>Х13</c:v>
                </c:pt>
                <c:pt idx="13">
                  <c:v>Х14</c:v>
                </c:pt>
                <c:pt idx="14">
                  <c:v>Х15</c:v>
                </c:pt>
                <c:pt idx="15">
                  <c:v>Х16</c:v>
                </c:pt>
                <c:pt idx="16">
                  <c:v>Х17</c:v>
                </c:pt>
                <c:pt idx="17">
                  <c:v>Х18</c:v>
                </c:pt>
              </c:strCache>
            </c:strRef>
          </c:cat>
          <c:val>
            <c:numRef>
              <c:f>Лист2!$C$80:$C$97</c:f>
              <c:numCache>
                <c:formatCode>General</c:formatCode>
                <c:ptCount val="18"/>
                <c:pt idx="0">
                  <c:v>2.0000000000000001E-4</c:v>
                </c:pt>
                <c:pt idx="1">
                  <c:v>0.33260000000000001</c:v>
                </c:pt>
                <c:pt idx="2">
                  <c:v>3.49E-2</c:v>
                </c:pt>
                <c:pt idx="3">
                  <c:v>2.0000000000000001E-4</c:v>
                </c:pt>
                <c:pt idx="4">
                  <c:v>8.0000000000000004E-4</c:v>
                </c:pt>
                <c:pt idx="5">
                  <c:v>0.41830000000000001</c:v>
                </c:pt>
                <c:pt idx="6">
                  <c:v>2.7E-2</c:v>
                </c:pt>
                <c:pt idx="7">
                  <c:v>0.9637</c:v>
                </c:pt>
                <c:pt idx="8">
                  <c:v>1.7105999999999999</c:v>
                </c:pt>
                <c:pt idx="9">
                  <c:v>9.1365999999999996</c:v>
                </c:pt>
                <c:pt idx="10">
                  <c:v>0.45</c:v>
                </c:pt>
                <c:pt idx="11">
                  <c:v>7.3999999999999996E-2</c:v>
                </c:pt>
                <c:pt idx="12">
                  <c:v>6.9999999999999999E-4</c:v>
                </c:pt>
                <c:pt idx="13">
                  <c:v>0.49030000000000001</c:v>
                </c:pt>
                <c:pt idx="14">
                  <c:v>0.49270000000000003</c:v>
                </c:pt>
                <c:pt idx="15">
                  <c:v>0.25190000000000001</c:v>
                </c:pt>
                <c:pt idx="16">
                  <c:v>0.25069999999999998</c:v>
                </c:pt>
                <c:pt idx="17">
                  <c:v>4.3400000000000001E-2</c:v>
                </c:pt>
              </c:numCache>
            </c:numRef>
          </c:val>
          <c:extLst>
            <c:ext xmlns:c16="http://schemas.microsoft.com/office/drawing/2014/chart" uri="{C3380CC4-5D6E-409C-BE32-E72D297353CC}">
              <c16:uniqueId val="{00000000-2D01-4EA3-B2CB-C1CCAC9EE036}"/>
            </c:ext>
          </c:extLst>
        </c:ser>
        <c:dLbls>
          <c:showLegendKey val="0"/>
          <c:showVal val="0"/>
          <c:showCatName val="0"/>
          <c:showSerName val="0"/>
          <c:showPercent val="0"/>
          <c:showBubbleSize val="0"/>
        </c:dLbls>
        <c:axId val="82305536"/>
        <c:axId val="82436096"/>
      </c:radarChart>
      <c:catAx>
        <c:axId val="82305536"/>
        <c:scaling>
          <c:orientation val="minMax"/>
        </c:scaling>
        <c:delete val="0"/>
        <c:axPos val="b"/>
        <c:majorGridlines/>
        <c:numFmt formatCode="General" sourceLinked="0"/>
        <c:majorTickMark val="out"/>
        <c:minorTickMark val="none"/>
        <c:tickLblPos val="nextTo"/>
        <c:crossAx val="82436096"/>
        <c:crosses val="autoZero"/>
        <c:auto val="1"/>
        <c:lblAlgn val="ctr"/>
        <c:lblOffset val="100"/>
        <c:noMultiLvlLbl val="0"/>
      </c:catAx>
      <c:valAx>
        <c:axId val="82436096"/>
        <c:scaling>
          <c:orientation val="minMax"/>
        </c:scaling>
        <c:delete val="0"/>
        <c:axPos val="l"/>
        <c:majorGridlines/>
        <c:numFmt formatCode="General" sourceLinked="1"/>
        <c:majorTickMark val="cross"/>
        <c:minorTickMark val="none"/>
        <c:tickLblPos val="nextTo"/>
        <c:crossAx val="823055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7DDA-3088-4C04-85CB-E47C6E03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86</Pages>
  <Words>21506</Words>
  <Characters>122585</Characters>
  <Application>Microsoft Office Word</Application>
  <DocSecurity>0</DocSecurity>
  <Lines>1021</Lines>
  <Paragraphs>287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Поліщук Вікторія Петрівна</cp:lastModifiedBy>
  <cp:revision>2</cp:revision>
  <dcterms:created xsi:type="dcterms:W3CDTF">2021-06-17T15:10:00Z</dcterms:created>
  <dcterms:modified xsi:type="dcterms:W3CDTF">2021-06-17T15:10:00Z</dcterms:modified>
</cp:coreProperties>
</file>