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63AC1" w14:textId="77777777" w:rsidR="00732CC7" w:rsidRPr="00732CC7" w:rsidRDefault="00732CC7" w:rsidP="00732CC7">
      <w:pPr>
        <w:spacing w:after="0" w:line="360" w:lineRule="auto"/>
        <w:ind w:firstLine="709"/>
        <w:jc w:val="center"/>
        <w:outlineLvl w:val="0"/>
        <w:rPr>
          <w:rFonts w:asciiTheme="majorBidi" w:eastAsia="Times New Roman" w:hAnsiTheme="majorBidi" w:cstheme="majorBidi"/>
          <w:b/>
          <w:bCs/>
          <w:color w:val="000000"/>
          <w:sz w:val="28"/>
          <w:szCs w:val="28"/>
          <w:lang w:val="uk-UA" w:eastAsia="ru-RU" w:bidi="he-IL"/>
        </w:rPr>
      </w:pPr>
      <w:bookmarkStart w:id="0" w:name="_Toc151039174"/>
      <w:bookmarkStart w:id="1" w:name="_Toc151039759"/>
      <w:bookmarkStart w:id="2" w:name="_Toc151049439"/>
      <w:bookmarkStart w:id="3" w:name="_Toc151049773"/>
      <w:r w:rsidRPr="00732CC7">
        <w:rPr>
          <w:rFonts w:asciiTheme="majorBidi" w:eastAsia="Times New Roman" w:hAnsiTheme="majorBidi" w:cstheme="majorBidi"/>
          <w:b/>
          <w:bCs/>
          <w:color w:val="000000"/>
          <w:sz w:val="28"/>
          <w:szCs w:val="28"/>
          <w:lang w:val="uk-UA" w:eastAsia="ru-RU" w:bidi="he-IL"/>
        </w:rPr>
        <w:t>РОЗДІЛ 1</w:t>
      </w:r>
      <w:bookmarkEnd w:id="0"/>
      <w:bookmarkEnd w:id="1"/>
      <w:bookmarkEnd w:id="2"/>
      <w:bookmarkEnd w:id="3"/>
    </w:p>
    <w:p w14:paraId="5E28C119" w14:textId="77777777" w:rsidR="00732CC7" w:rsidRPr="00732CC7" w:rsidRDefault="00732CC7" w:rsidP="00732CC7">
      <w:pPr>
        <w:spacing w:after="0" w:line="360" w:lineRule="auto"/>
        <w:ind w:firstLine="709"/>
        <w:jc w:val="center"/>
        <w:outlineLvl w:val="0"/>
        <w:rPr>
          <w:rFonts w:asciiTheme="majorBidi" w:eastAsia="Times New Roman" w:hAnsiTheme="majorBidi" w:cstheme="majorBidi"/>
          <w:b/>
          <w:bCs/>
          <w:color w:val="000000"/>
          <w:sz w:val="28"/>
          <w:szCs w:val="28"/>
          <w:highlight w:val="white"/>
          <w:lang w:val="uk-UA" w:eastAsia="ru-RU" w:bidi="he-IL"/>
        </w:rPr>
      </w:pPr>
      <w:bookmarkStart w:id="4" w:name="_Toc151039175"/>
      <w:bookmarkStart w:id="5" w:name="_Toc151039760"/>
      <w:bookmarkStart w:id="6" w:name="_Toc151049440"/>
      <w:bookmarkStart w:id="7" w:name="_Toc151049774"/>
      <w:r w:rsidRPr="00732CC7">
        <w:rPr>
          <w:rFonts w:asciiTheme="majorBidi" w:eastAsia="Times New Roman" w:hAnsiTheme="majorBidi" w:cstheme="majorBidi"/>
          <w:b/>
          <w:bCs/>
          <w:color w:val="000000"/>
          <w:sz w:val="28"/>
          <w:szCs w:val="28"/>
          <w:lang w:val="uk-UA" w:eastAsia="ru-RU" w:bidi="he-IL"/>
        </w:rPr>
        <w:t xml:space="preserve">ТЕОРЕТИЧНИЙ АНАЛІЗ ПРОБЛЕМИ РОЛІ </w:t>
      </w:r>
      <w:r w:rsidRPr="00732CC7">
        <w:rPr>
          <w:rFonts w:asciiTheme="majorBidi" w:eastAsia="Times New Roman" w:hAnsiTheme="majorBidi" w:cstheme="majorBidi"/>
          <w:b/>
          <w:bCs/>
          <w:color w:val="000000"/>
          <w:sz w:val="28"/>
          <w:szCs w:val="28"/>
          <w:highlight w:val="white"/>
          <w:lang w:val="uk-UA" w:eastAsia="ru-RU" w:bidi="he-IL"/>
        </w:rPr>
        <w:t>SOFT SKILLS У ПІДВИЩЕННІ ЯКОСТІ ЖИТТЯ</w:t>
      </w:r>
      <w:bookmarkStart w:id="8" w:name="_Toc151039176"/>
      <w:bookmarkEnd w:id="4"/>
      <w:r w:rsidRPr="00732CC7">
        <w:rPr>
          <w:rFonts w:asciiTheme="majorBidi" w:eastAsia="Times New Roman" w:hAnsiTheme="majorBidi" w:cstheme="majorBidi"/>
          <w:b/>
          <w:bCs/>
          <w:color w:val="000000"/>
          <w:sz w:val="28"/>
          <w:szCs w:val="28"/>
          <w:highlight w:val="white"/>
          <w:lang w:val="uk-UA" w:eastAsia="ru-RU" w:bidi="he-IL"/>
        </w:rPr>
        <w:t xml:space="preserve"> ВНУТРІШНЬО ПЕРЕМІЩЕНИХ О</w:t>
      </w:r>
      <w:r w:rsidRPr="00732CC7">
        <w:rPr>
          <w:rFonts w:asciiTheme="majorBidi" w:eastAsia="Times New Roman" w:hAnsiTheme="majorBidi" w:cstheme="majorBidi"/>
          <w:b/>
          <w:bCs/>
          <w:color w:val="000000"/>
          <w:sz w:val="28"/>
          <w:szCs w:val="28"/>
          <w:lang w:val="uk-UA" w:eastAsia="ru-RU" w:bidi="he-IL"/>
        </w:rPr>
        <w:t>СІБ</w:t>
      </w:r>
      <w:bookmarkEnd w:id="5"/>
      <w:bookmarkEnd w:id="6"/>
      <w:bookmarkEnd w:id="7"/>
      <w:bookmarkEnd w:id="8"/>
    </w:p>
    <w:p w14:paraId="5C84C4C1" w14:textId="77777777" w:rsidR="00732CC7" w:rsidRPr="00732CC7" w:rsidRDefault="00732CC7" w:rsidP="00732CC7">
      <w:pPr>
        <w:spacing w:after="0" w:line="360" w:lineRule="auto"/>
        <w:ind w:firstLine="709"/>
        <w:jc w:val="center"/>
        <w:rPr>
          <w:rFonts w:ascii="Times New Roman" w:eastAsia="Times New Roman" w:hAnsi="Times New Roman" w:cs="Times New Roman"/>
          <w:b/>
          <w:color w:val="222222"/>
          <w:sz w:val="28"/>
          <w:szCs w:val="28"/>
          <w:lang w:val="uk-UA" w:eastAsia="uk-UA" w:bidi="uk-UA"/>
        </w:rPr>
      </w:pPr>
    </w:p>
    <w:p w14:paraId="6C7D16CC" w14:textId="77777777" w:rsidR="00732CC7" w:rsidRPr="00732CC7" w:rsidRDefault="00732CC7" w:rsidP="00732CC7">
      <w:pPr>
        <w:spacing w:after="0" w:line="360" w:lineRule="auto"/>
        <w:ind w:firstLine="709"/>
        <w:jc w:val="center"/>
        <w:rPr>
          <w:rFonts w:ascii="Times New Roman" w:eastAsia="Times New Roman" w:hAnsi="Times New Roman" w:cs="Times New Roman"/>
          <w:b/>
          <w:color w:val="222222"/>
          <w:sz w:val="28"/>
          <w:szCs w:val="28"/>
          <w:lang w:val="uk-UA" w:eastAsia="uk-UA" w:bidi="uk-UA"/>
        </w:rPr>
      </w:pPr>
    </w:p>
    <w:p w14:paraId="15E08586" w14:textId="77777777" w:rsidR="00732CC7" w:rsidRPr="00732CC7" w:rsidRDefault="00732CC7" w:rsidP="00732CC7">
      <w:pPr>
        <w:spacing w:after="0" w:line="360" w:lineRule="auto"/>
        <w:ind w:firstLine="709"/>
        <w:contextualSpacing/>
        <w:jc w:val="center"/>
        <w:outlineLvl w:val="1"/>
        <w:rPr>
          <w:rFonts w:asciiTheme="majorBidi" w:eastAsia="Times New Roman" w:hAnsiTheme="majorBidi" w:cstheme="majorBidi"/>
          <w:b/>
          <w:color w:val="000000"/>
          <w:sz w:val="28"/>
          <w:szCs w:val="28"/>
          <w:lang w:val="uk-UA" w:eastAsia="ru-RU" w:bidi="he-IL"/>
        </w:rPr>
      </w:pPr>
      <w:bookmarkStart w:id="9" w:name="_Toc151039177"/>
      <w:bookmarkStart w:id="10" w:name="_Toc151039761"/>
      <w:bookmarkStart w:id="11" w:name="_Toc151049441"/>
      <w:bookmarkStart w:id="12" w:name="_Toc151049775"/>
      <w:r w:rsidRPr="00732CC7">
        <w:rPr>
          <w:rFonts w:asciiTheme="majorBidi" w:eastAsia="Times New Roman" w:hAnsiTheme="majorBidi" w:cstheme="majorBidi"/>
          <w:b/>
          <w:color w:val="000000"/>
          <w:sz w:val="28"/>
          <w:szCs w:val="28"/>
          <w:lang w:val="uk-UA" w:eastAsia="ru-RU" w:bidi="he-IL"/>
        </w:rPr>
        <w:t>1.1. Психологічне тлумачення якості життя та чинників його підвищення</w:t>
      </w:r>
      <w:bookmarkEnd w:id="9"/>
      <w:bookmarkEnd w:id="10"/>
      <w:bookmarkEnd w:id="11"/>
      <w:bookmarkEnd w:id="12"/>
    </w:p>
    <w:p w14:paraId="616F316E" w14:textId="77777777" w:rsidR="00732CC7" w:rsidRPr="00732CC7" w:rsidRDefault="00732CC7" w:rsidP="00732CC7">
      <w:pPr>
        <w:spacing w:after="0" w:line="360" w:lineRule="auto"/>
        <w:ind w:firstLine="709"/>
        <w:jc w:val="center"/>
        <w:rPr>
          <w:rFonts w:ascii="Times New Roman" w:hAnsi="Times New Roman" w:cs="Times New Roman"/>
          <w:b/>
          <w:sz w:val="28"/>
          <w:szCs w:val="28"/>
          <w:lang w:val="uk-UA"/>
        </w:rPr>
      </w:pPr>
    </w:p>
    <w:p w14:paraId="01C83B4E"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Поява терміну «якість життя» в середині минулого століття була обумовлена недостатністю можливостей категорії «рівень життя», що вже використовувався тоді для всебічної оцінки добробуту населення. До цих складових добробуту відносилися: стан здоров’я, ступінь безпеки життєдіяльності, умови праці, освіти, дозвілля, зайнятості, а також житлові та побутові умови.</w:t>
      </w:r>
    </w:p>
    <w:p w14:paraId="7997D9DA"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Вперше вжив поняття «якість життя» відомий американський економіст </w:t>
      </w:r>
      <w:proofErr w:type="spellStart"/>
      <w:r w:rsidRPr="00732CC7">
        <w:rPr>
          <w:rFonts w:ascii="Times New Roman" w:hAnsi="Times New Roman" w:cs="Times New Roman"/>
          <w:sz w:val="28"/>
          <w:szCs w:val="28"/>
          <w:lang w:val="uk-UA"/>
        </w:rPr>
        <w:t>Дж</w:t>
      </w:r>
      <w:proofErr w:type="spellEnd"/>
      <w:r w:rsidRPr="00732CC7">
        <w:rPr>
          <w:rFonts w:ascii="Times New Roman" w:hAnsi="Times New Roman" w:cs="Times New Roman"/>
          <w:sz w:val="28"/>
          <w:szCs w:val="28"/>
          <w:lang w:val="uk-UA"/>
        </w:rPr>
        <w:t>. Гелбрейт у своїй праці «Суспільство блага. Пора гуманності» (2003), де він визначає його як сукупність благ, що можуть бути надані споживачу. Ці блага асоціювалися з матеріальними речами й поняттям «рівень життя» [7, 38].</w:t>
      </w:r>
    </w:p>
    <w:p w14:paraId="518D7B14"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Раніше поняття «якості життя» пов’язувалися з питаннями здоров’я, охорони навколишнього середовища та оновленням міст. Згодом цю проблему почали вивчати для забезпечення життєздатності суспільства, що є складовою частиною якісного майбутнього, яке належить людству в найближчому майбутньому при переході до наступного етапу розвитку цивілізації, з новими відносинами між людьми. На перший план яких виходять не матеріальна складова, а гармонія соціальних і культурних цінностей [7, с. 23]. </w:t>
      </w:r>
    </w:p>
    <w:p w14:paraId="3BB79AF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en-US"/>
        </w:rPr>
        <w:t>N</w:t>
      </w:r>
      <w:r w:rsidRPr="00732CC7">
        <w:rPr>
          <w:rFonts w:ascii="Times New Roman" w:hAnsi="Times New Roman" w:cs="Times New Roman"/>
          <w:sz w:val="28"/>
          <w:szCs w:val="28"/>
          <w:lang w:val="uk-UA"/>
        </w:rPr>
        <w:t>. </w:t>
      </w:r>
      <w:r w:rsidRPr="00732CC7">
        <w:rPr>
          <w:rFonts w:ascii="Times New Roman" w:hAnsi="Times New Roman" w:cs="Times New Roman"/>
          <w:sz w:val="28"/>
          <w:szCs w:val="28"/>
          <w:lang w:val="en-US"/>
        </w:rPr>
        <w:t>Dalkey</w:t>
      </w:r>
      <w:r w:rsidRPr="00732CC7">
        <w:rPr>
          <w:rFonts w:ascii="Times New Roman" w:hAnsi="Times New Roman" w:cs="Times New Roman"/>
          <w:sz w:val="28"/>
          <w:szCs w:val="28"/>
          <w:lang w:val="uk-UA"/>
        </w:rPr>
        <w:t xml:space="preserve"> та </w:t>
      </w:r>
      <w:r w:rsidRPr="00732CC7">
        <w:rPr>
          <w:rFonts w:ascii="Times New Roman" w:hAnsi="Times New Roman" w:cs="Times New Roman"/>
          <w:sz w:val="28"/>
          <w:szCs w:val="28"/>
          <w:lang w:val="en-US"/>
        </w:rPr>
        <w:t>D</w:t>
      </w:r>
      <w:r w:rsidRPr="00732CC7">
        <w:rPr>
          <w:rFonts w:ascii="Times New Roman" w:hAnsi="Times New Roman" w:cs="Times New Roman"/>
          <w:sz w:val="28"/>
          <w:szCs w:val="28"/>
          <w:lang w:val="uk-UA"/>
        </w:rPr>
        <w:t>. </w:t>
      </w:r>
      <w:proofErr w:type="spellStart"/>
      <w:r w:rsidRPr="00732CC7">
        <w:rPr>
          <w:rFonts w:ascii="Times New Roman" w:hAnsi="Times New Roman" w:cs="Times New Roman"/>
          <w:sz w:val="28"/>
          <w:szCs w:val="28"/>
          <w:lang w:val="uk-UA"/>
        </w:rPr>
        <w:t>Rourke</w:t>
      </w:r>
      <w:proofErr w:type="spellEnd"/>
      <w:r w:rsidRPr="00732CC7">
        <w:rPr>
          <w:rFonts w:ascii="Times New Roman" w:hAnsi="Times New Roman" w:cs="Times New Roman"/>
          <w:sz w:val="28"/>
          <w:szCs w:val="28"/>
          <w:lang w:val="uk-UA"/>
        </w:rPr>
        <w:t xml:space="preserve"> ще у 1972 році сформулювали одне з перших визначень поняття якості життя, як задоволеності життям і почуття щастя. Науковці зазначали, що феномен «якість життя» – це частота та глибина переживання щастя, сприймання себе як повномірного суб’єкта власного </w:t>
      </w:r>
      <w:r w:rsidRPr="00732CC7">
        <w:rPr>
          <w:rFonts w:ascii="Times New Roman" w:hAnsi="Times New Roman" w:cs="Times New Roman"/>
          <w:sz w:val="28"/>
          <w:szCs w:val="28"/>
          <w:lang w:val="uk-UA"/>
        </w:rPr>
        <w:lastRenderedPageBreak/>
        <w:t>життєтворення, рівень задоволеності особи власним життям [51]. Німецький вчений І. </w:t>
      </w:r>
      <w:proofErr w:type="spellStart"/>
      <w:r w:rsidRPr="00732CC7">
        <w:rPr>
          <w:rFonts w:ascii="Times New Roman" w:hAnsi="Times New Roman" w:cs="Times New Roman"/>
          <w:sz w:val="28"/>
          <w:szCs w:val="28"/>
          <w:lang w:val="uk-UA"/>
        </w:rPr>
        <w:t>Штеффен</w:t>
      </w:r>
      <w:proofErr w:type="spellEnd"/>
      <w:r w:rsidRPr="00732CC7">
        <w:rPr>
          <w:rFonts w:ascii="Times New Roman" w:hAnsi="Times New Roman" w:cs="Times New Roman"/>
          <w:sz w:val="28"/>
          <w:szCs w:val="28"/>
          <w:lang w:val="uk-UA"/>
        </w:rPr>
        <w:t xml:space="preserve"> під «якістю життя» розуміє управління економікою в інтересах більшості населення [49, с. 63]. Французький економіст Ж. Гарден вказує на певні складові «якості життя», тобто мається на увазі достатній для кожного рівень матеріальних благ, зайнятості, житлових умов та умов праці, транспорту й благоустрій навколишнього середовища. Також він не обмежується лише матеріальними чинниками, а вважає, що категорія «якість життя» повинна враховувати й духовний стан нації та відображати його зростання чи спад [43, с. 91].</w:t>
      </w:r>
    </w:p>
    <w:p w14:paraId="0DC1A4E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Дослідженнями феномену якості життя вивчали як вітчизняні, так і зарубіжні науковці. Перш за все, якість життя вони пов’язували з такими аспектами, як задоволення потреб (Е. </w:t>
      </w:r>
      <w:proofErr w:type="spellStart"/>
      <w:r w:rsidRPr="00732CC7">
        <w:rPr>
          <w:rFonts w:ascii="Times New Roman" w:hAnsi="Times New Roman" w:cs="Times New Roman"/>
          <w:sz w:val="28"/>
          <w:szCs w:val="28"/>
          <w:lang w:val="uk-UA"/>
        </w:rPr>
        <w:t>Десі</w:t>
      </w:r>
      <w:proofErr w:type="spellEnd"/>
      <w:r w:rsidRPr="00732CC7">
        <w:rPr>
          <w:rFonts w:ascii="Times New Roman" w:hAnsi="Times New Roman" w:cs="Times New Roman"/>
          <w:sz w:val="28"/>
          <w:szCs w:val="28"/>
          <w:lang w:val="uk-UA"/>
        </w:rPr>
        <w:t>, А. Маслоу, Р. </w:t>
      </w:r>
      <w:proofErr w:type="spellStart"/>
      <w:r w:rsidRPr="00732CC7">
        <w:rPr>
          <w:rFonts w:ascii="Times New Roman" w:hAnsi="Times New Roman" w:cs="Times New Roman"/>
          <w:sz w:val="28"/>
          <w:szCs w:val="28"/>
          <w:lang w:val="uk-UA"/>
        </w:rPr>
        <w:t>Раян</w:t>
      </w:r>
      <w:proofErr w:type="spellEnd"/>
      <w:r w:rsidRPr="00732CC7">
        <w:rPr>
          <w:rFonts w:ascii="Times New Roman" w:hAnsi="Times New Roman" w:cs="Times New Roman"/>
          <w:sz w:val="28"/>
          <w:szCs w:val="28"/>
          <w:lang w:val="uk-UA"/>
        </w:rPr>
        <w:t>), почуття щастя й суб’єктивне благополуччя (Ж. Вірна, R. Vееnhоvеn). В українській науці розробляються соціологічний та соціально-психологічний ракурси проблематики задоволеності життям (О. </w:t>
      </w:r>
      <w:proofErr w:type="spellStart"/>
      <w:r w:rsidRPr="00732CC7">
        <w:rPr>
          <w:rFonts w:ascii="Times New Roman" w:hAnsi="Times New Roman" w:cs="Times New Roman"/>
          <w:sz w:val="28"/>
          <w:szCs w:val="28"/>
          <w:lang w:val="uk-UA"/>
        </w:rPr>
        <w:t>Віговська</w:t>
      </w:r>
      <w:proofErr w:type="spellEnd"/>
      <w:r w:rsidRPr="00732CC7">
        <w:rPr>
          <w:rFonts w:ascii="Times New Roman" w:hAnsi="Times New Roman" w:cs="Times New Roman"/>
          <w:sz w:val="28"/>
          <w:szCs w:val="28"/>
          <w:lang w:val="uk-UA"/>
        </w:rPr>
        <w:t>, В. </w:t>
      </w:r>
      <w:proofErr w:type="spellStart"/>
      <w:r w:rsidRPr="00732CC7">
        <w:rPr>
          <w:rFonts w:ascii="Times New Roman" w:hAnsi="Times New Roman" w:cs="Times New Roman"/>
          <w:sz w:val="28"/>
          <w:szCs w:val="28"/>
          <w:lang w:val="uk-UA"/>
        </w:rPr>
        <w:t>Гупаловська</w:t>
      </w:r>
      <w:proofErr w:type="spellEnd"/>
      <w:r w:rsidRPr="00732CC7">
        <w:rPr>
          <w:rFonts w:ascii="Times New Roman" w:hAnsi="Times New Roman" w:cs="Times New Roman"/>
          <w:sz w:val="28"/>
          <w:szCs w:val="28"/>
          <w:lang w:val="uk-UA"/>
        </w:rPr>
        <w:t>, Є. </w:t>
      </w:r>
      <w:proofErr w:type="spellStart"/>
      <w:r w:rsidRPr="00732CC7">
        <w:rPr>
          <w:rFonts w:ascii="Times New Roman" w:hAnsi="Times New Roman" w:cs="Times New Roman"/>
          <w:sz w:val="28"/>
          <w:szCs w:val="28"/>
          <w:lang w:val="uk-UA"/>
        </w:rPr>
        <w:t>Головаха</w:t>
      </w:r>
      <w:proofErr w:type="spellEnd"/>
      <w:r w:rsidRPr="00732CC7">
        <w:rPr>
          <w:rFonts w:ascii="Times New Roman" w:hAnsi="Times New Roman" w:cs="Times New Roman"/>
          <w:sz w:val="28"/>
          <w:szCs w:val="28"/>
          <w:lang w:val="uk-UA"/>
        </w:rPr>
        <w:t>, В. </w:t>
      </w:r>
      <w:proofErr w:type="spellStart"/>
      <w:r w:rsidRPr="00732CC7">
        <w:rPr>
          <w:rFonts w:ascii="Times New Roman" w:hAnsi="Times New Roman" w:cs="Times New Roman"/>
          <w:sz w:val="28"/>
          <w:szCs w:val="28"/>
          <w:lang w:val="uk-UA"/>
        </w:rPr>
        <w:t>Духневич</w:t>
      </w:r>
      <w:proofErr w:type="spellEnd"/>
      <w:r w:rsidRPr="00732CC7">
        <w:rPr>
          <w:rFonts w:ascii="Times New Roman" w:hAnsi="Times New Roman" w:cs="Times New Roman"/>
          <w:sz w:val="28"/>
          <w:szCs w:val="28"/>
          <w:lang w:val="uk-UA"/>
        </w:rPr>
        <w:t>, К. </w:t>
      </w:r>
      <w:proofErr w:type="spellStart"/>
      <w:r w:rsidRPr="00732CC7">
        <w:rPr>
          <w:rFonts w:ascii="Times New Roman" w:hAnsi="Times New Roman" w:cs="Times New Roman"/>
          <w:sz w:val="28"/>
          <w:szCs w:val="28"/>
          <w:lang w:val="uk-UA"/>
        </w:rPr>
        <w:t>Корпач</w:t>
      </w:r>
      <w:proofErr w:type="spellEnd"/>
      <w:r w:rsidRPr="00732CC7">
        <w:rPr>
          <w:rFonts w:ascii="Times New Roman" w:hAnsi="Times New Roman" w:cs="Times New Roman"/>
          <w:sz w:val="28"/>
          <w:szCs w:val="28"/>
          <w:lang w:val="uk-UA"/>
        </w:rPr>
        <w:t>, М. </w:t>
      </w:r>
      <w:proofErr w:type="spellStart"/>
      <w:r w:rsidRPr="00732CC7">
        <w:rPr>
          <w:rFonts w:ascii="Times New Roman" w:hAnsi="Times New Roman" w:cs="Times New Roman"/>
          <w:sz w:val="28"/>
          <w:szCs w:val="28"/>
          <w:lang w:val="uk-UA"/>
        </w:rPr>
        <w:t>Мукашевич</w:t>
      </w:r>
      <w:proofErr w:type="spellEnd"/>
      <w:r w:rsidRPr="00732CC7">
        <w:rPr>
          <w:rFonts w:ascii="Times New Roman" w:hAnsi="Times New Roman" w:cs="Times New Roman"/>
          <w:sz w:val="28"/>
          <w:szCs w:val="28"/>
          <w:lang w:val="uk-UA"/>
        </w:rPr>
        <w:t>, Ю. </w:t>
      </w:r>
      <w:proofErr w:type="spellStart"/>
      <w:r w:rsidRPr="00732CC7">
        <w:rPr>
          <w:rFonts w:ascii="Times New Roman" w:hAnsi="Times New Roman" w:cs="Times New Roman"/>
          <w:sz w:val="28"/>
          <w:szCs w:val="28"/>
          <w:lang w:val="uk-UA"/>
        </w:rPr>
        <w:t>Олександров</w:t>
      </w:r>
      <w:proofErr w:type="spellEnd"/>
      <w:r w:rsidRPr="00732CC7">
        <w:rPr>
          <w:rFonts w:ascii="Times New Roman" w:hAnsi="Times New Roman" w:cs="Times New Roman"/>
          <w:sz w:val="28"/>
          <w:szCs w:val="28"/>
          <w:lang w:val="uk-UA"/>
        </w:rPr>
        <w:t>, Н. Паніна, О. </w:t>
      </w:r>
      <w:proofErr w:type="spellStart"/>
      <w:r w:rsidRPr="00732CC7">
        <w:rPr>
          <w:rFonts w:ascii="Times New Roman" w:hAnsi="Times New Roman" w:cs="Times New Roman"/>
          <w:sz w:val="28"/>
          <w:szCs w:val="28"/>
          <w:lang w:val="uk-UA"/>
        </w:rPr>
        <w:t>Плахова</w:t>
      </w:r>
      <w:proofErr w:type="spellEnd"/>
      <w:r w:rsidRPr="00732CC7">
        <w:rPr>
          <w:rFonts w:ascii="Times New Roman" w:hAnsi="Times New Roman" w:cs="Times New Roman"/>
          <w:sz w:val="28"/>
          <w:szCs w:val="28"/>
          <w:lang w:val="uk-UA"/>
        </w:rPr>
        <w:t>, М. Савчин, Т. Титаренко) [11, 12, 19]. Учені О. </w:t>
      </w:r>
      <w:proofErr w:type="spellStart"/>
      <w:r w:rsidRPr="00732CC7">
        <w:rPr>
          <w:rFonts w:ascii="Times New Roman" w:hAnsi="Times New Roman" w:cs="Times New Roman"/>
          <w:sz w:val="28"/>
          <w:szCs w:val="28"/>
          <w:lang w:val="uk-UA"/>
        </w:rPr>
        <w:t>Белевський</w:t>
      </w:r>
      <w:proofErr w:type="spellEnd"/>
      <w:r w:rsidRPr="00732CC7">
        <w:rPr>
          <w:rFonts w:ascii="Times New Roman" w:hAnsi="Times New Roman" w:cs="Times New Roman"/>
          <w:sz w:val="28"/>
          <w:szCs w:val="28"/>
          <w:lang w:val="uk-UA"/>
        </w:rPr>
        <w:t xml:space="preserve"> та М. Сенкевич стверджують, що багато авторів визначає якість життя як ступінь комфортності людини усередині себе та в межах свого суспільства</w:t>
      </w:r>
      <w:r w:rsidRPr="00732CC7">
        <w:rPr>
          <w:lang w:val="uk-UA"/>
        </w:rPr>
        <w:t xml:space="preserve"> </w:t>
      </w:r>
      <w:r w:rsidRPr="00732CC7">
        <w:rPr>
          <w:rFonts w:ascii="Times New Roman" w:hAnsi="Times New Roman" w:cs="Times New Roman"/>
          <w:sz w:val="28"/>
          <w:szCs w:val="28"/>
          <w:lang w:val="uk-UA"/>
        </w:rPr>
        <w:t>[11, 19].</w:t>
      </w:r>
    </w:p>
    <w:p w14:paraId="58DF958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Визначення поняття якості життя є багатовимірним майже для всіх суспільно-гуманітарних наук, окремих соціальних груп і особистостей, воно має дещо відмінне та специфічне значення. Якість життя відносять до системних понять, оскільки його трактування потребує інтегрального підходу, що включає аналіз багатьох сфер життя людини. Тому якість життя описується психологічними, соціально-економічними, медичними, екологічними, культурними та іншими показниками. Поняття якості життя пройшло еволюцію від значення «добробуту» у сенсі споживання («мати» житло, автомобіль та ін.) до сенсу «бути», що спричинило необхідність запровадження нових критеріїв оцінки якості життя, таких як: здоров’я, освіта, </w:t>
      </w:r>
      <w:r w:rsidRPr="00732CC7">
        <w:rPr>
          <w:rFonts w:ascii="Times New Roman" w:hAnsi="Times New Roman" w:cs="Times New Roman"/>
          <w:sz w:val="28"/>
          <w:szCs w:val="28"/>
          <w:lang w:val="uk-UA"/>
        </w:rPr>
        <w:lastRenderedPageBreak/>
        <w:t xml:space="preserve">професійна самореалізація, а також свобода поглядів і висловлювань, віросповідань та ін. </w:t>
      </w:r>
    </w:p>
    <w:p w14:paraId="1477EF3A"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Досліджуючи феномен якості життя та соціальні умови людського щастя, науковець R. Vееnhоvеn (2001), розглядає їх як широке поняття, яке охоплює такі три значення, як: 1) якість середовища проживання; 2) якість продуктивності; 3) суб’єктивне задоволення від життя. «Щастя» розуміється як частина останнього значення. Це визначається як загальна оцінка свого життя в цілому. Також він стверджує, що загалом поняття якості життя полягає в тому, що воно включає в собі безліч складових, його об’єктивні і суб’єктивні характеристики. Об’єктивні компоненти визначаються рівнем розвитку суспільства (і всіх сфер життя в ньому), ступенем його благополуччя та спрямованості на задоволення потреб людини. Суб’єктивні - відбивають ті самі критерії, лише з позиції індивідуальної задоволеності всіма умовами та характеристиками свого життя. Тому якість життя визначається поєднанням індивідуального потенціалу, особливостями та можливостями конкретної особистості та характеристиками мікро- та </w:t>
      </w:r>
      <w:proofErr w:type="spellStart"/>
      <w:r w:rsidRPr="00732CC7">
        <w:rPr>
          <w:rFonts w:ascii="Times New Roman" w:hAnsi="Times New Roman" w:cs="Times New Roman"/>
          <w:sz w:val="28"/>
          <w:szCs w:val="28"/>
          <w:lang w:val="uk-UA"/>
        </w:rPr>
        <w:t>макро</w:t>
      </w:r>
      <w:proofErr w:type="spellEnd"/>
      <w:r w:rsidRPr="00732CC7">
        <w:rPr>
          <w:rFonts w:ascii="Times New Roman" w:hAnsi="Times New Roman" w:cs="Times New Roman"/>
          <w:sz w:val="28"/>
          <w:szCs w:val="28"/>
          <w:lang w:val="uk-UA"/>
        </w:rPr>
        <w:t xml:space="preserve">-соціуму, в якому реалізується людина. Вважається, що суб’єктивне благополуччя складається з тріади таких потреб, як матеріальне благополуччя, якість міжособистісного спілкування та ступінь самореалізації особистості [60]. </w:t>
      </w:r>
    </w:p>
    <w:p w14:paraId="58214ABA"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На нашу думку найбільш актуальним є визначення вітчизняної психологині Ж.П. Вірної (2013), яка стверджує, що головною якісною характеристикою життя особистості є категорія якості життя, що розкриває не тільки життєздатність, життєдіяльність, а й життєстійкість особистості. Також можна зазначити, що якість життя залежить від рівня стресових ситуацій та життєстійкості, відповідно через збільшення кількості стресових ситуацій знижується якість життя [3, с. 104]. Найбільш повно та точно розкриває суть феномену те, що якість життя особистості – це сприйняття нею своєї життєвої позиції, а також фізичного, психічного та соціального благополуччя залежно від якості середовища, в якому людина живе, а також її рівня задоволення життям й іншими складовими психологічного комфорту. </w:t>
      </w:r>
    </w:p>
    <w:p w14:paraId="103CA66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 xml:space="preserve">Відомий науковець R. Vееnhоvеn </w:t>
      </w:r>
      <w:bookmarkStart w:id="13" w:name="_Hlk150983799"/>
      <w:r w:rsidRPr="00732CC7">
        <w:rPr>
          <w:rFonts w:ascii="Times New Roman" w:hAnsi="Times New Roman" w:cs="Times New Roman"/>
          <w:sz w:val="28"/>
          <w:szCs w:val="28"/>
          <w:lang w:val="uk-UA"/>
        </w:rPr>
        <w:t xml:space="preserve">[64] </w:t>
      </w:r>
      <w:bookmarkEnd w:id="13"/>
      <w:r w:rsidRPr="00732CC7">
        <w:rPr>
          <w:rFonts w:ascii="Times New Roman" w:hAnsi="Times New Roman" w:cs="Times New Roman"/>
          <w:sz w:val="28"/>
          <w:szCs w:val="28"/>
          <w:lang w:val="uk-UA"/>
        </w:rPr>
        <w:t xml:space="preserve">стверджує, що суб’єктивне благополуччя складається з тріади таких потреб, як: матеріальне благополуччя, якість міжособистісного спілкування та ступінь самореалізації особистості. Вище сказане дає нам можливість зрозуміти, що якість життя визначається </w:t>
      </w:r>
      <w:r w:rsidRPr="00732CC7">
        <w:rPr>
          <w:rFonts w:ascii="Times New Roman" w:hAnsi="Times New Roman" w:cs="Times New Roman"/>
          <w:i/>
          <w:iCs/>
          <w:sz w:val="28"/>
          <w:szCs w:val="28"/>
          <w:lang w:val="uk-UA"/>
        </w:rPr>
        <w:t xml:space="preserve">поєднанням </w:t>
      </w:r>
      <w:r w:rsidRPr="00732CC7">
        <w:rPr>
          <w:rFonts w:ascii="Times New Roman" w:hAnsi="Times New Roman" w:cs="Times New Roman"/>
          <w:sz w:val="28"/>
          <w:szCs w:val="28"/>
          <w:lang w:val="uk-UA"/>
        </w:rPr>
        <w:t>індивідуального потенціалу, особливостями й можливостями конкретної особистості, та характеристиками мікро та макросоціуму, в якому реалізується людина. «Якість життя також можна визначити як ступінь комфортності людини, як у своєму внутрішньому світі, так і в рамках свого суспільства» [64].</w:t>
      </w:r>
    </w:p>
    <w:p w14:paraId="01C969CF"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Також більш повно розкриває визначення І. </w:t>
      </w:r>
      <w:proofErr w:type="spellStart"/>
      <w:r w:rsidRPr="00732CC7">
        <w:rPr>
          <w:rFonts w:ascii="Times New Roman" w:hAnsi="Times New Roman" w:cs="Times New Roman"/>
          <w:sz w:val="28"/>
          <w:szCs w:val="28"/>
          <w:lang w:val="uk-UA"/>
        </w:rPr>
        <w:t>Aршaви</w:t>
      </w:r>
      <w:proofErr w:type="spellEnd"/>
      <w:r w:rsidRPr="00732CC7">
        <w:rPr>
          <w:rFonts w:ascii="Times New Roman" w:hAnsi="Times New Roman" w:cs="Times New Roman"/>
          <w:sz w:val="28"/>
          <w:szCs w:val="28"/>
          <w:lang w:val="uk-UA"/>
        </w:rPr>
        <w:t xml:space="preserve"> (2012), яка феномен «якість життя» розглядає, як:</w:t>
      </w:r>
    </w:p>
    <w:p w14:paraId="26ECE53F"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w:t>
      </w:r>
      <w:r w:rsidRPr="00732CC7">
        <w:rPr>
          <w:rFonts w:ascii="Times New Roman" w:hAnsi="Times New Roman" w:cs="Times New Roman"/>
          <w:i/>
          <w:iCs/>
          <w:sz w:val="28"/>
          <w:szCs w:val="28"/>
          <w:lang w:val="uk-UA"/>
        </w:rPr>
        <w:t>операціональне визначення</w:t>
      </w:r>
      <w:r w:rsidRPr="00732CC7">
        <w:rPr>
          <w:rFonts w:ascii="Times New Roman" w:hAnsi="Times New Roman" w:cs="Times New Roman"/>
          <w:sz w:val="28"/>
          <w:szCs w:val="28"/>
          <w:lang w:val="uk-UA"/>
        </w:rPr>
        <w:t xml:space="preserve"> (якість життя – це суб’єктивне та індивідуальне сприйняття людиною своєї життєвої позиції, яка виявляється у активній реалізації цілей та стратегій для покращення власного життя);</w:t>
      </w:r>
    </w:p>
    <w:p w14:paraId="69235A7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w:t>
      </w:r>
      <w:r w:rsidRPr="00732CC7">
        <w:rPr>
          <w:rFonts w:ascii="Times New Roman" w:hAnsi="Times New Roman" w:cs="Times New Roman"/>
          <w:i/>
          <w:iCs/>
          <w:sz w:val="28"/>
          <w:szCs w:val="28"/>
          <w:lang w:val="uk-UA"/>
        </w:rPr>
        <w:t>функціональне визначення</w:t>
      </w:r>
      <w:r w:rsidRPr="00732CC7">
        <w:rPr>
          <w:rFonts w:ascii="Times New Roman" w:hAnsi="Times New Roman" w:cs="Times New Roman"/>
          <w:sz w:val="28"/>
          <w:szCs w:val="28"/>
          <w:lang w:val="uk-UA"/>
        </w:rPr>
        <w:t xml:space="preserve"> (якість життя – це задоволення вітальних функцій (індивідуальні та соціально значущі), біологічного задоволення (базується на фізіології), соціально-культурних, психічних, мотиваційних, інтегрованих (самореалізація, самодостатність, належність і любов) характеристик, які забезпечують оптимальне функціонування організму;</w:t>
      </w:r>
    </w:p>
    <w:p w14:paraId="0C5230AB"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w:t>
      </w:r>
      <w:r w:rsidRPr="00732CC7">
        <w:rPr>
          <w:rFonts w:ascii="Times New Roman" w:hAnsi="Times New Roman" w:cs="Times New Roman"/>
          <w:i/>
          <w:iCs/>
          <w:sz w:val="28"/>
          <w:szCs w:val="28"/>
          <w:lang w:val="uk-UA"/>
        </w:rPr>
        <w:t>остенсивне визначення</w:t>
      </w:r>
      <w:r w:rsidRPr="00732CC7">
        <w:rPr>
          <w:rFonts w:ascii="Times New Roman" w:hAnsi="Times New Roman" w:cs="Times New Roman"/>
          <w:sz w:val="28"/>
          <w:szCs w:val="28"/>
          <w:lang w:val="uk-UA"/>
        </w:rPr>
        <w:t xml:space="preserve"> (якість життя – це поняття, що об’єднує в собі якісні характеристики фізичного, психічного, соціального буття людини, її оточення і духовність); </w:t>
      </w:r>
    </w:p>
    <w:p w14:paraId="4821D4C1"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w:t>
      </w:r>
      <w:r w:rsidRPr="00732CC7">
        <w:rPr>
          <w:rFonts w:ascii="Times New Roman" w:hAnsi="Times New Roman" w:cs="Times New Roman"/>
          <w:i/>
          <w:iCs/>
          <w:sz w:val="28"/>
          <w:szCs w:val="28"/>
          <w:lang w:val="uk-UA"/>
        </w:rPr>
        <w:t>елевантне визначення</w:t>
      </w:r>
      <w:r w:rsidRPr="00732CC7">
        <w:rPr>
          <w:rFonts w:ascii="Times New Roman" w:hAnsi="Times New Roman" w:cs="Times New Roman"/>
          <w:sz w:val="28"/>
          <w:szCs w:val="28"/>
          <w:lang w:val="uk-UA"/>
        </w:rPr>
        <w:t xml:space="preserve"> (якість життя – це бачення людиною системи особливостей усіх сфер свого життя, що як наслідок, задовольняють її, або ж не задовольняють, стимулюють, або роблять інертною) [1, с. 3-4].</w:t>
      </w:r>
    </w:p>
    <w:p w14:paraId="54EBD8A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Якість життя як критерій оцінювання успіху під час формування особистості через виховання, освіту передбачає низку ознак таких, як:</w:t>
      </w:r>
    </w:p>
    <w:p w14:paraId="76E2CDF6"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1. </w:t>
      </w:r>
      <w:proofErr w:type="spellStart"/>
      <w:r w:rsidRPr="00732CC7">
        <w:rPr>
          <w:rFonts w:ascii="Times New Roman" w:hAnsi="Times New Roman" w:cs="Times New Roman"/>
          <w:sz w:val="28"/>
          <w:szCs w:val="28"/>
          <w:lang w:val="uk-UA"/>
        </w:rPr>
        <w:t>Багатовимірність</w:t>
      </w:r>
      <w:proofErr w:type="spellEnd"/>
      <w:r w:rsidRPr="00732CC7">
        <w:rPr>
          <w:rFonts w:ascii="Times New Roman" w:hAnsi="Times New Roman" w:cs="Times New Roman"/>
          <w:sz w:val="28"/>
          <w:szCs w:val="28"/>
          <w:lang w:val="uk-UA"/>
        </w:rPr>
        <w:t xml:space="preserve"> якості життя включає дані про основні сфери життєдіяльності людини, як: фізичну, психологічну, соціальну, духовну, фінансову.</w:t>
      </w:r>
    </w:p>
    <w:p w14:paraId="7604540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 xml:space="preserve">2. Зміна в часі якості життя залежно від прийнятого способу життя й ефективності </w:t>
      </w:r>
      <w:proofErr w:type="spellStart"/>
      <w:r w:rsidRPr="00732CC7">
        <w:rPr>
          <w:rFonts w:ascii="Times New Roman" w:hAnsi="Times New Roman" w:cs="Times New Roman"/>
          <w:sz w:val="28"/>
          <w:szCs w:val="28"/>
          <w:lang w:val="uk-UA"/>
        </w:rPr>
        <w:t>освітньо</w:t>
      </w:r>
      <w:proofErr w:type="spellEnd"/>
      <w:r w:rsidRPr="00732CC7">
        <w:rPr>
          <w:rFonts w:ascii="Times New Roman" w:hAnsi="Times New Roman" w:cs="Times New Roman"/>
          <w:sz w:val="28"/>
          <w:szCs w:val="28"/>
          <w:lang w:val="uk-UA"/>
        </w:rPr>
        <w:t>-виховної діяльності, а також від стану людини, зумовленого дією низки ендогенних і екзогенних чинників [5].</w:t>
      </w:r>
    </w:p>
    <w:p w14:paraId="1F18352F"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Американський психолог Абрахам Маслоу розглядає якість життя з погляду її підвищення і поліпшення через розвиток особистості та задоволення її потреб. У своїх дослідженнях Маслоу пропонує ієрархічну теорію потреб, де фізіологічні потреби людини знаходяться на нижчій сходинці і підлягають в першу чергу задоволенню, а потреби в самоактуалізації є найвищим рівнем потреб. Задоволення потреб на кожному рівні дозволяє людині рухатися до наступного рівня потреб і досягати більш високого становища в ієрархії потреб. Маслоу вважав, що людина повинна мати можливість реалізувати свої потенціали та бути задоволеною своїм життям. Для досягнення цієї мети важливим є розвиток особистості, самовдосконалення та самореалізація, які допомагають підвищити якість життя. Також Маслоу вважав, що важливим чинником підвищення якості життя є духовність та зв’язок з іншими людьми. Він стверджував, що людина повинна бути частинкою соціальної спільноти та мати можливість взаємодіяти з іншими людьми, що допомагає відчувати себе задоволеною та забезпечує підвищення якості життя</w:t>
      </w:r>
      <w:r w:rsidRPr="00732CC7">
        <w:rPr>
          <w:lang w:val="uk-UA"/>
        </w:rPr>
        <w:t xml:space="preserve"> </w:t>
      </w:r>
      <w:r w:rsidRPr="00732CC7">
        <w:rPr>
          <w:rFonts w:ascii="Times New Roman" w:hAnsi="Times New Roman" w:cs="Times New Roman"/>
          <w:sz w:val="28"/>
          <w:szCs w:val="28"/>
          <w:lang w:val="uk-UA"/>
        </w:rPr>
        <w:t>[1, 12, 38].</w:t>
      </w:r>
    </w:p>
    <w:p w14:paraId="7EBD1F2B"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Загалом, якість життя виражається через науково обґрунтовані нормативи потреб та інтересів людей, по відношенню до яких можна судити про ступінь їх задоволення. З іншого боку, потреби та інтереси людей індивідуальні та динамічні, а ступінь їх задоволеності можуть оцінити лише власники цих потреб та інтересів. Ступінь задоволеності потреб людей не може бути виміряний статистичними величинами, адже більшою мірою існує у свідомості людей, їх суб’єктивних думках та оцінках [12, 25]. Висока якість життя населення неможлива без покращення здоров</w:t>
      </w:r>
      <w:r w:rsidRPr="00732CC7">
        <w:rPr>
          <w:rFonts w:ascii="Times New Roman" w:hAnsi="Times New Roman" w:cs="Times New Roman"/>
          <w:sz w:val="28"/>
          <w:szCs w:val="28"/>
          <w:lang w:val="ru-RU"/>
        </w:rPr>
        <w:t>’</w:t>
      </w:r>
      <w:r w:rsidRPr="00732CC7">
        <w:rPr>
          <w:rFonts w:ascii="Times New Roman" w:hAnsi="Times New Roman" w:cs="Times New Roman"/>
          <w:sz w:val="28"/>
          <w:szCs w:val="28"/>
          <w:lang w:val="uk-UA"/>
        </w:rPr>
        <w:t xml:space="preserve">я, забезпечення інтеграції в суспільство, формування сприятливого навколишнього середовища та досягнення мінімального рівня матеріального добробуту. На думку сучасних науковців основними складовими якості життя, виступають: здоров’я, </w:t>
      </w:r>
      <w:r w:rsidRPr="00732CC7">
        <w:rPr>
          <w:rFonts w:ascii="Times New Roman" w:hAnsi="Times New Roman" w:cs="Times New Roman"/>
          <w:sz w:val="28"/>
          <w:szCs w:val="28"/>
          <w:lang w:val="uk-UA"/>
        </w:rPr>
        <w:lastRenderedPageBreak/>
        <w:t xml:space="preserve">харчування, освіта, зайнятість і умови праці, житлові умови, соціальне забезпечення, одяг, відпочинок і вільний час, права людини [37]. </w:t>
      </w:r>
    </w:p>
    <w:p w14:paraId="38619F52"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Зазвичай вимірювання якості життя доповнюється виміром щастя або психологічного благополуччя, та розглядається як баланс між позитивними і негативними емоціями. Це означає, що психологічна сторона якості життя особистості проявляється передусім у тому, як сама людина визначила для себе межі та рамки свого благополуччя, пріоритети у своєму житті, як оцінює свої можливості для задоволення потреб, і чи вона детермінує наявний потенціал для досягнення свого індивідуального рівня якості життя [3, 18, 24].</w:t>
      </w:r>
    </w:p>
    <w:p w14:paraId="1429D972"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Підсумовуючи, можемо зазначити, що поняття якості життя є актуальним питанням для жителів нашої країни, особливо в умовах війни. Ні суспільство, ні влада не можуть жити без орієнтирів, а якість життя виступає як важливий інтегральний критерій розвитку суспільства. Таким чином, визначення основних компонентів та чинників впливу на якість життя населення, формування стратегії управління якістю життя дозволить визначити напрями покращення адаптивності до нових умов у кризовій ситуації невизначеності, ідентичності в соціальному середовищі, підвищенні стресостійкості, покращити комунікацію та взаємини між людьми.</w:t>
      </w:r>
    </w:p>
    <w:p w14:paraId="248796EC"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00B5B188" w14:textId="77777777" w:rsidR="00732CC7" w:rsidRPr="00732CC7" w:rsidRDefault="00732CC7" w:rsidP="00732CC7">
      <w:pPr>
        <w:spacing w:after="0" w:line="360" w:lineRule="auto"/>
        <w:ind w:firstLine="567"/>
        <w:jc w:val="both"/>
        <w:rPr>
          <w:rFonts w:ascii="Times New Roman" w:hAnsi="Times New Roman" w:cs="Times New Roman"/>
          <w:sz w:val="28"/>
          <w:szCs w:val="28"/>
          <w:lang w:val="uk-UA"/>
        </w:rPr>
      </w:pPr>
    </w:p>
    <w:p w14:paraId="5568610F" w14:textId="77777777" w:rsidR="00732CC7" w:rsidRPr="00732CC7" w:rsidRDefault="00732CC7" w:rsidP="00732CC7">
      <w:pPr>
        <w:spacing w:after="0" w:line="360" w:lineRule="auto"/>
        <w:ind w:firstLine="709"/>
        <w:contextualSpacing/>
        <w:jc w:val="center"/>
        <w:outlineLvl w:val="0"/>
        <w:rPr>
          <w:rFonts w:asciiTheme="majorBidi" w:eastAsia="Times New Roman" w:hAnsiTheme="majorBidi" w:cstheme="majorBidi"/>
          <w:b/>
          <w:color w:val="000000"/>
          <w:sz w:val="28"/>
          <w:szCs w:val="28"/>
          <w:lang w:val="uk-UA" w:eastAsia="ru-RU" w:bidi="he-IL"/>
        </w:rPr>
      </w:pPr>
      <w:bookmarkStart w:id="14" w:name="_Toc151039178"/>
      <w:bookmarkStart w:id="15" w:name="_Toc151039762"/>
      <w:bookmarkStart w:id="16" w:name="_Toc151049442"/>
      <w:bookmarkStart w:id="17" w:name="_Toc151049776"/>
      <w:r w:rsidRPr="00732CC7">
        <w:rPr>
          <w:rFonts w:asciiTheme="majorBidi" w:eastAsia="Times New Roman" w:hAnsiTheme="majorBidi" w:cstheme="majorBidi"/>
          <w:b/>
          <w:color w:val="000000"/>
          <w:sz w:val="28"/>
          <w:szCs w:val="28"/>
          <w:lang w:val="uk-UA" w:eastAsia="ru-RU" w:bidi="he-IL"/>
        </w:rPr>
        <w:t>1.2. Soft skills як провідні характеристики психологічної компетентності сучасної особистості</w:t>
      </w:r>
      <w:bookmarkEnd w:id="14"/>
      <w:bookmarkEnd w:id="15"/>
      <w:bookmarkEnd w:id="16"/>
      <w:bookmarkEnd w:id="17"/>
    </w:p>
    <w:p w14:paraId="20604E33" w14:textId="77777777" w:rsidR="00732CC7" w:rsidRPr="00732CC7" w:rsidRDefault="00732CC7" w:rsidP="00732CC7">
      <w:pPr>
        <w:spacing w:after="0"/>
        <w:ind w:firstLine="709"/>
        <w:jc w:val="center"/>
        <w:rPr>
          <w:rFonts w:ascii="Times New Roman" w:hAnsi="Times New Roman" w:cs="Times New Roman"/>
          <w:b/>
          <w:bCs/>
          <w:sz w:val="28"/>
          <w:szCs w:val="28"/>
          <w:lang w:val="ru-RU"/>
        </w:rPr>
      </w:pPr>
    </w:p>
    <w:p w14:paraId="29A4BFF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Поняття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xml:space="preserve">» в перекладі з англійської звучить як «гнучкі» або в буквальному перекладі «м’які» навички. Частіше зустрічаються згадки про ці навички у вакансіях, на тренінгах і просто у побутовому спілкуванні. Отже,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xml:space="preserve"> - це комплекс загальних, неспецифічних для конкретної професії якостей і навичок. Людина, що володіє ними, ефективніше справляється зі своїми завданнями, будує комунікацію з командою, партнерами і клієнтами, а також успішно просувається по кар’єрних сходах або розвиває свій бізнес [30].</w:t>
      </w:r>
    </w:p>
    <w:p w14:paraId="30660F00"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 xml:space="preserve">Здійснений огляд наукових джерел дозволив нам визначити, що питання формування та розвитку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xml:space="preserve"> стали актуальними ще в 60-х роках, середині ХХ століття. На той час П. </w:t>
      </w:r>
      <w:proofErr w:type="spellStart"/>
      <w:r w:rsidRPr="00732CC7">
        <w:rPr>
          <w:rFonts w:ascii="Times New Roman" w:hAnsi="Times New Roman" w:cs="Times New Roman"/>
          <w:sz w:val="28"/>
          <w:szCs w:val="28"/>
          <w:lang w:val="uk-UA"/>
        </w:rPr>
        <w:t>Вітмор</w:t>
      </w:r>
      <w:proofErr w:type="spellEnd"/>
      <w:r w:rsidRPr="00732CC7">
        <w:rPr>
          <w:rFonts w:ascii="Times New Roman" w:hAnsi="Times New Roman" w:cs="Times New Roman"/>
          <w:sz w:val="28"/>
          <w:szCs w:val="28"/>
          <w:lang w:val="uk-UA"/>
        </w:rPr>
        <w:t xml:space="preserve"> та </w:t>
      </w:r>
      <w:proofErr w:type="spellStart"/>
      <w:r w:rsidRPr="00732CC7">
        <w:rPr>
          <w:rFonts w:ascii="Times New Roman" w:hAnsi="Times New Roman" w:cs="Times New Roman"/>
          <w:sz w:val="28"/>
          <w:szCs w:val="28"/>
          <w:lang w:val="uk-UA"/>
        </w:rPr>
        <w:t>Дж</w:t>
      </w:r>
      <w:proofErr w:type="spellEnd"/>
      <w:r w:rsidRPr="00732CC7">
        <w:rPr>
          <w:rFonts w:ascii="Times New Roman" w:hAnsi="Times New Roman" w:cs="Times New Roman"/>
          <w:sz w:val="28"/>
          <w:szCs w:val="28"/>
          <w:lang w:val="uk-UA"/>
        </w:rPr>
        <w:t>. </w:t>
      </w:r>
      <w:proofErr w:type="spellStart"/>
      <w:r w:rsidRPr="00732CC7">
        <w:rPr>
          <w:rFonts w:ascii="Times New Roman" w:hAnsi="Times New Roman" w:cs="Times New Roman"/>
          <w:sz w:val="28"/>
          <w:szCs w:val="28"/>
          <w:lang w:val="uk-UA"/>
        </w:rPr>
        <w:t>Фрай</w:t>
      </w:r>
      <w:proofErr w:type="spellEnd"/>
      <w:r w:rsidRPr="00732CC7">
        <w:rPr>
          <w:rFonts w:ascii="Times New Roman" w:hAnsi="Times New Roman" w:cs="Times New Roman"/>
          <w:sz w:val="28"/>
          <w:szCs w:val="28"/>
          <w:lang w:val="uk-UA"/>
        </w:rPr>
        <w:t xml:space="preserve"> вивчали роль та необхідність удосконалення «м’яких навичок» у військовослужбовців США. Командуючі намагалися підвищити рівень підготовки військовослужбовців, завдяки розмежуванню знань та вмінь. Цей досвід виявився гідним уваги й поступово практика оцінювання </w:t>
      </w:r>
      <w:proofErr w:type="spellStart"/>
      <w:r w:rsidRPr="00732CC7">
        <w:rPr>
          <w:rFonts w:ascii="Times New Roman" w:hAnsi="Times New Roman" w:cs="Times New Roman"/>
          <w:sz w:val="28"/>
          <w:szCs w:val="28"/>
          <w:lang w:val="uk-UA"/>
        </w:rPr>
        <w:t>скілів</w:t>
      </w:r>
      <w:proofErr w:type="spellEnd"/>
      <w:r w:rsidRPr="00732CC7">
        <w:rPr>
          <w:rFonts w:ascii="Times New Roman" w:hAnsi="Times New Roman" w:cs="Times New Roman"/>
          <w:sz w:val="28"/>
          <w:szCs w:val="28"/>
          <w:lang w:val="uk-UA"/>
        </w:rPr>
        <w:t xml:space="preserve"> розповсюдилася на інші галузі такі, як: психології, бізнесу, медицини, інформаційних технологій, освіти та ін. [21, 23].</w:t>
      </w:r>
    </w:p>
    <w:p w14:paraId="565A2E6B"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Вивчаючі цю тематику(</w:t>
      </w:r>
      <w:proofErr w:type="spellStart"/>
      <w:r w:rsidRPr="00732CC7">
        <w:rPr>
          <w:rFonts w:ascii="Times New Roman" w:hAnsi="Times New Roman" w:cs="Times New Roman"/>
          <w:sz w:val="28"/>
          <w:szCs w:val="28"/>
          <w:lang w:val="uk-UA"/>
        </w:rPr>
        <w:t>Mitchell</w:t>
      </w:r>
      <w:proofErr w:type="spellEnd"/>
      <w:r w:rsidRPr="00732CC7">
        <w:rPr>
          <w:rFonts w:ascii="Times New Roman" w:hAnsi="Times New Roman" w:cs="Times New Roman"/>
          <w:sz w:val="28"/>
          <w:szCs w:val="28"/>
          <w:lang w:val="uk-UA"/>
        </w:rPr>
        <w:t>, 2021), можемо сказати, що одними з перших до необхідності розвитку soft skills звертаються американські та німецькі фахівці в галузі управління, також пізніше воно з’являється у працях вітчизняних і зарубіжних представників бізнесу і освіти [55].</w:t>
      </w:r>
    </w:p>
    <w:p w14:paraId="5CB39A48"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Так, наприклад M. </w:t>
      </w:r>
      <w:r w:rsidRPr="00732CC7">
        <w:rPr>
          <w:rFonts w:ascii="Times New Roman" w:hAnsi="Times New Roman" w:cs="Times New Roman"/>
          <w:sz w:val="28"/>
          <w:szCs w:val="28"/>
          <w:lang w:val="en-US"/>
        </w:rPr>
        <w:t>Robles</w:t>
      </w:r>
      <w:r w:rsidRPr="00732CC7">
        <w:rPr>
          <w:rFonts w:ascii="Times New Roman" w:hAnsi="Times New Roman" w:cs="Times New Roman"/>
          <w:sz w:val="28"/>
          <w:szCs w:val="28"/>
          <w:lang w:val="uk-UA"/>
        </w:rPr>
        <w:t xml:space="preserve"> (2012) у своїй роботі стверджує, що «м’які» навички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пов’язані з «жорсткими» навичками (</w:t>
      </w:r>
      <w:r w:rsidRPr="00732CC7">
        <w:rPr>
          <w:rFonts w:ascii="Times New Roman" w:hAnsi="Times New Roman" w:cs="Times New Roman"/>
          <w:sz w:val="28"/>
          <w:szCs w:val="28"/>
          <w:lang w:val="en-US"/>
        </w:rPr>
        <w:t>hard</w:t>
      </w:r>
      <w:r w:rsidRPr="00732CC7">
        <w:rPr>
          <w:rFonts w:ascii="Times New Roman" w:hAnsi="Times New Roman" w:cs="Times New Roman"/>
          <w:sz w:val="28"/>
          <w:szCs w:val="28"/>
          <w:lang w:val="uk-UA"/>
        </w:rPr>
        <w:t xml:space="preserve">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які забезпечують виконання професійних дій. При цьому «жорсткі» навички гарантують тільки 15% успіху, тоді як інші 85 % залежать від «м’яких» навичок. У своїй роботі науковець зазначає, що на відміну від «жорстких» навичок, які можна сформувати та розвивати згодом, «м’які» (гнучкі) навички складніше сформувати. Детальне порівняння цих навичок представлене в таблиці 1.1. [58].</w:t>
      </w:r>
    </w:p>
    <w:p w14:paraId="7132AD12" w14:textId="77777777" w:rsidR="00732CC7" w:rsidRPr="00732CC7" w:rsidRDefault="00732CC7" w:rsidP="00732CC7">
      <w:pPr>
        <w:spacing w:after="0" w:line="360" w:lineRule="auto"/>
        <w:ind w:firstLine="709"/>
        <w:jc w:val="right"/>
        <w:rPr>
          <w:rFonts w:ascii="Times New Roman" w:hAnsi="Times New Roman" w:cs="Times New Roman"/>
          <w:i/>
          <w:iCs/>
          <w:sz w:val="28"/>
          <w:szCs w:val="28"/>
          <w:lang w:val="uk-UA"/>
        </w:rPr>
      </w:pPr>
      <w:r w:rsidRPr="00732CC7">
        <w:rPr>
          <w:rFonts w:ascii="Times New Roman" w:hAnsi="Times New Roman" w:cs="Times New Roman"/>
          <w:i/>
          <w:iCs/>
          <w:sz w:val="28"/>
          <w:szCs w:val="28"/>
          <w:lang w:val="uk-UA"/>
        </w:rPr>
        <w:t>Таблиця 1.1.</w:t>
      </w:r>
    </w:p>
    <w:tbl>
      <w:tblPr>
        <w:tblStyle w:val="-2611"/>
        <w:tblW w:w="0" w:type="auto"/>
        <w:tblLook w:val="04A0" w:firstRow="1" w:lastRow="0" w:firstColumn="1" w:lastColumn="0" w:noHBand="0" w:noVBand="1"/>
      </w:tblPr>
      <w:tblGrid>
        <w:gridCol w:w="4676"/>
        <w:gridCol w:w="4679"/>
      </w:tblGrid>
      <w:tr w:rsidR="00732CC7" w:rsidRPr="00732CC7" w14:paraId="2041FB91" w14:textId="77777777" w:rsidTr="00F00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Pr>
          <w:p w14:paraId="4026817A" w14:textId="77777777" w:rsidR="00732CC7" w:rsidRPr="00732CC7" w:rsidRDefault="00732CC7" w:rsidP="00732CC7">
            <w:pPr>
              <w:spacing w:line="360" w:lineRule="auto"/>
              <w:ind w:firstLine="709"/>
              <w:jc w:val="center"/>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Порівняльна характеристика </w:t>
            </w:r>
            <w:r w:rsidRPr="00732CC7">
              <w:rPr>
                <w:rFonts w:ascii="Times New Roman" w:hAnsi="Times New Roman" w:cs="Times New Roman"/>
                <w:sz w:val="28"/>
                <w:szCs w:val="28"/>
                <w:lang w:val="en-US"/>
              </w:rPr>
              <w:t>soft</w:t>
            </w:r>
            <w:r w:rsidRPr="00732CC7">
              <w:rPr>
                <w:rFonts w:ascii="Times New Roman" w:hAnsi="Times New Roman" w:cs="Times New Roman"/>
                <w:sz w:val="28"/>
                <w:szCs w:val="28"/>
                <w:lang w:val="uk-UA"/>
              </w:rPr>
              <w:t xml:space="preserve"> skills і н</w:t>
            </w:r>
            <w:proofErr w:type="spellStart"/>
            <w:r w:rsidRPr="00732CC7">
              <w:rPr>
                <w:rFonts w:ascii="Times New Roman" w:hAnsi="Times New Roman" w:cs="Times New Roman"/>
                <w:sz w:val="28"/>
                <w:szCs w:val="28"/>
                <w:lang w:val="en-US"/>
              </w:rPr>
              <w:t>ard</w:t>
            </w:r>
            <w:proofErr w:type="spellEnd"/>
            <w:r w:rsidRPr="00732CC7">
              <w:rPr>
                <w:rFonts w:ascii="Times New Roman" w:hAnsi="Times New Roman" w:cs="Times New Roman"/>
                <w:sz w:val="28"/>
                <w:szCs w:val="28"/>
                <w:lang w:val="uk-UA"/>
              </w:rPr>
              <w:t xml:space="preserve"> skills</w:t>
            </w:r>
          </w:p>
        </w:tc>
      </w:tr>
      <w:tr w:rsidR="00732CC7" w:rsidRPr="00732CC7" w14:paraId="7588BE73" w14:textId="77777777" w:rsidTr="00F00B3E">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677" w:type="dxa"/>
          </w:tcPr>
          <w:p w14:paraId="1E5C9FC7" w14:textId="77777777" w:rsidR="00732CC7" w:rsidRPr="00732CC7" w:rsidRDefault="00732CC7" w:rsidP="00732CC7">
            <w:pPr>
              <w:ind w:firstLine="709"/>
              <w:jc w:val="center"/>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Soft </w:t>
            </w:r>
            <w:r w:rsidRPr="00732CC7">
              <w:rPr>
                <w:rFonts w:ascii="Times New Roman" w:hAnsi="Times New Roman" w:cs="Times New Roman"/>
                <w:sz w:val="28"/>
                <w:szCs w:val="28"/>
              </w:rPr>
              <w:t>skills</w:t>
            </w:r>
          </w:p>
          <w:p w14:paraId="626A4E50" w14:textId="77777777" w:rsidR="00732CC7" w:rsidRPr="00732CC7" w:rsidRDefault="00732CC7" w:rsidP="00732CC7">
            <w:pPr>
              <w:ind w:firstLine="709"/>
              <w:jc w:val="center"/>
              <w:rPr>
                <w:rFonts w:ascii="Times New Roman" w:hAnsi="Times New Roman" w:cs="Times New Roman"/>
                <w:sz w:val="28"/>
                <w:szCs w:val="28"/>
                <w:lang w:val="uk-UA"/>
              </w:rPr>
            </w:pPr>
            <w:r w:rsidRPr="00732CC7">
              <w:rPr>
                <w:rFonts w:ascii="Times New Roman" w:hAnsi="Times New Roman" w:cs="Times New Roman"/>
                <w:sz w:val="28"/>
                <w:szCs w:val="28"/>
                <w:lang w:val="uk-UA"/>
              </w:rPr>
              <w:t>м’які (універсальні) навички</w:t>
            </w:r>
          </w:p>
        </w:tc>
        <w:tc>
          <w:tcPr>
            <w:tcW w:w="4679" w:type="dxa"/>
          </w:tcPr>
          <w:p w14:paraId="234B35AC" w14:textId="77777777" w:rsidR="00732CC7" w:rsidRPr="00732CC7" w:rsidRDefault="00732CC7" w:rsidP="00732CC7">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uk-UA"/>
              </w:rPr>
            </w:pPr>
            <w:r w:rsidRPr="00732CC7">
              <w:rPr>
                <w:rFonts w:ascii="Times New Roman" w:hAnsi="Times New Roman" w:cs="Times New Roman"/>
                <w:b/>
                <w:bCs/>
                <w:sz w:val="28"/>
                <w:szCs w:val="28"/>
                <w:lang w:val="en-US"/>
              </w:rPr>
              <w:t>Hard</w:t>
            </w:r>
            <w:r w:rsidRPr="00732CC7">
              <w:rPr>
                <w:rFonts w:ascii="Times New Roman" w:hAnsi="Times New Roman" w:cs="Times New Roman"/>
                <w:b/>
                <w:bCs/>
                <w:sz w:val="28"/>
                <w:szCs w:val="28"/>
                <w:lang w:val="uk-UA"/>
              </w:rPr>
              <w:t xml:space="preserve"> </w:t>
            </w:r>
            <w:r w:rsidRPr="00732CC7">
              <w:rPr>
                <w:rFonts w:ascii="Times New Roman" w:hAnsi="Times New Roman" w:cs="Times New Roman"/>
                <w:b/>
                <w:bCs/>
                <w:sz w:val="28"/>
                <w:szCs w:val="28"/>
                <w:lang w:val="en-US"/>
              </w:rPr>
              <w:t>skills</w:t>
            </w:r>
          </w:p>
          <w:p w14:paraId="1756BC76" w14:textId="77777777" w:rsidR="00732CC7" w:rsidRPr="00732CC7" w:rsidRDefault="00732CC7" w:rsidP="00732CC7">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uk-UA"/>
              </w:rPr>
            </w:pPr>
            <w:r w:rsidRPr="00732CC7">
              <w:rPr>
                <w:rFonts w:ascii="Times New Roman" w:hAnsi="Times New Roman" w:cs="Times New Roman"/>
                <w:b/>
                <w:bCs/>
                <w:sz w:val="28"/>
                <w:szCs w:val="28"/>
                <w:lang w:val="uk-UA"/>
              </w:rPr>
              <w:t>жорсткі спеціальні навички</w:t>
            </w:r>
          </w:p>
        </w:tc>
      </w:tr>
      <w:tr w:rsidR="00732CC7" w:rsidRPr="00732CC7" w14:paraId="01AF9ECA" w14:textId="77777777" w:rsidTr="00F00B3E">
        <w:tc>
          <w:tcPr>
            <w:cnfStyle w:val="001000000000" w:firstRow="0" w:lastRow="0" w:firstColumn="1" w:lastColumn="0" w:oddVBand="0" w:evenVBand="0" w:oddHBand="0" w:evenHBand="0" w:firstRowFirstColumn="0" w:firstRowLastColumn="0" w:lastRowFirstColumn="0" w:lastRowLastColumn="0"/>
            <w:tcW w:w="4677" w:type="dxa"/>
          </w:tcPr>
          <w:p w14:paraId="19FF3BD7" w14:textId="77777777" w:rsidR="00732CC7" w:rsidRPr="00732CC7" w:rsidRDefault="00732CC7" w:rsidP="00732CC7">
            <w:pPr>
              <w:spacing w:line="360" w:lineRule="auto"/>
              <w:jc w:val="center"/>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Міжпрофесійні універсальні</w:t>
            </w:r>
          </w:p>
        </w:tc>
        <w:tc>
          <w:tcPr>
            <w:tcW w:w="4679" w:type="dxa"/>
          </w:tcPr>
          <w:p w14:paraId="6FA75688" w14:textId="77777777" w:rsidR="00732CC7" w:rsidRPr="00732CC7" w:rsidRDefault="00732CC7" w:rsidP="00732CC7">
            <w:pPr>
              <w:spacing w:line="360" w:lineRule="auto"/>
              <w:ind w:firstLine="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Вузькоспеціальні</w:t>
            </w:r>
          </w:p>
        </w:tc>
      </w:tr>
      <w:tr w:rsidR="00732CC7" w:rsidRPr="00732CC7" w14:paraId="4C99DE6B" w14:textId="77777777" w:rsidTr="00F00B3E">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677" w:type="dxa"/>
          </w:tcPr>
          <w:p w14:paraId="496B56C4" w14:textId="77777777" w:rsidR="00732CC7" w:rsidRPr="00732CC7" w:rsidRDefault="00732CC7" w:rsidP="00732CC7">
            <w:pPr>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Корисні для будь-якого виду діяльності</w:t>
            </w:r>
          </w:p>
        </w:tc>
        <w:tc>
          <w:tcPr>
            <w:tcW w:w="4679" w:type="dxa"/>
          </w:tcPr>
          <w:p w14:paraId="35EC7D90" w14:textId="77777777" w:rsidR="00732CC7" w:rsidRPr="00732CC7" w:rsidRDefault="00732CC7" w:rsidP="00732CC7">
            <w:pPr>
              <w:ind w:firstLine="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Діють в межах конкретної професії, сталих умовах і формалізованому процесі роботи.</w:t>
            </w:r>
          </w:p>
        </w:tc>
      </w:tr>
      <w:tr w:rsidR="00732CC7" w:rsidRPr="00732CC7" w14:paraId="6E544B07" w14:textId="77777777" w:rsidTr="00F00B3E">
        <w:trPr>
          <w:trHeight w:val="983"/>
        </w:trPr>
        <w:tc>
          <w:tcPr>
            <w:cnfStyle w:val="001000000000" w:firstRow="0" w:lastRow="0" w:firstColumn="1" w:lastColumn="0" w:oddVBand="0" w:evenVBand="0" w:oddHBand="0" w:evenHBand="0" w:firstRowFirstColumn="0" w:firstRowLastColumn="0" w:lastRowFirstColumn="0" w:lastRowLastColumn="0"/>
            <w:tcW w:w="4677" w:type="dxa"/>
          </w:tcPr>
          <w:p w14:paraId="45F6984C" w14:textId="77777777" w:rsidR="00732CC7" w:rsidRPr="00732CC7" w:rsidRDefault="00732CC7" w:rsidP="00732CC7">
            <w:pPr>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Дозволяють швидко адаптуватися до нових умов, змінювати сферу зайнятості, вирішувати нестандартні завдання</w:t>
            </w:r>
          </w:p>
        </w:tc>
        <w:tc>
          <w:tcPr>
            <w:tcW w:w="4679" w:type="dxa"/>
          </w:tcPr>
          <w:p w14:paraId="203D64E4" w14:textId="77777777" w:rsidR="00732CC7" w:rsidRPr="00732CC7" w:rsidRDefault="00732CC7" w:rsidP="00732CC7">
            <w:pPr>
              <w:ind w:firstLine="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Ефективні для вирішення типових завдань, характерних для однієї сфери діяльності</w:t>
            </w:r>
          </w:p>
        </w:tc>
      </w:tr>
      <w:tr w:rsidR="00732CC7" w:rsidRPr="00732CC7" w14:paraId="23C88A0A" w14:textId="77777777" w:rsidTr="00F00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32CF4155" w14:textId="77777777" w:rsidR="00732CC7" w:rsidRPr="00732CC7" w:rsidRDefault="00732CC7" w:rsidP="00732CC7">
            <w:pPr>
              <w:spacing w:line="360" w:lineRule="auto"/>
              <w:jc w:val="center"/>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 xml:space="preserve">Забезпечують </w:t>
            </w:r>
            <w:r w:rsidRPr="00732CC7">
              <w:rPr>
                <w:rFonts w:ascii="Times New Roman" w:hAnsi="Times New Roman" w:cs="Times New Roman"/>
                <w:sz w:val="24"/>
                <w:szCs w:val="24"/>
                <w:lang w:val="uk-UA"/>
              </w:rPr>
              <w:t>85 %</w:t>
            </w:r>
            <w:r w:rsidRPr="00732CC7">
              <w:rPr>
                <w:rFonts w:ascii="Times New Roman" w:hAnsi="Times New Roman" w:cs="Times New Roman"/>
                <w:b w:val="0"/>
                <w:bCs w:val="0"/>
                <w:sz w:val="24"/>
                <w:szCs w:val="24"/>
                <w:lang w:val="uk-UA"/>
              </w:rPr>
              <w:t xml:space="preserve"> успіху</w:t>
            </w:r>
          </w:p>
        </w:tc>
        <w:tc>
          <w:tcPr>
            <w:tcW w:w="4679" w:type="dxa"/>
          </w:tcPr>
          <w:p w14:paraId="540A2209" w14:textId="77777777" w:rsidR="00732CC7" w:rsidRPr="00732CC7" w:rsidRDefault="00732CC7" w:rsidP="00732CC7">
            <w:pPr>
              <w:spacing w:line="360" w:lineRule="auto"/>
              <w:ind w:firstLine="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bCs/>
                <w:sz w:val="24"/>
                <w:szCs w:val="24"/>
                <w:lang w:val="uk-UA"/>
              </w:rPr>
              <w:t>Забезпечують</w:t>
            </w:r>
            <w:r w:rsidRPr="00732CC7">
              <w:rPr>
                <w:rFonts w:ascii="Times New Roman" w:hAnsi="Times New Roman" w:cs="Times New Roman"/>
                <w:sz w:val="24"/>
                <w:szCs w:val="24"/>
                <w:lang w:val="uk-UA"/>
              </w:rPr>
              <w:t xml:space="preserve"> </w:t>
            </w:r>
            <w:r w:rsidRPr="00732CC7">
              <w:rPr>
                <w:rFonts w:ascii="Times New Roman" w:hAnsi="Times New Roman" w:cs="Times New Roman"/>
                <w:b/>
                <w:bCs/>
                <w:sz w:val="24"/>
                <w:szCs w:val="24"/>
                <w:lang w:val="uk-UA"/>
              </w:rPr>
              <w:t>15 %</w:t>
            </w:r>
            <w:r w:rsidRPr="00732CC7">
              <w:rPr>
                <w:rFonts w:ascii="Times New Roman" w:hAnsi="Times New Roman" w:cs="Times New Roman"/>
                <w:sz w:val="24"/>
                <w:szCs w:val="24"/>
                <w:lang w:val="uk-UA"/>
              </w:rPr>
              <w:t xml:space="preserve"> успіху</w:t>
            </w:r>
          </w:p>
        </w:tc>
      </w:tr>
    </w:tbl>
    <w:p w14:paraId="5F64622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Отже, за поданими даними в порівняльній таблиці можемо зазначити, що гнучкі (універсальні) навички, на відміну від базових (спеціалізованих) у традиційному розумінні, не залежать від специфіки конкретної діяльності, вони тісно пов’язані з особистісними якостями та настановленнями  (саморозвиток, відповідальність, дисципліна тощо), менеджерськими здібностями (саморегуляція, управління часом, критичне мислення, лідерські якості, вміння вирішувати проблеми та ін.), а також інтегрують соціальні навички (комунікація, зокрема, вміння слухати; робота в команді, емоційний інтелект).</w:t>
      </w:r>
    </w:p>
    <w:p w14:paraId="29160E58"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У подальшому нами було проаналізовано, що теоретичні основи сутності поняття «soft skills» у своїх роботах вивчали такі науковці, як: О. </w:t>
      </w:r>
      <w:proofErr w:type="spellStart"/>
      <w:r w:rsidRPr="00732CC7">
        <w:rPr>
          <w:rFonts w:ascii="Times New Roman" w:hAnsi="Times New Roman" w:cs="Times New Roman"/>
          <w:sz w:val="28"/>
          <w:szCs w:val="28"/>
          <w:lang w:val="uk-UA"/>
        </w:rPr>
        <w:t>Барінова</w:t>
      </w:r>
      <w:proofErr w:type="spellEnd"/>
      <w:r w:rsidRPr="00732CC7">
        <w:rPr>
          <w:rFonts w:ascii="Times New Roman" w:hAnsi="Times New Roman" w:cs="Times New Roman"/>
          <w:sz w:val="28"/>
          <w:szCs w:val="28"/>
          <w:lang w:val="uk-UA"/>
        </w:rPr>
        <w:t>, Є. </w:t>
      </w:r>
      <w:proofErr w:type="spellStart"/>
      <w:r w:rsidRPr="00732CC7">
        <w:rPr>
          <w:rFonts w:ascii="Times New Roman" w:hAnsi="Times New Roman" w:cs="Times New Roman"/>
          <w:sz w:val="28"/>
          <w:szCs w:val="28"/>
          <w:lang w:val="uk-UA"/>
        </w:rPr>
        <w:t>Гайдученко</w:t>
      </w:r>
      <w:proofErr w:type="spellEnd"/>
      <w:r w:rsidRPr="00732CC7">
        <w:rPr>
          <w:rFonts w:ascii="Times New Roman" w:hAnsi="Times New Roman" w:cs="Times New Roman"/>
          <w:sz w:val="28"/>
          <w:szCs w:val="28"/>
          <w:lang w:val="uk-UA"/>
        </w:rPr>
        <w:t>, В. Давидова, О. </w:t>
      </w:r>
      <w:proofErr w:type="spellStart"/>
      <w:r w:rsidRPr="00732CC7">
        <w:rPr>
          <w:rFonts w:ascii="Times New Roman" w:hAnsi="Times New Roman" w:cs="Times New Roman"/>
          <w:sz w:val="28"/>
          <w:szCs w:val="28"/>
          <w:lang w:val="uk-UA"/>
        </w:rPr>
        <w:t>Марушев</w:t>
      </w:r>
      <w:proofErr w:type="spellEnd"/>
      <w:r w:rsidRPr="00732CC7">
        <w:rPr>
          <w:rFonts w:ascii="Times New Roman" w:hAnsi="Times New Roman" w:cs="Times New Roman"/>
          <w:sz w:val="28"/>
          <w:szCs w:val="28"/>
          <w:lang w:val="uk-UA"/>
        </w:rPr>
        <w:t>, О. Сосницька та ін.. Такий науковець, як І. </w:t>
      </w:r>
      <w:proofErr w:type="spellStart"/>
      <w:r w:rsidRPr="00732CC7">
        <w:rPr>
          <w:rFonts w:ascii="Times New Roman" w:hAnsi="Times New Roman" w:cs="Times New Roman"/>
          <w:sz w:val="28"/>
          <w:szCs w:val="28"/>
          <w:lang w:val="uk-UA"/>
        </w:rPr>
        <w:t>Бех</w:t>
      </w:r>
      <w:proofErr w:type="spellEnd"/>
      <w:r w:rsidRPr="00732CC7">
        <w:rPr>
          <w:rFonts w:ascii="Times New Roman" w:hAnsi="Times New Roman" w:cs="Times New Roman"/>
          <w:sz w:val="28"/>
          <w:szCs w:val="28"/>
          <w:lang w:val="uk-UA"/>
        </w:rPr>
        <w:t xml:space="preserve"> розглядав </w:t>
      </w:r>
      <w:proofErr w:type="spellStart"/>
      <w:r w:rsidRPr="00732CC7">
        <w:rPr>
          <w:rFonts w:ascii="Times New Roman" w:hAnsi="Times New Roman" w:cs="Times New Roman"/>
          <w:sz w:val="28"/>
          <w:szCs w:val="28"/>
          <w:lang w:val="uk-UA"/>
        </w:rPr>
        <w:t>компетентнісний</w:t>
      </w:r>
      <w:proofErr w:type="spellEnd"/>
      <w:r w:rsidRPr="00732CC7">
        <w:rPr>
          <w:rFonts w:ascii="Times New Roman" w:hAnsi="Times New Roman" w:cs="Times New Roman"/>
          <w:sz w:val="28"/>
          <w:szCs w:val="28"/>
          <w:lang w:val="uk-UA"/>
        </w:rPr>
        <w:t xml:space="preserve"> підхід у сучасній освіті, також методи організації формування та розвитку м’яких/гнучких навичок досліджували Б. </w:t>
      </w:r>
      <w:proofErr w:type="spellStart"/>
      <w:r w:rsidRPr="00732CC7">
        <w:rPr>
          <w:rFonts w:ascii="Times New Roman" w:hAnsi="Times New Roman" w:cs="Times New Roman"/>
          <w:sz w:val="28"/>
          <w:szCs w:val="28"/>
          <w:lang w:val="uk-UA"/>
        </w:rPr>
        <w:t>Всесвятський</w:t>
      </w:r>
      <w:proofErr w:type="spellEnd"/>
      <w:r w:rsidRPr="00732CC7">
        <w:rPr>
          <w:rFonts w:ascii="Times New Roman" w:hAnsi="Times New Roman" w:cs="Times New Roman"/>
          <w:sz w:val="28"/>
          <w:szCs w:val="28"/>
          <w:lang w:val="uk-UA"/>
        </w:rPr>
        <w:t>, К. Коваль, С. Наход, І. Плотніков, А. </w:t>
      </w:r>
      <w:proofErr w:type="spellStart"/>
      <w:r w:rsidRPr="00732CC7">
        <w:rPr>
          <w:rFonts w:ascii="Times New Roman" w:hAnsi="Times New Roman" w:cs="Times New Roman"/>
          <w:sz w:val="28"/>
          <w:szCs w:val="28"/>
          <w:lang w:val="uk-UA"/>
        </w:rPr>
        <w:t>Склерянко</w:t>
      </w:r>
      <w:proofErr w:type="spellEnd"/>
      <w:r w:rsidRPr="00732CC7">
        <w:rPr>
          <w:rFonts w:ascii="Times New Roman" w:hAnsi="Times New Roman" w:cs="Times New Roman"/>
          <w:sz w:val="28"/>
          <w:szCs w:val="28"/>
          <w:lang w:val="uk-UA"/>
        </w:rPr>
        <w:t>, В. </w:t>
      </w:r>
      <w:proofErr w:type="spellStart"/>
      <w:r w:rsidRPr="00732CC7">
        <w:rPr>
          <w:rFonts w:ascii="Times New Roman" w:hAnsi="Times New Roman" w:cs="Times New Roman"/>
          <w:sz w:val="28"/>
          <w:szCs w:val="28"/>
          <w:lang w:val="uk-UA"/>
        </w:rPr>
        <w:t>Шипілов</w:t>
      </w:r>
      <w:proofErr w:type="spellEnd"/>
      <w:r w:rsidRPr="00732CC7">
        <w:rPr>
          <w:rFonts w:ascii="Times New Roman" w:hAnsi="Times New Roman" w:cs="Times New Roman"/>
          <w:sz w:val="28"/>
          <w:szCs w:val="28"/>
          <w:lang w:val="uk-UA"/>
        </w:rPr>
        <w:t xml:space="preserve">. Концептуальні засади освітніх практик, що базуються на життєвих </w:t>
      </w:r>
      <w:proofErr w:type="spellStart"/>
      <w:r w:rsidRPr="00732CC7">
        <w:rPr>
          <w:rFonts w:ascii="Times New Roman" w:hAnsi="Times New Roman" w:cs="Times New Roman"/>
          <w:sz w:val="28"/>
          <w:szCs w:val="28"/>
          <w:lang w:val="uk-UA"/>
        </w:rPr>
        <w:t>компетентностях</w:t>
      </w:r>
      <w:proofErr w:type="spellEnd"/>
      <w:r w:rsidRPr="00732CC7">
        <w:rPr>
          <w:rFonts w:ascii="Times New Roman" w:hAnsi="Times New Roman" w:cs="Times New Roman"/>
          <w:sz w:val="28"/>
          <w:szCs w:val="28"/>
          <w:lang w:val="uk-UA"/>
        </w:rPr>
        <w:t xml:space="preserve">, визначає І. Гарбузюк [26]. Також розкривали технології розвитку soft skills у </w:t>
      </w:r>
      <w:proofErr w:type="spellStart"/>
      <w:r w:rsidRPr="00732CC7">
        <w:rPr>
          <w:rFonts w:ascii="Times New Roman" w:hAnsi="Times New Roman" w:cs="Times New Roman"/>
          <w:sz w:val="28"/>
          <w:szCs w:val="28"/>
          <w:lang w:val="uk-UA"/>
        </w:rPr>
        <w:t>позанавчальній</w:t>
      </w:r>
      <w:proofErr w:type="spellEnd"/>
      <w:r w:rsidRPr="00732CC7">
        <w:rPr>
          <w:rFonts w:ascii="Times New Roman" w:hAnsi="Times New Roman" w:cs="Times New Roman"/>
          <w:sz w:val="28"/>
          <w:szCs w:val="28"/>
          <w:lang w:val="uk-UA"/>
        </w:rPr>
        <w:t xml:space="preserve"> діяльності такі науковці, як: А. </w:t>
      </w:r>
      <w:proofErr w:type="spellStart"/>
      <w:r w:rsidRPr="00732CC7">
        <w:rPr>
          <w:rFonts w:ascii="Times New Roman" w:hAnsi="Times New Roman" w:cs="Times New Roman"/>
          <w:sz w:val="28"/>
          <w:szCs w:val="28"/>
          <w:lang w:val="uk-UA"/>
        </w:rPr>
        <w:t>Далібожко</w:t>
      </w:r>
      <w:proofErr w:type="spellEnd"/>
      <w:r w:rsidRPr="00732CC7">
        <w:rPr>
          <w:rFonts w:ascii="Times New Roman" w:hAnsi="Times New Roman" w:cs="Times New Roman"/>
          <w:sz w:val="28"/>
          <w:szCs w:val="28"/>
          <w:lang w:val="uk-UA"/>
        </w:rPr>
        <w:t>, Н. </w:t>
      </w:r>
      <w:proofErr w:type="spellStart"/>
      <w:r w:rsidRPr="00732CC7">
        <w:rPr>
          <w:rFonts w:ascii="Times New Roman" w:hAnsi="Times New Roman" w:cs="Times New Roman"/>
          <w:sz w:val="28"/>
          <w:szCs w:val="28"/>
          <w:lang w:val="uk-UA"/>
        </w:rPr>
        <w:t>Длугунович</w:t>
      </w:r>
      <w:proofErr w:type="spellEnd"/>
      <w:r w:rsidRPr="00732CC7">
        <w:rPr>
          <w:rFonts w:ascii="Times New Roman" w:hAnsi="Times New Roman" w:cs="Times New Roman"/>
          <w:sz w:val="28"/>
          <w:szCs w:val="28"/>
          <w:lang w:val="uk-UA"/>
        </w:rPr>
        <w:t>, М. </w:t>
      </w:r>
      <w:proofErr w:type="spellStart"/>
      <w:r w:rsidRPr="00732CC7">
        <w:rPr>
          <w:rFonts w:ascii="Times New Roman" w:hAnsi="Times New Roman" w:cs="Times New Roman"/>
          <w:sz w:val="28"/>
          <w:szCs w:val="28"/>
          <w:lang w:val="uk-UA"/>
        </w:rPr>
        <w:t>Мазниченко</w:t>
      </w:r>
      <w:proofErr w:type="spellEnd"/>
      <w:r w:rsidRPr="00732CC7">
        <w:rPr>
          <w:rFonts w:ascii="Times New Roman" w:hAnsi="Times New Roman" w:cs="Times New Roman"/>
          <w:sz w:val="28"/>
          <w:szCs w:val="28"/>
          <w:lang w:val="uk-UA"/>
        </w:rPr>
        <w:t>, Г. </w:t>
      </w:r>
      <w:proofErr w:type="spellStart"/>
      <w:r w:rsidRPr="00732CC7">
        <w:rPr>
          <w:rFonts w:ascii="Times New Roman" w:hAnsi="Times New Roman" w:cs="Times New Roman"/>
          <w:sz w:val="28"/>
          <w:szCs w:val="28"/>
          <w:lang w:val="uk-UA"/>
        </w:rPr>
        <w:t>Папазян</w:t>
      </w:r>
      <w:proofErr w:type="spellEnd"/>
      <w:r w:rsidRPr="00732CC7">
        <w:rPr>
          <w:rFonts w:ascii="Times New Roman" w:hAnsi="Times New Roman" w:cs="Times New Roman"/>
          <w:sz w:val="28"/>
          <w:szCs w:val="28"/>
          <w:lang w:val="uk-UA"/>
        </w:rPr>
        <w:t xml:space="preserve"> [6, 21].</w:t>
      </w:r>
    </w:p>
    <w:p w14:paraId="4E3104D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Враховуючи все вище зазначене, можемо сказати, що методологія та теорія розвитку soft skills є одним з актуальних напрямів наукових пошуків компетентності сучасної особистості. </w:t>
      </w:r>
    </w:p>
    <w:p w14:paraId="4993486E"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Аналіз інформаційних джерел дав можливість дізнатися, що в країнах Європейського Союзу сформовано поняття м’яких навичок, які порівнюються із жорсткими (вузькопрофесійними, фаховими) навичками в зв’язку з тим, що вони не мають жорсткої прив’язки до конкретної професії. Представники ЮНЕСКО та Європейської комісії дотримуються, таких поглядів, що володіння м’якими навичками визначає рівень функціональної грамотності особистості, а також сучасного фахівця [59, с. 3]. </w:t>
      </w:r>
    </w:p>
    <w:p w14:paraId="324E70C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 xml:space="preserve">Нами було проведено контент-аналіз дефініцій </w:t>
      </w:r>
      <w:proofErr w:type="spellStart"/>
      <w:r w:rsidRPr="00732CC7">
        <w:rPr>
          <w:rFonts w:ascii="Times New Roman" w:hAnsi="Times New Roman" w:cs="Times New Roman"/>
          <w:i/>
          <w:iCs/>
          <w:sz w:val="28"/>
          <w:szCs w:val="28"/>
          <w:lang w:val="uk-UA"/>
        </w:rPr>
        <w:t>sоft</w:t>
      </w:r>
      <w:proofErr w:type="spellEnd"/>
      <w:r w:rsidRPr="00732CC7">
        <w:rPr>
          <w:rFonts w:ascii="Times New Roman" w:hAnsi="Times New Roman" w:cs="Times New Roman"/>
          <w:i/>
          <w:iCs/>
          <w:sz w:val="28"/>
          <w:szCs w:val="28"/>
          <w:lang w:val="uk-UA"/>
        </w:rPr>
        <w:t xml:space="preserve"> </w:t>
      </w:r>
      <w:r w:rsidRPr="00732CC7">
        <w:rPr>
          <w:rFonts w:ascii="Times New Roman" w:hAnsi="Times New Roman" w:cs="Times New Roman"/>
          <w:i/>
          <w:iCs/>
          <w:sz w:val="28"/>
          <w:szCs w:val="28"/>
          <w:lang w:val="ru-RU"/>
        </w:rPr>
        <w:t>skills</w:t>
      </w:r>
      <w:r w:rsidRPr="00732CC7">
        <w:rPr>
          <w:rFonts w:ascii="Times New Roman" w:hAnsi="Times New Roman" w:cs="Times New Roman"/>
          <w:sz w:val="28"/>
          <w:szCs w:val="28"/>
          <w:lang w:val="uk-UA"/>
        </w:rPr>
        <w:t xml:space="preserve"> за тлумаченнями вітчизняних і зарубіжних науковців. За наведеними тлумаченнями, представленими в (табл. 1.2.) можна побачити, що кожен автор розглядає м’які навички в залежності від їх застосування. </w:t>
      </w:r>
    </w:p>
    <w:p w14:paraId="0648C9A7" w14:textId="77777777" w:rsidR="00732CC7" w:rsidRPr="00732CC7" w:rsidRDefault="00732CC7" w:rsidP="00732CC7">
      <w:pPr>
        <w:spacing w:after="0" w:line="360" w:lineRule="auto"/>
        <w:ind w:firstLine="709"/>
        <w:jc w:val="right"/>
        <w:rPr>
          <w:rFonts w:ascii="Times New Roman" w:hAnsi="Times New Roman" w:cs="Times New Roman"/>
          <w:i/>
          <w:iCs/>
          <w:sz w:val="28"/>
          <w:szCs w:val="28"/>
          <w:lang w:val="uk-UA"/>
        </w:rPr>
      </w:pPr>
      <w:r w:rsidRPr="00732CC7">
        <w:rPr>
          <w:rFonts w:ascii="Times New Roman" w:hAnsi="Times New Roman" w:cs="Times New Roman"/>
          <w:i/>
          <w:iCs/>
          <w:sz w:val="28"/>
          <w:szCs w:val="28"/>
          <w:lang w:val="uk-UA"/>
        </w:rPr>
        <w:t>Таблиця 1.2.</w:t>
      </w:r>
    </w:p>
    <w:p w14:paraId="316CB2DB" w14:textId="77777777" w:rsidR="00732CC7" w:rsidRPr="00732CC7" w:rsidRDefault="00732CC7" w:rsidP="00732CC7">
      <w:pPr>
        <w:spacing w:after="0" w:line="360" w:lineRule="auto"/>
        <w:ind w:firstLine="709"/>
        <w:jc w:val="center"/>
        <w:rPr>
          <w:rFonts w:ascii="Times New Roman" w:hAnsi="Times New Roman" w:cs="Times New Roman"/>
          <w:b/>
          <w:bCs/>
          <w:sz w:val="28"/>
          <w:szCs w:val="28"/>
          <w:lang w:val="uk-UA"/>
        </w:rPr>
      </w:pPr>
      <w:r w:rsidRPr="00732CC7">
        <w:rPr>
          <w:rFonts w:ascii="Times New Roman" w:hAnsi="Times New Roman" w:cs="Times New Roman"/>
          <w:b/>
          <w:bCs/>
          <w:sz w:val="28"/>
          <w:szCs w:val="28"/>
          <w:lang w:val="uk-UA"/>
        </w:rPr>
        <w:t xml:space="preserve">Контент-аналіз дефініцій «soft </w:t>
      </w:r>
      <w:r w:rsidRPr="00732CC7">
        <w:rPr>
          <w:rFonts w:ascii="Times New Roman" w:hAnsi="Times New Roman" w:cs="Times New Roman"/>
          <w:b/>
          <w:bCs/>
          <w:sz w:val="28"/>
          <w:szCs w:val="28"/>
          <w:lang w:val="en-US"/>
        </w:rPr>
        <w:t>skills</w:t>
      </w:r>
      <w:r w:rsidRPr="00732CC7">
        <w:rPr>
          <w:rFonts w:ascii="Times New Roman" w:hAnsi="Times New Roman" w:cs="Times New Roman"/>
          <w:b/>
          <w:bCs/>
          <w:sz w:val="28"/>
          <w:szCs w:val="28"/>
          <w:lang w:val="uk-UA"/>
        </w:rPr>
        <w:t>»</w:t>
      </w:r>
    </w:p>
    <w:tbl>
      <w:tblPr>
        <w:tblStyle w:val="111"/>
        <w:tblW w:w="9614" w:type="dxa"/>
        <w:tblLook w:val="04A0" w:firstRow="1" w:lastRow="0" w:firstColumn="1" w:lastColumn="0" w:noHBand="0" w:noVBand="1"/>
      </w:tblPr>
      <w:tblGrid>
        <w:gridCol w:w="2122"/>
        <w:gridCol w:w="7492"/>
      </w:tblGrid>
      <w:tr w:rsidR="00732CC7" w:rsidRPr="00732CC7" w14:paraId="6D3D7E11" w14:textId="77777777" w:rsidTr="00F00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2165553" w14:textId="77777777" w:rsidR="00732CC7" w:rsidRPr="00732CC7" w:rsidRDefault="00732CC7" w:rsidP="00732CC7">
            <w:pPr>
              <w:spacing w:line="360" w:lineRule="auto"/>
              <w:ind w:firstLine="459"/>
              <w:rPr>
                <w:rFonts w:ascii="Times New Roman" w:hAnsi="Times New Roman" w:cs="Times New Roman"/>
                <w:bCs w:val="0"/>
                <w:sz w:val="28"/>
                <w:szCs w:val="28"/>
                <w:lang w:val="uk-UA"/>
              </w:rPr>
            </w:pPr>
            <w:r w:rsidRPr="00732CC7">
              <w:rPr>
                <w:rFonts w:ascii="Times New Roman" w:hAnsi="Times New Roman" w:cs="Times New Roman"/>
                <w:bCs w:val="0"/>
                <w:sz w:val="28"/>
                <w:szCs w:val="28"/>
                <w:lang w:val="uk-UA"/>
              </w:rPr>
              <w:t>Автор</w:t>
            </w:r>
          </w:p>
        </w:tc>
        <w:tc>
          <w:tcPr>
            <w:tcW w:w="7492" w:type="dxa"/>
            <w:shd w:val="clear" w:color="auto" w:fill="FFFFFF" w:themeFill="background1"/>
          </w:tcPr>
          <w:p w14:paraId="1DD41BDC" w14:textId="77777777" w:rsidR="00732CC7" w:rsidRPr="00732CC7" w:rsidRDefault="00732CC7" w:rsidP="00732CC7">
            <w:pPr>
              <w:spacing w:line="360" w:lineRule="auto"/>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lang w:val="uk-UA"/>
              </w:rPr>
            </w:pPr>
            <w:r w:rsidRPr="00732CC7">
              <w:rPr>
                <w:rFonts w:ascii="Times New Roman" w:hAnsi="Times New Roman" w:cs="Times New Roman"/>
                <w:bCs w:val="0"/>
                <w:sz w:val="28"/>
                <w:szCs w:val="28"/>
                <w:lang w:val="uk-UA"/>
              </w:rPr>
              <w:t>Тлумачення</w:t>
            </w:r>
          </w:p>
        </w:tc>
      </w:tr>
      <w:tr w:rsidR="00732CC7" w:rsidRPr="00732CC7" w14:paraId="4E96C8D0" w14:textId="77777777" w:rsidTr="00F00B3E">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122" w:type="dxa"/>
          </w:tcPr>
          <w:p w14:paraId="6B1A4663"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6A0B39AD" w14:textId="77777777" w:rsidR="00732CC7" w:rsidRPr="00732CC7" w:rsidRDefault="00732CC7" w:rsidP="00732CC7">
            <w:pPr>
              <w:spacing w:line="360" w:lineRule="auto"/>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Y.M. Catelly [50]</w:t>
            </w:r>
          </w:p>
        </w:tc>
        <w:tc>
          <w:tcPr>
            <w:tcW w:w="7492" w:type="dxa"/>
          </w:tcPr>
          <w:p w14:paraId="4BB08979" w14:textId="77777777" w:rsidR="00732CC7" w:rsidRPr="00732CC7" w:rsidRDefault="00732CC7" w:rsidP="00732CC7">
            <w:pPr>
              <w:spacing w:line="276" w:lineRule="auto"/>
              <w:ind w:firstLine="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uk-UA"/>
              </w:rPr>
            </w:pPr>
            <w:r w:rsidRPr="00732CC7">
              <w:rPr>
                <w:rFonts w:ascii="Times New Roman" w:hAnsi="Times New Roman" w:cs="Times New Roman"/>
                <w:sz w:val="24"/>
                <w:szCs w:val="24"/>
                <w:lang w:val="uk-UA"/>
              </w:rPr>
              <w:t xml:space="preserve"> Комплекс неспеціалізованих, надпрофесійних навичок, які відповідають за успішну участь у робочому процесі, високу продуктивність, що не пов’язані з конкретною сферою (2010).</w:t>
            </w:r>
          </w:p>
        </w:tc>
      </w:tr>
      <w:tr w:rsidR="00732CC7" w:rsidRPr="00732CC7" w14:paraId="55B3CDBA" w14:textId="77777777" w:rsidTr="00F00B3E">
        <w:trPr>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09A2B5F2" w14:textId="77777777" w:rsidR="00732CC7" w:rsidRPr="00732CC7" w:rsidRDefault="00732CC7" w:rsidP="00732CC7">
            <w:pPr>
              <w:spacing w:line="360" w:lineRule="auto"/>
              <w:ind w:firstLine="709"/>
              <w:jc w:val="both"/>
              <w:rPr>
                <w:rFonts w:ascii="Times New Roman" w:hAnsi="Times New Roman" w:cs="Times New Roman"/>
                <w:b w:val="0"/>
                <w:bCs w:val="0"/>
                <w:sz w:val="24"/>
                <w:szCs w:val="24"/>
              </w:rPr>
            </w:pPr>
          </w:p>
          <w:p w14:paraId="422ACB59"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en-US"/>
              </w:rPr>
              <w:t>M.</w:t>
            </w:r>
            <w:r w:rsidRPr="00732CC7">
              <w:rPr>
                <w:rFonts w:ascii="Times New Roman" w:hAnsi="Times New Roman" w:cs="Times New Roman"/>
                <w:b w:val="0"/>
                <w:bCs w:val="0"/>
                <w:sz w:val="24"/>
                <w:szCs w:val="24"/>
                <w:lang w:val="uk-UA"/>
              </w:rPr>
              <w:t> </w:t>
            </w:r>
            <w:r w:rsidRPr="00732CC7">
              <w:rPr>
                <w:rFonts w:ascii="Times New Roman" w:hAnsi="Times New Roman" w:cs="Times New Roman"/>
                <w:b w:val="0"/>
                <w:bCs w:val="0"/>
                <w:sz w:val="24"/>
                <w:szCs w:val="24"/>
                <w:lang w:val="en-US"/>
              </w:rPr>
              <w:t>Robles</w:t>
            </w:r>
            <w:r w:rsidRPr="00732CC7">
              <w:rPr>
                <w:rFonts w:ascii="Times New Roman" w:hAnsi="Times New Roman" w:cs="Times New Roman"/>
                <w:b w:val="0"/>
                <w:bCs w:val="0"/>
                <w:sz w:val="24"/>
                <w:szCs w:val="24"/>
                <w:lang w:val="uk-UA"/>
              </w:rPr>
              <w:t xml:space="preserve"> [</w:t>
            </w:r>
            <w:r w:rsidRPr="00732CC7">
              <w:rPr>
                <w:rFonts w:ascii="Times New Roman" w:hAnsi="Times New Roman" w:cs="Times New Roman"/>
                <w:b w:val="0"/>
                <w:bCs w:val="0"/>
                <w:sz w:val="24"/>
                <w:szCs w:val="24"/>
                <w:lang w:val="en-US"/>
              </w:rPr>
              <w:t>58</w:t>
            </w:r>
            <w:r w:rsidRPr="00732CC7">
              <w:rPr>
                <w:rFonts w:ascii="Times New Roman" w:hAnsi="Times New Roman" w:cs="Times New Roman"/>
                <w:b w:val="0"/>
                <w:bCs w:val="0"/>
                <w:sz w:val="24"/>
                <w:szCs w:val="24"/>
                <w:lang w:val="uk-UA"/>
              </w:rPr>
              <w:t>]</w:t>
            </w:r>
          </w:p>
        </w:tc>
        <w:tc>
          <w:tcPr>
            <w:tcW w:w="7492" w:type="dxa"/>
          </w:tcPr>
          <w:p w14:paraId="7EC7E547" w14:textId="77777777" w:rsidR="00732CC7" w:rsidRPr="00732CC7" w:rsidRDefault="00732CC7" w:rsidP="00732CC7">
            <w:pPr>
              <w:spacing w:line="276" w:lineRule="auto"/>
              <w:ind w:firstLine="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uk-UA"/>
              </w:rPr>
            </w:pPr>
            <w:r w:rsidRPr="00732CC7">
              <w:rPr>
                <w:rFonts w:ascii="Times New Roman" w:hAnsi="Times New Roman" w:cs="Times New Roman"/>
                <w:sz w:val="24"/>
                <w:szCs w:val="24"/>
                <w:lang w:val="uk-UA"/>
              </w:rPr>
              <w:t xml:space="preserve"> Особливі якості особистості, таланти або рівень захоплення професійною діяльністю, які відрізняють дану особистість від інших людей зі схожими вміннями і компетентністю (2012).</w:t>
            </w:r>
          </w:p>
        </w:tc>
      </w:tr>
      <w:tr w:rsidR="00732CC7" w:rsidRPr="00732CC7" w14:paraId="7DE4913C" w14:textId="77777777" w:rsidTr="00F00B3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14:paraId="6DE83900"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00DFAC71"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G. </w:t>
            </w:r>
            <w:proofErr w:type="spellStart"/>
            <w:r w:rsidRPr="00732CC7">
              <w:rPr>
                <w:rFonts w:ascii="Times New Roman" w:hAnsi="Times New Roman" w:cs="Times New Roman"/>
                <w:b w:val="0"/>
                <w:bCs w:val="0"/>
                <w:sz w:val="24"/>
                <w:szCs w:val="24"/>
                <w:lang w:val="en-US"/>
              </w:rPr>
              <w:t>Paajanen</w:t>
            </w:r>
            <w:proofErr w:type="spellEnd"/>
            <w:r w:rsidRPr="00732CC7">
              <w:rPr>
                <w:rFonts w:ascii="Times New Roman" w:hAnsi="Times New Roman" w:cs="Times New Roman"/>
                <w:b w:val="0"/>
                <w:bCs w:val="0"/>
                <w:sz w:val="24"/>
                <w:szCs w:val="24"/>
                <w:lang w:val="uk-UA"/>
              </w:rPr>
              <w:t xml:space="preserve"> [</w:t>
            </w:r>
            <w:r w:rsidRPr="00732CC7">
              <w:rPr>
                <w:rFonts w:ascii="Times New Roman" w:hAnsi="Times New Roman" w:cs="Times New Roman"/>
                <w:b w:val="0"/>
                <w:bCs w:val="0"/>
                <w:sz w:val="24"/>
                <w:szCs w:val="24"/>
                <w:lang w:val="en-US"/>
              </w:rPr>
              <w:t>56</w:t>
            </w:r>
            <w:r w:rsidRPr="00732CC7">
              <w:rPr>
                <w:rFonts w:ascii="Times New Roman" w:hAnsi="Times New Roman" w:cs="Times New Roman"/>
                <w:b w:val="0"/>
                <w:bCs w:val="0"/>
                <w:sz w:val="24"/>
                <w:szCs w:val="24"/>
                <w:lang w:val="uk-UA"/>
              </w:rPr>
              <w:t>]</w:t>
            </w:r>
          </w:p>
        </w:tc>
        <w:tc>
          <w:tcPr>
            <w:tcW w:w="7492" w:type="dxa"/>
          </w:tcPr>
          <w:p w14:paraId="1FE70CD9" w14:textId="77777777" w:rsidR="00732CC7" w:rsidRPr="00732CC7" w:rsidRDefault="00732CC7" w:rsidP="00732CC7">
            <w:pPr>
              <w:spacing w:line="276" w:lineRule="auto"/>
              <w:ind w:firstLine="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uk-UA"/>
              </w:rPr>
            </w:pPr>
            <w:r w:rsidRPr="00732CC7">
              <w:rPr>
                <w:rFonts w:ascii="Times New Roman" w:hAnsi="Times New Roman" w:cs="Times New Roman"/>
                <w:sz w:val="24"/>
                <w:szCs w:val="24"/>
                <w:lang w:val="uk-UA"/>
              </w:rPr>
              <w:t xml:space="preserve"> Поліпшені риси характеру через здатність людини взаємодіяти з іншими людьми, а також через працездатність і перспективи кар’єрного зростання (1992).</w:t>
            </w:r>
          </w:p>
        </w:tc>
      </w:tr>
      <w:tr w:rsidR="00732CC7" w:rsidRPr="00732CC7" w14:paraId="48E66407" w14:textId="77777777" w:rsidTr="00F00B3E">
        <w:trPr>
          <w:trHeight w:val="1125"/>
        </w:trPr>
        <w:tc>
          <w:tcPr>
            <w:cnfStyle w:val="001000000000" w:firstRow="0" w:lastRow="0" w:firstColumn="1" w:lastColumn="0" w:oddVBand="0" w:evenVBand="0" w:oddHBand="0" w:evenHBand="0" w:firstRowFirstColumn="0" w:firstRowLastColumn="0" w:lastRowFirstColumn="0" w:lastRowLastColumn="0"/>
            <w:tcW w:w="2122" w:type="dxa"/>
          </w:tcPr>
          <w:p w14:paraId="44A49D2D"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7A2E98A4"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К. </w:t>
            </w:r>
            <w:r w:rsidRPr="00732CC7">
              <w:rPr>
                <w:rFonts w:ascii="Times New Roman" w:hAnsi="Times New Roman" w:cs="Times New Roman"/>
                <w:b w:val="0"/>
                <w:bCs w:val="0"/>
                <w:sz w:val="24"/>
                <w:szCs w:val="24"/>
                <w:lang w:val="en-US"/>
              </w:rPr>
              <w:t>Rana</w:t>
            </w:r>
            <w:r w:rsidRPr="00732CC7">
              <w:rPr>
                <w:rFonts w:ascii="Times New Roman" w:hAnsi="Times New Roman" w:cs="Times New Roman"/>
                <w:b w:val="0"/>
                <w:bCs w:val="0"/>
                <w:sz w:val="24"/>
                <w:szCs w:val="24"/>
                <w:lang w:val="uk-UA"/>
              </w:rPr>
              <w:t xml:space="preserve"> [</w:t>
            </w:r>
            <w:r w:rsidRPr="00732CC7">
              <w:rPr>
                <w:rFonts w:ascii="Times New Roman" w:hAnsi="Times New Roman" w:cs="Times New Roman"/>
                <w:b w:val="0"/>
                <w:bCs w:val="0"/>
                <w:sz w:val="24"/>
                <w:szCs w:val="24"/>
                <w:lang w:val="en-US"/>
              </w:rPr>
              <w:t>57</w:t>
            </w:r>
            <w:r w:rsidRPr="00732CC7">
              <w:rPr>
                <w:rFonts w:ascii="Times New Roman" w:hAnsi="Times New Roman" w:cs="Times New Roman"/>
                <w:b w:val="0"/>
                <w:bCs w:val="0"/>
                <w:sz w:val="24"/>
                <w:szCs w:val="24"/>
                <w:lang w:val="uk-UA"/>
              </w:rPr>
              <w:t>]</w:t>
            </w:r>
          </w:p>
        </w:tc>
        <w:tc>
          <w:tcPr>
            <w:tcW w:w="7492" w:type="dxa"/>
          </w:tcPr>
          <w:p w14:paraId="68A2CEDA" w14:textId="77777777" w:rsidR="00732CC7" w:rsidRPr="00732CC7" w:rsidRDefault="00732CC7" w:rsidP="00732CC7">
            <w:pPr>
              <w:spacing w:line="276" w:lineRule="auto"/>
              <w:ind w:firstLine="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uk-UA"/>
              </w:rPr>
            </w:pPr>
            <w:r w:rsidRPr="00732CC7">
              <w:rPr>
                <w:rFonts w:ascii="Times New Roman" w:hAnsi="Times New Roman" w:cs="Times New Roman"/>
                <w:sz w:val="24"/>
                <w:szCs w:val="24"/>
                <w:lang w:val="uk-UA"/>
              </w:rPr>
              <w:t xml:space="preserve"> Соціологічний термін, що відноситься до таких проявів емоційного інтелекту людини, як: набір рис особистості, особисті й соціальні навички, комунікативні здібності, оптимізм, дружелюбність (2012).</w:t>
            </w:r>
          </w:p>
        </w:tc>
      </w:tr>
      <w:tr w:rsidR="00732CC7" w:rsidRPr="00732CC7" w14:paraId="2C0A3454" w14:textId="77777777" w:rsidTr="00F00B3E">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2122" w:type="dxa"/>
          </w:tcPr>
          <w:p w14:paraId="49982A6C"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6DA04ED1"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T. </w:t>
            </w:r>
            <w:r w:rsidRPr="00732CC7">
              <w:rPr>
                <w:rFonts w:ascii="Times New Roman" w:hAnsi="Times New Roman" w:cs="Times New Roman"/>
                <w:b w:val="0"/>
                <w:bCs w:val="0"/>
                <w:sz w:val="24"/>
                <w:szCs w:val="24"/>
                <w:lang w:val="en-US"/>
              </w:rPr>
              <w:t>Tharp</w:t>
            </w:r>
            <w:r w:rsidRPr="00732CC7">
              <w:rPr>
                <w:rFonts w:ascii="Times New Roman" w:hAnsi="Times New Roman" w:cs="Times New Roman"/>
                <w:b w:val="0"/>
                <w:bCs w:val="0"/>
                <w:sz w:val="24"/>
                <w:szCs w:val="24"/>
                <w:lang w:val="uk-UA"/>
              </w:rPr>
              <w:t xml:space="preserve"> [</w:t>
            </w:r>
            <w:r w:rsidRPr="00732CC7">
              <w:rPr>
                <w:rFonts w:ascii="Times New Roman" w:hAnsi="Times New Roman" w:cs="Times New Roman"/>
                <w:b w:val="0"/>
                <w:bCs w:val="0"/>
                <w:sz w:val="24"/>
                <w:szCs w:val="24"/>
                <w:lang w:val="en-US"/>
              </w:rPr>
              <w:t>62</w:t>
            </w:r>
            <w:r w:rsidRPr="00732CC7">
              <w:rPr>
                <w:rFonts w:ascii="Times New Roman" w:hAnsi="Times New Roman" w:cs="Times New Roman"/>
                <w:b w:val="0"/>
                <w:bCs w:val="0"/>
                <w:sz w:val="24"/>
                <w:szCs w:val="24"/>
                <w:lang w:val="uk-UA"/>
              </w:rPr>
              <w:t>]</w:t>
            </w:r>
          </w:p>
        </w:tc>
        <w:tc>
          <w:tcPr>
            <w:tcW w:w="7492" w:type="dxa"/>
          </w:tcPr>
          <w:p w14:paraId="39FCA31C" w14:textId="77777777" w:rsidR="00732CC7" w:rsidRPr="00732CC7" w:rsidRDefault="00732CC7" w:rsidP="00732CC7">
            <w:pPr>
              <w:spacing w:line="276" w:lineRule="auto"/>
              <w:ind w:firstLine="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 xml:space="preserve"> Одне з визначень емоційних компетенцій (емоційного інтелекту), без яких ніколи не досягти успіху ні в житті, ні в роботі, що відносяться в основному до життєвих навичок (2017).</w:t>
            </w:r>
          </w:p>
        </w:tc>
      </w:tr>
      <w:tr w:rsidR="00732CC7" w:rsidRPr="00732CC7" w14:paraId="4C6654D3" w14:textId="77777777" w:rsidTr="00F00B3E">
        <w:trPr>
          <w:trHeight w:val="840"/>
        </w:trPr>
        <w:tc>
          <w:tcPr>
            <w:cnfStyle w:val="001000000000" w:firstRow="0" w:lastRow="0" w:firstColumn="1" w:lastColumn="0" w:oddVBand="0" w:evenVBand="0" w:oddHBand="0" w:evenHBand="0" w:firstRowFirstColumn="0" w:firstRowLastColumn="0" w:lastRowFirstColumn="0" w:lastRowLastColumn="0"/>
            <w:tcW w:w="2122" w:type="dxa"/>
          </w:tcPr>
          <w:p w14:paraId="1E86351D" w14:textId="77777777" w:rsidR="00732CC7" w:rsidRPr="00732CC7" w:rsidRDefault="00732CC7" w:rsidP="00732CC7">
            <w:pPr>
              <w:spacing w:line="360" w:lineRule="auto"/>
              <w:jc w:val="both"/>
              <w:rPr>
                <w:rFonts w:ascii="Times New Roman" w:hAnsi="Times New Roman" w:cs="Times New Roman"/>
                <w:b w:val="0"/>
                <w:bCs w:val="0"/>
                <w:sz w:val="24"/>
                <w:szCs w:val="24"/>
              </w:rPr>
            </w:pPr>
          </w:p>
          <w:p w14:paraId="1DB04EA9"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rPr>
              <w:t>V.</w:t>
            </w:r>
            <w:r w:rsidRPr="00732CC7">
              <w:rPr>
                <w:rFonts w:ascii="Times New Roman" w:hAnsi="Times New Roman" w:cs="Times New Roman"/>
                <w:b w:val="0"/>
                <w:bCs w:val="0"/>
                <w:sz w:val="24"/>
                <w:szCs w:val="24"/>
                <w:lang w:val="uk-UA"/>
              </w:rPr>
              <w:t> </w:t>
            </w:r>
            <w:r w:rsidRPr="00732CC7">
              <w:rPr>
                <w:rFonts w:ascii="Times New Roman" w:hAnsi="Times New Roman" w:cs="Times New Roman"/>
                <w:b w:val="0"/>
                <w:bCs w:val="0"/>
                <w:sz w:val="24"/>
                <w:szCs w:val="24"/>
                <w:lang w:val="en-US"/>
              </w:rPr>
              <w:t>Saravanan</w:t>
            </w:r>
            <w:r w:rsidRPr="00732CC7">
              <w:rPr>
                <w:rFonts w:ascii="Times New Roman" w:hAnsi="Times New Roman" w:cs="Times New Roman"/>
                <w:b w:val="0"/>
                <w:bCs w:val="0"/>
                <w:sz w:val="24"/>
                <w:szCs w:val="24"/>
                <w:lang w:val="uk-UA"/>
              </w:rPr>
              <w:t xml:space="preserve"> </w:t>
            </w:r>
            <w:r w:rsidRPr="00732CC7">
              <w:rPr>
                <w:rFonts w:ascii="Times New Roman" w:hAnsi="Times New Roman" w:cs="Times New Roman"/>
                <w:b w:val="0"/>
                <w:bCs w:val="0"/>
                <w:sz w:val="24"/>
                <w:szCs w:val="24"/>
                <w:lang w:val="en-US"/>
              </w:rPr>
              <w:t>[60]</w:t>
            </w:r>
          </w:p>
        </w:tc>
        <w:tc>
          <w:tcPr>
            <w:tcW w:w="7492" w:type="dxa"/>
          </w:tcPr>
          <w:p w14:paraId="0FC67AEB" w14:textId="77777777" w:rsidR="00732CC7" w:rsidRPr="00732CC7" w:rsidRDefault="00732CC7" w:rsidP="00732CC7">
            <w:pPr>
              <w:spacing w:line="276" w:lineRule="auto"/>
              <w:ind w:firstLine="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Важливість формування в студентської молоді таких «soft skills», як навичок критичного мислення та управління інформацією (2009).</w:t>
            </w:r>
          </w:p>
        </w:tc>
      </w:tr>
      <w:tr w:rsidR="00732CC7" w:rsidRPr="00732CC7" w14:paraId="4AF480F0" w14:textId="77777777" w:rsidTr="00F00B3E">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122" w:type="dxa"/>
          </w:tcPr>
          <w:p w14:paraId="0CD0F91F"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47F1E544" w14:textId="77777777" w:rsidR="00732CC7" w:rsidRPr="00732CC7" w:rsidRDefault="00732CC7" w:rsidP="00732CC7">
            <w:pPr>
              <w:spacing w:line="360" w:lineRule="auto"/>
              <w:jc w:val="both"/>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С. Наход [30]</w:t>
            </w:r>
          </w:p>
        </w:tc>
        <w:tc>
          <w:tcPr>
            <w:tcW w:w="7492" w:type="dxa"/>
          </w:tcPr>
          <w:p w14:paraId="25F534BA" w14:textId="77777777" w:rsidR="00732CC7" w:rsidRPr="00732CC7" w:rsidRDefault="00732CC7" w:rsidP="00732CC7">
            <w:pPr>
              <w:spacing w:line="276" w:lineRule="auto"/>
              <w:ind w:firstLine="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uk-UA"/>
              </w:rPr>
            </w:pPr>
            <w:r w:rsidRPr="00732CC7">
              <w:rPr>
                <w:rFonts w:ascii="Times New Roman" w:hAnsi="Times New Roman" w:cs="Times New Roman"/>
                <w:sz w:val="24"/>
                <w:szCs w:val="24"/>
                <w:lang w:val="uk-UA"/>
              </w:rPr>
              <w:t xml:space="preserve"> Комплекс неспеціалізованих надпрофесійних «гнучких компетентностей», що впливають на успішне виконання професійних обов’язків фахівців будь-якого профілю (2018).</w:t>
            </w:r>
          </w:p>
        </w:tc>
      </w:tr>
      <w:tr w:rsidR="00732CC7" w:rsidRPr="00732CC7" w14:paraId="13FD7AC4" w14:textId="77777777" w:rsidTr="00F00B3E">
        <w:trPr>
          <w:trHeight w:val="1396"/>
        </w:trPr>
        <w:tc>
          <w:tcPr>
            <w:cnfStyle w:val="001000000000" w:firstRow="0" w:lastRow="0" w:firstColumn="1" w:lastColumn="0" w:oddVBand="0" w:evenVBand="0" w:oddHBand="0" w:evenHBand="0" w:firstRowFirstColumn="0" w:firstRowLastColumn="0" w:lastRowFirstColumn="0" w:lastRowLastColumn="0"/>
            <w:tcW w:w="2122" w:type="dxa"/>
          </w:tcPr>
          <w:p w14:paraId="210347F6"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p w14:paraId="15EC7ADE" w14:textId="77777777" w:rsidR="00732CC7" w:rsidRPr="00732CC7" w:rsidRDefault="00732CC7" w:rsidP="00732CC7">
            <w:pPr>
              <w:spacing w:line="360" w:lineRule="auto"/>
              <w:rPr>
                <w:rFonts w:ascii="Times New Roman" w:hAnsi="Times New Roman" w:cs="Times New Roman"/>
                <w:b w:val="0"/>
                <w:bCs w:val="0"/>
                <w:sz w:val="24"/>
                <w:szCs w:val="24"/>
                <w:lang w:val="uk-UA"/>
              </w:rPr>
            </w:pPr>
            <w:r w:rsidRPr="00732CC7">
              <w:rPr>
                <w:rFonts w:ascii="Times New Roman" w:hAnsi="Times New Roman" w:cs="Times New Roman"/>
                <w:b w:val="0"/>
                <w:bCs w:val="0"/>
                <w:sz w:val="24"/>
                <w:szCs w:val="24"/>
                <w:lang w:val="uk-UA"/>
              </w:rPr>
              <w:t>Г. Корнюш [23]</w:t>
            </w:r>
          </w:p>
          <w:p w14:paraId="2C32499A" w14:textId="77777777" w:rsidR="00732CC7" w:rsidRPr="00732CC7" w:rsidRDefault="00732CC7" w:rsidP="00732CC7">
            <w:pPr>
              <w:spacing w:line="360" w:lineRule="auto"/>
              <w:ind w:firstLine="709"/>
              <w:jc w:val="both"/>
              <w:rPr>
                <w:rFonts w:ascii="Times New Roman" w:hAnsi="Times New Roman" w:cs="Times New Roman"/>
                <w:b w:val="0"/>
                <w:bCs w:val="0"/>
                <w:sz w:val="24"/>
                <w:szCs w:val="24"/>
                <w:lang w:val="uk-UA"/>
              </w:rPr>
            </w:pPr>
          </w:p>
        </w:tc>
        <w:tc>
          <w:tcPr>
            <w:tcW w:w="7492" w:type="dxa"/>
          </w:tcPr>
          <w:p w14:paraId="203E6034" w14:textId="77777777" w:rsidR="00732CC7" w:rsidRPr="00732CC7" w:rsidRDefault="00732CC7" w:rsidP="00732CC7">
            <w:pPr>
              <w:spacing w:line="276" w:lineRule="auto"/>
              <w:ind w:firstLine="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732CC7">
              <w:rPr>
                <w:rFonts w:ascii="Times New Roman" w:hAnsi="Times New Roman" w:cs="Times New Roman"/>
                <w:sz w:val="24"/>
                <w:szCs w:val="24"/>
                <w:lang w:val="uk-UA"/>
              </w:rPr>
              <w:t xml:space="preserve"> Комплекс міжпрофесійних, універсальних, соціальних навичок, що зумовлюють ефективну участь у робочих і академічних процесах, визначають уміння результативно взаємодіяти та стосуються культури побудови комунікаціı̈ незалежно від професійноı̈ спрямованості фахівця (2020).</w:t>
            </w:r>
          </w:p>
        </w:tc>
      </w:tr>
    </w:tbl>
    <w:p w14:paraId="7E5B7CC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16CFCF3E"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Аналізуючи вище представлений контент-аналіз, можемо виділити та погодитися зі слова</w:t>
      </w:r>
      <w:r w:rsidRPr="00732CC7">
        <w:rPr>
          <w:lang w:val="uk-UA"/>
        </w:rPr>
        <w:t xml:space="preserve"> </w:t>
      </w:r>
      <w:r w:rsidRPr="00732CC7">
        <w:rPr>
          <w:rFonts w:ascii="Times New Roman" w:hAnsi="Times New Roman" w:cs="Times New Roman"/>
          <w:sz w:val="28"/>
          <w:szCs w:val="28"/>
          <w:lang w:val="uk-UA"/>
        </w:rPr>
        <w:t xml:space="preserve">науковця </w:t>
      </w:r>
      <w:r w:rsidRPr="00732CC7">
        <w:rPr>
          <w:rFonts w:ascii="Times New Roman" w:hAnsi="Times New Roman" w:cs="Times New Roman"/>
          <w:sz w:val="28"/>
          <w:szCs w:val="28"/>
          <w:lang w:val="ru-RU"/>
        </w:rPr>
        <w:t>Y</w:t>
      </w:r>
      <w:r w:rsidRPr="00732CC7">
        <w:rPr>
          <w:rFonts w:ascii="Times New Roman" w:hAnsi="Times New Roman" w:cs="Times New Roman"/>
          <w:sz w:val="28"/>
          <w:szCs w:val="28"/>
          <w:lang w:val="uk-UA"/>
        </w:rPr>
        <w:t>.</w:t>
      </w:r>
      <w:r w:rsidRPr="00732CC7">
        <w:rPr>
          <w:rFonts w:ascii="Times New Roman" w:hAnsi="Times New Roman" w:cs="Times New Roman"/>
          <w:sz w:val="28"/>
          <w:szCs w:val="28"/>
          <w:lang w:val="ru-RU"/>
        </w:rPr>
        <w:t>M</w:t>
      </w:r>
      <w:r w:rsidRPr="00732CC7">
        <w:rPr>
          <w:rFonts w:ascii="Times New Roman" w:hAnsi="Times New Roman" w:cs="Times New Roman"/>
          <w:sz w:val="28"/>
          <w:szCs w:val="28"/>
          <w:lang w:val="uk-UA"/>
        </w:rPr>
        <w:t>. </w:t>
      </w:r>
      <w:r w:rsidRPr="00732CC7">
        <w:rPr>
          <w:rFonts w:ascii="Times New Roman" w:hAnsi="Times New Roman" w:cs="Times New Roman"/>
          <w:sz w:val="28"/>
          <w:szCs w:val="28"/>
          <w:lang w:val="ru-RU"/>
        </w:rPr>
        <w:t>Catelly</w:t>
      </w:r>
      <w:r w:rsidRPr="00732CC7">
        <w:rPr>
          <w:rFonts w:ascii="Times New Roman" w:hAnsi="Times New Roman" w:cs="Times New Roman"/>
          <w:sz w:val="28"/>
          <w:szCs w:val="28"/>
          <w:lang w:val="uk-UA"/>
        </w:rPr>
        <w:t xml:space="preserve"> (2010), який розглядає soft skills як «соціально-психологічні навички: комунікативні, лідерські, командні, </w:t>
      </w:r>
      <w:r w:rsidRPr="00732CC7">
        <w:rPr>
          <w:rFonts w:ascii="Times New Roman" w:hAnsi="Times New Roman" w:cs="Times New Roman"/>
          <w:sz w:val="28"/>
          <w:szCs w:val="28"/>
          <w:lang w:val="uk-UA"/>
        </w:rPr>
        <w:lastRenderedPageBreak/>
        <w:t>публічні та інші» [47]. На його думку ці навички можуть бути корисними «у більшості життєвих ситуацій» та використовуватися при взаємодії людей одне з одним.</w:t>
      </w:r>
    </w:p>
    <w:p w14:paraId="3D4E4049"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Ми також розділяємо нашу думкою, яку тлумачить дослідниця О. </w:t>
      </w:r>
      <w:r w:rsidRPr="00732CC7">
        <w:rPr>
          <w:rFonts w:ascii="Times New Roman" w:hAnsi="Times New Roman" w:cs="Times New Roman"/>
          <w:sz w:val="28"/>
          <w:szCs w:val="28"/>
          <w:lang w:val="en-US"/>
        </w:rPr>
        <w:t>Zhukova</w:t>
      </w:r>
      <w:r w:rsidRPr="00732CC7">
        <w:rPr>
          <w:rFonts w:ascii="Times New Roman" w:hAnsi="Times New Roman" w:cs="Times New Roman"/>
          <w:sz w:val="28"/>
          <w:szCs w:val="28"/>
          <w:lang w:val="uk-UA"/>
        </w:rPr>
        <w:t xml:space="preserve"> (2021). У своїй роботі вона до складу м’яких/гнучких навичок включає навички: самонавчання і навчання інших, критичного мислення, емоційного інтелекту, рішення складних завдань, тайм-менеджменту і самоврядування, а також ті, що сприяють кар’єрному зростанню, тімбілдингу, лідерству й управлінню людьми. Як і багато науковців, на її думку дані навички є надпрофесійними, надпредметними, і володіння ними дозволяють людині налагоджувати взаємовідносини з оточуючими, вирішувати складні завдання, знаходити шляхи розв’язання проблемних ситуацій, вибудовувати кар’єру, тренувати інших, а також відчувати себе впевненою та самодостатньою особистістю, навчатись впродовж життя [61].</w:t>
      </w:r>
    </w:p>
    <w:p w14:paraId="7E050449"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У свою чергу, </w:t>
      </w:r>
      <w:proofErr w:type="spellStart"/>
      <w:r w:rsidRPr="00732CC7">
        <w:rPr>
          <w:rFonts w:ascii="Times New Roman" w:hAnsi="Times New Roman" w:cs="Times New Roman"/>
          <w:sz w:val="28"/>
          <w:szCs w:val="28"/>
          <w:lang w:val="uk-UA"/>
        </w:rPr>
        <w:t>Дж</w:t>
      </w:r>
      <w:proofErr w:type="spellEnd"/>
      <w:r w:rsidRPr="00732CC7">
        <w:rPr>
          <w:rFonts w:ascii="Times New Roman" w:hAnsi="Times New Roman" w:cs="Times New Roman"/>
          <w:sz w:val="28"/>
          <w:szCs w:val="28"/>
          <w:lang w:val="uk-UA"/>
        </w:rPr>
        <w:t>. </w:t>
      </w:r>
      <w:proofErr w:type="spellStart"/>
      <w:r w:rsidRPr="00732CC7">
        <w:rPr>
          <w:rFonts w:ascii="Times New Roman" w:hAnsi="Times New Roman" w:cs="Times New Roman"/>
          <w:sz w:val="28"/>
          <w:szCs w:val="28"/>
          <w:lang w:val="uk-UA"/>
        </w:rPr>
        <w:t>Хекмен</w:t>
      </w:r>
      <w:proofErr w:type="spellEnd"/>
      <w:r w:rsidRPr="00732CC7">
        <w:rPr>
          <w:rFonts w:ascii="Times New Roman" w:hAnsi="Times New Roman" w:cs="Times New Roman"/>
          <w:sz w:val="28"/>
          <w:szCs w:val="28"/>
          <w:lang w:val="uk-UA"/>
        </w:rPr>
        <w:t xml:space="preserve"> та Т. </w:t>
      </w:r>
      <w:proofErr w:type="spellStart"/>
      <w:r w:rsidRPr="00732CC7">
        <w:rPr>
          <w:rFonts w:ascii="Times New Roman" w:hAnsi="Times New Roman" w:cs="Times New Roman"/>
          <w:sz w:val="28"/>
          <w:szCs w:val="28"/>
          <w:lang w:val="uk-UA"/>
        </w:rPr>
        <w:t>Крауз</w:t>
      </w:r>
      <w:proofErr w:type="spellEnd"/>
      <w:r w:rsidRPr="00732CC7">
        <w:rPr>
          <w:rFonts w:ascii="Times New Roman" w:hAnsi="Times New Roman" w:cs="Times New Roman"/>
          <w:sz w:val="28"/>
          <w:szCs w:val="28"/>
          <w:lang w:val="uk-UA"/>
        </w:rPr>
        <w:t xml:space="preserve"> (2012) для опису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xml:space="preserve"> використовують концепцію емоційного інтелекту, що визначається здатністю людини правильно зчитувати зовнішні умови, відслідковувати те, чого потребують інші люди, знаходити їх сильні і слабкі сторони, не піддаватися негативу і бути привабливим для інших [51].</w:t>
      </w:r>
    </w:p>
    <w:p w14:paraId="21826792"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Ми також розділяємо позицію Г. Корнюш (2020), яка водночас послуговується типологією, за якою soft </w:t>
      </w:r>
      <w:r w:rsidRPr="00732CC7">
        <w:rPr>
          <w:rFonts w:ascii="Times New Roman" w:hAnsi="Times New Roman" w:cs="Times New Roman"/>
          <w:sz w:val="28"/>
          <w:szCs w:val="28"/>
          <w:lang w:val="en-US"/>
        </w:rPr>
        <w:t>skills</w:t>
      </w:r>
      <w:r w:rsidRPr="00732CC7">
        <w:rPr>
          <w:rFonts w:ascii="Times New Roman" w:hAnsi="Times New Roman" w:cs="Times New Roman"/>
          <w:sz w:val="28"/>
          <w:szCs w:val="28"/>
          <w:lang w:val="uk-UA"/>
        </w:rPr>
        <w:t xml:space="preserve"> поділяються на персональні (особистісні) та інтерперсональні (міжособистісні). До перших авторкою віднесено самоорганізацію і самомотивацію, відповідальність, рішучість, готовність і здатність працювати в стресових ситуаціях, тайм-менеджмент тощо. До інтерперсональних належать навички спілкування, емоційного інтелекту, емпатії, лідерські якості тощо [23, с. 97-110].</w:t>
      </w:r>
    </w:p>
    <w:p w14:paraId="22CC1A0B"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У результаті проведення аналізу низки наукових джерел нами було виокремлено такі загальні характеристики «soft skills»:</w:t>
      </w:r>
    </w:p>
    <w:p w14:paraId="0B0FCED9"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ситуативні та змінні; </w:t>
      </w:r>
    </w:p>
    <w:p w14:paraId="787F0CCE"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набуті, несертифіковані, соціально-психологічні навички, які майбутній фахівець здобуває шляхом навчання і самовдосконалення та використовує для якісної життєдіяльності й здійснення успішної професійної діяльності;</w:t>
      </w:r>
    </w:p>
    <w:p w14:paraId="3D1B40F5"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особисті якості, що сприяють гармонійній та ефективній взаємодії з іншими людьми;</w:t>
      </w:r>
    </w:p>
    <w:p w14:paraId="5997D63D"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мають тісний зв’язок з характером людини, а не із професійними знаннями;</w:t>
      </w:r>
    </w:p>
    <w:p w14:paraId="3102B6D5"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містять соціальні, комунікативні, інтелектуальні, вольові та інші компетенції;</w:t>
      </w:r>
    </w:p>
    <w:p w14:paraId="502CC698"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вимірюються кількісними показниками, рівень їх сформованості перевіряється шляхом наочної демонстрації;</w:t>
      </w:r>
    </w:p>
    <w:p w14:paraId="60CB9E6B"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за їхній розвиток здебільшого відповідає права півкуля мозку;</w:t>
      </w:r>
    </w:p>
    <w:p w14:paraId="7E89499B"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покликані допомогти фахівцям знайти оптимальне виконання завдань, які не описані в їхніх робочих обов’язках;</w:t>
      </w:r>
    </w:p>
    <w:p w14:paraId="73D9BE3C" w14:textId="77777777" w:rsidR="00732CC7" w:rsidRPr="00732CC7" w:rsidRDefault="00732CC7" w:rsidP="00732CC7">
      <w:pPr>
        <w:numPr>
          <w:ilvl w:val="0"/>
          <w:numId w:val="1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включають резильєнтність (стресостійкість), якісну комунікацію, тайм-менеджмент (саморегуляцію), креативність, критичне мислення, мотивацію, емоційний інтелект, управління конфліктами, цілепокладання, лідерство та інші.</w:t>
      </w:r>
    </w:p>
    <w:p w14:paraId="0363F89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Таким чином, ознайомившись з науковими джерелами, можемо сказати, що </w:t>
      </w:r>
      <w:r w:rsidRPr="00732CC7">
        <w:rPr>
          <w:rFonts w:ascii="Times New Roman" w:hAnsi="Times New Roman" w:cs="Times New Roman"/>
          <w:i/>
          <w:sz w:val="28"/>
          <w:szCs w:val="28"/>
          <w:lang w:val="en-US"/>
        </w:rPr>
        <w:t>soft</w:t>
      </w:r>
      <w:r w:rsidRPr="00732CC7">
        <w:rPr>
          <w:rFonts w:ascii="Times New Roman" w:hAnsi="Times New Roman" w:cs="Times New Roman"/>
          <w:i/>
          <w:sz w:val="28"/>
          <w:szCs w:val="28"/>
          <w:lang w:val="uk-UA"/>
        </w:rPr>
        <w:t xml:space="preserve"> </w:t>
      </w:r>
      <w:r w:rsidRPr="00732CC7">
        <w:rPr>
          <w:rFonts w:ascii="Times New Roman" w:hAnsi="Times New Roman" w:cs="Times New Roman"/>
          <w:i/>
          <w:sz w:val="28"/>
          <w:szCs w:val="28"/>
          <w:lang w:val="en-US"/>
        </w:rPr>
        <w:t>skills</w:t>
      </w:r>
      <w:r w:rsidRPr="00732CC7">
        <w:rPr>
          <w:rFonts w:ascii="Times New Roman" w:hAnsi="Times New Roman" w:cs="Times New Roman"/>
          <w:sz w:val="28"/>
          <w:szCs w:val="28"/>
          <w:lang w:val="uk-UA"/>
        </w:rPr>
        <w:t xml:space="preserve"> є провідними характеристиками психологічної компетентності сучасної особистості, які включають широкий спектр навичок і властивостей, що допомагають людям ефективно взаємодіяти з оточуючими, досягати успіху в навчанні, роботі та особистому житті. Вони відображаються у нашому способі спілкування, сприйнятті інформації, керуванні емоціями і вирішенні проблем.</w:t>
      </w:r>
    </w:p>
    <w:p w14:paraId="2D455968"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Також хочемо відзначити, що база для повномірного вияву soft skills формується ще в ранньому дитинстві та розвивається протягом усього життя. Тому, на нашу думку, особливо важливо вибудувати міцний фундамент для розвитку soft skills у молодших підлітків, що вимушені були через військові </w:t>
      </w:r>
      <w:r w:rsidRPr="00732CC7">
        <w:rPr>
          <w:rFonts w:ascii="Times New Roman" w:hAnsi="Times New Roman" w:cs="Times New Roman"/>
          <w:sz w:val="28"/>
          <w:szCs w:val="28"/>
          <w:lang w:val="uk-UA"/>
        </w:rPr>
        <w:lastRenderedPageBreak/>
        <w:t>дії покинути свої домівки. Під час цієї кризової ситуації м’які навички сприятимуть розвитку особистісних навичок підлітків, необхідних для гармонійного розвитку й підвищення якості життя.</w:t>
      </w:r>
    </w:p>
    <w:p w14:paraId="5883B15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4F381AAB"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366402D0" w14:textId="77777777" w:rsidR="00732CC7" w:rsidRPr="00732CC7" w:rsidRDefault="00732CC7" w:rsidP="00732CC7">
      <w:pPr>
        <w:spacing w:after="0" w:line="360" w:lineRule="auto"/>
        <w:ind w:firstLine="709"/>
        <w:contextualSpacing/>
        <w:jc w:val="both"/>
        <w:outlineLvl w:val="1"/>
        <w:rPr>
          <w:rFonts w:asciiTheme="majorBidi" w:eastAsia="Times New Roman" w:hAnsiTheme="majorBidi" w:cstheme="majorBidi"/>
          <w:b/>
          <w:color w:val="000000"/>
          <w:sz w:val="28"/>
          <w:szCs w:val="28"/>
          <w:lang w:val="uk-UA" w:eastAsia="ru-RU" w:bidi="he-IL"/>
        </w:rPr>
      </w:pPr>
      <w:bookmarkStart w:id="18" w:name="_Toc151039179"/>
      <w:bookmarkStart w:id="19" w:name="_Toc151039763"/>
      <w:bookmarkStart w:id="20" w:name="_Toc151049443"/>
      <w:bookmarkStart w:id="21" w:name="_Toc151049777"/>
      <w:r w:rsidRPr="00732CC7">
        <w:rPr>
          <w:rFonts w:asciiTheme="majorBidi" w:eastAsia="Times New Roman" w:hAnsiTheme="majorBidi" w:cstheme="majorBidi"/>
          <w:b/>
          <w:color w:val="000000"/>
          <w:sz w:val="28"/>
          <w:szCs w:val="28"/>
          <w:lang w:val="uk-UA" w:eastAsia="ru-RU" w:bidi="he-IL"/>
        </w:rPr>
        <w:t>1.3. Психологічна характеристика внутрішньо переміщених осіб</w:t>
      </w:r>
      <w:bookmarkEnd w:id="18"/>
      <w:bookmarkEnd w:id="19"/>
      <w:bookmarkEnd w:id="20"/>
      <w:bookmarkEnd w:id="21"/>
    </w:p>
    <w:p w14:paraId="35CCC698" w14:textId="77777777" w:rsidR="00732CC7" w:rsidRPr="00732CC7" w:rsidRDefault="00732CC7" w:rsidP="00732CC7">
      <w:pPr>
        <w:spacing w:after="0" w:line="360" w:lineRule="auto"/>
        <w:ind w:firstLine="709"/>
        <w:jc w:val="both"/>
        <w:rPr>
          <w:rFonts w:ascii="Times New Roman" w:hAnsi="Times New Roman" w:cs="Times New Roman"/>
          <w:b/>
          <w:sz w:val="28"/>
          <w:szCs w:val="28"/>
          <w:lang w:val="uk-UA"/>
        </w:rPr>
      </w:pPr>
    </w:p>
    <w:p w14:paraId="0BEB97AE"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Досліджуючи внутрішніх переселенців в Україні, нами було проаналізовано, що згадки про них до 2014 року були пов’язані зі стихійними явищами такими, як наприклад аварією на Чорнобильській АЕС, що змушували мешканців тимчасово покидати домівки до стабілізації ситуації. З середини 2014 року значна частина Донецької та Луганської областей стали локацією прямих воєнних зіткнень, які нанесли шкоду місцям проживання багатьох українців, а також анексія Криму призвели до зростання внутрішньої міграції населення та виникнення нової групи українського суспільства – внутрішньо переміщених осіб.</w:t>
      </w:r>
    </w:p>
    <w:p w14:paraId="6826953F" w14:textId="77777777" w:rsidR="00732CC7" w:rsidRPr="00732CC7" w:rsidRDefault="00732CC7" w:rsidP="00732CC7">
      <w:pPr>
        <w:spacing w:after="0" w:line="360" w:lineRule="auto"/>
        <w:ind w:firstLine="709"/>
        <w:jc w:val="both"/>
        <w:rPr>
          <w:rFonts w:ascii="Times New Roman" w:hAnsi="Times New Roman" w:cs="Times New Roman"/>
          <w:sz w:val="28"/>
          <w:szCs w:val="28"/>
          <w:lang w:val="az-Cyrl-AZ"/>
        </w:rPr>
      </w:pPr>
      <w:r w:rsidRPr="00732CC7">
        <w:rPr>
          <w:rFonts w:ascii="Times New Roman" w:hAnsi="Times New Roman" w:cs="Times New Roman"/>
          <w:sz w:val="28"/>
          <w:szCs w:val="28"/>
          <w:lang w:val="az-Cyrl-AZ"/>
        </w:rPr>
        <w:t xml:space="preserve">Відповідно до законодавства України внутрішньо переміщеною особою є громадянин України, який постійно проживає в Україні, якого змусили або який самостійно покинув своє місце проживання у результаті або з метою уникнення негативних наслідків збройного конфлікту, тимчасової окупації, повсюдних проявів насильства, масових порушень прав людини та надзвичайних ситуацій природного чи техногенного характеру [17, 39, с. 72]. У своїх роботах деякі автори зазначають про можливі інші варіації, що описують ВПО: «останніх прийнято також називати «вимушеними переселенцями» або «переселенцями» [18, 36, с. 110]. </w:t>
      </w:r>
    </w:p>
    <w:p w14:paraId="2B388414"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az-Cyrl-AZ"/>
        </w:rPr>
      </w:pPr>
      <w:r w:rsidRPr="00732CC7">
        <w:rPr>
          <w:rFonts w:ascii="Times New Roman" w:hAnsi="Times New Roman" w:cs="Times New Roman"/>
          <w:sz w:val="28"/>
          <w:szCs w:val="28"/>
          <w:lang w:val="az-Cyrl-AZ"/>
        </w:rPr>
        <w:t xml:space="preserve">Незважаючи на те, що з жовтня 2014 року в Україні почали реєструвати вимушено переміщених осіб, надавати їм відповідного статусу, задля гарантії реалізації прав, багато проблемних питань ВПО не вирішено. У зв’язку з цим  переселенці зіштовхуються з певними труднощами, які виникають у процесі їхньої адаптації та налагодженні життя на новому місці. Проблеми стосуються </w:t>
      </w:r>
      <w:r w:rsidRPr="00732CC7">
        <w:rPr>
          <w:rFonts w:ascii="Times New Roman" w:hAnsi="Times New Roman" w:cs="Times New Roman"/>
          <w:sz w:val="28"/>
          <w:szCs w:val="28"/>
          <w:lang w:val="az-Cyrl-AZ"/>
        </w:rPr>
        <w:lastRenderedPageBreak/>
        <w:t>багатьох сфер, а саме: психологічної і медичної допомоги, працевлаштування, пошуку житла, відновлення втрачених документів, доступу до соціальних послуг, підтвердження політичних прав тощо. На сьогодні ВПО залишаються найвразливішою групою населення через неможливість отримання ресурсів, що негативно впливає на їхню якість життєдіяльності [28].</w:t>
      </w:r>
    </w:p>
    <w:p w14:paraId="322FC636"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Психологічні, соціальні та культурні фактори, що впливають на наслідки міграції, є досить різноманітними (2016). Так, проблемою, яка виникає в процесі переміщень, є питання адаптації та ідентифікації мігрантів. Вимушене переміщення людей на іншу територію символізує перехід до невідомого, зумовлює необхідність їх адаптації до нового соціокультурного середовища, ставить перед ними проблему співвіднесення себе з певною територією, групою, етносом, нацією, державою, а значить, і питання ідентифікації [13]. </w:t>
      </w:r>
    </w:p>
    <w:p w14:paraId="6DD3E260"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Адаптацію розглядаємо як процес пристосування суб’єкта міграції до об’єктивних умов оточуючого середовища. Тож чимало науковців продовжують бути зацікавленими у дослідженні процесів адаптації ВПО, а також визначають реакції приймаючих сторін, тобто питання інтеграції. Таким чином, психологія звертає увагу на психологічний стан внутрішніх переселенців, медицина – на фізичне здоров’я та ін.</w:t>
      </w:r>
    </w:p>
    <w:p w14:paraId="74A07821" w14:textId="77777777" w:rsidR="00732CC7" w:rsidRPr="00732CC7" w:rsidRDefault="00732CC7" w:rsidP="00732CC7">
      <w:pPr>
        <w:spacing w:after="0" w:line="360" w:lineRule="auto"/>
        <w:ind w:firstLine="709"/>
        <w:jc w:val="both"/>
        <w:rPr>
          <w:rFonts w:ascii="Times New Roman" w:hAnsi="Times New Roman" w:cs="Times New Roman"/>
          <w:b/>
          <w:bCs/>
          <w:sz w:val="28"/>
          <w:szCs w:val="28"/>
          <w:lang w:val="uk-UA"/>
        </w:rPr>
      </w:pPr>
      <w:r w:rsidRPr="00732CC7">
        <w:rPr>
          <w:rFonts w:ascii="Times New Roman" w:hAnsi="Times New Roman" w:cs="Times New Roman"/>
          <w:sz w:val="28"/>
          <w:szCs w:val="28"/>
          <w:lang w:val="uk-UA"/>
        </w:rPr>
        <w:t>За визначенням D. </w:t>
      </w:r>
      <w:proofErr w:type="spellStart"/>
      <w:r w:rsidRPr="00732CC7">
        <w:rPr>
          <w:rFonts w:ascii="Times New Roman" w:hAnsi="Times New Roman" w:cs="Times New Roman"/>
          <w:sz w:val="28"/>
          <w:szCs w:val="28"/>
          <w:lang w:val="uk-UA"/>
        </w:rPr>
        <w:t>Ryan</w:t>
      </w:r>
      <w:proofErr w:type="spellEnd"/>
      <w:r w:rsidRPr="00732CC7">
        <w:rPr>
          <w:rFonts w:ascii="Times New Roman" w:hAnsi="Times New Roman" w:cs="Times New Roman"/>
          <w:sz w:val="28"/>
          <w:szCs w:val="28"/>
          <w:lang w:val="uk-UA"/>
        </w:rPr>
        <w:t xml:space="preserve"> (2008), адаптація ВПО - це процес, під час якого індивіди прагнуть задовольнити свої потреби, переслідують власні цілі для покращення якості життя й відповідають вимогам нового суспільства після переміщення» [56, с. 1-18]. І. </w:t>
      </w:r>
      <w:proofErr w:type="spellStart"/>
      <w:r w:rsidRPr="00732CC7">
        <w:rPr>
          <w:rFonts w:ascii="Times New Roman" w:hAnsi="Times New Roman" w:cs="Times New Roman"/>
          <w:sz w:val="28"/>
          <w:szCs w:val="28"/>
          <w:lang w:val="uk-UA"/>
        </w:rPr>
        <w:t>Тітар</w:t>
      </w:r>
      <w:proofErr w:type="spellEnd"/>
      <w:r w:rsidRPr="00732CC7">
        <w:rPr>
          <w:rFonts w:ascii="Times New Roman" w:hAnsi="Times New Roman" w:cs="Times New Roman"/>
          <w:sz w:val="28"/>
          <w:szCs w:val="28"/>
          <w:lang w:val="uk-UA"/>
        </w:rPr>
        <w:t xml:space="preserve"> (2016) у своїй роботі описує адаптацію як процес, що триває протягом короткого періоду після переміщення на нове місце, що пов’язаний з необхідністю пережити стрес від зміни місця проживання та забезпечити (пристосувати) свій спосіб життя до нових умов [40]. Психолог Д. </w:t>
      </w:r>
      <w:proofErr w:type="spellStart"/>
      <w:r w:rsidRPr="00732CC7">
        <w:rPr>
          <w:rFonts w:ascii="Times New Roman" w:hAnsi="Times New Roman" w:cs="Times New Roman"/>
          <w:sz w:val="28"/>
          <w:szCs w:val="28"/>
          <w:lang w:val="uk-UA"/>
        </w:rPr>
        <w:t>Галлахорн</w:t>
      </w:r>
      <w:proofErr w:type="spellEnd"/>
      <w:r w:rsidRPr="00732CC7">
        <w:rPr>
          <w:rFonts w:ascii="Times New Roman" w:hAnsi="Times New Roman" w:cs="Times New Roman"/>
          <w:sz w:val="28"/>
          <w:szCs w:val="28"/>
          <w:lang w:val="uk-UA"/>
        </w:rPr>
        <w:t xml:space="preserve"> (1963) висуває гіпотезу про існування певної U-кривої, якій відповідає процес адаптації мігрантів. Під час адаптації переміщена особа проходить наступні стадії: </w:t>
      </w:r>
    </w:p>
    <w:p w14:paraId="4B2D828C" w14:textId="77777777" w:rsidR="00732CC7" w:rsidRPr="00732CC7" w:rsidRDefault="00732CC7" w:rsidP="00732CC7">
      <w:pPr>
        <w:numPr>
          <w:ilvl w:val="0"/>
          <w:numId w:val="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особиста надія та очікування позитивних змін, віра у краще майбутнє;</w:t>
      </w:r>
    </w:p>
    <w:p w14:paraId="2BF618BE" w14:textId="77777777" w:rsidR="00732CC7" w:rsidRPr="00732CC7" w:rsidRDefault="00732CC7" w:rsidP="00732CC7">
      <w:pPr>
        <w:numPr>
          <w:ilvl w:val="0"/>
          <w:numId w:val="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розчарування та апатія, невиправдані очікування, через неприйняття з боку нового середовища;</w:t>
      </w:r>
    </w:p>
    <w:p w14:paraId="1B1FE95F" w14:textId="77777777" w:rsidR="00732CC7" w:rsidRPr="00732CC7" w:rsidRDefault="00732CC7" w:rsidP="00732CC7">
      <w:pPr>
        <w:numPr>
          <w:ilvl w:val="0"/>
          <w:numId w:val="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пік психологічних переживань індивіда, можлива депресія на фоні заперечення нового та тимчасової неможливості інтегрування;</w:t>
      </w:r>
    </w:p>
    <w:p w14:paraId="3248ABC4" w14:textId="77777777" w:rsidR="00732CC7" w:rsidRPr="00732CC7" w:rsidRDefault="00732CC7" w:rsidP="00732CC7">
      <w:pPr>
        <w:numPr>
          <w:ilvl w:val="0"/>
          <w:numId w:val="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виникнення почуття часткової приналежності до громади, поступове набуття позитивного досвіду пристосування до нового оточення;</w:t>
      </w:r>
    </w:p>
    <w:p w14:paraId="28F25845" w14:textId="77777777" w:rsidR="00732CC7" w:rsidRPr="00732CC7" w:rsidRDefault="00732CC7" w:rsidP="00732CC7">
      <w:pPr>
        <w:numPr>
          <w:ilvl w:val="0"/>
          <w:numId w:val="5"/>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повна адаптація особистості [45</w:t>
      </w:r>
      <w:r w:rsidRPr="00732CC7">
        <w:rPr>
          <w:rFonts w:ascii="Times New Roman" w:hAnsi="Times New Roman" w:cs="Times New Roman"/>
          <w:sz w:val="28"/>
          <w:szCs w:val="28"/>
          <w:lang w:val="ru-RU"/>
        </w:rPr>
        <w:t>]</w:t>
      </w:r>
      <w:r w:rsidRPr="00732CC7">
        <w:rPr>
          <w:rFonts w:ascii="Times New Roman" w:hAnsi="Times New Roman" w:cs="Times New Roman"/>
          <w:sz w:val="28"/>
          <w:szCs w:val="28"/>
          <w:lang w:val="uk-UA"/>
        </w:rPr>
        <w:t>.</w:t>
      </w:r>
    </w:p>
    <w:p w14:paraId="74310F47"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Варто зазначити, що дані етапи не є детермінованими, а отже індивід може перебувати на кожному з них різний проміжок часу, адже це залежить від багатьох чинників. Якраз доступ до життєво необхідних ресурсів може полегшити та пришвидшити адаптаційний період для індивіда. </w:t>
      </w:r>
    </w:p>
    <w:p w14:paraId="19240A2F"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bCs/>
          <w:sz w:val="28"/>
          <w:szCs w:val="28"/>
          <w:lang w:val="uk-UA"/>
        </w:rPr>
        <w:t xml:space="preserve">Відомо, що психологічні особливості </w:t>
      </w:r>
      <w:r w:rsidRPr="00732CC7">
        <w:rPr>
          <w:rFonts w:ascii="Times New Roman" w:hAnsi="Times New Roman" w:cs="Times New Roman"/>
          <w:sz w:val="28"/>
          <w:szCs w:val="28"/>
          <w:lang w:val="uk-UA"/>
        </w:rPr>
        <w:t xml:space="preserve">є </w:t>
      </w:r>
      <w:r w:rsidRPr="00732CC7">
        <w:rPr>
          <w:rFonts w:ascii="Times New Roman" w:hAnsi="Times New Roman" w:cs="Times New Roman"/>
          <w:bCs/>
          <w:sz w:val="28"/>
          <w:szCs w:val="28"/>
          <w:lang w:val="uk-UA"/>
        </w:rPr>
        <w:t>індивідуальними</w:t>
      </w:r>
      <w:r w:rsidRPr="00732CC7">
        <w:rPr>
          <w:rFonts w:ascii="Times New Roman" w:hAnsi="Times New Roman" w:cs="Times New Roman"/>
          <w:b/>
          <w:bCs/>
          <w:sz w:val="28"/>
          <w:szCs w:val="28"/>
          <w:lang w:val="uk-UA"/>
        </w:rPr>
        <w:t xml:space="preserve"> </w:t>
      </w:r>
      <w:r w:rsidRPr="00732CC7">
        <w:rPr>
          <w:rFonts w:ascii="Times New Roman" w:hAnsi="Times New Roman" w:cs="Times New Roman"/>
          <w:sz w:val="28"/>
          <w:szCs w:val="28"/>
          <w:lang w:val="uk-UA"/>
        </w:rPr>
        <w:t>та представляють собою неповторну своєрідність психіки кожної людини. Природною передумовою індивідуальних особливостей людини є передусім спадкові та природжені біологічні особливості будови та функцій організму. Дитина народжується з властивими їй конкретними задатками, на ґрунті яких за життя залежно від умов виховання розвиваються й формуються притаманні певному індивіду будова та функції організму, особистісне психічне буття.</w:t>
      </w:r>
    </w:p>
    <w:p w14:paraId="16A77C6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Проте природжені біологічні особливості не визначають суттєвих індивідуальних якостей особистості. Доведено багатьма спеціальними психологічними та фізіологічними дослідженнями, що природжене змінюється залежно від умов життя і виховання.</w:t>
      </w:r>
    </w:p>
    <w:p w14:paraId="325D22C9"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Військові події ще з 2014 року, повномасштабне вторгнення російської федерації проти України в 2022 році зачепили всі сфери життєдіяльності вимушених переселенців, призвели до трансформації процесу соціалізації, необхідності пошуку наповненого індивідуальним сенсом Я-образу, кризового формування Я-концепції, пошуку нової ідентичності.</w:t>
      </w:r>
    </w:p>
    <w:p w14:paraId="3A0C53E9"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Варто зазначити, що внутрішньо переміщені особи внаслідок травматичного досвіду переживають різні психоемоційні стани, які </w:t>
      </w:r>
      <w:r w:rsidRPr="00732CC7">
        <w:rPr>
          <w:rFonts w:ascii="Times New Roman" w:hAnsi="Times New Roman" w:cs="Times New Roman"/>
          <w:sz w:val="28"/>
          <w:szCs w:val="28"/>
          <w:lang w:val="uk-UA"/>
        </w:rPr>
        <w:lastRenderedPageBreak/>
        <w:t>спричиняють нестабільність і втрату контролю над ситуацією, власним життям, такі як:</w:t>
      </w:r>
    </w:p>
    <w:p w14:paraId="05FBD1C9"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втрата автономності («Я не керую процесом. Мене кудись несе»);</w:t>
      </w:r>
    </w:p>
    <w:p w14:paraId="28ABD214"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втрата суб’єктивності («Це не я приймаю рішення у своєму житті; Хтось зверху вирішує»);</w:t>
      </w:r>
    </w:p>
    <w:p w14:paraId="62A71CBC"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порушення ідентичності;</w:t>
      </w:r>
    </w:p>
    <w:p w14:paraId="40063F79"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розгубленість (на рівні думок не можуть зосередитися і виконувати розумові завдання, до яких звикли). Регрес:</w:t>
      </w:r>
    </w:p>
    <w:p w14:paraId="4ABDE35E"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побоювання відторгнення (що їх будуть ідентифікувати з ворогами);</w:t>
      </w:r>
    </w:p>
    <w:p w14:paraId="71C861E4"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відчуття незахищеності;</w:t>
      </w:r>
    </w:p>
    <w:p w14:paraId="2F605261"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стан жертви;</w:t>
      </w:r>
    </w:p>
    <w:p w14:paraId="1D45121B"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злість та пошук «зовнішнього ворога» (хтось має за це заплатити);</w:t>
      </w:r>
    </w:p>
    <w:p w14:paraId="7DD4587E"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відсутність можливостей прогнозувати майбутнє;</w:t>
      </w:r>
    </w:p>
    <w:p w14:paraId="5653CCF0"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сором, низька самооцінка, почуття провини;</w:t>
      </w:r>
    </w:p>
    <w:p w14:paraId="67E9F411"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функціональні симптоми, психосоматичні розлади, зловживання психоактивними речовинами (ПАВ);</w:t>
      </w:r>
    </w:p>
    <w:p w14:paraId="15452B10"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реакції на тяжкий стрес і порушення адаптації, в тому числі посттравматичний стресовий розлад (ПТСР) [31].</w:t>
      </w:r>
    </w:p>
    <w:p w14:paraId="1991B418"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Науковці виділяють типові психологічні проблеми переселенців (2018):</w:t>
      </w:r>
    </w:p>
    <w:p w14:paraId="05B6C7CD"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перебування в постійному стресі (внаслідок отриманої інформації від близьких і  рідних, що залишилися в сірій зоні чи в зоні бойових дій);</w:t>
      </w:r>
    </w:p>
    <w:p w14:paraId="501BB719"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страх і підвищена тривожність (психологічні травми проявляються через невпевненість у майбутньому; як результат інформаційного дисонансу, обумовленого різними (часто суперечливими) повідомленнями із місцевих ЗМІ, від родичів і знайомих);</w:t>
      </w:r>
    </w:p>
    <w:p w14:paraId="524C19B1"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гіперболізоване почуття справедливості (будь-яка затримка соціальних виплат сприймається не лише як порушення прав, але й як особиста образа);</w:t>
      </w:r>
    </w:p>
    <w:p w14:paraId="4C826C73"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конфронтація між місцевими мешканцями та тимчасово переміщеними особами внаслідок почуття чужорідності та ворожості;</w:t>
      </w:r>
    </w:p>
    <w:p w14:paraId="428746C0" w14:textId="77777777" w:rsidR="00732CC7" w:rsidRPr="00732CC7" w:rsidRDefault="00732CC7" w:rsidP="00732CC7">
      <w:pPr>
        <w:numPr>
          <w:ilvl w:val="0"/>
          <w:numId w:val="14"/>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фіксація на втратах і обмеження комунікацій скаргами [36].</w:t>
      </w:r>
    </w:p>
    <w:p w14:paraId="5AB21ED2"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Отже, можемо зазначити, що травматичні події можуть викликати у людей різні емоційні та поведінкові прояви. Це можуть бути почуття незахищеності, страх майбутнього, гнів, агресія, сором і почуття провини, сум за минулим життям, відчуженість, ізоляція від зовнішнього середовища тощо.</w:t>
      </w:r>
    </w:p>
    <w:p w14:paraId="7E554DC7" w14:textId="77777777" w:rsidR="00732CC7" w:rsidRPr="00732CC7" w:rsidRDefault="00732CC7" w:rsidP="00732CC7">
      <w:pPr>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У своїй роботі ми плануємо розглянути таки поведінкові особливості, як: стресостійкість (резилієнтність), адаптивність (здатність позитивно сприймати зміни), якісну комунікацію (налагодження і підтримання ефективної взаємодії з оточенням); вміння концентруватися, здатність до саморегуляції, самоорганізації, адекватному розподілу часу (тайм-менеджмент), а також вміння комплексно підходити до вирішення життєвих проблем.</w:t>
      </w:r>
    </w:p>
    <w:p w14:paraId="2995D649"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744A8642"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6A0D86B6" w14:textId="77777777" w:rsidR="00732CC7" w:rsidRPr="00732CC7" w:rsidRDefault="00732CC7" w:rsidP="00732CC7">
      <w:pPr>
        <w:spacing w:after="0" w:line="360" w:lineRule="auto"/>
        <w:ind w:firstLine="709"/>
        <w:contextualSpacing/>
        <w:jc w:val="center"/>
        <w:outlineLvl w:val="1"/>
        <w:rPr>
          <w:rFonts w:asciiTheme="majorBidi" w:eastAsia="Times New Roman" w:hAnsiTheme="majorBidi" w:cstheme="majorBidi"/>
          <w:b/>
          <w:color w:val="000000"/>
          <w:sz w:val="28"/>
          <w:szCs w:val="28"/>
          <w:lang w:val="uk-UA" w:eastAsia="ru-RU" w:bidi="he-IL"/>
        </w:rPr>
      </w:pPr>
      <w:bookmarkStart w:id="22" w:name="_Toc151039180"/>
      <w:bookmarkStart w:id="23" w:name="_Toc151039764"/>
      <w:bookmarkStart w:id="24" w:name="_Toc151049444"/>
      <w:bookmarkStart w:id="25" w:name="_Toc151049778"/>
      <w:r w:rsidRPr="00732CC7">
        <w:rPr>
          <w:rFonts w:asciiTheme="majorBidi" w:eastAsia="Times New Roman" w:hAnsiTheme="majorBidi" w:cstheme="majorBidi"/>
          <w:b/>
          <w:color w:val="000000"/>
          <w:sz w:val="28"/>
          <w:szCs w:val="28"/>
          <w:lang w:val="uk-UA" w:eastAsia="ru-RU" w:bidi="he-IL"/>
        </w:rPr>
        <w:t>Висновки до першого розділу</w:t>
      </w:r>
      <w:bookmarkEnd w:id="22"/>
      <w:bookmarkEnd w:id="23"/>
      <w:bookmarkEnd w:id="24"/>
      <w:bookmarkEnd w:id="25"/>
    </w:p>
    <w:p w14:paraId="23F5F452" w14:textId="77777777" w:rsidR="00732CC7" w:rsidRPr="00732CC7" w:rsidRDefault="00732CC7" w:rsidP="00732CC7">
      <w:pPr>
        <w:spacing w:after="0" w:line="360" w:lineRule="auto"/>
        <w:ind w:firstLine="709"/>
        <w:jc w:val="both"/>
        <w:outlineLvl w:val="1"/>
        <w:rPr>
          <w:rFonts w:ascii="Times New Roman" w:hAnsi="Times New Roman" w:cs="Times New Roman"/>
          <w:b/>
          <w:bCs/>
          <w:sz w:val="28"/>
          <w:szCs w:val="28"/>
          <w:lang w:val="uk-UA"/>
        </w:rPr>
      </w:pPr>
    </w:p>
    <w:p w14:paraId="2DAABF76"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Теоретичний аналіз наукових джерел</w:t>
      </w:r>
      <w:r w:rsidRPr="00732CC7">
        <w:rPr>
          <w:rFonts w:ascii="Times New Roman" w:hAnsi="Times New Roman" w:cs="Times New Roman"/>
          <w:b/>
          <w:bCs/>
          <w:sz w:val="28"/>
          <w:szCs w:val="28"/>
          <w:lang w:val="uk-UA"/>
        </w:rPr>
        <w:t xml:space="preserve"> </w:t>
      </w:r>
      <w:r w:rsidRPr="00732CC7">
        <w:rPr>
          <w:rFonts w:ascii="Times New Roman" w:hAnsi="Times New Roman" w:cs="Times New Roman"/>
          <w:sz w:val="28"/>
          <w:szCs w:val="28"/>
          <w:lang w:val="uk-UA"/>
        </w:rPr>
        <w:t>дозволив нам</w:t>
      </w:r>
      <w:r w:rsidRPr="00732CC7">
        <w:rPr>
          <w:rFonts w:ascii="Times New Roman" w:hAnsi="Times New Roman" w:cs="Times New Roman"/>
          <w:b/>
          <w:bCs/>
          <w:sz w:val="28"/>
          <w:szCs w:val="28"/>
          <w:lang w:val="uk-UA"/>
        </w:rPr>
        <w:t xml:space="preserve"> </w:t>
      </w:r>
      <w:r w:rsidRPr="00732CC7">
        <w:rPr>
          <w:rFonts w:ascii="Times New Roman" w:hAnsi="Times New Roman" w:cs="Times New Roman"/>
          <w:sz w:val="28"/>
          <w:szCs w:val="28"/>
          <w:lang w:val="uk-UA"/>
        </w:rPr>
        <w:t>зрозуміти, що</w:t>
      </w:r>
      <w:r w:rsidRPr="00732CC7">
        <w:rPr>
          <w:rFonts w:ascii="Times New Roman" w:hAnsi="Times New Roman" w:cs="Times New Roman"/>
          <w:b/>
          <w:bCs/>
          <w:sz w:val="28"/>
          <w:szCs w:val="28"/>
          <w:lang w:val="uk-UA"/>
        </w:rPr>
        <w:t xml:space="preserve"> </w:t>
      </w:r>
      <w:r w:rsidRPr="00732CC7">
        <w:rPr>
          <w:rFonts w:ascii="Times New Roman" w:hAnsi="Times New Roman" w:cs="Times New Roman"/>
          <w:sz w:val="28"/>
          <w:szCs w:val="28"/>
          <w:lang w:val="uk-UA"/>
        </w:rPr>
        <w:t>поняття якості життя є багатовимірним майже для всіх суспільно-гуманітарних наук. Воно пройшло еволюцію від значення «добробуту» в сенсі споживання «мати», до сенсу «бути». У подальшому виникла необхідність тлумачення нових критеріїв оцінки якості життя, таких як: здоров’я, освіта, професійна самореалізація, свобода поглядів і висловлювань, віросповідань та ін.. Загалом поняття якості життя полягає в тому, що воно включає в собі безліч складових і має об’єктивні й суб’єктивні характеристики.</w:t>
      </w:r>
    </w:p>
    <w:p w14:paraId="0A7FEB4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Наразі науковці пов’язують якість життя із задоволенням потреб, почуттям щастя й особистого благополуччя, із соціологічними та соціально-психологічними аспекти, а також із відчуттям задоволення та внутрішнього комфорту в середині себе й в межах свого суспільства. Також, існує категорія </w:t>
      </w:r>
      <w:r w:rsidRPr="00732CC7">
        <w:rPr>
          <w:rFonts w:ascii="Times New Roman" w:hAnsi="Times New Roman" w:cs="Times New Roman"/>
          <w:sz w:val="28"/>
          <w:szCs w:val="28"/>
          <w:lang w:val="uk-UA"/>
        </w:rPr>
        <w:lastRenderedPageBreak/>
        <w:t>якості життя, що розкриває не тільки життєздатність, життєдіяльність, а й життєстійкість особистості, що може залежати від рівня стресових ситуацій та життєстійкості людини, тобто якість життя буде знижуватися через збільшення кількості стресових ситуацій.</w:t>
      </w:r>
    </w:p>
    <w:p w14:paraId="6871113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Проаналізоване нами з різних наукових джерел поняття </w:t>
      </w:r>
      <w:r w:rsidRPr="00732CC7">
        <w:rPr>
          <w:rFonts w:ascii="Times New Roman" w:hAnsi="Times New Roman" w:cs="Times New Roman"/>
          <w:i/>
          <w:iCs/>
          <w:sz w:val="28"/>
          <w:szCs w:val="28"/>
          <w:lang w:val="uk-UA"/>
        </w:rPr>
        <w:t>soft skills</w:t>
      </w:r>
      <w:r w:rsidRPr="00732CC7">
        <w:rPr>
          <w:rFonts w:ascii="Times New Roman" w:hAnsi="Times New Roman" w:cs="Times New Roman"/>
          <w:sz w:val="28"/>
          <w:szCs w:val="28"/>
          <w:lang w:val="uk-UA"/>
        </w:rPr>
        <w:t xml:space="preserve">, було встановлено, що в Україні воно є відносно новим явищем. У більшості українських освітніх закладах передбачені навчальні програми, які орієнтовані здебільшого на здобуття дітьми загальних середньо-освітніх фундаментальних знань, тобто </w:t>
      </w:r>
      <w:r w:rsidRPr="00732CC7">
        <w:rPr>
          <w:rFonts w:ascii="Times New Roman" w:hAnsi="Times New Roman" w:cs="Times New Roman"/>
          <w:i/>
          <w:iCs/>
          <w:sz w:val="28"/>
          <w:szCs w:val="28"/>
          <w:lang w:val="en-US"/>
        </w:rPr>
        <w:t>hard</w:t>
      </w:r>
      <w:r w:rsidRPr="00732CC7">
        <w:rPr>
          <w:rFonts w:ascii="Times New Roman" w:hAnsi="Times New Roman" w:cs="Times New Roman"/>
          <w:i/>
          <w:iCs/>
          <w:sz w:val="28"/>
          <w:szCs w:val="28"/>
          <w:lang w:val="uk-UA"/>
        </w:rPr>
        <w:t xml:space="preserve"> skills</w:t>
      </w:r>
      <w:r w:rsidRPr="00732CC7">
        <w:rPr>
          <w:rFonts w:ascii="Times New Roman" w:hAnsi="Times New Roman" w:cs="Times New Roman"/>
          <w:sz w:val="28"/>
          <w:szCs w:val="28"/>
          <w:lang w:val="uk-UA"/>
        </w:rPr>
        <w:t>. У той час, як розвиток таких навичок, як адаптивність (гнучкість і критичність мислення, здатність успішно пристосовуватися в умовах змін); резильєнтність (здатність до стресостійкості), тайм-менеджмент (саморегуляція, самоорганізація, відповідальність), якісна комунікація (здатність працювати в команді); які належать до soft skills, залишаються не лише поза увагою дослідників, але, на жаль, їм не надається важливого значення.</w:t>
      </w:r>
    </w:p>
    <w:p w14:paraId="54ADC3A4"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Найбільш вразливою групою серед внутрішньо переміщених осіб (ВПО), на нашу думку, є діти молодшого підліткового віку. Вимушений переїзд  на нове місце в екстремальних обставинах через повномасштабне вторгнення </w:t>
      </w:r>
      <w:proofErr w:type="spellStart"/>
      <w:r w:rsidRPr="00732CC7">
        <w:rPr>
          <w:rFonts w:ascii="Times New Roman" w:hAnsi="Times New Roman" w:cs="Times New Roman"/>
          <w:sz w:val="28"/>
          <w:szCs w:val="28"/>
          <w:lang w:val="uk-UA"/>
        </w:rPr>
        <w:t>рф</w:t>
      </w:r>
      <w:proofErr w:type="spellEnd"/>
      <w:r w:rsidRPr="00732CC7">
        <w:rPr>
          <w:rFonts w:ascii="Times New Roman" w:hAnsi="Times New Roman" w:cs="Times New Roman"/>
          <w:sz w:val="28"/>
          <w:szCs w:val="28"/>
          <w:lang w:val="uk-UA"/>
        </w:rPr>
        <w:t xml:space="preserve"> в Україну потребує ґрунтової адаптації особистості. Різні поведінкові особливості, такі як: гнів, агресія, сором і відчуття провини, сум за минулим життям, почуття незахищеності, страх майбутнього, відчуженість та ізоляція від зовнішнього середовища тощо, можуть викликати у дітей ці екстремальні події. </w:t>
      </w:r>
    </w:p>
    <w:p w14:paraId="29375CEC"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Таким чином, актуальність нашого дослідження обумовлено проблемою психологічних особливостей якості життя внутрішньо переміщених підлітків, що вимушені були переїхати та наразі проживати в кризових умовах і ситуації невизначеності під час війни в Україні. </w:t>
      </w:r>
    </w:p>
    <w:p w14:paraId="4BF48441"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7E828621" w14:textId="77777777" w:rsidR="00732CC7" w:rsidRPr="00732CC7" w:rsidRDefault="00732CC7" w:rsidP="00732CC7">
      <w:pPr>
        <w:spacing w:after="0" w:line="360" w:lineRule="auto"/>
        <w:jc w:val="both"/>
        <w:rPr>
          <w:rFonts w:ascii="Times New Roman" w:hAnsi="Times New Roman" w:cs="Times New Roman"/>
          <w:sz w:val="28"/>
          <w:szCs w:val="28"/>
          <w:lang w:val="uk-UA"/>
        </w:rPr>
      </w:pPr>
    </w:p>
    <w:p w14:paraId="70609BFE"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p>
    <w:p w14:paraId="454D50CA" w14:textId="77777777" w:rsidR="00732CC7" w:rsidRPr="00732CC7" w:rsidRDefault="00732CC7" w:rsidP="00732CC7">
      <w:pPr>
        <w:spacing w:after="0" w:line="360" w:lineRule="auto"/>
        <w:ind w:firstLine="709"/>
        <w:jc w:val="center"/>
        <w:outlineLvl w:val="0"/>
        <w:rPr>
          <w:rFonts w:asciiTheme="majorBidi" w:eastAsia="Times New Roman" w:hAnsiTheme="majorBidi" w:cstheme="majorBidi"/>
          <w:b/>
          <w:bCs/>
          <w:color w:val="000000"/>
          <w:sz w:val="28"/>
          <w:szCs w:val="28"/>
          <w:lang w:val="uk-UA" w:eastAsia="ru-RU" w:bidi="he-IL"/>
        </w:rPr>
      </w:pPr>
      <w:bookmarkStart w:id="26" w:name="_Toc151039181"/>
      <w:bookmarkStart w:id="27" w:name="_Toc151039765"/>
      <w:bookmarkStart w:id="28" w:name="_Toc151049445"/>
      <w:bookmarkStart w:id="29" w:name="_Toc151049779"/>
      <w:r w:rsidRPr="00732CC7">
        <w:rPr>
          <w:rFonts w:asciiTheme="majorBidi" w:eastAsia="Times New Roman" w:hAnsiTheme="majorBidi" w:cstheme="majorBidi"/>
          <w:b/>
          <w:bCs/>
          <w:color w:val="000000"/>
          <w:sz w:val="28"/>
          <w:szCs w:val="28"/>
          <w:lang w:val="uk-UA" w:eastAsia="ru-RU" w:bidi="he-IL"/>
        </w:rPr>
        <w:lastRenderedPageBreak/>
        <w:t>РОЗДІЛ 2</w:t>
      </w:r>
      <w:bookmarkEnd w:id="26"/>
      <w:bookmarkEnd w:id="27"/>
      <w:bookmarkEnd w:id="28"/>
      <w:bookmarkEnd w:id="29"/>
    </w:p>
    <w:p w14:paraId="4221366A" w14:textId="77777777" w:rsidR="00732CC7" w:rsidRPr="00732CC7" w:rsidRDefault="00732CC7" w:rsidP="00732CC7">
      <w:pPr>
        <w:spacing w:after="0" w:line="360" w:lineRule="auto"/>
        <w:ind w:firstLine="709"/>
        <w:jc w:val="center"/>
        <w:outlineLvl w:val="0"/>
        <w:rPr>
          <w:rFonts w:asciiTheme="majorBidi" w:eastAsia="Times New Roman" w:hAnsiTheme="majorBidi" w:cstheme="majorBidi"/>
          <w:b/>
          <w:bCs/>
          <w:color w:val="000000"/>
          <w:sz w:val="28"/>
          <w:szCs w:val="28"/>
          <w:lang w:val="uk-UA" w:eastAsia="ru-RU" w:bidi="he-IL"/>
        </w:rPr>
      </w:pPr>
      <w:bookmarkStart w:id="30" w:name="_Toc151039182"/>
      <w:bookmarkStart w:id="31" w:name="_Toc151039766"/>
      <w:bookmarkStart w:id="32" w:name="_Toc151049446"/>
      <w:bookmarkStart w:id="33" w:name="_Toc151049780"/>
      <w:r w:rsidRPr="00732CC7">
        <w:rPr>
          <w:rFonts w:asciiTheme="majorBidi" w:eastAsia="Times New Roman" w:hAnsiTheme="majorBidi" w:cstheme="majorBidi"/>
          <w:b/>
          <w:bCs/>
          <w:color w:val="000000"/>
          <w:sz w:val="28"/>
          <w:szCs w:val="28"/>
          <w:lang w:val="uk-UA" w:eastAsia="ru-RU" w:bidi="he-IL"/>
        </w:rPr>
        <w:t xml:space="preserve">ЕМІРИЧНЕ ДОСЛІДЖЕННЯ РОЗВИТКУ </w:t>
      </w:r>
      <w:r w:rsidRPr="00732CC7">
        <w:rPr>
          <w:rFonts w:asciiTheme="majorBidi" w:eastAsia="Times New Roman" w:hAnsiTheme="majorBidi" w:cstheme="majorBidi"/>
          <w:b/>
          <w:bCs/>
          <w:color w:val="000000"/>
          <w:sz w:val="28"/>
          <w:szCs w:val="28"/>
          <w:lang w:val="en-US" w:eastAsia="ru-RU" w:bidi="he-IL"/>
        </w:rPr>
        <w:t>SOFT</w:t>
      </w:r>
      <w:r w:rsidRPr="00732CC7">
        <w:rPr>
          <w:rFonts w:asciiTheme="majorBidi" w:eastAsia="Times New Roman" w:hAnsiTheme="majorBidi" w:cstheme="majorBidi"/>
          <w:b/>
          <w:bCs/>
          <w:color w:val="000000"/>
          <w:sz w:val="28"/>
          <w:szCs w:val="28"/>
          <w:lang w:val="uk-UA" w:eastAsia="ru-RU" w:bidi="he-IL"/>
        </w:rPr>
        <w:t xml:space="preserve"> </w:t>
      </w:r>
      <w:r w:rsidRPr="00732CC7">
        <w:rPr>
          <w:rFonts w:asciiTheme="majorBidi" w:eastAsia="Times New Roman" w:hAnsiTheme="majorBidi" w:cstheme="majorBidi"/>
          <w:b/>
          <w:bCs/>
          <w:color w:val="000000"/>
          <w:sz w:val="28"/>
          <w:szCs w:val="28"/>
          <w:lang w:val="en-US" w:eastAsia="ru-RU" w:bidi="he-IL"/>
        </w:rPr>
        <w:t>SKILLS</w:t>
      </w:r>
      <w:r w:rsidRPr="00732CC7">
        <w:rPr>
          <w:rFonts w:asciiTheme="majorBidi" w:eastAsia="Times New Roman" w:hAnsiTheme="majorBidi" w:cstheme="majorBidi"/>
          <w:b/>
          <w:bCs/>
          <w:color w:val="000000"/>
          <w:sz w:val="28"/>
          <w:szCs w:val="28"/>
          <w:lang w:val="uk-UA" w:eastAsia="ru-RU" w:bidi="he-IL"/>
        </w:rPr>
        <w:t xml:space="preserve"> ВНУТРІШНЬО ПЕРЕМІЩЕНИХ ОСІБ</w:t>
      </w:r>
      <w:bookmarkEnd w:id="33"/>
    </w:p>
    <w:bookmarkEnd w:id="30"/>
    <w:bookmarkEnd w:id="31"/>
    <w:bookmarkEnd w:id="32"/>
    <w:p w14:paraId="0F3162F8" w14:textId="77777777" w:rsidR="00732CC7" w:rsidRPr="00732CC7" w:rsidRDefault="00732CC7" w:rsidP="00732CC7">
      <w:pPr>
        <w:spacing w:after="0" w:line="360" w:lineRule="auto"/>
        <w:contextualSpacing/>
        <w:jc w:val="both"/>
        <w:rPr>
          <w:rFonts w:asciiTheme="majorBidi" w:eastAsia="Times New Roman" w:hAnsiTheme="majorBidi" w:cstheme="majorBidi"/>
          <w:b/>
          <w:color w:val="000000"/>
          <w:sz w:val="28"/>
          <w:szCs w:val="28"/>
          <w:lang w:val="uk-UA" w:eastAsia="ru-RU" w:bidi="he-IL"/>
        </w:rPr>
      </w:pPr>
    </w:p>
    <w:p w14:paraId="74AE6B21" w14:textId="77777777" w:rsidR="00732CC7" w:rsidRPr="00732CC7" w:rsidRDefault="00732CC7" w:rsidP="00732CC7">
      <w:pPr>
        <w:spacing w:after="0" w:line="360" w:lineRule="auto"/>
        <w:ind w:firstLine="709"/>
        <w:contextualSpacing/>
        <w:jc w:val="both"/>
        <w:outlineLvl w:val="1"/>
        <w:rPr>
          <w:rFonts w:asciiTheme="majorBidi" w:eastAsia="Times New Roman" w:hAnsiTheme="majorBidi" w:cstheme="majorBidi"/>
          <w:b/>
          <w:color w:val="000000"/>
          <w:sz w:val="28"/>
          <w:szCs w:val="28"/>
          <w:lang w:val="uk-UA" w:eastAsia="ru-RU" w:bidi="he-IL"/>
        </w:rPr>
      </w:pPr>
      <w:bookmarkStart w:id="34" w:name="_Toc151039183"/>
      <w:bookmarkStart w:id="35" w:name="_Toc151039767"/>
      <w:bookmarkStart w:id="36" w:name="_Toc151049447"/>
      <w:bookmarkStart w:id="37" w:name="_Toc151049781"/>
      <w:r w:rsidRPr="00732CC7">
        <w:rPr>
          <w:rFonts w:asciiTheme="majorBidi" w:eastAsia="Times New Roman" w:hAnsiTheme="majorBidi" w:cstheme="majorBidi"/>
          <w:b/>
          <w:color w:val="000000"/>
          <w:sz w:val="28"/>
          <w:szCs w:val="28"/>
          <w:lang w:val="uk-UA" w:eastAsia="ru-RU" w:bidi="he-IL"/>
        </w:rPr>
        <w:t>2.1. Організаційно-методичні засади емпіричного дослідження</w:t>
      </w:r>
      <w:bookmarkEnd w:id="34"/>
      <w:bookmarkEnd w:id="35"/>
      <w:bookmarkEnd w:id="36"/>
      <w:bookmarkEnd w:id="37"/>
    </w:p>
    <w:p w14:paraId="6250C32D"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b/>
          <w:sz w:val="28"/>
          <w:szCs w:val="28"/>
          <w:lang w:val="uk-UA"/>
        </w:rPr>
      </w:pPr>
    </w:p>
    <w:p w14:paraId="4F5C8EA8"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Для виявлення та діагностики найбільш значущих soft skills для адаптації вимушено переміщених молодших підлітків, які сприяють підвищенню якості їх життя, нами було проведене емпіричне дослідження, в якому взяли участь учні 5-6 класів, 10-12 років. На момент опитування діти проживали в різних місцях країни, навчалися в п’яти різних освітніх закладах, а частина з них перебувала за кордоном. Слід зазначити, що у нашому повномірному дослідженні брали участь лише діти, які перебували на території України.</w:t>
      </w:r>
    </w:p>
    <w:p w14:paraId="2CD99FCB"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Здійснений теоретичний аналіз сутності понять «якість життя» та «soft skills», виокремлення специфіки психологічних проявів внутрішньо переміщених осіб довів доречність вивчення проблеми впливу soft skills на якість життя молодших підлітків, які здійснили внутрішню міграцію внаслідок повномасштабної війни в Україні. З метою виявлення та діагностики найбільш значущих для адаптації soft skills, які сприяють підвищенню якості життя ВПО, нами було обрано особливо вразливу групу населення, якими, на нашу думку, є молодші підлітки віком 10-12 років, учні 5-6 класів.</w:t>
      </w:r>
    </w:p>
    <w:p w14:paraId="33D403A4"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Враховуючи все вище сказане, було заплановано та реалізовано такий </w:t>
      </w:r>
      <w:r w:rsidRPr="00732CC7">
        <w:rPr>
          <w:rFonts w:ascii="Times New Roman" w:eastAsia="Calibri" w:hAnsi="Times New Roman" w:cs="Times New Roman"/>
          <w:i/>
          <w:sz w:val="28"/>
          <w:szCs w:val="28"/>
          <w:lang w:val="uk-UA"/>
        </w:rPr>
        <w:t>алгоритм</w:t>
      </w:r>
      <w:r w:rsidRPr="00732CC7">
        <w:rPr>
          <w:rFonts w:ascii="Times New Roman" w:eastAsia="Calibri" w:hAnsi="Times New Roman" w:cs="Times New Roman"/>
          <w:sz w:val="28"/>
          <w:szCs w:val="28"/>
          <w:lang w:val="uk-UA"/>
        </w:rPr>
        <w:t xml:space="preserve"> емпіричного дослідження:</w:t>
      </w:r>
    </w:p>
    <w:p w14:paraId="679C7CB3"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на першому – пошуково-підготовчому етапі було проведено теоретичний аналіз вітчизняної й зарубіжної наукової літератури та електронних джерел з метою встановлення наукової розробленості проблеми дослідження оцінки феномену якості життя, вивчалися психологічні особливості особистості;</w:t>
      </w:r>
    </w:p>
    <w:p w14:paraId="7968BBDC"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lastRenderedPageBreak/>
        <w:t xml:space="preserve">на другому – методичному етапі було розроблено авторський опитувальник, підібрано психодіагностичний інструментарій та реалізовано діагностику онлайн за допомогою засобів Gооglе-форми; </w:t>
      </w:r>
    </w:p>
    <w:p w14:paraId="41FBE926"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на третьому – емпіричному етапі проведено дослідження, яке полягало у зборі емпіричного матеріалу за розробленими, стандартизованими та адаптованими методиками, проаналізовано процес емпіричного дослідження, а також уточнення деяких положень</w:t>
      </w:r>
      <w:r w:rsidRPr="00732CC7">
        <w:rPr>
          <w:rFonts w:ascii="Times New Roman" w:hAnsi="Times New Roman" w:cs="Times New Roman"/>
          <w:sz w:val="28"/>
          <w:szCs w:val="28"/>
          <w:lang w:val="uk-UA"/>
        </w:rPr>
        <w:t xml:space="preserve">, </w:t>
      </w:r>
      <w:r w:rsidRPr="00732CC7">
        <w:rPr>
          <w:rFonts w:ascii="Times New Roman" w:eastAsia="Calibri" w:hAnsi="Times New Roman" w:cs="Times New Roman"/>
          <w:sz w:val="28"/>
          <w:szCs w:val="28"/>
          <w:lang w:val="uk-UA"/>
        </w:rPr>
        <w:t>які полягали у кількісній та якісній обробці отриманих даних й оцінці кожного з отриманих показників;</w:t>
      </w:r>
    </w:p>
    <w:p w14:paraId="782C24F4"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четвертий етап – апробаційний – передбачав створення, реалізацію та перевірку ефективності програми психологічного супроводу розвитку soft</w:t>
      </w:r>
      <w:r w:rsidRPr="00732CC7">
        <w:rPr>
          <w:rFonts w:ascii="Times New Roman" w:eastAsia="Calibri" w:hAnsi="Times New Roman" w:cs="Times New Roman"/>
          <w:sz w:val="28"/>
          <w:szCs w:val="28"/>
          <w:lang w:val="en-US"/>
        </w:rPr>
        <w:t>s</w:t>
      </w:r>
      <w:r w:rsidRPr="00732CC7">
        <w:rPr>
          <w:rFonts w:ascii="Times New Roman" w:eastAsia="Calibri" w:hAnsi="Times New Roman" w:cs="Times New Roman"/>
          <w:sz w:val="28"/>
          <w:szCs w:val="28"/>
          <w:lang w:val="uk-UA"/>
        </w:rPr>
        <w:t xml:space="preserve"> </w:t>
      </w:r>
      <w:r w:rsidRPr="00732CC7">
        <w:rPr>
          <w:rFonts w:ascii="Times New Roman" w:eastAsia="Calibri" w:hAnsi="Times New Roman" w:cs="Times New Roman"/>
          <w:sz w:val="28"/>
          <w:szCs w:val="28"/>
          <w:lang w:val="en-US"/>
        </w:rPr>
        <w:t>kills</w:t>
      </w:r>
      <w:r w:rsidRPr="00732CC7">
        <w:rPr>
          <w:rFonts w:ascii="Times New Roman" w:eastAsia="Calibri" w:hAnsi="Times New Roman" w:cs="Times New Roman"/>
          <w:sz w:val="28"/>
          <w:szCs w:val="28"/>
          <w:lang w:val="uk-UA"/>
        </w:rPr>
        <w:t xml:space="preserve"> як чинника підвищення якості життя внутрішньо переміщених підлітків засобом тренінгу;</w:t>
      </w:r>
    </w:p>
    <w:p w14:paraId="50928FCA"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п’ятий етап – заключний етап було присвячено узагальненню емпіричних даних, напрацюванню висновків та оформленню наукової кваліфікаційної роботи згідно з вимогами.</w:t>
      </w:r>
    </w:p>
    <w:p w14:paraId="21A308A2"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i/>
          <w:sz w:val="28"/>
          <w:szCs w:val="28"/>
          <w:lang w:val="uk-UA"/>
        </w:rPr>
        <w:t>Метою констатувального етапу емпіричного дослідження</w:t>
      </w:r>
      <w:r w:rsidRPr="00732CC7">
        <w:rPr>
          <w:rFonts w:ascii="Times New Roman" w:hAnsi="Times New Roman" w:cs="Times New Roman"/>
          <w:sz w:val="28"/>
          <w:szCs w:val="28"/>
          <w:lang w:val="uk-UA"/>
        </w:rPr>
        <w:t xml:space="preserve"> постали виявлення та діагностика найбільш значущих для адаптації soft skills, які сприяють підвищенню якості життя, на формувальному етапу – </w:t>
      </w:r>
      <w:r w:rsidRPr="00732CC7">
        <w:rPr>
          <w:rFonts w:ascii="Times New Roman" w:hAnsi="Times New Roman" w:cs="Times New Roman"/>
          <w:bCs/>
          <w:sz w:val="28"/>
          <w:szCs w:val="28"/>
          <w:lang w:val="uk-UA"/>
        </w:rPr>
        <w:t>розроблення й апробація програми розвитку м’яких навичок молодших підлітків</w:t>
      </w:r>
      <w:r w:rsidRPr="00732CC7">
        <w:rPr>
          <w:rFonts w:ascii="Times New Roman" w:hAnsi="Times New Roman" w:cs="Times New Roman"/>
          <w:sz w:val="28"/>
          <w:szCs w:val="28"/>
          <w:lang w:val="uk-UA"/>
        </w:rPr>
        <w:t xml:space="preserve">.  </w:t>
      </w:r>
    </w:p>
    <w:p w14:paraId="068EF6F0"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Відповідно до мети визначено завдання дослідження:</w:t>
      </w:r>
    </w:p>
    <w:p w14:paraId="35A3FEA0" w14:textId="77777777" w:rsidR="00732CC7" w:rsidRPr="00732CC7" w:rsidRDefault="00732CC7" w:rsidP="00732CC7">
      <w:pPr>
        <w:numPr>
          <w:ilvl w:val="0"/>
          <w:numId w:val="32"/>
        </w:numPr>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визначити та дослідити провідні soft skills як чинник підвищення якості життя внутрішньо переміщених підлітків;</w:t>
      </w:r>
    </w:p>
    <w:p w14:paraId="6F6C04C2" w14:textId="77777777" w:rsidR="00732CC7" w:rsidRPr="00732CC7" w:rsidRDefault="00732CC7" w:rsidP="00732CC7">
      <w:pPr>
        <w:numPr>
          <w:ilvl w:val="0"/>
          <w:numId w:val="32"/>
        </w:numPr>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порівняти показники soft skills та якості життя у внутрішньо переміщених підлітків і їхніх ровесників, які не змінювали місця проживання; </w:t>
      </w:r>
    </w:p>
    <w:p w14:paraId="1DFF6F01" w14:textId="77777777" w:rsidR="00732CC7" w:rsidRPr="00732CC7" w:rsidRDefault="00732CC7" w:rsidP="00732CC7">
      <w:pPr>
        <w:numPr>
          <w:ilvl w:val="0"/>
          <w:numId w:val="32"/>
        </w:numPr>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розробити й апробувати програму психологічного супроводу розвитку soft skills внутрішньо переміщених молодших підлітків.</w:t>
      </w:r>
    </w:p>
    <w:p w14:paraId="6B523BD3"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Емпіричне дослідження відбувалося за двома етапами: констатувальним (первинна психодіагностика) та формувальним, під час якого відбулася реалізація психологічної програми з розвитку soft skills, а також заключної діагностики. </w:t>
      </w:r>
    </w:p>
    <w:p w14:paraId="4CCDEBE9"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lastRenderedPageBreak/>
        <w:t xml:space="preserve">На констатувальному етапі для первинної психодіагностики було підібрано психологічний інструментарій для якісного та кількісного емпіричного дослідження, засобами Gооglе-форми, а саме: </w:t>
      </w:r>
    </w:p>
    <w:p w14:paraId="12E036F8"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загальні відомості про молодших підлітків, </w:t>
      </w:r>
    </w:p>
    <w:p w14:paraId="3EA97C18"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діагностичні методики дослідження психологічного благополуччя та якості життя вимушено переміщених підлітків;</w:t>
      </w:r>
    </w:p>
    <w:p w14:paraId="070A80CF"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 авторська анкета з питаннями закритого типу. </w:t>
      </w:r>
    </w:p>
    <w:p w14:paraId="38FC41BE"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Загальні відомості містили питання на з’ясування: віку, статі, місця проживання на початку 2022 року, місця перебування на момент опитування.</w:t>
      </w:r>
    </w:p>
    <w:p w14:paraId="4072E6DF" w14:textId="77777777" w:rsidR="00732CC7" w:rsidRPr="00732CC7" w:rsidRDefault="00732CC7" w:rsidP="00732CC7">
      <w:pPr>
        <w:spacing w:after="0" w:line="360" w:lineRule="auto"/>
        <w:ind w:firstLine="709"/>
        <w:jc w:val="both"/>
        <w:rPr>
          <w:lang w:val="uk-UA"/>
        </w:rPr>
      </w:pPr>
      <w:r w:rsidRPr="00732CC7">
        <w:rPr>
          <w:rFonts w:ascii="Times New Roman" w:hAnsi="Times New Roman" w:cs="Times New Roman"/>
          <w:sz w:val="28"/>
          <w:szCs w:val="28"/>
          <w:lang w:val="uk-UA"/>
        </w:rPr>
        <w:t xml:space="preserve">Діагностичні методики включали: «Експрес-тест стресостійкості (резильєнтності)» (2008) B. </w:t>
      </w:r>
      <w:proofErr w:type="spellStart"/>
      <w:r w:rsidRPr="00732CC7">
        <w:rPr>
          <w:rFonts w:ascii="Times New Roman" w:hAnsi="Times New Roman" w:cs="Times New Roman"/>
          <w:sz w:val="28"/>
          <w:szCs w:val="28"/>
          <w:lang w:val="uk-UA"/>
        </w:rPr>
        <w:t>Smith</w:t>
      </w:r>
      <w:proofErr w:type="spellEnd"/>
      <w:r w:rsidRPr="00732CC7">
        <w:rPr>
          <w:rFonts w:ascii="Times New Roman" w:hAnsi="Times New Roman" w:cs="Times New Roman"/>
          <w:sz w:val="28"/>
          <w:szCs w:val="28"/>
          <w:lang w:val="uk-UA"/>
        </w:rPr>
        <w:t xml:space="preserve"> [57], шпитальна шкала тривоги і депресії «HADS» [10], методику «Когнітивні особливості суб’єктивного благополуччя» (далі - «КОСБ-3») О. Савченко, О. </w:t>
      </w:r>
      <w:proofErr w:type="spellStart"/>
      <w:r w:rsidRPr="00732CC7">
        <w:rPr>
          <w:rFonts w:ascii="Times New Roman" w:hAnsi="Times New Roman" w:cs="Times New Roman"/>
          <w:sz w:val="28"/>
          <w:szCs w:val="28"/>
          <w:lang w:val="uk-UA"/>
        </w:rPr>
        <w:t>Калюк</w:t>
      </w:r>
      <w:proofErr w:type="spellEnd"/>
      <w:r w:rsidRPr="00732CC7">
        <w:rPr>
          <w:rFonts w:ascii="Times New Roman" w:hAnsi="Times New Roman" w:cs="Times New Roman"/>
          <w:sz w:val="28"/>
          <w:szCs w:val="28"/>
          <w:lang w:val="uk-UA"/>
        </w:rPr>
        <w:t xml:space="preserve"> [18, с. 26; 28, с. 26].</w:t>
      </w:r>
      <w:r w:rsidRPr="00732CC7">
        <w:rPr>
          <w:lang w:val="uk-UA"/>
        </w:rPr>
        <w:t xml:space="preserve"> </w:t>
      </w:r>
    </w:p>
    <w:p w14:paraId="130FD27B"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Також, особисті відомості про підлітків і необхідну інформацію для якісного та кількісного емпіричного дослідження.</w:t>
      </w:r>
    </w:p>
    <w:p w14:paraId="610A678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Під час застосування вищеописаних методик, отримані нами результати дослідження були опрацьовані за допомогою програми Microsoft Excel.</w:t>
      </w:r>
    </w:p>
    <w:p w14:paraId="6731FA9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Авторська анкета, метою якого є виявлення найбільш значущих</w:t>
      </w:r>
      <w:r w:rsidRPr="00732CC7">
        <w:rPr>
          <w:lang w:val="uk-UA"/>
        </w:rPr>
        <w:t xml:space="preserve"> </w:t>
      </w:r>
      <w:r w:rsidRPr="00732CC7">
        <w:rPr>
          <w:rFonts w:ascii="Times New Roman" w:hAnsi="Times New Roman" w:cs="Times New Roman"/>
          <w:sz w:val="28"/>
          <w:szCs w:val="28"/>
          <w:lang w:val="uk-UA"/>
        </w:rPr>
        <w:t>soft skills, які сприяють підвищенню якості життя та адаптації підлітків:</w:t>
      </w:r>
    </w:p>
    <w:p w14:paraId="036718D9" w14:textId="77777777" w:rsidR="00732CC7" w:rsidRPr="00732CC7" w:rsidRDefault="00732CC7" w:rsidP="00732CC7">
      <w:pPr>
        <w:numPr>
          <w:ilvl w:val="0"/>
          <w:numId w:val="33"/>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адаптивності (здатності позитивно сприймати зміни), </w:t>
      </w:r>
    </w:p>
    <w:p w14:paraId="2530F3D5" w14:textId="77777777" w:rsidR="00732CC7" w:rsidRPr="00732CC7" w:rsidRDefault="00732CC7" w:rsidP="00732CC7">
      <w:pPr>
        <w:numPr>
          <w:ilvl w:val="0"/>
          <w:numId w:val="33"/>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саморегуляції, самоорганізації (тайм-менеджменту,</w:t>
      </w:r>
      <w:r w:rsidRPr="00732CC7">
        <w:rPr>
          <w:lang w:val="uk-UA"/>
        </w:rPr>
        <w:t xml:space="preserve"> </w:t>
      </w:r>
      <w:r w:rsidRPr="00732CC7">
        <w:rPr>
          <w:rFonts w:ascii="Times New Roman" w:hAnsi="Times New Roman" w:cs="Times New Roman"/>
          <w:sz w:val="28"/>
          <w:szCs w:val="28"/>
          <w:lang w:val="uk-UA"/>
        </w:rPr>
        <w:t>адекватного розподілу часу), вмінні концентруватися, а також здатності комплексно підходити до розв’язання проблем.</w:t>
      </w:r>
    </w:p>
    <w:p w14:paraId="6206F24A" w14:textId="77777777" w:rsidR="00732CC7" w:rsidRPr="00732CC7" w:rsidRDefault="00732CC7" w:rsidP="00732CC7">
      <w:pPr>
        <w:numPr>
          <w:ilvl w:val="0"/>
          <w:numId w:val="33"/>
        </w:numPr>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якісної комунікації (налагодження й підтримання ефективної взаємодії з оточенням). </w:t>
      </w:r>
    </w:p>
    <w:p w14:paraId="3F89FEC3"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У дослідженні, як сказано вище нами використано напівзакриті опитування, яке було проведене засобами Gооglе-форми та включало загальні відомості про молодших підлітків. Усі учасники опитування та їхні батьки були поінформовані про мету дослідження, анонімність відповідей, після чого висловили добровільну згоду на участь.</w:t>
      </w:r>
    </w:p>
    <w:p w14:paraId="2BFF5EAD" w14:textId="77777777" w:rsidR="00732CC7" w:rsidRPr="00732CC7" w:rsidRDefault="00732CC7" w:rsidP="00732CC7">
      <w:pPr>
        <w:spacing w:after="0" w:line="360" w:lineRule="auto"/>
        <w:ind w:firstLine="709"/>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lastRenderedPageBreak/>
        <w:t>Таким чином, у реалізованому в квітні поточного 2023 року дослідженні, за допомогою авторського опитувальника та психодіагностичного інструментарію, взяли участь 229 українських підлітка, віком 10-12 років. Розглянемо більш детально розподіл респондентів за віком за допомогою представленої нижче діаграми (рис. 2.1.).</w:t>
      </w:r>
    </w:p>
    <w:p w14:paraId="7EDFD288" w14:textId="77777777" w:rsidR="00732CC7" w:rsidRPr="00732CC7" w:rsidRDefault="00732CC7" w:rsidP="00732CC7">
      <w:pPr>
        <w:spacing w:after="0" w:line="360" w:lineRule="auto"/>
        <w:ind w:firstLine="709"/>
        <w:rPr>
          <w:rFonts w:ascii="Times New Roman" w:eastAsia="Times New Roman" w:hAnsi="Times New Roman" w:cs="Times New Roman"/>
          <w:sz w:val="28"/>
          <w:szCs w:val="28"/>
          <w:lang w:val="uk-UA" w:eastAsia="uk-UA"/>
        </w:rPr>
      </w:pPr>
      <w:r w:rsidRPr="00732CC7">
        <w:rPr>
          <w:noProof/>
          <w:lang w:val="ru-RU" w:eastAsia="ru-RU"/>
        </w:rPr>
        <w:drawing>
          <wp:inline distT="0" distB="0" distL="0" distR="0" wp14:anchorId="64FEAC1A" wp14:editId="191D4939">
            <wp:extent cx="5455263" cy="3122908"/>
            <wp:effectExtent l="0" t="0" r="12700" b="1905"/>
            <wp:docPr id="5" name="Диаграмма 5">
              <a:extLst xmlns:a="http://schemas.openxmlformats.org/drawingml/2006/main">
                <a:ext uri="{FF2B5EF4-FFF2-40B4-BE49-F238E27FC236}">
                  <a16:creationId xmlns:a16="http://schemas.microsoft.com/office/drawing/2014/main" id="{441239C8-8BD6-4097-8B92-AB32C99AF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B9CBABE" w14:textId="77777777" w:rsidR="00732CC7" w:rsidRPr="00732CC7" w:rsidRDefault="00732CC7" w:rsidP="00732CC7">
      <w:pPr>
        <w:spacing w:line="360" w:lineRule="auto"/>
        <w:ind w:firstLine="709"/>
        <w:jc w:val="center"/>
        <w:rPr>
          <w:rFonts w:ascii="Times New Roman" w:eastAsia="Times New Roman" w:hAnsi="Times New Roman" w:cs="Times New Roman"/>
          <w:i/>
          <w:iCs/>
          <w:sz w:val="28"/>
          <w:szCs w:val="28"/>
          <w:lang w:val="uk-UA" w:eastAsia="uk-UA"/>
        </w:rPr>
      </w:pPr>
      <w:r w:rsidRPr="00732CC7">
        <w:rPr>
          <w:rFonts w:ascii="Times New Roman" w:eastAsia="Times New Roman" w:hAnsi="Times New Roman" w:cs="Times New Roman"/>
          <w:i/>
          <w:sz w:val="28"/>
          <w:szCs w:val="28"/>
          <w:lang w:val="uk-UA" w:eastAsia="uk-UA"/>
        </w:rPr>
        <w:t>Рис. 2.1.</w:t>
      </w:r>
      <w:r w:rsidRPr="00732CC7">
        <w:rPr>
          <w:rFonts w:ascii="Times New Roman" w:eastAsia="Times New Roman" w:hAnsi="Times New Roman" w:cs="Times New Roman"/>
          <w:b/>
          <w:sz w:val="28"/>
          <w:szCs w:val="28"/>
          <w:lang w:val="uk-UA" w:eastAsia="uk-UA"/>
        </w:rPr>
        <w:t xml:space="preserve"> </w:t>
      </w:r>
      <w:r w:rsidRPr="00732CC7">
        <w:rPr>
          <w:rFonts w:ascii="Times New Roman" w:eastAsia="Times New Roman" w:hAnsi="Times New Roman" w:cs="Times New Roman"/>
          <w:i/>
          <w:iCs/>
          <w:sz w:val="28"/>
          <w:szCs w:val="28"/>
          <w:lang w:val="uk-UA" w:eastAsia="uk-UA"/>
        </w:rPr>
        <w:t>Розподіл молодших підлітків за гендерною приналежністю</w:t>
      </w:r>
    </w:p>
    <w:p w14:paraId="76B4F74B" w14:textId="77777777" w:rsidR="00732CC7" w:rsidRPr="00732CC7" w:rsidRDefault="00732CC7" w:rsidP="00732CC7">
      <w:pPr>
        <w:spacing w:line="360" w:lineRule="auto"/>
        <w:ind w:firstLine="709"/>
        <w:jc w:val="both"/>
        <w:rPr>
          <w:rFonts w:ascii="Times New Roman" w:eastAsia="Times New Roman" w:hAnsi="Times New Roman" w:cs="Times New Roman"/>
          <w:i/>
          <w:iCs/>
          <w:sz w:val="28"/>
          <w:szCs w:val="28"/>
          <w:lang w:val="uk-UA" w:eastAsia="uk-UA"/>
        </w:rPr>
      </w:pPr>
    </w:p>
    <w:p w14:paraId="177FE438" w14:textId="77777777" w:rsidR="00732CC7" w:rsidRPr="00732CC7" w:rsidRDefault="00732CC7" w:rsidP="00732CC7">
      <w:pPr>
        <w:spacing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Віковий діапазон вибірки представлено на рис. 2.2.</w:t>
      </w:r>
    </w:p>
    <w:p w14:paraId="20630872" w14:textId="77777777" w:rsidR="00732CC7" w:rsidRPr="00732CC7" w:rsidRDefault="00732CC7" w:rsidP="00732CC7">
      <w:pPr>
        <w:jc w:val="center"/>
        <w:rPr>
          <w:rFonts w:ascii="Times New Roman" w:hAnsi="Times New Roman" w:cs="Times New Roman"/>
          <w:sz w:val="28"/>
          <w:szCs w:val="28"/>
          <w:lang w:val="uk-UA"/>
        </w:rPr>
      </w:pPr>
      <w:r w:rsidRPr="00732CC7">
        <w:rPr>
          <w:noProof/>
          <w:lang w:val="ru-RU" w:eastAsia="ru-RU"/>
        </w:rPr>
        <w:drawing>
          <wp:inline distT="0" distB="0" distL="0" distR="0" wp14:anchorId="138ED924" wp14:editId="6A2CEDDA">
            <wp:extent cx="5245100" cy="2805194"/>
            <wp:effectExtent l="0" t="0" r="0" b="0"/>
            <wp:docPr id="10" name="Рисунок 18">
              <a:extLst xmlns:a="http://schemas.openxmlformats.org/drawingml/2006/main">
                <a:ext uri="{FF2B5EF4-FFF2-40B4-BE49-F238E27FC236}">
                  <a16:creationId xmlns:a16="http://schemas.microsoft.com/office/drawing/2014/main" id="{B1001F0B-6F4D-4F89-8B39-0116E486D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B1001F0B-6F4D-4F89-8B39-0116E486DD9E}"/>
                        </a:ext>
                      </a:extLst>
                    </pic:cNvPr>
                    <pic:cNvPicPr>
                      <a:picLocks noChangeAspect="1"/>
                    </pic:cNvPicPr>
                  </pic:nvPicPr>
                  <pic:blipFill>
                    <a:blip r:embed="rId6"/>
                    <a:stretch>
                      <a:fillRect/>
                    </a:stretch>
                  </pic:blipFill>
                  <pic:spPr>
                    <a:xfrm>
                      <a:off x="0" y="0"/>
                      <a:ext cx="5263247" cy="2814899"/>
                    </a:xfrm>
                    <a:prstGeom prst="rect">
                      <a:avLst/>
                    </a:prstGeom>
                  </pic:spPr>
                </pic:pic>
              </a:graphicData>
            </a:graphic>
          </wp:inline>
        </w:drawing>
      </w:r>
    </w:p>
    <w:p w14:paraId="1247B790" w14:textId="77777777" w:rsidR="00732CC7" w:rsidRPr="00732CC7" w:rsidRDefault="00732CC7" w:rsidP="00732CC7">
      <w:pPr>
        <w:spacing w:after="0" w:line="360" w:lineRule="auto"/>
        <w:ind w:firstLine="709"/>
        <w:jc w:val="center"/>
        <w:rPr>
          <w:rFonts w:ascii="Times New Roman" w:eastAsia="Times New Roman" w:hAnsi="Times New Roman" w:cs="Times New Roman"/>
          <w:i/>
          <w:iCs/>
          <w:sz w:val="28"/>
          <w:szCs w:val="28"/>
          <w:lang w:val="uk-UA" w:eastAsia="uk-UA"/>
        </w:rPr>
      </w:pPr>
      <w:r w:rsidRPr="00732CC7">
        <w:rPr>
          <w:rFonts w:ascii="Times New Roman" w:eastAsia="Times New Roman" w:hAnsi="Times New Roman" w:cs="Times New Roman"/>
          <w:i/>
          <w:sz w:val="28"/>
          <w:szCs w:val="28"/>
          <w:lang w:val="uk-UA" w:eastAsia="uk-UA"/>
        </w:rPr>
        <w:t>Рис. 2.2.</w:t>
      </w:r>
      <w:r w:rsidRPr="00732CC7">
        <w:rPr>
          <w:rFonts w:ascii="Times New Roman" w:eastAsia="Times New Roman" w:hAnsi="Times New Roman" w:cs="Times New Roman"/>
          <w:b/>
          <w:sz w:val="28"/>
          <w:szCs w:val="28"/>
          <w:lang w:val="uk-UA" w:eastAsia="uk-UA"/>
        </w:rPr>
        <w:t xml:space="preserve"> </w:t>
      </w:r>
      <w:r w:rsidRPr="00732CC7">
        <w:rPr>
          <w:rFonts w:ascii="Times New Roman" w:eastAsia="Times New Roman" w:hAnsi="Times New Roman" w:cs="Times New Roman"/>
          <w:i/>
          <w:iCs/>
          <w:sz w:val="28"/>
          <w:szCs w:val="28"/>
          <w:lang w:val="uk-UA" w:eastAsia="uk-UA"/>
        </w:rPr>
        <w:t>Розподіл переміщених підлітків за віком</w:t>
      </w:r>
    </w:p>
    <w:p w14:paraId="6459C0FD" w14:textId="77777777" w:rsidR="00732CC7" w:rsidRPr="00732CC7" w:rsidRDefault="00732CC7" w:rsidP="00732CC7">
      <w:pPr>
        <w:spacing w:after="0" w:line="360" w:lineRule="auto"/>
        <w:ind w:firstLine="709"/>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lastRenderedPageBreak/>
        <w:t>Отримані результати свідчать, що найчисленнішу частину нашої вибірки (53,1%) становлять підлітки 11 років.</w:t>
      </w:r>
    </w:p>
    <w:p w14:paraId="624D9428" w14:textId="77777777" w:rsidR="00732CC7" w:rsidRPr="00732CC7" w:rsidRDefault="00732CC7" w:rsidP="00732CC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Враховуючи той факт, що внутрішньо переміщеними особами (ВПО) прийнято вважати людей, які не з власної волі залишили свої домівки, рятуючись від небезпеки, aле не перетинали міжнародний кордон, а залишились на території рідної крaїни (2023), нами була отримана чітка інформація, яка дала можливість відокремити молодших підлітків, що виїхали за кордон від тих, які залишилися на території України  [17, стаття 1]. Отримані дані відображені на (рис. 2.3.).</w:t>
      </w:r>
    </w:p>
    <w:p w14:paraId="5539B219" w14:textId="77777777" w:rsidR="00732CC7" w:rsidRPr="00732CC7" w:rsidRDefault="00732CC7" w:rsidP="00732CC7">
      <w:pPr>
        <w:spacing w:after="0" w:line="360" w:lineRule="auto"/>
        <w:ind w:firstLine="426"/>
        <w:rPr>
          <w:rFonts w:ascii="Times New Roman" w:hAnsi="Times New Roman" w:cs="Times New Roman"/>
          <w:sz w:val="28"/>
          <w:szCs w:val="28"/>
          <w:lang w:val="uk-UA"/>
        </w:rPr>
      </w:pPr>
      <w:r w:rsidRPr="00732CC7">
        <w:rPr>
          <w:noProof/>
          <w:lang w:val="ru-RU" w:eastAsia="ru-RU"/>
        </w:rPr>
        <w:drawing>
          <wp:inline distT="0" distB="0" distL="0" distR="0" wp14:anchorId="58ADB1BD" wp14:editId="1A888EEE">
            <wp:extent cx="5760490" cy="3352800"/>
            <wp:effectExtent l="0" t="0" r="0" b="0"/>
            <wp:docPr id="11" name="Рисунок 17">
              <a:extLst xmlns:a="http://schemas.openxmlformats.org/drawingml/2006/main">
                <a:ext uri="{FF2B5EF4-FFF2-40B4-BE49-F238E27FC236}">
                  <a16:creationId xmlns:a16="http://schemas.microsoft.com/office/drawing/2014/main" id="{8ECAE0D5-97A9-40A8-ABAF-FF5F91D51A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id="{8ECAE0D5-97A9-40A8-ABAF-FF5F91D51A23}"/>
                        </a:ext>
                      </a:extLst>
                    </pic:cNvPr>
                    <pic:cNvPicPr>
                      <a:picLocks noChangeAspect="1"/>
                    </pic:cNvPicPr>
                  </pic:nvPicPr>
                  <pic:blipFill>
                    <a:blip r:embed="rId7"/>
                    <a:stretch>
                      <a:fillRect/>
                    </a:stretch>
                  </pic:blipFill>
                  <pic:spPr>
                    <a:xfrm>
                      <a:off x="0" y="0"/>
                      <a:ext cx="5777569" cy="3362741"/>
                    </a:xfrm>
                    <a:prstGeom prst="rect">
                      <a:avLst/>
                    </a:prstGeom>
                  </pic:spPr>
                </pic:pic>
              </a:graphicData>
            </a:graphic>
          </wp:inline>
        </w:drawing>
      </w:r>
    </w:p>
    <w:p w14:paraId="217254AE"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i/>
          <w:iCs/>
          <w:sz w:val="28"/>
          <w:szCs w:val="28"/>
          <w:lang w:val="uk-UA"/>
        </w:rPr>
      </w:pPr>
      <w:r w:rsidRPr="00732CC7">
        <w:rPr>
          <w:rFonts w:ascii="Times New Roman" w:eastAsia="Calibri" w:hAnsi="Times New Roman" w:cs="Times New Roman"/>
          <w:i/>
          <w:sz w:val="28"/>
          <w:szCs w:val="28"/>
          <w:lang w:val="uk-UA"/>
        </w:rPr>
        <w:t>Рис. 2.3.</w:t>
      </w:r>
      <w:r w:rsidRPr="00732CC7">
        <w:rPr>
          <w:rFonts w:ascii="Times New Roman" w:eastAsia="Calibri" w:hAnsi="Times New Roman" w:cs="Times New Roman"/>
          <w:b/>
          <w:sz w:val="28"/>
          <w:szCs w:val="28"/>
          <w:lang w:val="uk-UA"/>
        </w:rPr>
        <w:t xml:space="preserve"> </w:t>
      </w:r>
      <w:r w:rsidRPr="00732CC7">
        <w:rPr>
          <w:rFonts w:ascii="Times New Roman" w:eastAsia="Calibri" w:hAnsi="Times New Roman" w:cs="Times New Roman"/>
          <w:i/>
          <w:iCs/>
          <w:sz w:val="28"/>
          <w:szCs w:val="28"/>
          <w:lang w:val="uk-UA"/>
        </w:rPr>
        <w:t>Перебування підлітків на початку емпіричного дослідження</w:t>
      </w:r>
    </w:p>
    <w:p w14:paraId="3A276AC2"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i/>
          <w:iCs/>
          <w:sz w:val="28"/>
          <w:szCs w:val="28"/>
          <w:lang w:val="uk-UA"/>
        </w:rPr>
      </w:pPr>
    </w:p>
    <w:p w14:paraId="15375C43" w14:textId="77777777" w:rsidR="00732CC7" w:rsidRPr="00732CC7" w:rsidRDefault="00732CC7" w:rsidP="00732CC7">
      <w:pPr>
        <w:spacing w:after="0" w:line="360" w:lineRule="auto"/>
        <w:ind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Отже, на момент проведення констатувального етапу дослідження, нами було отримано такі дані, 37 (16,0%) опитаних молодших підлітків перебували за кордоном і 192 (84,0%) знаходились на території країни, саме з останніми в подальшому було сконцентровано нашу роботу. </w:t>
      </w:r>
    </w:p>
    <w:p w14:paraId="07DB2A45"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Calibri" w:hAnsi="Times New Roman" w:cs="Times New Roman"/>
          <w:sz w:val="28"/>
          <w:szCs w:val="28"/>
          <w:lang w:val="uk-UA"/>
        </w:rPr>
        <w:t xml:space="preserve">У зв’язку з тим, що нашою вибіркою є молодші підлітки віком 10-12 років, для визначення їх статусу було делікатно сформульовано питання, щоб дізнатися, чи є респондент внутрішньо переміщеною особою, а саме: «В якому </w:t>
      </w:r>
      <w:r w:rsidRPr="00732CC7">
        <w:rPr>
          <w:rFonts w:ascii="Times New Roman" w:eastAsia="Calibri" w:hAnsi="Times New Roman" w:cs="Times New Roman"/>
          <w:sz w:val="28"/>
          <w:szCs w:val="28"/>
          <w:lang w:val="uk-UA"/>
        </w:rPr>
        <w:lastRenderedPageBreak/>
        <w:t>місці ти проживав (-ла) на початку 2022 року?», а також «В якому місці ти наразі перебуваєш?».</w:t>
      </w:r>
      <w:r w:rsidRPr="00732CC7">
        <w:rPr>
          <w:rFonts w:ascii="Times New Roman" w:eastAsia="Times New Roman" w:hAnsi="Times New Roman" w:cs="Times New Roman"/>
          <w:sz w:val="28"/>
          <w:szCs w:val="28"/>
          <w:lang w:val="uk-UA" w:eastAsia="uk-UA"/>
        </w:rPr>
        <w:t xml:space="preserve"> </w:t>
      </w:r>
    </w:p>
    <w:p w14:paraId="7DF147D1"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Статистику місць проживання підлітків станом на початок 2022 року можна побачити на (рис. 2.4.).</w:t>
      </w:r>
    </w:p>
    <w:p w14:paraId="2C5D2A51" w14:textId="77777777" w:rsidR="00732CC7" w:rsidRPr="00732CC7" w:rsidRDefault="00732CC7" w:rsidP="00732CC7">
      <w:pPr>
        <w:jc w:val="center"/>
        <w:rPr>
          <w:rFonts w:ascii="Times New Roman" w:hAnsi="Times New Roman" w:cs="Times New Roman"/>
          <w:sz w:val="28"/>
          <w:szCs w:val="28"/>
          <w:lang w:val="uk-UA"/>
        </w:rPr>
      </w:pPr>
      <w:r w:rsidRPr="00732CC7">
        <w:rPr>
          <w:noProof/>
          <w:lang w:val="ru-RU" w:eastAsia="ru-RU"/>
        </w:rPr>
        <w:drawing>
          <wp:inline distT="0" distB="0" distL="0" distR="0" wp14:anchorId="03E01030" wp14:editId="45D9BF1A">
            <wp:extent cx="5598590" cy="3329940"/>
            <wp:effectExtent l="0" t="0" r="0" b="0"/>
            <wp:docPr id="12" name="Рисунок 16">
              <a:extLst xmlns:a="http://schemas.openxmlformats.org/drawingml/2006/main">
                <a:ext uri="{FF2B5EF4-FFF2-40B4-BE49-F238E27FC236}">
                  <a16:creationId xmlns:a16="http://schemas.microsoft.com/office/drawing/2014/main" id="{B9EBBCDF-656F-4FA6-9269-64AA3E945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B9EBBCDF-656F-4FA6-9269-64AA3E94565F}"/>
                        </a:ext>
                      </a:extLst>
                    </pic:cNvPr>
                    <pic:cNvPicPr>
                      <a:picLocks noChangeAspect="1"/>
                    </pic:cNvPicPr>
                  </pic:nvPicPr>
                  <pic:blipFill>
                    <a:blip r:embed="rId8"/>
                    <a:stretch>
                      <a:fillRect/>
                    </a:stretch>
                  </pic:blipFill>
                  <pic:spPr>
                    <a:xfrm>
                      <a:off x="0" y="0"/>
                      <a:ext cx="5628962" cy="3348005"/>
                    </a:xfrm>
                    <a:prstGeom prst="rect">
                      <a:avLst/>
                    </a:prstGeom>
                  </pic:spPr>
                </pic:pic>
              </a:graphicData>
            </a:graphic>
          </wp:inline>
        </w:drawing>
      </w:r>
    </w:p>
    <w:p w14:paraId="0D2D35FA" w14:textId="77777777" w:rsidR="00732CC7" w:rsidRPr="00732CC7" w:rsidRDefault="00732CC7" w:rsidP="00732CC7">
      <w:pPr>
        <w:autoSpaceDE w:val="0"/>
        <w:autoSpaceDN w:val="0"/>
        <w:adjustRightInd w:val="0"/>
        <w:spacing w:after="0" w:line="360" w:lineRule="auto"/>
        <w:ind w:firstLine="567"/>
        <w:jc w:val="center"/>
        <w:rPr>
          <w:rFonts w:ascii="Times New Roman" w:eastAsia="Calibri" w:hAnsi="Times New Roman" w:cs="Times New Roman"/>
          <w:i/>
          <w:iCs/>
          <w:sz w:val="28"/>
          <w:szCs w:val="28"/>
          <w:lang w:val="uk-UA"/>
        </w:rPr>
      </w:pPr>
      <w:r w:rsidRPr="00732CC7">
        <w:rPr>
          <w:rFonts w:ascii="Times New Roman" w:eastAsia="Calibri" w:hAnsi="Times New Roman" w:cs="Times New Roman"/>
          <w:sz w:val="28"/>
          <w:szCs w:val="28"/>
          <w:lang w:val="uk-UA"/>
        </w:rPr>
        <w:t>Рис. 2.4.</w:t>
      </w:r>
      <w:r w:rsidRPr="00732CC7">
        <w:rPr>
          <w:rFonts w:ascii="Times New Roman" w:eastAsia="Calibri" w:hAnsi="Times New Roman" w:cs="Times New Roman"/>
          <w:b/>
          <w:sz w:val="28"/>
          <w:szCs w:val="28"/>
          <w:lang w:val="uk-UA"/>
        </w:rPr>
        <w:t xml:space="preserve"> </w:t>
      </w:r>
      <w:r w:rsidRPr="00732CC7">
        <w:rPr>
          <w:rFonts w:ascii="Times New Roman" w:eastAsia="Calibri" w:hAnsi="Times New Roman" w:cs="Times New Roman"/>
          <w:i/>
          <w:iCs/>
          <w:sz w:val="28"/>
          <w:szCs w:val="28"/>
          <w:lang w:val="uk-UA"/>
        </w:rPr>
        <w:t>Місце проживання підлітків на початку 2022 року</w:t>
      </w:r>
    </w:p>
    <w:p w14:paraId="1A7C756A" w14:textId="77777777" w:rsidR="00732CC7" w:rsidRPr="00732CC7" w:rsidRDefault="00732CC7" w:rsidP="00732CC7">
      <w:pPr>
        <w:autoSpaceDE w:val="0"/>
        <w:autoSpaceDN w:val="0"/>
        <w:adjustRightInd w:val="0"/>
        <w:spacing w:after="0" w:line="360" w:lineRule="auto"/>
        <w:ind w:firstLine="567"/>
        <w:jc w:val="center"/>
        <w:rPr>
          <w:rFonts w:ascii="Times New Roman" w:eastAsia="Calibri" w:hAnsi="Times New Roman" w:cs="Times New Roman"/>
          <w:i/>
          <w:iCs/>
          <w:sz w:val="28"/>
          <w:szCs w:val="28"/>
          <w:lang w:val="uk-UA"/>
        </w:rPr>
      </w:pPr>
    </w:p>
    <w:p w14:paraId="33B122D3"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Таким чином, за результатами застосування  опитувальника нами було отримано дві вибірки досліджуваних: </w:t>
      </w:r>
    </w:p>
    <w:p w14:paraId="2D91BEC9" w14:textId="1EB0A981"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перша вибірка - підлітки з Сєвєродонецька, Сум, Маріуполя, які через війну були вимушені покинути свої домівки, тобто це внутрішньо переміщені підлітки (</w:t>
      </w:r>
      <w:r w:rsidRPr="00732CC7">
        <w:rPr>
          <w:rFonts w:ascii="Times New Roman" w:eastAsia="Calibri" w:hAnsi="Times New Roman" w:cs="Times New Roman"/>
          <w:i/>
          <w:sz w:val="28"/>
          <w:szCs w:val="28"/>
          <w:lang w:val="uk-UA"/>
        </w:rPr>
        <w:t>ВПО</w:t>
      </w:r>
      <w:r w:rsidRPr="00732CC7">
        <w:rPr>
          <w:rFonts w:ascii="Times New Roman" w:eastAsia="Calibri" w:hAnsi="Times New Roman" w:cs="Times New Roman"/>
          <w:sz w:val="28"/>
          <w:szCs w:val="28"/>
          <w:lang w:val="uk-UA"/>
        </w:rPr>
        <w:t>), їхня кількість становить 94 особи;</w:t>
      </w:r>
    </w:p>
    <w:p w14:paraId="4B50FF75" w14:textId="77777777" w:rsidR="00732CC7" w:rsidRPr="00732CC7" w:rsidRDefault="00732CC7" w:rsidP="00732CC7">
      <w:pPr>
        <w:numPr>
          <w:ilvl w:val="0"/>
          <w:numId w:val="11"/>
        </w:numPr>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732CC7">
        <w:rPr>
          <w:rFonts w:ascii="Times New Roman" w:eastAsia="Calibri" w:hAnsi="Times New Roman" w:cs="Times New Roman"/>
          <w:sz w:val="28"/>
          <w:szCs w:val="28"/>
          <w:lang w:val="uk-UA"/>
        </w:rPr>
        <w:t xml:space="preserve">друга вибірка - підлітки з Дніпра та Києва, які не змінювали місця свого проживання </w:t>
      </w:r>
      <w:r w:rsidRPr="00732CC7">
        <w:rPr>
          <w:rFonts w:ascii="Times New Roman" w:hAnsi="Times New Roman" w:cs="Times New Roman"/>
          <w:sz w:val="28"/>
          <w:szCs w:val="28"/>
          <w:lang w:val="uk-UA"/>
        </w:rPr>
        <w:t xml:space="preserve">та нікуди не переміщувалися (далі - </w:t>
      </w:r>
      <w:r w:rsidRPr="00732CC7">
        <w:rPr>
          <w:rFonts w:ascii="Times New Roman" w:eastAsia="Calibri" w:hAnsi="Times New Roman" w:cs="Times New Roman"/>
          <w:i/>
          <w:sz w:val="28"/>
          <w:szCs w:val="28"/>
          <w:lang w:val="uk-UA"/>
        </w:rPr>
        <w:t>не ВПО</w:t>
      </w:r>
      <w:r w:rsidRPr="00732CC7">
        <w:rPr>
          <w:rFonts w:ascii="Times New Roman" w:eastAsia="Calibri" w:hAnsi="Times New Roman" w:cs="Times New Roman"/>
          <w:sz w:val="28"/>
          <w:szCs w:val="28"/>
          <w:lang w:val="uk-UA"/>
        </w:rPr>
        <w:t xml:space="preserve">), їх кількість нараховує 98 осіб. </w:t>
      </w:r>
    </w:p>
    <w:p w14:paraId="7D650E8E"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Підсумовуючи, хочемо зазначити, що створивши екологічні запитання для підлітків, ми отримали більш правдиву інформацію для подальшого кількісного та якісного аналізу кожного з отриманих показників. що дало можливість створити дві вибірки нашого дослідження.</w:t>
      </w:r>
    </w:p>
    <w:p w14:paraId="28EC62BC" w14:textId="77777777" w:rsidR="00732CC7" w:rsidRPr="00732CC7" w:rsidRDefault="00732CC7" w:rsidP="00732CC7">
      <w:pPr>
        <w:spacing w:after="0" w:line="360" w:lineRule="auto"/>
        <w:ind w:firstLine="709"/>
        <w:contextualSpacing/>
        <w:jc w:val="center"/>
        <w:outlineLvl w:val="1"/>
        <w:rPr>
          <w:rFonts w:asciiTheme="majorBidi" w:eastAsia="Times New Roman" w:hAnsiTheme="majorBidi" w:cstheme="majorBidi"/>
          <w:b/>
          <w:color w:val="000000"/>
          <w:sz w:val="28"/>
          <w:szCs w:val="28"/>
          <w:lang w:val="uk-UA" w:eastAsia="ru-RU" w:bidi="he-IL"/>
        </w:rPr>
      </w:pPr>
      <w:bookmarkStart w:id="38" w:name="_Toc151039184"/>
      <w:bookmarkStart w:id="39" w:name="_Toc151039768"/>
      <w:bookmarkStart w:id="40" w:name="_Toc151049448"/>
      <w:bookmarkStart w:id="41" w:name="_Toc151049782"/>
      <w:r w:rsidRPr="00732CC7">
        <w:rPr>
          <w:rFonts w:asciiTheme="majorBidi" w:eastAsia="Times New Roman" w:hAnsiTheme="majorBidi" w:cstheme="majorBidi"/>
          <w:b/>
          <w:color w:val="000000"/>
          <w:sz w:val="28"/>
          <w:szCs w:val="28"/>
          <w:lang w:val="uk-UA" w:eastAsia="ru-RU" w:bidi="he-IL"/>
        </w:rPr>
        <w:lastRenderedPageBreak/>
        <w:t xml:space="preserve">2.2. </w:t>
      </w:r>
      <w:r w:rsidRPr="00732CC7">
        <w:rPr>
          <w:rFonts w:asciiTheme="majorBidi" w:eastAsia="Times New Roman" w:hAnsiTheme="majorBidi" w:cstheme="majorBidi"/>
          <w:b/>
          <w:bCs/>
          <w:color w:val="000000"/>
          <w:sz w:val="28"/>
          <w:szCs w:val="28"/>
          <w:lang w:val="uk-UA" w:eastAsia="ru-RU" w:bidi="he-IL"/>
        </w:rPr>
        <w:t xml:space="preserve">Аналіз результатів вивчення </w:t>
      </w:r>
      <w:r w:rsidRPr="00732CC7">
        <w:rPr>
          <w:rFonts w:asciiTheme="majorBidi" w:eastAsia="Times New Roman" w:hAnsiTheme="majorBidi" w:cstheme="majorBidi"/>
          <w:b/>
          <w:color w:val="000000"/>
          <w:sz w:val="28"/>
          <w:szCs w:val="28"/>
          <w:lang w:val="uk-UA" w:eastAsia="ru-RU" w:bidi="he-IL"/>
        </w:rPr>
        <w:t xml:space="preserve">якості життя та структурних компонентів </w:t>
      </w:r>
      <w:r w:rsidRPr="00732CC7">
        <w:rPr>
          <w:rFonts w:asciiTheme="majorBidi" w:eastAsia="Times New Roman" w:hAnsiTheme="majorBidi" w:cstheme="majorBidi"/>
          <w:b/>
          <w:color w:val="000000"/>
          <w:sz w:val="28"/>
          <w:szCs w:val="28"/>
          <w:lang w:val="en-US" w:eastAsia="ru-RU" w:bidi="he-IL"/>
        </w:rPr>
        <w:t>soft</w:t>
      </w:r>
      <w:r w:rsidRPr="00732CC7">
        <w:rPr>
          <w:rFonts w:asciiTheme="majorBidi" w:eastAsia="Times New Roman" w:hAnsiTheme="majorBidi" w:cstheme="majorBidi"/>
          <w:b/>
          <w:color w:val="000000"/>
          <w:sz w:val="28"/>
          <w:szCs w:val="28"/>
          <w:lang w:val="uk-UA" w:eastAsia="ru-RU" w:bidi="he-IL"/>
        </w:rPr>
        <w:t xml:space="preserve"> </w:t>
      </w:r>
      <w:r w:rsidRPr="00732CC7">
        <w:rPr>
          <w:rFonts w:asciiTheme="majorBidi" w:eastAsia="Times New Roman" w:hAnsiTheme="majorBidi" w:cstheme="majorBidi"/>
          <w:b/>
          <w:color w:val="000000"/>
          <w:sz w:val="28"/>
          <w:szCs w:val="28"/>
          <w:lang w:val="en-US" w:eastAsia="ru-RU" w:bidi="he-IL"/>
        </w:rPr>
        <w:t>skills</w:t>
      </w:r>
      <w:r w:rsidRPr="00732CC7">
        <w:rPr>
          <w:rFonts w:asciiTheme="majorBidi" w:eastAsia="Times New Roman" w:hAnsiTheme="majorBidi" w:cstheme="majorBidi"/>
          <w:b/>
          <w:color w:val="000000"/>
          <w:sz w:val="28"/>
          <w:szCs w:val="28"/>
          <w:lang w:val="uk-UA" w:eastAsia="ru-RU" w:bidi="he-IL"/>
        </w:rPr>
        <w:t xml:space="preserve"> внутрішньо переміщених підлітків</w:t>
      </w:r>
      <w:bookmarkEnd w:id="38"/>
      <w:bookmarkEnd w:id="39"/>
      <w:bookmarkEnd w:id="40"/>
      <w:bookmarkEnd w:id="41"/>
    </w:p>
    <w:p w14:paraId="0F949799" w14:textId="77777777" w:rsidR="00732CC7" w:rsidRPr="00732CC7" w:rsidRDefault="00732CC7" w:rsidP="00732CC7">
      <w:pPr>
        <w:spacing w:after="0" w:line="360" w:lineRule="auto"/>
        <w:contextualSpacing/>
        <w:jc w:val="center"/>
        <w:outlineLvl w:val="1"/>
        <w:rPr>
          <w:rFonts w:asciiTheme="majorBidi" w:eastAsia="Times New Roman" w:hAnsiTheme="majorBidi" w:cstheme="majorBidi"/>
          <w:b/>
          <w:color w:val="000000"/>
          <w:sz w:val="28"/>
          <w:szCs w:val="28"/>
          <w:lang w:val="uk-UA" w:eastAsia="ru-RU" w:bidi="he-IL"/>
        </w:rPr>
      </w:pPr>
    </w:p>
    <w:p w14:paraId="52887F21" w14:textId="77777777" w:rsidR="00732CC7" w:rsidRPr="00732CC7" w:rsidRDefault="00732CC7" w:rsidP="00732CC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Для дослідження стану розвитку обраних</w:t>
      </w:r>
      <w:r w:rsidRPr="00732CC7">
        <w:rPr>
          <w:rFonts w:ascii="Times New Roman" w:hAnsi="Times New Roman" w:cs="Times New Roman"/>
          <w:sz w:val="28"/>
          <w:szCs w:val="28"/>
          <w:lang w:val="uk-UA"/>
        </w:rPr>
        <w:t xml:space="preserve"> soft skills</w:t>
      </w:r>
      <w:r w:rsidRPr="00732CC7">
        <w:rPr>
          <w:rFonts w:ascii="Times New Roman" w:eastAsia="Calibri" w:hAnsi="Times New Roman" w:cs="Times New Roman"/>
          <w:sz w:val="28"/>
          <w:szCs w:val="28"/>
          <w:lang w:val="uk-UA"/>
        </w:rPr>
        <w:t xml:space="preserve"> нами використано авторський опитувальник діагностики, метою якого було виявлення найбільш значущих soft skills, які сприяють підвищенню якості життя та адаптації підлітків, а саме: адаптивність/гнучкість (здатність пристосовуватися до мінливих умов, позитивно сприймати зміни); комунікативність (налагодження та підтримування ефективної взаємодії з оточенням); саморегуляція, самоорганізація (тайм-менеджмент, адекватний розподіл і управління часом, вміння концентруватися), а також здатність комплексно підходити до розв’язання проблем. </w:t>
      </w:r>
      <w:r w:rsidRPr="00732CC7">
        <w:rPr>
          <w:rFonts w:ascii="Times New Roman" w:hAnsi="Times New Roman" w:cs="Times New Roman"/>
          <w:sz w:val="28"/>
          <w:szCs w:val="28"/>
          <w:lang w:val="uk-UA"/>
        </w:rPr>
        <w:t xml:space="preserve">Результати застосування авторського опитувальника подані нижче (табл. 2.1.). </w:t>
      </w:r>
    </w:p>
    <w:p w14:paraId="5981F7D1" w14:textId="77777777" w:rsidR="00732CC7" w:rsidRPr="00732CC7" w:rsidRDefault="00732CC7" w:rsidP="00732CC7">
      <w:pPr>
        <w:spacing w:after="0" w:line="360" w:lineRule="auto"/>
        <w:ind w:firstLine="709"/>
        <w:jc w:val="right"/>
        <w:rPr>
          <w:rFonts w:ascii="Times New Roman" w:hAnsi="Times New Roman" w:cs="Times New Roman"/>
          <w:b/>
          <w:bCs/>
          <w:i/>
          <w:iCs/>
          <w:sz w:val="28"/>
          <w:szCs w:val="28"/>
          <w:lang w:val="uk-UA"/>
        </w:rPr>
      </w:pPr>
      <w:r w:rsidRPr="00732CC7">
        <w:rPr>
          <w:rFonts w:ascii="Times New Roman" w:eastAsia="Calibri" w:hAnsi="Times New Roman" w:cs="Times New Roman"/>
          <w:i/>
          <w:iCs/>
          <w:sz w:val="28"/>
          <w:szCs w:val="28"/>
          <w:lang w:val="uk-UA"/>
        </w:rPr>
        <w:t>Таблиця 2.1.</w:t>
      </w:r>
    </w:p>
    <w:p w14:paraId="6A0CFD2B" w14:textId="77777777" w:rsidR="00732CC7" w:rsidRPr="00732CC7" w:rsidRDefault="00732CC7" w:rsidP="00732CC7">
      <w:pPr>
        <w:spacing w:after="0" w:line="360" w:lineRule="auto"/>
        <w:ind w:firstLine="709"/>
        <w:jc w:val="center"/>
        <w:rPr>
          <w:rFonts w:ascii="Times New Roman" w:eastAsia="Calibri" w:hAnsi="Times New Roman" w:cs="Times New Roman"/>
          <w:sz w:val="24"/>
          <w:szCs w:val="24"/>
          <w:lang w:val="uk-UA"/>
        </w:rPr>
      </w:pPr>
      <w:r w:rsidRPr="00732CC7">
        <w:rPr>
          <w:rFonts w:ascii="Times New Roman" w:hAnsi="Times New Roman" w:cs="Times New Roman"/>
          <w:b/>
          <w:bCs/>
          <w:sz w:val="28"/>
          <w:szCs w:val="28"/>
          <w:lang w:val="uk-UA"/>
        </w:rPr>
        <w:t>Показники рівня саморегуляції, комунікативності, адаптивності</w:t>
      </w:r>
    </w:p>
    <w:tbl>
      <w:tblPr>
        <w:tblStyle w:val="3"/>
        <w:tblW w:w="9356" w:type="dxa"/>
        <w:jc w:val="center"/>
        <w:tblLayout w:type="fixed"/>
        <w:tblLook w:val="04A0" w:firstRow="1" w:lastRow="0" w:firstColumn="1" w:lastColumn="0" w:noHBand="0" w:noVBand="1"/>
      </w:tblPr>
      <w:tblGrid>
        <w:gridCol w:w="709"/>
        <w:gridCol w:w="851"/>
        <w:gridCol w:w="850"/>
        <w:gridCol w:w="851"/>
        <w:gridCol w:w="850"/>
        <w:gridCol w:w="709"/>
        <w:gridCol w:w="992"/>
        <w:gridCol w:w="851"/>
        <w:gridCol w:w="850"/>
        <w:gridCol w:w="993"/>
        <w:gridCol w:w="850"/>
      </w:tblGrid>
      <w:tr w:rsidR="00732CC7" w:rsidRPr="00732CC7" w14:paraId="45EBA976" w14:textId="77777777" w:rsidTr="00F00B3E">
        <w:trPr>
          <w:trHeight w:val="400"/>
          <w:jc w:val="center"/>
        </w:trPr>
        <w:tc>
          <w:tcPr>
            <w:tcW w:w="709" w:type="dxa"/>
            <w:vMerge w:val="restart"/>
          </w:tcPr>
          <w:p w14:paraId="0F59383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 </w:t>
            </w:r>
          </w:p>
          <w:p w14:paraId="6CCE1E12" w14:textId="77777777" w:rsidR="00732CC7" w:rsidRPr="00732CC7" w:rsidRDefault="00732CC7" w:rsidP="00732CC7">
            <w:pPr>
              <w:jc w:val="center"/>
              <w:rPr>
                <w:rFonts w:ascii="Times New Roman" w:eastAsia="Times New Roman" w:hAnsi="Times New Roman" w:cs="Times New Roman"/>
                <w:sz w:val="24"/>
                <w:szCs w:val="24"/>
                <w:lang w:val="uk-UA" w:eastAsia="uk-UA"/>
              </w:rPr>
            </w:pPr>
            <w:proofErr w:type="spellStart"/>
            <w:r w:rsidRPr="00732CC7">
              <w:rPr>
                <w:rFonts w:ascii="Times New Roman" w:eastAsia="Times New Roman" w:hAnsi="Times New Roman" w:cs="Times New Roman"/>
                <w:sz w:val="24"/>
                <w:szCs w:val="24"/>
                <w:lang w:val="uk-UA" w:eastAsia="uk-UA"/>
              </w:rPr>
              <w:t>Зап</w:t>
            </w:r>
            <w:proofErr w:type="spellEnd"/>
            <w:r w:rsidRPr="00732CC7">
              <w:rPr>
                <w:rFonts w:ascii="Times New Roman" w:eastAsia="Times New Roman" w:hAnsi="Times New Roman" w:cs="Times New Roman"/>
                <w:sz w:val="24"/>
                <w:szCs w:val="24"/>
                <w:lang w:val="uk-UA" w:eastAsia="uk-UA"/>
              </w:rPr>
              <w:t>.</w:t>
            </w:r>
          </w:p>
        </w:tc>
        <w:tc>
          <w:tcPr>
            <w:tcW w:w="4111" w:type="dxa"/>
            <w:gridSpan w:val="5"/>
          </w:tcPr>
          <w:p w14:paraId="3A648A0E" w14:textId="77777777" w:rsidR="00732CC7" w:rsidRPr="00732CC7" w:rsidRDefault="00732CC7" w:rsidP="00732CC7">
            <w:pPr>
              <w:jc w:val="center"/>
              <w:rPr>
                <w:rFonts w:ascii="Times New Roman" w:eastAsia="Times New Roman" w:hAnsi="Times New Roman" w:cs="Times New Roman"/>
                <w:b/>
                <w:bCs/>
                <w:sz w:val="24"/>
                <w:szCs w:val="24"/>
                <w:highlight w:val="yellow"/>
                <w:lang w:val="uk-UA" w:eastAsia="uk-UA"/>
              </w:rPr>
            </w:pPr>
            <w:r w:rsidRPr="00732CC7">
              <w:rPr>
                <w:rFonts w:ascii="Times New Roman" w:eastAsia="Times New Roman" w:hAnsi="Times New Roman" w:cs="Times New Roman"/>
                <w:b/>
                <w:bCs/>
                <w:sz w:val="24"/>
                <w:szCs w:val="24"/>
                <w:lang w:val="uk-UA" w:eastAsia="uk-UA"/>
              </w:rPr>
              <w:t>ВПО</w:t>
            </w:r>
          </w:p>
        </w:tc>
        <w:tc>
          <w:tcPr>
            <w:tcW w:w="3686" w:type="dxa"/>
            <w:gridSpan w:val="4"/>
          </w:tcPr>
          <w:p w14:paraId="3E111C1E"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Не ВПО</w:t>
            </w:r>
          </w:p>
        </w:tc>
        <w:tc>
          <w:tcPr>
            <w:tcW w:w="850" w:type="dxa"/>
          </w:tcPr>
          <w:p w14:paraId="31708D5B" w14:textId="77777777" w:rsidR="00732CC7" w:rsidRPr="00732CC7" w:rsidRDefault="00732CC7" w:rsidP="00732CC7">
            <w:pPr>
              <w:jc w:val="center"/>
              <w:rPr>
                <w:rFonts w:ascii="Times New Roman" w:eastAsia="Times New Roman" w:hAnsi="Times New Roman" w:cs="Times New Roman"/>
                <w:b/>
                <w:bCs/>
                <w:sz w:val="24"/>
                <w:szCs w:val="24"/>
                <w:highlight w:val="yellow"/>
                <w:lang w:val="uk-UA" w:eastAsia="uk-UA"/>
              </w:rPr>
            </w:pPr>
          </w:p>
        </w:tc>
      </w:tr>
      <w:tr w:rsidR="00732CC7" w:rsidRPr="00732CC7" w14:paraId="7F6A9229" w14:textId="77777777" w:rsidTr="00F00B3E">
        <w:trPr>
          <w:trHeight w:val="405"/>
          <w:jc w:val="center"/>
        </w:trPr>
        <w:tc>
          <w:tcPr>
            <w:tcW w:w="709" w:type="dxa"/>
            <w:vMerge/>
          </w:tcPr>
          <w:p w14:paraId="7CD0DFB1"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7797" w:type="dxa"/>
            <w:gridSpan w:val="9"/>
          </w:tcPr>
          <w:p w14:paraId="7422829B"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 xml:space="preserve"> Самоорганізація (у %)</w:t>
            </w:r>
          </w:p>
        </w:tc>
        <w:tc>
          <w:tcPr>
            <w:tcW w:w="850" w:type="dxa"/>
          </w:tcPr>
          <w:p w14:paraId="6AF97781"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p>
        </w:tc>
      </w:tr>
      <w:tr w:rsidR="00732CC7" w:rsidRPr="00732CC7" w14:paraId="1A540D8A" w14:textId="77777777" w:rsidTr="00F00B3E">
        <w:trPr>
          <w:jc w:val="center"/>
        </w:trPr>
        <w:tc>
          <w:tcPr>
            <w:tcW w:w="709" w:type="dxa"/>
          </w:tcPr>
          <w:p w14:paraId="36762A4D"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851" w:type="dxa"/>
          </w:tcPr>
          <w:p w14:paraId="6E41AC1A"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«а»</w:t>
            </w:r>
          </w:p>
        </w:tc>
        <w:tc>
          <w:tcPr>
            <w:tcW w:w="850" w:type="dxa"/>
          </w:tcPr>
          <w:p w14:paraId="6874635E"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b</w:t>
            </w:r>
            <w:r w:rsidRPr="00732CC7">
              <w:rPr>
                <w:rFonts w:ascii="Times New Roman" w:eastAsia="Times New Roman" w:hAnsi="Times New Roman" w:cs="Times New Roman"/>
                <w:b/>
                <w:bCs/>
                <w:sz w:val="28"/>
                <w:szCs w:val="28"/>
                <w:lang w:val="uk-UA" w:eastAsia="uk-UA"/>
              </w:rPr>
              <w:t>»</w:t>
            </w:r>
          </w:p>
        </w:tc>
        <w:tc>
          <w:tcPr>
            <w:tcW w:w="851" w:type="dxa"/>
          </w:tcPr>
          <w:p w14:paraId="54150C27"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c</w:t>
            </w:r>
            <w:r w:rsidRPr="00732CC7">
              <w:rPr>
                <w:rFonts w:ascii="Times New Roman" w:eastAsia="Times New Roman" w:hAnsi="Times New Roman" w:cs="Times New Roman"/>
                <w:b/>
                <w:bCs/>
                <w:sz w:val="28"/>
                <w:szCs w:val="28"/>
                <w:lang w:val="uk-UA" w:eastAsia="uk-UA"/>
              </w:rPr>
              <w:t>»</w:t>
            </w:r>
          </w:p>
        </w:tc>
        <w:tc>
          <w:tcPr>
            <w:tcW w:w="850" w:type="dxa"/>
          </w:tcPr>
          <w:p w14:paraId="46800970"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d</w:t>
            </w:r>
            <w:r w:rsidRPr="00732CC7">
              <w:rPr>
                <w:rFonts w:ascii="Times New Roman" w:eastAsia="Times New Roman" w:hAnsi="Times New Roman" w:cs="Times New Roman"/>
                <w:b/>
                <w:bCs/>
                <w:sz w:val="28"/>
                <w:szCs w:val="28"/>
                <w:lang w:val="uk-UA" w:eastAsia="uk-UA"/>
              </w:rPr>
              <w:t>»</w:t>
            </w:r>
          </w:p>
        </w:tc>
        <w:tc>
          <w:tcPr>
            <w:tcW w:w="709" w:type="dxa"/>
          </w:tcPr>
          <w:p w14:paraId="38F6DC4A"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e</w:t>
            </w:r>
            <w:r w:rsidRPr="00732CC7">
              <w:rPr>
                <w:rFonts w:ascii="Times New Roman" w:eastAsia="Times New Roman" w:hAnsi="Times New Roman" w:cs="Times New Roman"/>
                <w:b/>
                <w:bCs/>
                <w:sz w:val="28"/>
                <w:szCs w:val="28"/>
                <w:lang w:val="uk-UA" w:eastAsia="uk-UA"/>
              </w:rPr>
              <w:t>»</w:t>
            </w:r>
          </w:p>
        </w:tc>
        <w:tc>
          <w:tcPr>
            <w:tcW w:w="992" w:type="dxa"/>
          </w:tcPr>
          <w:p w14:paraId="716DCB1C"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a</w:t>
            </w:r>
            <w:r w:rsidRPr="00732CC7">
              <w:rPr>
                <w:rFonts w:ascii="Times New Roman" w:eastAsia="Times New Roman" w:hAnsi="Times New Roman" w:cs="Times New Roman"/>
                <w:b/>
                <w:bCs/>
                <w:sz w:val="28"/>
                <w:szCs w:val="28"/>
                <w:lang w:val="uk-UA" w:eastAsia="uk-UA"/>
              </w:rPr>
              <w:t>»</w:t>
            </w:r>
          </w:p>
        </w:tc>
        <w:tc>
          <w:tcPr>
            <w:tcW w:w="851" w:type="dxa"/>
          </w:tcPr>
          <w:p w14:paraId="1C15F546"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b</w:t>
            </w:r>
            <w:r w:rsidRPr="00732CC7">
              <w:rPr>
                <w:rFonts w:ascii="Times New Roman" w:eastAsia="Times New Roman" w:hAnsi="Times New Roman" w:cs="Times New Roman"/>
                <w:b/>
                <w:bCs/>
                <w:sz w:val="28"/>
                <w:szCs w:val="28"/>
                <w:lang w:val="uk-UA" w:eastAsia="uk-UA"/>
              </w:rPr>
              <w:t>»</w:t>
            </w:r>
          </w:p>
        </w:tc>
        <w:tc>
          <w:tcPr>
            <w:tcW w:w="850" w:type="dxa"/>
          </w:tcPr>
          <w:p w14:paraId="116F3AE6"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c</w:t>
            </w:r>
            <w:r w:rsidRPr="00732CC7">
              <w:rPr>
                <w:rFonts w:ascii="Times New Roman" w:eastAsia="Times New Roman" w:hAnsi="Times New Roman" w:cs="Times New Roman"/>
                <w:b/>
                <w:bCs/>
                <w:sz w:val="28"/>
                <w:szCs w:val="28"/>
                <w:lang w:val="uk-UA" w:eastAsia="uk-UA"/>
              </w:rPr>
              <w:t>»</w:t>
            </w:r>
          </w:p>
        </w:tc>
        <w:tc>
          <w:tcPr>
            <w:tcW w:w="993" w:type="dxa"/>
          </w:tcPr>
          <w:p w14:paraId="7333536E"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d</w:t>
            </w:r>
            <w:r w:rsidRPr="00732CC7">
              <w:rPr>
                <w:rFonts w:ascii="Times New Roman" w:eastAsia="Times New Roman" w:hAnsi="Times New Roman" w:cs="Times New Roman"/>
                <w:b/>
                <w:bCs/>
                <w:sz w:val="28"/>
                <w:szCs w:val="28"/>
                <w:lang w:val="uk-UA" w:eastAsia="uk-UA"/>
              </w:rPr>
              <w:t>»</w:t>
            </w:r>
          </w:p>
        </w:tc>
        <w:tc>
          <w:tcPr>
            <w:tcW w:w="850" w:type="dxa"/>
          </w:tcPr>
          <w:p w14:paraId="1314A6EA"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w:t>
            </w:r>
            <w:r w:rsidRPr="00732CC7">
              <w:rPr>
                <w:rFonts w:ascii="Times New Roman" w:eastAsia="Times New Roman" w:hAnsi="Times New Roman" w:cs="Times New Roman"/>
                <w:b/>
                <w:bCs/>
                <w:sz w:val="28"/>
                <w:szCs w:val="28"/>
                <w:lang w:val="en-US" w:eastAsia="uk-UA"/>
              </w:rPr>
              <w:t>e</w:t>
            </w:r>
            <w:r w:rsidRPr="00732CC7">
              <w:rPr>
                <w:rFonts w:ascii="Times New Roman" w:eastAsia="Times New Roman" w:hAnsi="Times New Roman" w:cs="Times New Roman"/>
                <w:b/>
                <w:bCs/>
                <w:sz w:val="28"/>
                <w:szCs w:val="28"/>
                <w:lang w:val="uk-UA" w:eastAsia="uk-UA"/>
              </w:rPr>
              <w:t>»</w:t>
            </w:r>
          </w:p>
        </w:tc>
      </w:tr>
      <w:tr w:rsidR="00732CC7" w:rsidRPr="00732CC7" w14:paraId="3D3E8A9B" w14:textId="77777777" w:rsidTr="00F00B3E">
        <w:trPr>
          <w:jc w:val="center"/>
        </w:trPr>
        <w:tc>
          <w:tcPr>
            <w:tcW w:w="709" w:type="dxa"/>
          </w:tcPr>
          <w:p w14:paraId="2598394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w:t>
            </w:r>
          </w:p>
        </w:tc>
        <w:tc>
          <w:tcPr>
            <w:tcW w:w="851" w:type="dxa"/>
          </w:tcPr>
          <w:p w14:paraId="5BD94F73"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54</w:t>
            </w:r>
            <w:r w:rsidRPr="00732CC7">
              <w:rPr>
                <w:rFonts w:ascii="Times New Roman" w:eastAsia="Times New Roman" w:hAnsi="Times New Roman" w:cs="Times New Roman"/>
                <w:sz w:val="24"/>
                <w:szCs w:val="24"/>
                <w:lang w:val="uk-UA" w:eastAsia="uk-UA"/>
              </w:rPr>
              <w:t>,</w:t>
            </w:r>
            <w:r w:rsidRPr="00732CC7">
              <w:rPr>
                <w:rFonts w:ascii="Times New Roman" w:eastAsia="Times New Roman" w:hAnsi="Times New Roman" w:cs="Times New Roman"/>
                <w:sz w:val="24"/>
                <w:szCs w:val="24"/>
                <w:lang w:val="en-US" w:eastAsia="uk-UA"/>
              </w:rPr>
              <w:t>0</w:t>
            </w:r>
          </w:p>
        </w:tc>
        <w:tc>
          <w:tcPr>
            <w:tcW w:w="850" w:type="dxa"/>
          </w:tcPr>
          <w:p w14:paraId="3AC9CAA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31,7</w:t>
            </w:r>
          </w:p>
        </w:tc>
        <w:tc>
          <w:tcPr>
            <w:tcW w:w="851" w:type="dxa"/>
          </w:tcPr>
          <w:p w14:paraId="6A6FC39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12,7</w:t>
            </w:r>
          </w:p>
        </w:tc>
        <w:tc>
          <w:tcPr>
            <w:tcW w:w="850" w:type="dxa"/>
          </w:tcPr>
          <w:p w14:paraId="5CAEE1F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w:t>
            </w:r>
          </w:p>
        </w:tc>
        <w:tc>
          <w:tcPr>
            <w:tcW w:w="709" w:type="dxa"/>
          </w:tcPr>
          <w:p w14:paraId="3C200C2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347F60A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53,8</w:t>
            </w:r>
          </w:p>
        </w:tc>
        <w:tc>
          <w:tcPr>
            <w:tcW w:w="851" w:type="dxa"/>
          </w:tcPr>
          <w:p w14:paraId="15ABC5C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30,8</w:t>
            </w:r>
          </w:p>
        </w:tc>
        <w:tc>
          <w:tcPr>
            <w:tcW w:w="850" w:type="dxa"/>
          </w:tcPr>
          <w:p w14:paraId="79CE43D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7,7</w:t>
            </w:r>
          </w:p>
        </w:tc>
        <w:tc>
          <w:tcPr>
            <w:tcW w:w="993" w:type="dxa"/>
          </w:tcPr>
          <w:p w14:paraId="790DA14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c>
          <w:tcPr>
            <w:tcW w:w="850" w:type="dxa"/>
          </w:tcPr>
          <w:p w14:paraId="1AF17C6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r>
      <w:tr w:rsidR="00732CC7" w:rsidRPr="00732CC7" w14:paraId="46BEE2A2" w14:textId="77777777" w:rsidTr="00F00B3E">
        <w:trPr>
          <w:jc w:val="center"/>
        </w:trPr>
        <w:tc>
          <w:tcPr>
            <w:tcW w:w="709" w:type="dxa"/>
          </w:tcPr>
          <w:p w14:paraId="23583A9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w:t>
            </w:r>
          </w:p>
        </w:tc>
        <w:tc>
          <w:tcPr>
            <w:tcW w:w="851" w:type="dxa"/>
          </w:tcPr>
          <w:p w14:paraId="0ACBB9D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44A5864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31,7</w:t>
            </w:r>
          </w:p>
        </w:tc>
        <w:tc>
          <w:tcPr>
            <w:tcW w:w="851" w:type="dxa"/>
          </w:tcPr>
          <w:p w14:paraId="1D1C764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38,1</w:t>
            </w:r>
          </w:p>
        </w:tc>
        <w:tc>
          <w:tcPr>
            <w:tcW w:w="850" w:type="dxa"/>
          </w:tcPr>
          <w:p w14:paraId="67F3707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709" w:type="dxa"/>
          </w:tcPr>
          <w:p w14:paraId="012F69A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12F57B1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851" w:type="dxa"/>
          </w:tcPr>
          <w:p w14:paraId="6E7F32F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40,0</w:t>
            </w:r>
          </w:p>
        </w:tc>
        <w:tc>
          <w:tcPr>
            <w:tcW w:w="850" w:type="dxa"/>
          </w:tcPr>
          <w:p w14:paraId="20D3E3E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993" w:type="dxa"/>
          </w:tcPr>
          <w:p w14:paraId="7BDAB17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15,4</w:t>
            </w:r>
          </w:p>
        </w:tc>
        <w:tc>
          <w:tcPr>
            <w:tcW w:w="850" w:type="dxa"/>
          </w:tcPr>
          <w:p w14:paraId="0FD703F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r>
      <w:tr w:rsidR="00732CC7" w:rsidRPr="00732CC7" w14:paraId="4A0EFE09" w14:textId="77777777" w:rsidTr="00F00B3E">
        <w:trPr>
          <w:jc w:val="center"/>
        </w:trPr>
        <w:tc>
          <w:tcPr>
            <w:tcW w:w="709" w:type="dxa"/>
          </w:tcPr>
          <w:p w14:paraId="24092F8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w:t>
            </w:r>
          </w:p>
        </w:tc>
        <w:tc>
          <w:tcPr>
            <w:tcW w:w="851" w:type="dxa"/>
          </w:tcPr>
          <w:p w14:paraId="0F711D3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27,0</w:t>
            </w:r>
          </w:p>
        </w:tc>
        <w:tc>
          <w:tcPr>
            <w:tcW w:w="850" w:type="dxa"/>
          </w:tcPr>
          <w:p w14:paraId="017BAD2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47,6</w:t>
            </w:r>
          </w:p>
        </w:tc>
        <w:tc>
          <w:tcPr>
            <w:tcW w:w="851" w:type="dxa"/>
          </w:tcPr>
          <w:p w14:paraId="00ADFAD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19,0</w:t>
            </w:r>
          </w:p>
        </w:tc>
        <w:tc>
          <w:tcPr>
            <w:tcW w:w="850" w:type="dxa"/>
          </w:tcPr>
          <w:p w14:paraId="2D7D163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4,8</w:t>
            </w:r>
          </w:p>
        </w:tc>
        <w:tc>
          <w:tcPr>
            <w:tcW w:w="709" w:type="dxa"/>
          </w:tcPr>
          <w:p w14:paraId="32CA614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1903E1A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23,8</w:t>
            </w:r>
          </w:p>
        </w:tc>
        <w:tc>
          <w:tcPr>
            <w:tcW w:w="851" w:type="dxa"/>
          </w:tcPr>
          <w:p w14:paraId="44F4FD4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48,5</w:t>
            </w:r>
          </w:p>
        </w:tc>
        <w:tc>
          <w:tcPr>
            <w:tcW w:w="850" w:type="dxa"/>
          </w:tcPr>
          <w:p w14:paraId="05A6608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25,4</w:t>
            </w:r>
          </w:p>
        </w:tc>
        <w:tc>
          <w:tcPr>
            <w:tcW w:w="993" w:type="dxa"/>
          </w:tcPr>
          <w:p w14:paraId="5AD3073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0,8</w:t>
            </w:r>
          </w:p>
        </w:tc>
        <w:tc>
          <w:tcPr>
            <w:tcW w:w="850" w:type="dxa"/>
          </w:tcPr>
          <w:p w14:paraId="6CC7DA4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w:t>
            </w:r>
          </w:p>
        </w:tc>
      </w:tr>
      <w:tr w:rsidR="00732CC7" w:rsidRPr="00732CC7" w14:paraId="56BF5A01" w14:textId="77777777" w:rsidTr="00F00B3E">
        <w:trPr>
          <w:jc w:val="center"/>
        </w:trPr>
        <w:tc>
          <w:tcPr>
            <w:tcW w:w="709" w:type="dxa"/>
          </w:tcPr>
          <w:p w14:paraId="3C348A7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w:t>
            </w:r>
          </w:p>
        </w:tc>
        <w:tc>
          <w:tcPr>
            <w:tcW w:w="851" w:type="dxa"/>
          </w:tcPr>
          <w:p w14:paraId="46B1DAD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42,9</w:t>
            </w:r>
          </w:p>
        </w:tc>
        <w:tc>
          <w:tcPr>
            <w:tcW w:w="850" w:type="dxa"/>
          </w:tcPr>
          <w:p w14:paraId="3025467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39,7</w:t>
            </w:r>
          </w:p>
        </w:tc>
        <w:tc>
          <w:tcPr>
            <w:tcW w:w="851" w:type="dxa"/>
          </w:tcPr>
          <w:p w14:paraId="210E283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3728A02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4,8</w:t>
            </w:r>
          </w:p>
        </w:tc>
        <w:tc>
          <w:tcPr>
            <w:tcW w:w="709" w:type="dxa"/>
          </w:tcPr>
          <w:p w14:paraId="2C95463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75B3BFD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44,6</w:t>
            </w:r>
          </w:p>
        </w:tc>
        <w:tc>
          <w:tcPr>
            <w:tcW w:w="851" w:type="dxa"/>
          </w:tcPr>
          <w:p w14:paraId="0BD276D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38,5</w:t>
            </w:r>
          </w:p>
        </w:tc>
        <w:tc>
          <w:tcPr>
            <w:tcW w:w="850" w:type="dxa"/>
          </w:tcPr>
          <w:p w14:paraId="2426D02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11,5</w:t>
            </w:r>
          </w:p>
        </w:tc>
        <w:tc>
          <w:tcPr>
            <w:tcW w:w="993" w:type="dxa"/>
          </w:tcPr>
          <w:p w14:paraId="000B65A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5,4</w:t>
            </w:r>
          </w:p>
        </w:tc>
        <w:tc>
          <w:tcPr>
            <w:tcW w:w="850" w:type="dxa"/>
          </w:tcPr>
          <w:p w14:paraId="504734B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w:t>
            </w:r>
          </w:p>
        </w:tc>
      </w:tr>
      <w:tr w:rsidR="00732CC7" w:rsidRPr="00732CC7" w14:paraId="02310AA7" w14:textId="77777777" w:rsidTr="00F00B3E">
        <w:trPr>
          <w:jc w:val="center"/>
        </w:trPr>
        <w:tc>
          <w:tcPr>
            <w:tcW w:w="709" w:type="dxa"/>
          </w:tcPr>
          <w:p w14:paraId="05ECBEF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w:t>
            </w:r>
          </w:p>
        </w:tc>
        <w:tc>
          <w:tcPr>
            <w:tcW w:w="851" w:type="dxa"/>
          </w:tcPr>
          <w:p w14:paraId="6665F09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44,4</w:t>
            </w:r>
          </w:p>
        </w:tc>
        <w:tc>
          <w:tcPr>
            <w:tcW w:w="850" w:type="dxa"/>
          </w:tcPr>
          <w:p w14:paraId="6FCB2D1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34,9</w:t>
            </w:r>
          </w:p>
        </w:tc>
        <w:tc>
          <w:tcPr>
            <w:tcW w:w="851" w:type="dxa"/>
          </w:tcPr>
          <w:p w14:paraId="608E991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15,9</w:t>
            </w:r>
          </w:p>
        </w:tc>
        <w:tc>
          <w:tcPr>
            <w:tcW w:w="850" w:type="dxa"/>
          </w:tcPr>
          <w:p w14:paraId="5993BC0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709" w:type="dxa"/>
          </w:tcPr>
          <w:p w14:paraId="13A14CF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2E131D5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43,1</w:t>
            </w:r>
          </w:p>
        </w:tc>
        <w:tc>
          <w:tcPr>
            <w:tcW w:w="851" w:type="dxa"/>
          </w:tcPr>
          <w:p w14:paraId="2E5A4D0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37,7</w:t>
            </w:r>
          </w:p>
        </w:tc>
        <w:tc>
          <w:tcPr>
            <w:tcW w:w="850" w:type="dxa"/>
          </w:tcPr>
          <w:p w14:paraId="5948FF7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14,6</w:t>
            </w:r>
          </w:p>
        </w:tc>
        <w:tc>
          <w:tcPr>
            <w:tcW w:w="993" w:type="dxa"/>
          </w:tcPr>
          <w:p w14:paraId="607E86B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c>
          <w:tcPr>
            <w:tcW w:w="850" w:type="dxa"/>
          </w:tcPr>
          <w:p w14:paraId="7102598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0,8</w:t>
            </w:r>
          </w:p>
        </w:tc>
      </w:tr>
      <w:tr w:rsidR="00732CC7" w:rsidRPr="00732CC7" w14:paraId="7940C24C" w14:textId="77777777" w:rsidTr="00F00B3E">
        <w:trPr>
          <w:jc w:val="center"/>
        </w:trPr>
        <w:tc>
          <w:tcPr>
            <w:tcW w:w="709" w:type="dxa"/>
          </w:tcPr>
          <w:p w14:paraId="2E725926"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p>
        </w:tc>
        <w:tc>
          <w:tcPr>
            <w:tcW w:w="8647" w:type="dxa"/>
            <w:gridSpan w:val="10"/>
          </w:tcPr>
          <w:p w14:paraId="73D2CE49" w14:textId="77777777" w:rsidR="00732CC7" w:rsidRPr="00732CC7" w:rsidRDefault="00732CC7" w:rsidP="00732CC7">
            <w:pPr>
              <w:ind w:firstLine="23"/>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Комунікативність (у %)</w:t>
            </w:r>
          </w:p>
        </w:tc>
      </w:tr>
      <w:tr w:rsidR="00732CC7" w:rsidRPr="00732CC7" w14:paraId="01C3C995" w14:textId="77777777" w:rsidTr="00F00B3E">
        <w:trPr>
          <w:jc w:val="center"/>
        </w:trPr>
        <w:tc>
          <w:tcPr>
            <w:tcW w:w="709" w:type="dxa"/>
          </w:tcPr>
          <w:p w14:paraId="446AE08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w:t>
            </w:r>
          </w:p>
        </w:tc>
        <w:tc>
          <w:tcPr>
            <w:tcW w:w="851" w:type="dxa"/>
          </w:tcPr>
          <w:p w14:paraId="5333C1A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42,9</w:t>
            </w:r>
          </w:p>
        </w:tc>
        <w:tc>
          <w:tcPr>
            <w:tcW w:w="850" w:type="dxa"/>
          </w:tcPr>
          <w:p w14:paraId="0399092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12,7</w:t>
            </w:r>
          </w:p>
        </w:tc>
        <w:tc>
          <w:tcPr>
            <w:tcW w:w="851" w:type="dxa"/>
          </w:tcPr>
          <w:p w14:paraId="20FFC1D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23,8</w:t>
            </w:r>
          </w:p>
        </w:tc>
        <w:tc>
          <w:tcPr>
            <w:tcW w:w="850" w:type="dxa"/>
          </w:tcPr>
          <w:p w14:paraId="0EBCAF0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w:t>
            </w:r>
          </w:p>
        </w:tc>
        <w:tc>
          <w:tcPr>
            <w:tcW w:w="709" w:type="dxa"/>
          </w:tcPr>
          <w:p w14:paraId="77924E9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14,3</w:t>
            </w:r>
          </w:p>
        </w:tc>
        <w:tc>
          <w:tcPr>
            <w:tcW w:w="992" w:type="dxa"/>
          </w:tcPr>
          <w:p w14:paraId="42DCFA0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36,9</w:t>
            </w:r>
          </w:p>
        </w:tc>
        <w:tc>
          <w:tcPr>
            <w:tcW w:w="851" w:type="dxa"/>
          </w:tcPr>
          <w:p w14:paraId="3270A10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8,5</w:t>
            </w:r>
          </w:p>
        </w:tc>
        <w:tc>
          <w:tcPr>
            <w:tcW w:w="850" w:type="dxa"/>
          </w:tcPr>
          <w:p w14:paraId="25DD81A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993" w:type="dxa"/>
          </w:tcPr>
          <w:p w14:paraId="3DC29DE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9,2</w:t>
            </w:r>
          </w:p>
        </w:tc>
        <w:tc>
          <w:tcPr>
            <w:tcW w:w="850" w:type="dxa"/>
          </w:tcPr>
          <w:p w14:paraId="6E31A64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24,6</w:t>
            </w:r>
          </w:p>
        </w:tc>
      </w:tr>
      <w:tr w:rsidR="00732CC7" w:rsidRPr="00732CC7" w14:paraId="608B403D" w14:textId="77777777" w:rsidTr="00F00B3E">
        <w:trPr>
          <w:jc w:val="center"/>
        </w:trPr>
        <w:tc>
          <w:tcPr>
            <w:tcW w:w="709" w:type="dxa"/>
          </w:tcPr>
          <w:p w14:paraId="4F1914F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w:t>
            </w:r>
          </w:p>
        </w:tc>
        <w:tc>
          <w:tcPr>
            <w:tcW w:w="851" w:type="dxa"/>
          </w:tcPr>
          <w:p w14:paraId="1047598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w:t>
            </w:r>
          </w:p>
        </w:tc>
        <w:tc>
          <w:tcPr>
            <w:tcW w:w="850" w:type="dxa"/>
          </w:tcPr>
          <w:p w14:paraId="1C414C5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19,0</w:t>
            </w:r>
          </w:p>
        </w:tc>
        <w:tc>
          <w:tcPr>
            <w:tcW w:w="851" w:type="dxa"/>
          </w:tcPr>
          <w:p w14:paraId="101A21A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30,2</w:t>
            </w:r>
          </w:p>
        </w:tc>
        <w:tc>
          <w:tcPr>
            <w:tcW w:w="850" w:type="dxa"/>
          </w:tcPr>
          <w:p w14:paraId="55892C0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41,3</w:t>
            </w:r>
          </w:p>
        </w:tc>
        <w:tc>
          <w:tcPr>
            <w:tcW w:w="709" w:type="dxa"/>
          </w:tcPr>
          <w:p w14:paraId="0A69E84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1C008AF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4,6</w:t>
            </w:r>
          </w:p>
        </w:tc>
        <w:tc>
          <w:tcPr>
            <w:tcW w:w="851" w:type="dxa"/>
          </w:tcPr>
          <w:p w14:paraId="5BDFEEC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18,5</w:t>
            </w:r>
          </w:p>
        </w:tc>
        <w:tc>
          <w:tcPr>
            <w:tcW w:w="850" w:type="dxa"/>
          </w:tcPr>
          <w:p w14:paraId="38D872A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993" w:type="dxa"/>
          </w:tcPr>
          <w:p w14:paraId="62B458F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53,1</w:t>
            </w:r>
          </w:p>
        </w:tc>
        <w:tc>
          <w:tcPr>
            <w:tcW w:w="850" w:type="dxa"/>
          </w:tcPr>
          <w:p w14:paraId="3BC71C0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r>
      <w:tr w:rsidR="00732CC7" w:rsidRPr="00732CC7" w14:paraId="09B3EC9A" w14:textId="77777777" w:rsidTr="00F00B3E">
        <w:trPr>
          <w:jc w:val="center"/>
        </w:trPr>
        <w:tc>
          <w:tcPr>
            <w:tcW w:w="709" w:type="dxa"/>
          </w:tcPr>
          <w:p w14:paraId="592C3C2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w:t>
            </w:r>
          </w:p>
        </w:tc>
        <w:tc>
          <w:tcPr>
            <w:tcW w:w="851" w:type="dxa"/>
          </w:tcPr>
          <w:p w14:paraId="110B7AE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23,8</w:t>
            </w:r>
          </w:p>
        </w:tc>
        <w:tc>
          <w:tcPr>
            <w:tcW w:w="850" w:type="dxa"/>
          </w:tcPr>
          <w:p w14:paraId="0076E39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41,3</w:t>
            </w:r>
          </w:p>
        </w:tc>
        <w:tc>
          <w:tcPr>
            <w:tcW w:w="851" w:type="dxa"/>
          </w:tcPr>
          <w:p w14:paraId="6C069C8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25,4</w:t>
            </w:r>
          </w:p>
        </w:tc>
        <w:tc>
          <w:tcPr>
            <w:tcW w:w="850" w:type="dxa"/>
          </w:tcPr>
          <w:p w14:paraId="54AFE47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7,9</w:t>
            </w:r>
          </w:p>
        </w:tc>
        <w:tc>
          <w:tcPr>
            <w:tcW w:w="709" w:type="dxa"/>
          </w:tcPr>
          <w:p w14:paraId="7ADCDDE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0638FE7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34,6</w:t>
            </w:r>
          </w:p>
        </w:tc>
        <w:tc>
          <w:tcPr>
            <w:tcW w:w="851" w:type="dxa"/>
          </w:tcPr>
          <w:p w14:paraId="538713A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35,4</w:t>
            </w:r>
          </w:p>
        </w:tc>
        <w:tc>
          <w:tcPr>
            <w:tcW w:w="850" w:type="dxa"/>
          </w:tcPr>
          <w:p w14:paraId="0009507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11,5</w:t>
            </w:r>
          </w:p>
        </w:tc>
        <w:tc>
          <w:tcPr>
            <w:tcW w:w="993" w:type="dxa"/>
          </w:tcPr>
          <w:p w14:paraId="0060056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34,4</w:t>
            </w:r>
          </w:p>
        </w:tc>
        <w:tc>
          <w:tcPr>
            <w:tcW w:w="850" w:type="dxa"/>
          </w:tcPr>
          <w:p w14:paraId="7EBBE7A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w:t>
            </w:r>
          </w:p>
        </w:tc>
      </w:tr>
      <w:tr w:rsidR="00732CC7" w:rsidRPr="00732CC7" w14:paraId="06BEB104" w14:textId="77777777" w:rsidTr="00F00B3E">
        <w:trPr>
          <w:jc w:val="center"/>
        </w:trPr>
        <w:tc>
          <w:tcPr>
            <w:tcW w:w="709" w:type="dxa"/>
          </w:tcPr>
          <w:p w14:paraId="56888E0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w:t>
            </w:r>
          </w:p>
        </w:tc>
        <w:tc>
          <w:tcPr>
            <w:tcW w:w="851" w:type="dxa"/>
          </w:tcPr>
          <w:p w14:paraId="4FBEC58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74,6</w:t>
            </w:r>
          </w:p>
        </w:tc>
        <w:tc>
          <w:tcPr>
            <w:tcW w:w="850" w:type="dxa"/>
          </w:tcPr>
          <w:p w14:paraId="64AD352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851" w:type="dxa"/>
          </w:tcPr>
          <w:p w14:paraId="63DCA98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850" w:type="dxa"/>
          </w:tcPr>
          <w:p w14:paraId="235F844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22620CB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c>
          <w:tcPr>
            <w:tcW w:w="992" w:type="dxa"/>
          </w:tcPr>
          <w:p w14:paraId="268E33B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69,2</w:t>
            </w:r>
          </w:p>
        </w:tc>
        <w:tc>
          <w:tcPr>
            <w:tcW w:w="851" w:type="dxa"/>
          </w:tcPr>
          <w:p w14:paraId="3863345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w:t>
            </w:r>
          </w:p>
        </w:tc>
        <w:tc>
          <w:tcPr>
            <w:tcW w:w="850" w:type="dxa"/>
          </w:tcPr>
          <w:p w14:paraId="50DC02A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9,2</w:t>
            </w:r>
          </w:p>
        </w:tc>
        <w:tc>
          <w:tcPr>
            <w:tcW w:w="993" w:type="dxa"/>
          </w:tcPr>
          <w:p w14:paraId="235E0BE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w:t>
            </w:r>
          </w:p>
        </w:tc>
        <w:tc>
          <w:tcPr>
            <w:tcW w:w="850" w:type="dxa"/>
          </w:tcPr>
          <w:p w14:paraId="69FC150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18,6</w:t>
            </w:r>
          </w:p>
        </w:tc>
      </w:tr>
      <w:tr w:rsidR="00732CC7" w:rsidRPr="00732CC7" w14:paraId="255EE327" w14:textId="77777777" w:rsidTr="00F00B3E">
        <w:trPr>
          <w:jc w:val="center"/>
        </w:trPr>
        <w:tc>
          <w:tcPr>
            <w:tcW w:w="709" w:type="dxa"/>
          </w:tcPr>
          <w:p w14:paraId="5C999E4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w:t>
            </w:r>
          </w:p>
        </w:tc>
        <w:tc>
          <w:tcPr>
            <w:tcW w:w="851" w:type="dxa"/>
          </w:tcPr>
          <w:p w14:paraId="0C59C9A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38,1</w:t>
            </w:r>
          </w:p>
        </w:tc>
        <w:tc>
          <w:tcPr>
            <w:tcW w:w="850" w:type="dxa"/>
          </w:tcPr>
          <w:p w14:paraId="6B991C6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20,6</w:t>
            </w:r>
          </w:p>
        </w:tc>
        <w:tc>
          <w:tcPr>
            <w:tcW w:w="851" w:type="dxa"/>
          </w:tcPr>
          <w:p w14:paraId="6BE3590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20,6</w:t>
            </w:r>
          </w:p>
        </w:tc>
        <w:tc>
          <w:tcPr>
            <w:tcW w:w="850" w:type="dxa"/>
          </w:tcPr>
          <w:p w14:paraId="0BDA878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709" w:type="dxa"/>
          </w:tcPr>
          <w:p w14:paraId="598F26B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63CDAD1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30,8</w:t>
            </w:r>
          </w:p>
        </w:tc>
        <w:tc>
          <w:tcPr>
            <w:tcW w:w="851" w:type="dxa"/>
          </w:tcPr>
          <w:p w14:paraId="647677C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17,7</w:t>
            </w:r>
          </w:p>
        </w:tc>
        <w:tc>
          <w:tcPr>
            <w:tcW w:w="850" w:type="dxa"/>
          </w:tcPr>
          <w:p w14:paraId="2FDD725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22,3</w:t>
            </w:r>
          </w:p>
        </w:tc>
        <w:tc>
          <w:tcPr>
            <w:tcW w:w="993" w:type="dxa"/>
          </w:tcPr>
          <w:p w14:paraId="5D777EA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23,8</w:t>
            </w:r>
          </w:p>
        </w:tc>
        <w:tc>
          <w:tcPr>
            <w:tcW w:w="850" w:type="dxa"/>
          </w:tcPr>
          <w:p w14:paraId="4C42450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5,4</w:t>
            </w:r>
          </w:p>
        </w:tc>
      </w:tr>
      <w:tr w:rsidR="00732CC7" w:rsidRPr="00732CC7" w14:paraId="459609C4" w14:textId="77777777" w:rsidTr="00F00B3E">
        <w:trPr>
          <w:jc w:val="center"/>
        </w:trPr>
        <w:tc>
          <w:tcPr>
            <w:tcW w:w="709" w:type="dxa"/>
          </w:tcPr>
          <w:p w14:paraId="443D1F31"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8647" w:type="dxa"/>
            <w:gridSpan w:val="10"/>
          </w:tcPr>
          <w:p w14:paraId="77E27456" w14:textId="77777777" w:rsidR="00732CC7" w:rsidRPr="00732CC7" w:rsidRDefault="00732CC7" w:rsidP="00732CC7">
            <w:pPr>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Адаптивність (у %)</w:t>
            </w:r>
          </w:p>
        </w:tc>
      </w:tr>
      <w:tr w:rsidR="00732CC7" w:rsidRPr="00732CC7" w14:paraId="27D988A0" w14:textId="77777777" w:rsidTr="00F00B3E">
        <w:trPr>
          <w:jc w:val="center"/>
        </w:trPr>
        <w:tc>
          <w:tcPr>
            <w:tcW w:w="709" w:type="dxa"/>
          </w:tcPr>
          <w:p w14:paraId="28018E3A"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1</w:t>
            </w:r>
          </w:p>
        </w:tc>
        <w:tc>
          <w:tcPr>
            <w:tcW w:w="851" w:type="dxa"/>
          </w:tcPr>
          <w:p w14:paraId="5EBA21B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65,1</w:t>
            </w:r>
          </w:p>
        </w:tc>
        <w:tc>
          <w:tcPr>
            <w:tcW w:w="850" w:type="dxa"/>
          </w:tcPr>
          <w:p w14:paraId="25ACFAE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25,4</w:t>
            </w:r>
          </w:p>
        </w:tc>
        <w:tc>
          <w:tcPr>
            <w:tcW w:w="851" w:type="dxa"/>
          </w:tcPr>
          <w:p w14:paraId="7821F59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4,8</w:t>
            </w:r>
          </w:p>
        </w:tc>
        <w:tc>
          <w:tcPr>
            <w:tcW w:w="850" w:type="dxa"/>
          </w:tcPr>
          <w:p w14:paraId="49D85A6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0C102D0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639D488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70,0</w:t>
            </w:r>
          </w:p>
        </w:tc>
        <w:tc>
          <w:tcPr>
            <w:tcW w:w="851" w:type="dxa"/>
          </w:tcPr>
          <w:p w14:paraId="23F53A9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19,2</w:t>
            </w:r>
          </w:p>
        </w:tc>
        <w:tc>
          <w:tcPr>
            <w:tcW w:w="850" w:type="dxa"/>
          </w:tcPr>
          <w:p w14:paraId="11D585E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c>
          <w:tcPr>
            <w:tcW w:w="993" w:type="dxa"/>
          </w:tcPr>
          <w:p w14:paraId="477DC61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850" w:type="dxa"/>
          </w:tcPr>
          <w:p w14:paraId="3F25CA9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5,4</w:t>
            </w:r>
          </w:p>
        </w:tc>
      </w:tr>
      <w:tr w:rsidR="00732CC7" w:rsidRPr="00732CC7" w14:paraId="6B1049C6" w14:textId="77777777" w:rsidTr="00F00B3E">
        <w:trPr>
          <w:jc w:val="center"/>
        </w:trPr>
        <w:tc>
          <w:tcPr>
            <w:tcW w:w="709" w:type="dxa"/>
          </w:tcPr>
          <w:p w14:paraId="5F5B3B70"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2</w:t>
            </w:r>
          </w:p>
        </w:tc>
        <w:tc>
          <w:tcPr>
            <w:tcW w:w="851" w:type="dxa"/>
          </w:tcPr>
          <w:p w14:paraId="4A04254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52,4</w:t>
            </w:r>
          </w:p>
        </w:tc>
        <w:tc>
          <w:tcPr>
            <w:tcW w:w="850" w:type="dxa"/>
          </w:tcPr>
          <w:p w14:paraId="1C18179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33,3</w:t>
            </w:r>
          </w:p>
        </w:tc>
        <w:tc>
          <w:tcPr>
            <w:tcW w:w="851" w:type="dxa"/>
          </w:tcPr>
          <w:p w14:paraId="634D2E0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22EAC0C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22F2085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3A36524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50,8</w:t>
            </w:r>
          </w:p>
        </w:tc>
        <w:tc>
          <w:tcPr>
            <w:tcW w:w="851" w:type="dxa"/>
          </w:tcPr>
          <w:p w14:paraId="50FF973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33,1</w:t>
            </w:r>
          </w:p>
        </w:tc>
        <w:tc>
          <w:tcPr>
            <w:tcW w:w="850" w:type="dxa"/>
          </w:tcPr>
          <w:p w14:paraId="78589A2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10,0</w:t>
            </w:r>
          </w:p>
        </w:tc>
        <w:tc>
          <w:tcPr>
            <w:tcW w:w="993" w:type="dxa"/>
          </w:tcPr>
          <w:p w14:paraId="7A1FACF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c>
          <w:tcPr>
            <w:tcW w:w="850" w:type="dxa"/>
          </w:tcPr>
          <w:p w14:paraId="2C3AE92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r>
      <w:tr w:rsidR="00732CC7" w:rsidRPr="00732CC7" w14:paraId="721C4513" w14:textId="77777777" w:rsidTr="00F00B3E">
        <w:trPr>
          <w:jc w:val="center"/>
        </w:trPr>
        <w:tc>
          <w:tcPr>
            <w:tcW w:w="709" w:type="dxa"/>
          </w:tcPr>
          <w:p w14:paraId="6AEB1661"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3</w:t>
            </w:r>
          </w:p>
        </w:tc>
        <w:tc>
          <w:tcPr>
            <w:tcW w:w="851" w:type="dxa"/>
          </w:tcPr>
          <w:p w14:paraId="57C6855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60,3</w:t>
            </w:r>
          </w:p>
        </w:tc>
        <w:tc>
          <w:tcPr>
            <w:tcW w:w="850" w:type="dxa"/>
          </w:tcPr>
          <w:p w14:paraId="75F64F6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28,6</w:t>
            </w:r>
          </w:p>
        </w:tc>
        <w:tc>
          <w:tcPr>
            <w:tcW w:w="851" w:type="dxa"/>
          </w:tcPr>
          <w:p w14:paraId="05519C8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9,5</w:t>
            </w:r>
          </w:p>
        </w:tc>
        <w:tc>
          <w:tcPr>
            <w:tcW w:w="850" w:type="dxa"/>
          </w:tcPr>
          <w:p w14:paraId="26EECD2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3241DA9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w:t>
            </w:r>
          </w:p>
        </w:tc>
        <w:tc>
          <w:tcPr>
            <w:tcW w:w="992" w:type="dxa"/>
          </w:tcPr>
          <w:p w14:paraId="236AAE6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66,9</w:t>
            </w:r>
          </w:p>
        </w:tc>
        <w:tc>
          <w:tcPr>
            <w:tcW w:w="851" w:type="dxa"/>
          </w:tcPr>
          <w:p w14:paraId="4EB0F14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850" w:type="dxa"/>
          </w:tcPr>
          <w:p w14:paraId="7524ADB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8,5</w:t>
            </w:r>
          </w:p>
        </w:tc>
        <w:tc>
          <w:tcPr>
            <w:tcW w:w="993" w:type="dxa"/>
          </w:tcPr>
          <w:p w14:paraId="1B295AE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c>
          <w:tcPr>
            <w:tcW w:w="850" w:type="dxa"/>
          </w:tcPr>
          <w:p w14:paraId="1C9097C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0,8</w:t>
            </w:r>
          </w:p>
        </w:tc>
      </w:tr>
      <w:tr w:rsidR="00732CC7" w:rsidRPr="00732CC7" w14:paraId="5C5936CB" w14:textId="77777777" w:rsidTr="00F00B3E">
        <w:trPr>
          <w:jc w:val="center"/>
        </w:trPr>
        <w:tc>
          <w:tcPr>
            <w:tcW w:w="709" w:type="dxa"/>
          </w:tcPr>
          <w:p w14:paraId="4192CD2F"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4</w:t>
            </w:r>
          </w:p>
        </w:tc>
        <w:tc>
          <w:tcPr>
            <w:tcW w:w="851" w:type="dxa"/>
          </w:tcPr>
          <w:p w14:paraId="37D6517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52,4</w:t>
            </w:r>
          </w:p>
        </w:tc>
        <w:tc>
          <w:tcPr>
            <w:tcW w:w="850" w:type="dxa"/>
          </w:tcPr>
          <w:p w14:paraId="3400812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31,7</w:t>
            </w:r>
          </w:p>
        </w:tc>
        <w:tc>
          <w:tcPr>
            <w:tcW w:w="851" w:type="dxa"/>
          </w:tcPr>
          <w:p w14:paraId="126761C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231DDF8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4C14797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48855C2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44,6</w:t>
            </w:r>
          </w:p>
        </w:tc>
        <w:tc>
          <w:tcPr>
            <w:tcW w:w="851" w:type="dxa"/>
          </w:tcPr>
          <w:p w14:paraId="3F2DBA7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42,3</w:t>
            </w:r>
          </w:p>
        </w:tc>
        <w:tc>
          <w:tcPr>
            <w:tcW w:w="850" w:type="dxa"/>
          </w:tcPr>
          <w:p w14:paraId="5856F65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6,9</w:t>
            </w:r>
          </w:p>
        </w:tc>
        <w:tc>
          <w:tcPr>
            <w:tcW w:w="993" w:type="dxa"/>
          </w:tcPr>
          <w:p w14:paraId="1B36422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c>
          <w:tcPr>
            <w:tcW w:w="850" w:type="dxa"/>
          </w:tcPr>
          <w:p w14:paraId="0B94890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r>
      <w:tr w:rsidR="00732CC7" w:rsidRPr="00732CC7" w14:paraId="6BD4FF04" w14:textId="77777777" w:rsidTr="00F00B3E">
        <w:trPr>
          <w:jc w:val="center"/>
        </w:trPr>
        <w:tc>
          <w:tcPr>
            <w:tcW w:w="709" w:type="dxa"/>
          </w:tcPr>
          <w:p w14:paraId="6597E981" w14:textId="77777777" w:rsidR="00732CC7" w:rsidRPr="00732CC7" w:rsidRDefault="00732CC7" w:rsidP="00732CC7">
            <w:pPr>
              <w:jc w:val="center"/>
              <w:rPr>
                <w:rFonts w:ascii="Times New Roman" w:eastAsia="Times New Roman" w:hAnsi="Times New Roman" w:cs="Times New Roman"/>
                <w:sz w:val="24"/>
                <w:szCs w:val="24"/>
                <w:lang w:val="en-US" w:eastAsia="uk-UA"/>
              </w:rPr>
            </w:pPr>
            <w:r w:rsidRPr="00732CC7">
              <w:rPr>
                <w:rFonts w:ascii="Times New Roman" w:eastAsia="Times New Roman" w:hAnsi="Times New Roman" w:cs="Times New Roman"/>
                <w:sz w:val="24"/>
                <w:szCs w:val="24"/>
                <w:lang w:val="en-US" w:eastAsia="uk-UA"/>
              </w:rPr>
              <w:t>5</w:t>
            </w:r>
          </w:p>
        </w:tc>
        <w:tc>
          <w:tcPr>
            <w:tcW w:w="851" w:type="dxa"/>
          </w:tcPr>
          <w:p w14:paraId="0FE5D8F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63,5</w:t>
            </w:r>
          </w:p>
        </w:tc>
        <w:tc>
          <w:tcPr>
            <w:tcW w:w="850" w:type="dxa"/>
          </w:tcPr>
          <w:p w14:paraId="7FC0A90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15,9</w:t>
            </w:r>
          </w:p>
        </w:tc>
        <w:tc>
          <w:tcPr>
            <w:tcW w:w="851" w:type="dxa"/>
          </w:tcPr>
          <w:p w14:paraId="1D209D8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850" w:type="dxa"/>
          </w:tcPr>
          <w:p w14:paraId="0748EC6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709" w:type="dxa"/>
          </w:tcPr>
          <w:p w14:paraId="13A1545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2F2DD7F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63,8</w:t>
            </w:r>
          </w:p>
        </w:tc>
        <w:tc>
          <w:tcPr>
            <w:tcW w:w="851" w:type="dxa"/>
          </w:tcPr>
          <w:p w14:paraId="0CC3CFD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16,2</w:t>
            </w:r>
          </w:p>
        </w:tc>
        <w:tc>
          <w:tcPr>
            <w:tcW w:w="850" w:type="dxa"/>
          </w:tcPr>
          <w:p w14:paraId="4F09372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13,8</w:t>
            </w:r>
          </w:p>
        </w:tc>
        <w:tc>
          <w:tcPr>
            <w:tcW w:w="993" w:type="dxa"/>
          </w:tcPr>
          <w:p w14:paraId="2F95E16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5,4</w:t>
            </w:r>
          </w:p>
        </w:tc>
        <w:tc>
          <w:tcPr>
            <w:tcW w:w="850" w:type="dxa"/>
          </w:tcPr>
          <w:p w14:paraId="23F43D0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0,8</w:t>
            </w:r>
          </w:p>
        </w:tc>
      </w:tr>
    </w:tbl>
    <w:p w14:paraId="65482A5F"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p>
    <w:p w14:paraId="1C8E6A56"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Аналізуючи статистичні дані, викладені в (табл. 2.1.), можемо сказати, </w:t>
      </w:r>
    </w:p>
    <w:p w14:paraId="1E922755"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lastRenderedPageBreak/>
        <w:t>що в досліджуваних вибірках переважає середній рівень самоорганізації у ВПО – (54%), не ВПО – (53,3%). Цей рівень характеризує респондентів з ситуативною захопленістю навчальною діяльністю, середньою пізнавальною активністю, труднощами у визначенні причин невдач у реалізації власного розвитку та успішної діяльності.</w:t>
      </w:r>
    </w:p>
    <w:p w14:paraId="67FBA34C"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Показники комунікативності в двох вибірках знаходиться на рівні вище середнього, а саме ВПО – (74,6%), не ВПО – (69,2%). Це вказує на те, що для таких підлітків дуже важливо спілкування з однолітками, особливо в ситуації невизначеності або мінливості. Розвиток якісної комунікації сприяє кращій  адаптації в новому середовищі, однолітками, а також оточуючими. </w:t>
      </w:r>
    </w:p>
    <w:p w14:paraId="3BB47606"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Респонденти вибірок оцінили свою адаптивність так: ВПО – (65,1%), не ВПО – (70%), що вказує на високий рівень адаптивності та свідчить про здатність підлітків ефективно пристосовуватись до нових вимог та умов, у яких вони опинились після переміщення. Розглянемо також гістограму показників  рівня саморегуляції, комунікабельності, адаптивності (рис. 2.5.).</w:t>
      </w:r>
    </w:p>
    <w:p w14:paraId="15208EBC" w14:textId="77777777" w:rsidR="00732CC7" w:rsidRPr="00732CC7" w:rsidRDefault="00732CC7" w:rsidP="00732CC7">
      <w:pPr>
        <w:shd w:val="clear" w:color="auto" w:fill="FFFFFF"/>
        <w:spacing w:after="0" w:line="360" w:lineRule="auto"/>
        <w:jc w:val="center"/>
        <w:rPr>
          <w:rFonts w:ascii="Times New Roman" w:eastAsia="Calibri" w:hAnsi="Times New Roman" w:cs="Times New Roman"/>
          <w:sz w:val="28"/>
          <w:szCs w:val="28"/>
          <w:lang w:val="uk-UA"/>
        </w:rPr>
      </w:pPr>
      <w:r w:rsidRPr="00732CC7">
        <w:rPr>
          <w:noProof/>
          <w:lang w:val="ru-RU" w:eastAsia="ru-RU"/>
        </w:rPr>
        <w:drawing>
          <wp:inline distT="0" distB="0" distL="0" distR="0" wp14:anchorId="4D853517" wp14:editId="6F290279">
            <wp:extent cx="6060440" cy="3944318"/>
            <wp:effectExtent l="0" t="0" r="0" b="0"/>
            <wp:docPr id="13" name="Рисунок 8">
              <a:extLst xmlns:a="http://schemas.openxmlformats.org/drawingml/2006/main">
                <a:ext uri="{FF2B5EF4-FFF2-40B4-BE49-F238E27FC236}">
                  <a16:creationId xmlns:a16="http://schemas.microsoft.com/office/drawing/2014/main" id="{664243E0-85EE-4671-8ACE-2858DF072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664243E0-85EE-4671-8ACE-2858DF072D29}"/>
                        </a:ext>
                      </a:extLst>
                    </pic:cNvPr>
                    <pic:cNvPicPr>
                      <a:picLocks noChangeAspect="1"/>
                    </pic:cNvPicPr>
                  </pic:nvPicPr>
                  <pic:blipFill>
                    <a:blip r:embed="rId9"/>
                    <a:stretch>
                      <a:fillRect/>
                    </a:stretch>
                  </pic:blipFill>
                  <pic:spPr>
                    <a:xfrm>
                      <a:off x="0" y="0"/>
                      <a:ext cx="6063493" cy="3946305"/>
                    </a:xfrm>
                    <a:prstGeom prst="rect">
                      <a:avLst/>
                    </a:prstGeom>
                  </pic:spPr>
                </pic:pic>
              </a:graphicData>
            </a:graphic>
          </wp:inline>
        </w:drawing>
      </w:r>
    </w:p>
    <w:p w14:paraId="1D1091E0" w14:textId="77777777" w:rsidR="00732CC7" w:rsidRPr="00732CC7" w:rsidRDefault="00732CC7" w:rsidP="00732CC7">
      <w:pPr>
        <w:shd w:val="clear" w:color="auto" w:fill="FFFFFF"/>
        <w:spacing w:after="0" w:line="360" w:lineRule="auto"/>
        <w:ind w:firstLine="709"/>
        <w:jc w:val="center"/>
        <w:rPr>
          <w:rFonts w:ascii="Times New Roman" w:eastAsia="Calibri" w:hAnsi="Times New Roman" w:cs="Times New Roman"/>
          <w:i/>
          <w:iCs/>
          <w:sz w:val="28"/>
          <w:szCs w:val="28"/>
          <w:lang w:val="uk-UA"/>
        </w:rPr>
      </w:pPr>
      <w:r w:rsidRPr="00732CC7">
        <w:rPr>
          <w:rFonts w:ascii="Times New Roman" w:eastAsia="Calibri" w:hAnsi="Times New Roman" w:cs="Times New Roman"/>
          <w:i/>
          <w:sz w:val="28"/>
          <w:szCs w:val="28"/>
          <w:lang w:val="uk-UA"/>
        </w:rPr>
        <w:t>Рис. 2.5.</w:t>
      </w:r>
      <w:r w:rsidRPr="00732CC7">
        <w:rPr>
          <w:rFonts w:ascii="Times New Roman" w:eastAsia="Calibri" w:hAnsi="Times New Roman" w:cs="Times New Roman"/>
          <w:b/>
          <w:sz w:val="28"/>
          <w:szCs w:val="28"/>
          <w:lang w:val="uk-UA"/>
        </w:rPr>
        <w:t xml:space="preserve"> </w:t>
      </w:r>
      <w:r w:rsidRPr="00732CC7">
        <w:rPr>
          <w:rFonts w:ascii="Times New Roman" w:eastAsia="Calibri" w:hAnsi="Times New Roman" w:cs="Times New Roman"/>
          <w:i/>
          <w:iCs/>
          <w:sz w:val="28"/>
          <w:szCs w:val="28"/>
          <w:lang w:val="uk-UA"/>
        </w:rPr>
        <w:t>Гістограма показників саморегуляції, комунікабельності, адаптивності підлітків</w:t>
      </w:r>
    </w:p>
    <w:p w14:paraId="1FB8EE1B"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lastRenderedPageBreak/>
        <w:t xml:space="preserve">Представлені на (рис. 2.5.) отримані результати опитування двох вибірок,  визначення саморегуляції, комунікативності, адаптивності, які мають вагоме значення для оцінки якості життя та розвитку </w:t>
      </w:r>
      <w:r w:rsidRPr="00732CC7">
        <w:rPr>
          <w:rFonts w:ascii="Times New Roman" w:eastAsia="Calibri" w:hAnsi="Times New Roman" w:cs="Times New Roman"/>
          <w:sz w:val="28"/>
          <w:szCs w:val="28"/>
          <w:lang w:val="en-US"/>
        </w:rPr>
        <w:t>soft</w:t>
      </w:r>
      <w:r w:rsidRPr="00732CC7">
        <w:rPr>
          <w:rFonts w:ascii="Times New Roman" w:eastAsia="Calibri" w:hAnsi="Times New Roman" w:cs="Times New Roman"/>
          <w:sz w:val="28"/>
          <w:szCs w:val="28"/>
          <w:lang w:val="uk-UA"/>
        </w:rPr>
        <w:t xml:space="preserve"> </w:t>
      </w:r>
      <w:r w:rsidRPr="00732CC7">
        <w:rPr>
          <w:rFonts w:ascii="Times New Roman" w:eastAsia="Calibri" w:hAnsi="Times New Roman" w:cs="Times New Roman"/>
          <w:sz w:val="28"/>
          <w:szCs w:val="28"/>
          <w:lang w:val="en-US"/>
        </w:rPr>
        <w:t>skills</w:t>
      </w:r>
      <w:r w:rsidRPr="00732CC7">
        <w:rPr>
          <w:rFonts w:ascii="Times New Roman" w:eastAsia="Calibri" w:hAnsi="Times New Roman" w:cs="Times New Roman"/>
          <w:sz w:val="28"/>
          <w:szCs w:val="28"/>
          <w:lang w:val="uk-UA"/>
        </w:rPr>
        <w:t xml:space="preserve"> навичок, продемонстровано максимальний «так» і мінімальний «скоріше ні» отримані нами результати.</w:t>
      </w:r>
    </w:p>
    <w:p w14:paraId="14935056"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Так за показниками саморегуляції ми можемо побачити, що для респондентів двох вибірок має важливе значення організовувати самостійне навчання не ВПО – (53,8%) та ВПО – (54,0%). Привернуло нашу увагу те, що майже половина представників обох вибірок відкладають справи на потім ВПО – (42,9%), не ВПО – (44,6%). Статистика доведення справи до кінця знаходиться на середньому рівні у двох вибірках, що може свідчити про відсутність або недостатність навичок тайм-менеджменту. У групі не ВПО більша частина респондентів проводять час з ґаджетами (20,8%), тоді як вимушено переміщені підлітки лише (11,1%) проводять час з гаджетами. </w:t>
      </w:r>
    </w:p>
    <w:p w14:paraId="727DB481"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У межах дослідження комунікативних навичок зафіксовано високі показники здатності підлітків не примушувати себе спілкуватися з друзями ВПО (74,6%) і не ВПО (69%), а це є показником високого рівня розвитку комунікабельності. Водночас, нашу увагу привернуло те, що (18,6%) не ВПО не приносить задоволення знаходитися в компанії з друзями. Більше ВПО налагодили дистанційну комунікацію (38,1%), але до цього вдається й частина не ВПО (30,8%).</w:t>
      </w:r>
    </w:p>
    <w:p w14:paraId="5B829AB8"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Аналізуючи статистику адаптивності, можемо зазначити, що показники розвитку цих навичок знаходяться на рівні вище середнього: приємно спілкуватися з дорослими ВПО – (65,0%), не ВПО – (70,0%); робити те, що й раніше робили, більше вдається не ВПО (66,9 %), аніж ВПО (60,3%); більше почувають себе корисними ВПО (52,4 %), аніж не ВПО (44,6 %); натомість,  не почувають себе корисними не ВПО (18,6%). Показником розвинутої адаптивності є наявність планів на майбутнє, такі високі показники виявлено у респондентів обох вибірок ВПО – (63,5%), не ВПО – (63,8 %). </w:t>
      </w:r>
    </w:p>
    <w:p w14:paraId="3C766760"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bCs/>
          <w:sz w:val="28"/>
          <w:szCs w:val="28"/>
          <w:lang w:val="uk-UA"/>
        </w:rPr>
      </w:pPr>
      <w:r w:rsidRPr="00732CC7">
        <w:rPr>
          <w:rFonts w:ascii="Times New Roman" w:eastAsia="Calibri" w:hAnsi="Times New Roman" w:cs="Times New Roman"/>
          <w:bCs/>
          <w:sz w:val="28"/>
          <w:szCs w:val="28"/>
          <w:lang w:val="uk-UA"/>
        </w:rPr>
        <w:lastRenderedPageBreak/>
        <w:t xml:space="preserve">Таким чином, за результатами опитування кращі показники самоорганізації продемонстрували вимушено переміщені підлітки, також виявлено, що розвиток комунікативності для них має більше значення, а адаптивність більш проявляється у підлітків, які нікуди не переїжджали. </w:t>
      </w:r>
    </w:p>
    <w:p w14:paraId="2568A23F"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b/>
          <w:bCs/>
          <w:sz w:val="28"/>
          <w:szCs w:val="28"/>
          <w:lang w:val="uk-UA"/>
        </w:rPr>
      </w:pPr>
      <w:r w:rsidRPr="00732CC7">
        <w:rPr>
          <w:rFonts w:ascii="Times New Roman" w:eastAsia="Calibri" w:hAnsi="Times New Roman" w:cs="Times New Roman"/>
          <w:bCs/>
          <w:sz w:val="28"/>
          <w:szCs w:val="28"/>
          <w:lang w:val="uk-UA"/>
        </w:rPr>
        <w:t>Наступним кроком дослідження постало виявлення рівня резильєнтності підлітків (Додаток Б), як важливої риси для успішної життєдіяльності в умовах війни. Статистика відповідей підлітків при застосуванні е</w:t>
      </w:r>
      <w:r w:rsidRPr="00732CC7">
        <w:rPr>
          <w:rFonts w:ascii="Times New Roman" w:eastAsia="Calibri" w:hAnsi="Times New Roman" w:cs="Times New Roman"/>
          <w:sz w:val="28"/>
          <w:szCs w:val="28"/>
          <w:lang w:val="uk-UA"/>
        </w:rPr>
        <w:t xml:space="preserve">кспрес-тесту резильєнтності викладена на (рис. 2.6.). </w:t>
      </w:r>
    </w:p>
    <w:p w14:paraId="3A251298" w14:textId="77777777" w:rsidR="00732CC7" w:rsidRPr="00732CC7" w:rsidRDefault="00732CC7" w:rsidP="00732CC7">
      <w:pPr>
        <w:shd w:val="clear" w:color="auto" w:fill="FFFFFF"/>
        <w:spacing w:after="0" w:line="360" w:lineRule="auto"/>
        <w:rPr>
          <w:rFonts w:ascii="Times New Roman" w:eastAsia="Calibri" w:hAnsi="Times New Roman" w:cs="Times New Roman"/>
          <w:sz w:val="28"/>
          <w:szCs w:val="28"/>
          <w:lang w:val="uk-UA"/>
        </w:rPr>
      </w:pPr>
      <w:r w:rsidRPr="00732CC7">
        <w:rPr>
          <w:rFonts w:ascii="Times New Roman" w:hAnsi="Times New Roman" w:cs="Times New Roman"/>
          <w:noProof/>
          <w:sz w:val="28"/>
          <w:szCs w:val="28"/>
          <w:lang w:val="ru-RU" w:eastAsia="ru-RU"/>
        </w:rPr>
        <w:drawing>
          <wp:inline distT="0" distB="0" distL="0" distR="0" wp14:anchorId="1E2D2FC0" wp14:editId="468D91EC">
            <wp:extent cx="6012089" cy="3212538"/>
            <wp:effectExtent l="0" t="0" r="8255" b="6985"/>
            <wp:docPr id="15" name="Рисунок 8">
              <a:extLst xmlns:a="http://schemas.openxmlformats.org/drawingml/2006/main">
                <a:ext uri="{FF2B5EF4-FFF2-40B4-BE49-F238E27FC236}">
                  <a16:creationId xmlns:a16="http://schemas.microsoft.com/office/drawing/2014/main" id="{1218C2CA-D39D-4024-BAC6-D19021202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1218C2CA-D39D-4024-BAC6-D19021202504}"/>
                        </a:ext>
                      </a:extLst>
                    </pic:cNvPr>
                    <pic:cNvPicPr>
                      <a:picLocks noChangeAspect="1"/>
                    </pic:cNvPicPr>
                  </pic:nvPicPr>
                  <pic:blipFill>
                    <a:blip r:embed="rId10"/>
                    <a:stretch>
                      <a:fillRect/>
                    </a:stretch>
                  </pic:blipFill>
                  <pic:spPr>
                    <a:xfrm>
                      <a:off x="0" y="0"/>
                      <a:ext cx="6033923" cy="3224205"/>
                    </a:xfrm>
                    <a:prstGeom prst="rect">
                      <a:avLst/>
                    </a:prstGeom>
                  </pic:spPr>
                </pic:pic>
              </a:graphicData>
            </a:graphic>
          </wp:inline>
        </w:drawing>
      </w:r>
    </w:p>
    <w:p w14:paraId="3B47248A" w14:textId="77777777" w:rsidR="00732CC7" w:rsidRPr="00732CC7" w:rsidRDefault="00732CC7" w:rsidP="00732CC7">
      <w:pPr>
        <w:shd w:val="clear" w:color="auto" w:fill="FFFFFF"/>
        <w:spacing w:after="0" w:line="360" w:lineRule="auto"/>
        <w:ind w:firstLine="709"/>
        <w:jc w:val="center"/>
        <w:rPr>
          <w:rFonts w:ascii="Times New Roman" w:eastAsia="Calibri" w:hAnsi="Times New Roman" w:cs="Times New Roman"/>
          <w:bCs/>
          <w:i/>
          <w:sz w:val="28"/>
          <w:szCs w:val="28"/>
          <w:lang w:val="uk-UA"/>
        </w:rPr>
      </w:pPr>
      <w:r w:rsidRPr="00732CC7">
        <w:rPr>
          <w:rFonts w:ascii="Times New Roman" w:eastAsia="Calibri" w:hAnsi="Times New Roman" w:cs="Times New Roman"/>
          <w:bCs/>
          <w:i/>
          <w:sz w:val="28"/>
          <w:szCs w:val="28"/>
          <w:lang w:val="uk-UA"/>
        </w:rPr>
        <w:t>Рис. 2.6. Показники резильєнтності підлітків</w:t>
      </w:r>
    </w:p>
    <w:p w14:paraId="33519B60" w14:textId="77777777" w:rsidR="00732CC7" w:rsidRPr="00732CC7" w:rsidRDefault="00732CC7" w:rsidP="00732CC7">
      <w:pPr>
        <w:shd w:val="clear" w:color="auto" w:fill="FFFFFF"/>
        <w:spacing w:after="0" w:line="360" w:lineRule="auto"/>
        <w:ind w:firstLine="709"/>
        <w:jc w:val="center"/>
        <w:rPr>
          <w:rFonts w:ascii="Times New Roman" w:eastAsia="Calibri" w:hAnsi="Times New Roman" w:cs="Times New Roman"/>
          <w:bCs/>
          <w:i/>
          <w:sz w:val="28"/>
          <w:szCs w:val="28"/>
          <w:lang w:val="uk-UA"/>
        </w:rPr>
      </w:pPr>
    </w:p>
    <w:p w14:paraId="5CC27229"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Можемо побачити, що внутрішньо переміщені діти молодшого підліткового віку демонструють кращу швидкість відновлювати свої сили після травмівних подій (50,8%), а також вони більш стресостійкі (42,9%), ніж у підлітків, які не покидали свої домівки (47,4%). Водночас показник «швидко відновлююся після складних ситуацій» у ВПО є нижчим (46,0%), ніж у не ВПО (55,4%), також дітям ВПО потрібно більше часу, щоб повернутися в форму (37,5%) та до реальності (34,9%). </w:t>
      </w:r>
    </w:p>
    <w:p w14:paraId="2AA28941" w14:textId="77777777" w:rsidR="00732CC7" w:rsidRPr="00732CC7" w:rsidRDefault="00732CC7" w:rsidP="00732CC7">
      <w:pPr>
        <w:shd w:val="clear" w:color="auto" w:fill="FFFFFF"/>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 xml:space="preserve">На підставі опрацювання відповідей за цією методикою вирахувано рівні резильєнтності підлітків обох груп (табл. 2.2.). </w:t>
      </w:r>
    </w:p>
    <w:p w14:paraId="38784DD8" w14:textId="77777777" w:rsidR="00732CC7" w:rsidRPr="00732CC7" w:rsidRDefault="00732CC7" w:rsidP="00732CC7">
      <w:pPr>
        <w:shd w:val="clear" w:color="auto" w:fill="FFFFFF"/>
        <w:spacing w:after="0" w:line="360" w:lineRule="auto"/>
        <w:ind w:firstLine="709"/>
        <w:jc w:val="right"/>
        <w:rPr>
          <w:rFonts w:ascii="Times New Roman" w:eastAsia="Calibri" w:hAnsi="Times New Roman" w:cs="Times New Roman"/>
          <w:i/>
          <w:sz w:val="28"/>
          <w:szCs w:val="28"/>
          <w:lang w:val="uk-UA"/>
        </w:rPr>
      </w:pPr>
      <w:r w:rsidRPr="00732CC7">
        <w:rPr>
          <w:rFonts w:ascii="Times New Roman" w:eastAsia="Calibri" w:hAnsi="Times New Roman" w:cs="Times New Roman"/>
          <w:i/>
          <w:sz w:val="28"/>
          <w:szCs w:val="28"/>
          <w:lang w:val="uk-UA"/>
        </w:rPr>
        <w:lastRenderedPageBreak/>
        <w:t>Таблиця 2.2.</w:t>
      </w:r>
    </w:p>
    <w:p w14:paraId="7A4F1907" w14:textId="77777777" w:rsidR="00732CC7" w:rsidRPr="00732CC7" w:rsidRDefault="00732CC7" w:rsidP="00732CC7">
      <w:pPr>
        <w:shd w:val="clear" w:color="auto" w:fill="FFFFFF"/>
        <w:spacing w:after="0" w:line="360" w:lineRule="auto"/>
        <w:jc w:val="center"/>
        <w:rPr>
          <w:rFonts w:ascii="Times New Roman" w:eastAsia="Calibri" w:hAnsi="Times New Roman" w:cs="Times New Roman"/>
          <w:sz w:val="28"/>
          <w:szCs w:val="28"/>
          <w:lang w:val="uk-UA"/>
        </w:rPr>
      </w:pPr>
      <w:r w:rsidRPr="00732CC7">
        <w:rPr>
          <w:rFonts w:ascii="Times New Roman" w:eastAsia="Times New Roman" w:hAnsi="Times New Roman" w:cs="Times New Roman"/>
          <w:b/>
          <w:bCs/>
          <w:sz w:val="28"/>
          <w:szCs w:val="28"/>
          <w:lang w:val="uk-UA" w:eastAsia="uk-UA"/>
        </w:rPr>
        <w:t>Результати за методикою «Експрес-тест резильєнтності»</w:t>
      </w:r>
    </w:p>
    <w:tbl>
      <w:tblPr>
        <w:tblStyle w:val="3"/>
        <w:tblW w:w="0" w:type="auto"/>
        <w:jc w:val="center"/>
        <w:tblLook w:val="04A0" w:firstRow="1" w:lastRow="0" w:firstColumn="1" w:lastColumn="0" w:noHBand="0" w:noVBand="1"/>
      </w:tblPr>
      <w:tblGrid>
        <w:gridCol w:w="1417"/>
        <w:gridCol w:w="1843"/>
        <w:gridCol w:w="1276"/>
        <w:gridCol w:w="1984"/>
        <w:gridCol w:w="1276"/>
      </w:tblGrid>
      <w:tr w:rsidR="00732CC7" w:rsidRPr="00732CC7" w14:paraId="0A2E996D" w14:textId="77777777" w:rsidTr="00F00B3E">
        <w:trPr>
          <w:jc w:val="center"/>
        </w:trPr>
        <w:tc>
          <w:tcPr>
            <w:tcW w:w="1417" w:type="dxa"/>
            <w:vMerge w:val="restart"/>
          </w:tcPr>
          <w:p w14:paraId="47801F46" w14:textId="77777777" w:rsidR="00732CC7" w:rsidRPr="00732CC7" w:rsidRDefault="00732CC7" w:rsidP="00732CC7">
            <w:pPr>
              <w:jc w:val="center"/>
              <w:rPr>
                <w:rFonts w:ascii="Times New Roman" w:eastAsia="Times New Roman" w:hAnsi="Times New Roman" w:cs="Times New Roman"/>
                <w:sz w:val="28"/>
                <w:szCs w:val="28"/>
                <w:lang w:val="uk-UA" w:eastAsia="uk-UA"/>
              </w:rPr>
            </w:pPr>
          </w:p>
          <w:p w14:paraId="193C927B"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Рівень</w:t>
            </w:r>
          </w:p>
        </w:tc>
        <w:tc>
          <w:tcPr>
            <w:tcW w:w="6379" w:type="dxa"/>
            <w:gridSpan w:val="4"/>
          </w:tcPr>
          <w:p w14:paraId="43CC2830" w14:textId="77777777" w:rsidR="00732CC7" w:rsidRPr="00732CC7" w:rsidRDefault="00732CC7" w:rsidP="00732CC7">
            <w:pPr>
              <w:jc w:val="center"/>
              <w:rPr>
                <w:rFonts w:ascii="Times New Roman" w:eastAsia="Times New Roman" w:hAnsi="Times New Roman" w:cs="Times New Roman"/>
                <w:bCs/>
                <w:sz w:val="28"/>
                <w:szCs w:val="28"/>
                <w:lang w:val="uk-UA" w:eastAsia="uk-UA"/>
              </w:rPr>
            </w:pPr>
            <w:r w:rsidRPr="00732CC7">
              <w:rPr>
                <w:rFonts w:ascii="Times New Roman" w:eastAsia="Times New Roman" w:hAnsi="Times New Roman" w:cs="Times New Roman"/>
                <w:bCs/>
                <w:sz w:val="28"/>
                <w:szCs w:val="28"/>
                <w:lang w:val="uk-UA" w:eastAsia="uk-UA"/>
              </w:rPr>
              <w:t>Показники резильєнтності</w:t>
            </w:r>
          </w:p>
        </w:tc>
      </w:tr>
      <w:tr w:rsidR="00732CC7" w:rsidRPr="00732CC7" w14:paraId="018118ED" w14:textId="77777777" w:rsidTr="00F00B3E">
        <w:trPr>
          <w:jc w:val="center"/>
        </w:trPr>
        <w:tc>
          <w:tcPr>
            <w:tcW w:w="1417" w:type="dxa"/>
            <w:vMerge/>
          </w:tcPr>
          <w:p w14:paraId="38C091DC" w14:textId="77777777" w:rsidR="00732CC7" w:rsidRPr="00732CC7" w:rsidRDefault="00732CC7" w:rsidP="00732CC7">
            <w:pPr>
              <w:jc w:val="center"/>
              <w:rPr>
                <w:rFonts w:ascii="Times New Roman" w:eastAsia="Times New Roman" w:hAnsi="Times New Roman" w:cs="Times New Roman"/>
                <w:sz w:val="28"/>
                <w:szCs w:val="28"/>
                <w:lang w:val="uk-UA" w:eastAsia="uk-UA"/>
              </w:rPr>
            </w:pPr>
          </w:p>
        </w:tc>
        <w:tc>
          <w:tcPr>
            <w:tcW w:w="3119" w:type="dxa"/>
            <w:gridSpan w:val="2"/>
          </w:tcPr>
          <w:p w14:paraId="4EA885A7" w14:textId="77777777" w:rsidR="00732CC7" w:rsidRPr="00732CC7" w:rsidRDefault="00732CC7" w:rsidP="00732CC7">
            <w:pPr>
              <w:jc w:val="center"/>
              <w:rPr>
                <w:rFonts w:ascii="Times New Roman" w:eastAsia="Times New Roman" w:hAnsi="Times New Roman" w:cs="Times New Roman"/>
                <w:sz w:val="28"/>
                <w:szCs w:val="28"/>
                <w:lang w:val="en-US" w:eastAsia="uk-UA"/>
              </w:rPr>
            </w:pPr>
            <w:r w:rsidRPr="00732CC7">
              <w:rPr>
                <w:rFonts w:ascii="Times New Roman" w:eastAsia="Times New Roman" w:hAnsi="Times New Roman" w:cs="Times New Roman"/>
                <w:sz w:val="28"/>
                <w:szCs w:val="28"/>
                <w:lang w:val="uk-UA" w:eastAsia="uk-UA"/>
              </w:rPr>
              <w:t>ВПО (</w:t>
            </w:r>
            <w:r w:rsidRPr="00732CC7">
              <w:rPr>
                <w:rFonts w:ascii="Times New Roman" w:eastAsia="Times New Roman" w:hAnsi="Times New Roman" w:cs="Times New Roman"/>
                <w:sz w:val="28"/>
                <w:szCs w:val="28"/>
                <w:lang w:val="en-US" w:eastAsia="uk-UA"/>
              </w:rPr>
              <w:t>n=94)</w:t>
            </w:r>
          </w:p>
        </w:tc>
        <w:tc>
          <w:tcPr>
            <w:tcW w:w="3260" w:type="dxa"/>
            <w:gridSpan w:val="2"/>
          </w:tcPr>
          <w:p w14:paraId="321C449D" w14:textId="77777777" w:rsidR="00732CC7" w:rsidRPr="00732CC7" w:rsidRDefault="00732CC7" w:rsidP="00732CC7">
            <w:pPr>
              <w:jc w:val="center"/>
              <w:rPr>
                <w:rFonts w:ascii="Times New Roman" w:eastAsia="Times New Roman" w:hAnsi="Times New Roman" w:cs="Times New Roman"/>
                <w:sz w:val="28"/>
                <w:szCs w:val="28"/>
                <w:lang w:val="en-US" w:eastAsia="uk-UA"/>
              </w:rPr>
            </w:pPr>
            <w:r w:rsidRPr="00732CC7">
              <w:rPr>
                <w:rFonts w:ascii="Times New Roman" w:eastAsia="Times New Roman" w:hAnsi="Times New Roman" w:cs="Times New Roman"/>
                <w:sz w:val="28"/>
                <w:szCs w:val="28"/>
                <w:lang w:val="uk-UA" w:eastAsia="uk-UA"/>
              </w:rPr>
              <w:t>Не ВПО</w:t>
            </w:r>
            <w:r w:rsidRPr="00732CC7">
              <w:rPr>
                <w:rFonts w:ascii="Times New Roman" w:eastAsia="Times New Roman" w:hAnsi="Times New Roman" w:cs="Times New Roman"/>
                <w:sz w:val="28"/>
                <w:szCs w:val="28"/>
                <w:lang w:val="en-US" w:eastAsia="uk-UA"/>
              </w:rPr>
              <w:t xml:space="preserve"> (n=98)</w:t>
            </w:r>
          </w:p>
        </w:tc>
      </w:tr>
      <w:tr w:rsidR="00732CC7" w:rsidRPr="00732CC7" w14:paraId="79C0897B" w14:textId="77777777" w:rsidTr="00F00B3E">
        <w:trPr>
          <w:jc w:val="center"/>
        </w:trPr>
        <w:tc>
          <w:tcPr>
            <w:tcW w:w="1417" w:type="dxa"/>
            <w:vMerge/>
          </w:tcPr>
          <w:p w14:paraId="50A5E010" w14:textId="77777777" w:rsidR="00732CC7" w:rsidRPr="00732CC7" w:rsidRDefault="00732CC7" w:rsidP="00732CC7">
            <w:pPr>
              <w:jc w:val="center"/>
              <w:rPr>
                <w:rFonts w:ascii="Times New Roman" w:eastAsia="Times New Roman" w:hAnsi="Times New Roman" w:cs="Times New Roman"/>
                <w:sz w:val="28"/>
                <w:szCs w:val="28"/>
                <w:lang w:val="uk-UA" w:eastAsia="uk-UA"/>
              </w:rPr>
            </w:pPr>
          </w:p>
        </w:tc>
        <w:tc>
          <w:tcPr>
            <w:tcW w:w="1843" w:type="dxa"/>
          </w:tcPr>
          <w:p w14:paraId="0691A6DA"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кількість осіб</w:t>
            </w:r>
          </w:p>
        </w:tc>
        <w:tc>
          <w:tcPr>
            <w:tcW w:w="1276" w:type="dxa"/>
          </w:tcPr>
          <w:p w14:paraId="1CBA9A64"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у %</w:t>
            </w:r>
          </w:p>
        </w:tc>
        <w:tc>
          <w:tcPr>
            <w:tcW w:w="1984" w:type="dxa"/>
          </w:tcPr>
          <w:p w14:paraId="3DC1B3B6"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кількість осіб</w:t>
            </w:r>
          </w:p>
        </w:tc>
        <w:tc>
          <w:tcPr>
            <w:tcW w:w="1276" w:type="dxa"/>
          </w:tcPr>
          <w:p w14:paraId="4B182E99"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у %</w:t>
            </w:r>
          </w:p>
        </w:tc>
      </w:tr>
      <w:tr w:rsidR="00732CC7" w:rsidRPr="00732CC7" w14:paraId="1D50B808" w14:textId="77777777" w:rsidTr="00F00B3E">
        <w:trPr>
          <w:jc w:val="center"/>
        </w:trPr>
        <w:tc>
          <w:tcPr>
            <w:tcW w:w="1417" w:type="dxa"/>
          </w:tcPr>
          <w:p w14:paraId="6A673515"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високий</w:t>
            </w:r>
          </w:p>
        </w:tc>
        <w:tc>
          <w:tcPr>
            <w:tcW w:w="1843" w:type="dxa"/>
          </w:tcPr>
          <w:p w14:paraId="146C5B2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w:t>
            </w:r>
          </w:p>
        </w:tc>
        <w:tc>
          <w:tcPr>
            <w:tcW w:w="1276" w:type="dxa"/>
          </w:tcPr>
          <w:p w14:paraId="1BF15F3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18 </w:t>
            </w:r>
          </w:p>
        </w:tc>
        <w:tc>
          <w:tcPr>
            <w:tcW w:w="1984" w:type="dxa"/>
          </w:tcPr>
          <w:p w14:paraId="15DF042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24</w:t>
            </w:r>
          </w:p>
        </w:tc>
        <w:tc>
          <w:tcPr>
            <w:tcW w:w="1276" w:type="dxa"/>
          </w:tcPr>
          <w:p w14:paraId="27AFC62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24,4 </w:t>
            </w:r>
          </w:p>
        </w:tc>
      </w:tr>
      <w:tr w:rsidR="00732CC7" w:rsidRPr="00732CC7" w14:paraId="10E36A65" w14:textId="77777777" w:rsidTr="00F00B3E">
        <w:trPr>
          <w:jc w:val="center"/>
        </w:trPr>
        <w:tc>
          <w:tcPr>
            <w:tcW w:w="1417" w:type="dxa"/>
          </w:tcPr>
          <w:p w14:paraId="3CB0CECB"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середній</w:t>
            </w:r>
          </w:p>
        </w:tc>
        <w:tc>
          <w:tcPr>
            <w:tcW w:w="1843" w:type="dxa"/>
          </w:tcPr>
          <w:p w14:paraId="65FA0AF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53</w:t>
            </w:r>
          </w:p>
        </w:tc>
        <w:tc>
          <w:tcPr>
            <w:tcW w:w="1276" w:type="dxa"/>
          </w:tcPr>
          <w:p w14:paraId="4482F7E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56 </w:t>
            </w:r>
          </w:p>
        </w:tc>
        <w:tc>
          <w:tcPr>
            <w:tcW w:w="1984" w:type="dxa"/>
          </w:tcPr>
          <w:p w14:paraId="6F6C1FE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48</w:t>
            </w:r>
          </w:p>
        </w:tc>
        <w:tc>
          <w:tcPr>
            <w:tcW w:w="1276" w:type="dxa"/>
          </w:tcPr>
          <w:p w14:paraId="2211688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49 </w:t>
            </w:r>
          </w:p>
        </w:tc>
      </w:tr>
      <w:tr w:rsidR="00732CC7" w:rsidRPr="00732CC7" w14:paraId="2E669E82" w14:textId="77777777" w:rsidTr="00F00B3E">
        <w:trPr>
          <w:jc w:val="center"/>
        </w:trPr>
        <w:tc>
          <w:tcPr>
            <w:tcW w:w="1417" w:type="dxa"/>
          </w:tcPr>
          <w:p w14:paraId="7F756161"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низький</w:t>
            </w:r>
          </w:p>
        </w:tc>
        <w:tc>
          <w:tcPr>
            <w:tcW w:w="1843" w:type="dxa"/>
          </w:tcPr>
          <w:p w14:paraId="5525CB6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24</w:t>
            </w:r>
          </w:p>
        </w:tc>
        <w:tc>
          <w:tcPr>
            <w:tcW w:w="1276" w:type="dxa"/>
          </w:tcPr>
          <w:p w14:paraId="25F8664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xml:space="preserve">26 </w:t>
            </w:r>
          </w:p>
        </w:tc>
        <w:tc>
          <w:tcPr>
            <w:tcW w:w="1984" w:type="dxa"/>
          </w:tcPr>
          <w:p w14:paraId="4577F54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26</w:t>
            </w:r>
          </w:p>
        </w:tc>
        <w:tc>
          <w:tcPr>
            <w:tcW w:w="1276" w:type="dxa"/>
          </w:tcPr>
          <w:p w14:paraId="26087B1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26,6</w:t>
            </w:r>
          </w:p>
        </w:tc>
      </w:tr>
    </w:tbl>
    <w:p w14:paraId="31DBBED0" w14:textId="77777777" w:rsidR="00732CC7" w:rsidRPr="00732CC7" w:rsidRDefault="00732CC7" w:rsidP="00732CC7">
      <w:pPr>
        <w:shd w:val="clear" w:color="auto" w:fill="FFFFFF"/>
        <w:spacing w:after="0" w:line="360" w:lineRule="auto"/>
        <w:rPr>
          <w:rFonts w:ascii="Times New Roman" w:eastAsia="Calibri" w:hAnsi="Times New Roman" w:cs="Times New Roman"/>
          <w:sz w:val="24"/>
          <w:szCs w:val="24"/>
          <w:lang w:val="uk-UA"/>
        </w:rPr>
      </w:pPr>
    </w:p>
    <w:p w14:paraId="56340661" w14:textId="77777777" w:rsidR="00732CC7" w:rsidRPr="00732CC7" w:rsidRDefault="00732CC7" w:rsidP="00732CC7">
      <w:pPr>
        <w:spacing w:after="0" w:line="360" w:lineRule="auto"/>
        <w:ind w:firstLine="709"/>
        <w:jc w:val="both"/>
        <w:rPr>
          <w:rFonts w:ascii="Times New Roman" w:eastAsiaTheme="minorEastAsia" w:hAnsi="Times New Roman" w:cs="Times New Roman"/>
          <w:color w:val="000000" w:themeColor="text1"/>
          <w:kern w:val="24"/>
          <w:sz w:val="28"/>
          <w:szCs w:val="28"/>
          <w:lang w:val="uk-UA"/>
        </w:rPr>
      </w:pPr>
      <w:r w:rsidRPr="00732CC7">
        <w:rPr>
          <w:rFonts w:ascii="Times New Roman" w:eastAsiaTheme="minorEastAsia" w:hAnsi="Times New Roman" w:cs="Times New Roman"/>
          <w:color w:val="000000" w:themeColor="text1"/>
          <w:kern w:val="24"/>
          <w:sz w:val="28"/>
          <w:szCs w:val="28"/>
          <w:lang w:val="uk-UA"/>
        </w:rPr>
        <w:t>Викладені результати застосування експрес-тесту вказують на те, що переважна частина респондентів обох вибірок характеризується середнім рівнем розвитку резильєнтності, а саме: ВПО (56,0%), не ВПО (49,0%). Це вказує на те, що більшість проблем долається підлітками без вагомих наслідків. Зафіксовано, що високу здатність протистояти стресам і життєвим негараздам мають лише (17%) внутрішньо переміщених підлітків на тлі молодших підлітків, які не переїжджали (24,4%). Низький рівень резильєнтності мають (24%) ВПО та (26%) у не ВПО, що становить майже четверту частину вибірок. Отримані дані виразно вказують на порушення життєвої рівноваги у цих підлітків і можуть бути предиктором розвитку несприятливих психічних станів.</w:t>
      </w:r>
    </w:p>
    <w:p w14:paraId="24E5A8C2" w14:textId="77777777" w:rsidR="00732CC7" w:rsidRPr="00732CC7" w:rsidRDefault="00732CC7" w:rsidP="00732CC7">
      <w:pPr>
        <w:spacing w:after="0" w:line="360" w:lineRule="auto"/>
        <w:ind w:firstLine="709"/>
        <w:jc w:val="both"/>
        <w:rPr>
          <w:rFonts w:ascii="Times New Roman" w:eastAsia="Calibri" w:hAnsi="Times New Roman" w:cs="Times New Roman"/>
          <w:sz w:val="28"/>
          <w:szCs w:val="28"/>
          <w:lang w:val="uk-UA"/>
        </w:rPr>
      </w:pPr>
      <w:r w:rsidRPr="00732CC7">
        <w:rPr>
          <w:rFonts w:ascii="Times New Roman" w:eastAsia="Calibri" w:hAnsi="Times New Roman" w:cs="Times New Roman"/>
          <w:sz w:val="28"/>
          <w:szCs w:val="28"/>
          <w:lang w:val="uk-UA"/>
        </w:rPr>
        <w:t>Далі у фокус нашої уваги привернуло поширеність таких  несприятливих психоемоційних переживань вимушено переміщеними підлітками, як тривога та депресія, які можуть стати причиною зниження якості життя цих дітей та їх несформованої, нестабільної психіки. Тому нами було обрано методику «Шпитальна шкала тривоги і депресії» (HADS), яка також є визнаним інструментом самооцінки. Переваги цієї методики полягають в простоті застосування й обробці отриманих даних, також вона має високу дискримінанту валідність щодо двох розладів: тривоги і депресії. (Додаток В).</w:t>
      </w:r>
    </w:p>
    <w:p w14:paraId="1987D513" w14:textId="77777777" w:rsidR="00732CC7" w:rsidRPr="00732CC7" w:rsidRDefault="00732CC7" w:rsidP="00732CC7">
      <w:pPr>
        <w:spacing w:after="0" w:line="360" w:lineRule="auto"/>
        <w:ind w:firstLine="709"/>
        <w:jc w:val="both"/>
        <w:rPr>
          <w:rFonts w:ascii="Times New Roman" w:eastAsia="Calibri" w:hAnsi="Times New Roman" w:cs="Times New Roman"/>
          <w:bCs/>
          <w:sz w:val="28"/>
          <w:szCs w:val="28"/>
          <w:lang w:val="uk-UA"/>
        </w:rPr>
      </w:pPr>
      <w:r w:rsidRPr="00732CC7">
        <w:rPr>
          <w:rFonts w:ascii="Times New Roman" w:eastAsia="Calibri" w:hAnsi="Times New Roman" w:cs="Times New Roman"/>
          <w:sz w:val="28"/>
          <w:szCs w:val="28"/>
          <w:lang w:val="uk-UA"/>
        </w:rPr>
        <w:t xml:space="preserve">Діагностуючи дві вибірки (ВПО) і (не ВПО) нами було створено дві порівняльні таблиці: аналіз тривоги (табл. 2.3.) та аналіз депресії (табл. 2.4.), де було внесені результати тестування за методикою </w:t>
      </w:r>
      <w:r w:rsidRPr="00732CC7">
        <w:rPr>
          <w:rFonts w:ascii="Times New Roman" w:eastAsia="Calibri" w:hAnsi="Times New Roman" w:cs="Times New Roman"/>
          <w:bCs/>
          <w:sz w:val="28"/>
          <w:szCs w:val="28"/>
          <w:lang w:val="uk-UA"/>
        </w:rPr>
        <w:t>«Шпитальна шкала тривоги та депресії» (HADS) обох вибірок.</w:t>
      </w:r>
      <w:r w:rsidRPr="00732CC7">
        <w:rPr>
          <w:lang w:val="uk-UA"/>
        </w:rPr>
        <w:t xml:space="preserve"> </w:t>
      </w:r>
    </w:p>
    <w:p w14:paraId="0B05EF08" w14:textId="77777777" w:rsidR="00732CC7" w:rsidRPr="00732CC7" w:rsidRDefault="00732CC7" w:rsidP="00732CC7">
      <w:pPr>
        <w:spacing w:after="0" w:line="360" w:lineRule="auto"/>
        <w:ind w:firstLine="708"/>
        <w:jc w:val="right"/>
        <w:rPr>
          <w:rFonts w:ascii="Times New Roman" w:eastAsia="Calibri" w:hAnsi="Times New Roman" w:cs="Times New Roman"/>
          <w:i/>
          <w:sz w:val="28"/>
          <w:szCs w:val="28"/>
          <w:lang w:val="uk-UA"/>
        </w:rPr>
      </w:pPr>
      <w:r w:rsidRPr="00732CC7">
        <w:rPr>
          <w:rFonts w:ascii="Times New Roman" w:eastAsia="Calibri" w:hAnsi="Times New Roman" w:cs="Times New Roman"/>
          <w:i/>
          <w:sz w:val="28"/>
          <w:szCs w:val="28"/>
          <w:lang w:val="uk-UA"/>
        </w:rPr>
        <w:lastRenderedPageBreak/>
        <w:t>Таблиця 2.3.</w:t>
      </w:r>
    </w:p>
    <w:p w14:paraId="7DAFB110" w14:textId="77777777" w:rsidR="00732CC7" w:rsidRPr="00732CC7" w:rsidRDefault="00732CC7" w:rsidP="00732CC7">
      <w:pPr>
        <w:spacing w:after="0" w:line="360" w:lineRule="auto"/>
        <w:ind w:firstLine="709"/>
        <w:rPr>
          <w:rFonts w:ascii="Times New Roman" w:eastAsia="Times New Roman" w:hAnsi="Times New Roman" w:cs="Times New Roman"/>
          <w:b/>
          <w:bCs/>
          <w:sz w:val="28"/>
          <w:szCs w:val="28"/>
          <w:lang w:val="uk-UA" w:eastAsia="uk-UA"/>
        </w:rPr>
      </w:pPr>
      <w:r w:rsidRPr="00732CC7">
        <w:rPr>
          <w:rFonts w:ascii="Times New Roman" w:eastAsia="Calibri" w:hAnsi="Times New Roman" w:cs="Times New Roman"/>
          <w:b/>
          <w:bCs/>
          <w:sz w:val="28"/>
          <w:szCs w:val="28"/>
          <w:lang w:val="uk-UA"/>
        </w:rPr>
        <w:t xml:space="preserve">Показники тривоги двох вибірок </w:t>
      </w:r>
      <w:r w:rsidRPr="00732CC7">
        <w:rPr>
          <w:rFonts w:ascii="Times New Roman" w:eastAsia="Times New Roman" w:hAnsi="Times New Roman" w:cs="Times New Roman"/>
          <w:b/>
          <w:bCs/>
          <w:sz w:val="28"/>
          <w:szCs w:val="28"/>
          <w:lang w:val="uk-UA" w:eastAsia="uk-UA"/>
        </w:rPr>
        <w:t>за шпитальною шкалою «HADS»</w:t>
      </w:r>
    </w:p>
    <w:tbl>
      <w:tblPr>
        <w:tblStyle w:val="3"/>
        <w:tblW w:w="9781" w:type="dxa"/>
        <w:tblInd w:w="-147" w:type="dxa"/>
        <w:tblLayout w:type="fixed"/>
        <w:tblLook w:val="04A0" w:firstRow="1" w:lastRow="0" w:firstColumn="1" w:lastColumn="0" w:noHBand="0" w:noVBand="1"/>
      </w:tblPr>
      <w:tblGrid>
        <w:gridCol w:w="1135"/>
        <w:gridCol w:w="850"/>
        <w:gridCol w:w="992"/>
        <w:gridCol w:w="851"/>
        <w:gridCol w:w="850"/>
        <w:gridCol w:w="1134"/>
        <w:gridCol w:w="1134"/>
        <w:gridCol w:w="851"/>
        <w:gridCol w:w="992"/>
        <w:gridCol w:w="992"/>
      </w:tblGrid>
      <w:tr w:rsidR="00732CC7" w:rsidRPr="00732CC7" w14:paraId="46BFDA52" w14:textId="77777777" w:rsidTr="00F00B3E">
        <w:trPr>
          <w:trHeight w:val="400"/>
        </w:trPr>
        <w:tc>
          <w:tcPr>
            <w:tcW w:w="1135" w:type="dxa"/>
            <w:vMerge w:val="restart"/>
          </w:tcPr>
          <w:p w14:paraId="5828A4A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запит. «Т»</w:t>
            </w:r>
          </w:p>
        </w:tc>
        <w:tc>
          <w:tcPr>
            <w:tcW w:w="3543" w:type="dxa"/>
            <w:gridSpan w:val="4"/>
          </w:tcPr>
          <w:p w14:paraId="2A408B08"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ВПО</w:t>
            </w:r>
          </w:p>
        </w:tc>
        <w:tc>
          <w:tcPr>
            <w:tcW w:w="1134" w:type="dxa"/>
            <w:vMerge w:val="restart"/>
          </w:tcPr>
          <w:p w14:paraId="092283E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запит. «Т»</w:t>
            </w:r>
          </w:p>
        </w:tc>
        <w:tc>
          <w:tcPr>
            <w:tcW w:w="3969" w:type="dxa"/>
            <w:gridSpan w:val="4"/>
          </w:tcPr>
          <w:p w14:paraId="0C2A1DA4"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Не ВПО</w:t>
            </w:r>
          </w:p>
        </w:tc>
      </w:tr>
      <w:tr w:rsidR="00732CC7" w:rsidRPr="00732CC7" w14:paraId="6FF7BF39" w14:textId="77777777" w:rsidTr="00F00B3E">
        <w:trPr>
          <w:trHeight w:val="405"/>
        </w:trPr>
        <w:tc>
          <w:tcPr>
            <w:tcW w:w="1135" w:type="dxa"/>
            <w:vMerge/>
          </w:tcPr>
          <w:p w14:paraId="4927490A"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3543" w:type="dxa"/>
            <w:gridSpan w:val="4"/>
          </w:tcPr>
          <w:p w14:paraId="0329E8E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ВПО «Тривога» – відповідь у %</w:t>
            </w:r>
          </w:p>
        </w:tc>
        <w:tc>
          <w:tcPr>
            <w:tcW w:w="1134" w:type="dxa"/>
            <w:vMerge/>
          </w:tcPr>
          <w:p w14:paraId="79D827A6"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3969" w:type="dxa"/>
            <w:gridSpan w:val="4"/>
          </w:tcPr>
          <w:p w14:paraId="74760DA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Не ВПО «Тривога» - відповідь у %</w:t>
            </w:r>
          </w:p>
        </w:tc>
      </w:tr>
      <w:tr w:rsidR="00732CC7" w:rsidRPr="00732CC7" w14:paraId="7C3F343B" w14:textId="77777777" w:rsidTr="00F00B3E">
        <w:tc>
          <w:tcPr>
            <w:tcW w:w="1135" w:type="dxa"/>
          </w:tcPr>
          <w:p w14:paraId="0E6FE705"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850" w:type="dxa"/>
          </w:tcPr>
          <w:p w14:paraId="75FE6149"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c>
          <w:tcPr>
            <w:tcW w:w="992" w:type="dxa"/>
          </w:tcPr>
          <w:p w14:paraId="3AE72FBF"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851" w:type="dxa"/>
          </w:tcPr>
          <w:p w14:paraId="521F8089"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850" w:type="dxa"/>
          </w:tcPr>
          <w:p w14:paraId="1D92F2E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«0»</w:t>
            </w:r>
          </w:p>
        </w:tc>
        <w:tc>
          <w:tcPr>
            <w:tcW w:w="1134" w:type="dxa"/>
          </w:tcPr>
          <w:p w14:paraId="297DF179"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p>
        </w:tc>
        <w:tc>
          <w:tcPr>
            <w:tcW w:w="1134" w:type="dxa"/>
          </w:tcPr>
          <w:p w14:paraId="5FA5691A"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c>
          <w:tcPr>
            <w:tcW w:w="851" w:type="dxa"/>
          </w:tcPr>
          <w:p w14:paraId="67BDE27C"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992" w:type="dxa"/>
          </w:tcPr>
          <w:p w14:paraId="7AA6994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992" w:type="dxa"/>
          </w:tcPr>
          <w:p w14:paraId="6453C1D0"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«0»</w:t>
            </w:r>
          </w:p>
        </w:tc>
      </w:tr>
      <w:tr w:rsidR="00732CC7" w:rsidRPr="00732CC7" w14:paraId="07AB1353" w14:textId="77777777" w:rsidTr="00F00B3E">
        <w:tc>
          <w:tcPr>
            <w:tcW w:w="1135" w:type="dxa"/>
          </w:tcPr>
          <w:p w14:paraId="1FC3BC50"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850" w:type="dxa"/>
          </w:tcPr>
          <w:p w14:paraId="331C0CB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w:t>
            </w:r>
          </w:p>
        </w:tc>
        <w:tc>
          <w:tcPr>
            <w:tcW w:w="992" w:type="dxa"/>
          </w:tcPr>
          <w:p w14:paraId="5620EFD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851" w:type="dxa"/>
          </w:tcPr>
          <w:p w14:paraId="489F0F9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49,2</w:t>
            </w:r>
          </w:p>
        </w:tc>
        <w:tc>
          <w:tcPr>
            <w:tcW w:w="850" w:type="dxa"/>
          </w:tcPr>
          <w:p w14:paraId="1926A61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31,7</w:t>
            </w:r>
          </w:p>
        </w:tc>
        <w:tc>
          <w:tcPr>
            <w:tcW w:w="1134" w:type="dxa"/>
          </w:tcPr>
          <w:p w14:paraId="7ABEB910"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1134" w:type="dxa"/>
          </w:tcPr>
          <w:p w14:paraId="01CE8C8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w:t>
            </w:r>
          </w:p>
        </w:tc>
        <w:tc>
          <w:tcPr>
            <w:tcW w:w="851" w:type="dxa"/>
          </w:tcPr>
          <w:p w14:paraId="6BF2F33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12,3</w:t>
            </w:r>
          </w:p>
        </w:tc>
        <w:tc>
          <w:tcPr>
            <w:tcW w:w="992" w:type="dxa"/>
          </w:tcPr>
          <w:p w14:paraId="626A21D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62,3</w:t>
            </w:r>
          </w:p>
        </w:tc>
        <w:tc>
          <w:tcPr>
            <w:tcW w:w="992" w:type="dxa"/>
          </w:tcPr>
          <w:p w14:paraId="1CA1D66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22,3</w:t>
            </w:r>
          </w:p>
        </w:tc>
      </w:tr>
      <w:tr w:rsidR="00732CC7" w:rsidRPr="00732CC7" w14:paraId="5B850A1E" w14:textId="77777777" w:rsidTr="00F00B3E">
        <w:tc>
          <w:tcPr>
            <w:tcW w:w="1135" w:type="dxa"/>
          </w:tcPr>
          <w:p w14:paraId="49110BD4"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c>
          <w:tcPr>
            <w:tcW w:w="850" w:type="dxa"/>
          </w:tcPr>
          <w:p w14:paraId="2DFF921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12,7</w:t>
            </w:r>
          </w:p>
        </w:tc>
        <w:tc>
          <w:tcPr>
            <w:tcW w:w="992" w:type="dxa"/>
          </w:tcPr>
          <w:p w14:paraId="4094608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25,4</w:t>
            </w:r>
          </w:p>
        </w:tc>
        <w:tc>
          <w:tcPr>
            <w:tcW w:w="851" w:type="dxa"/>
          </w:tcPr>
          <w:p w14:paraId="17483BF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41,3</w:t>
            </w:r>
          </w:p>
        </w:tc>
        <w:tc>
          <w:tcPr>
            <w:tcW w:w="850" w:type="dxa"/>
          </w:tcPr>
          <w:p w14:paraId="4932390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20,6</w:t>
            </w:r>
          </w:p>
        </w:tc>
        <w:tc>
          <w:tcPr>
            <w:tcW w:w="1134" w:type="dxa"/>
          </w:tcPr>
          <w:p w14:paraId="26C3368F"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c>
          <w:tcPr>
            <w:tcW w:w="1134" w:type="dxa"/>
          </w:tcPr>
          <w:p w14:paraId="2A10E47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12,3</w:t>
            </w:r>
          </w:p>
        </w:tc>
        <w:tc>
          <w:tcPr>
            <w:tcW w:w="851" w:type="dxa"/>
          </w:tcPr>
          <w:p w14:paraId="65188A6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23,8</w:t>
            </w:r>
          </w:p>
        </w:tc>
        <w:tc>
          <w:tcPr>
            <w:tcW w:w="992" w:type="dxa"/>
          </w:tcPr>
          <w:p w14:paraId="7981A87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42,3</w:t>
            </w:r>
          </w:p>
        </w:tc>
        <w:tc>
          <w:tcPr>
            <w:tcW w:w="992" w:type="dxa"/>
          </w:tcPr>
          <w:p w14:paraId="7E27E4E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21,5</w:t>
            </w:r>
          </w:p>
        </w:tc>
      </w:tr>
      <w:tr w:rsidR="00732CC7" w:rsidRPr="00732CC7" w14:paraId="26D873AC" w14:textId="77777777" w:rsidTr="00F00B3E">
        <w:trPr>
          <w:trHeight w:val="225"/>
        </w:trPr>
        <w:tc>
          <w:tcPr>
            <w:tcW w:w="1135" w:type="dxa"/>
          </w:tcPr>
          <w:p w14:paraId="19E21484"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5</w:t>
            </w:r>
          </w:p>
        </w:tc>
        <w:tc>
          <w:tcPr>
            <w:tcW w:w="850" w:type="dxa"/>
          </w:tcPr>
          <w:p w14:paraId="1139C9D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12,7</w:t>
            </w:r>
          </w:p>
        </w:tc>
        <w:tc>
          <w:tcPr>
            <w:tcW w:w="992" w:type="dxa"/>
          </w:tcPr>
          <w:p w14:paraId="71013EA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1" w:type="dxa"/>
          </w:tcPr>
          <w:p w14:paraId="57CD8F0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34,9</w:t>
            </w:r>
          </w:p>
        </w:tc>
        <w:tc>
          <w:tcPr>
            <w:tcW w:w="850" w:type="dxa"/>
          </w:tcPr>
          <w:p w14:paraId="03F574F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41,3</w:t>
            </w:r>
          </w:p>
        </w:tc>
        <w:tc>
          <w:tcPr>
            <w:tcW w:w="1134" w:type="dxa"/>
          </w:tcPr>
          <w:p w14:paraId="7A93C9CA"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5</w:t>
            </w:r>
          </w:p>
        </w:tc>
        <w:tc>
          <w:tcPr>
            <w:tcW w:w="1134" w:type="dxa"/>
          </w:tcPr>
          <w:p w14:paraId="12B149D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6,9</w:t>
            </w:r>
          </w:p>
        </w:tc>
        <w:tc>
          <w:tcPr>
            <w:tcW w:w="851" w:type="dxa"/>
          </w:tcPr>
          <w:p w14:paraId="366A6F8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11,5</w:t>
            </w:r>
          </w:p>
        </w:tc>
        <w:tc>
          <w:tcPr>
            <w:tcW w:w="992" w:type="dxa"/>
          </w:tcPr>
          <w:p w14:paraId="2C45979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41,5</w:t>
            </w:r>
          </w:p>
        </w:tc>
        <w:tc>
          <w:tcPr>
            <w:tcW w:w="992" w:type="dxa"/>
          </w:tcPr>
          <w:p w14:paraId="04D6286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40,0</w:t>
            </w:r>
          </w:p>
        </w:tc>
      </w:tr>
      <w:tr w:rsidR="00732CC7" w:rsidRPr="00732CC7" w14:paraId="579CAB22" w14:textId="77777777" w:rsidTr="00F00B3E">
        <w:tc>
          <w:tcPr>
            <w:tcW w:w="1135" w:type="dxa"/>
          </w:tcPr>
          <w:p w14:paraId="58DA642D"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7</w:t>
            </w:r>
          </w:p>
        </w:tc>
        <w:tc>
          <w:tcPr>
            <w:tcW w:w="850" w:type="dxa"/>
          </w:tcPr>
          <w:p w14:paraId="4D41F24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75F794A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20,6</w:t>
            </w:r>
          </w:p>
        </w:tc>
        <w:tc>
          <w:tcPr>
            <w:tcW w:w="851" w:type="dxa"/>
          </w:tcPr>
          <w:p w14:paraId="360DEFB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36,5</w:t>
            </w:r>
          </w:p>
        </w:tc>
        <w:tc>
          <w:tcPr>
            <w:tcW w:w="850" w:type="dxa"/>
          </w:tcPr>
          <w:p w14:paraId="4FB1B91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39,7</w:t>
            </w:r>
          </w:p>
        </w:tc>
        <w:tc>
          <w:tcPr>
            <w:tcW w:w="1134" w:type="dxa"/>
          </w:tcPr>
          <w:p w14:paraId="70175683"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7</w:t>
            </w:r>
          </w:p>
        </w:tc>
        <w:tc>
          <w:tcPr>
            <w:tcW w:w="1134" w:type="dxa"/>
          </w:tcPr>
          <w:p w14:paraId="4A5EDCA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4,6</w:t>
            </w:r>
          </w:p>
        </w:tc>
        <w:tc>
          <w:tcPr>
            <w:tcW w:w="851" w:type="dxa"/>
          </w:tcPr>
          <w:p w14:paraId="344385E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13,1</w:t>
            </w:r>
          </w:p>
        </w:tc>
        <w:tc>
          <w:tcPr>
            <w:tcW w:w="992" w:type="dxa"/>
          </w:tcPr>
          <w:p w14:paraId="1D75A2B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43,8</w:t>
            </w:r>
          </w:p>
        </w:tc>
        <w:tc>
          <w:tcPr>
            <w:tcW w:w="992" w:type="dxa"/>
          </w:tcPr>
          <w:p w14:paraId="44F073F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38,5</w:t>
            </w:r>
          </w:p>
        </w:tc>
      </w:tr>
      <w:tr w:rsidR="00732CC7" w:rsidRPr="00732CC7" w14:paraId="46DCE42C" w14:textId="77777777" w:rsidTr="00F00B3E">
        <w:tc>
          <w:tcPr>
            <w:tcW w:w="1135" w:type="dxa"/>
          </w:tcPr>
          <w:p w14:paraId="305E153D"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9</w:t>
            </w:r>
          </w:p>
        </w:tc>
        <w:tc>
          <w:tcPr>
            <w:tcW w:w="850" w:type="dxa"/>
          </w:tcPr>
          <w:p w14:paraId="24618F7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992" w:type="dxa"/>
          </w:tcPr>
          <w:p w14:paraId="4DCA8F7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9,5</w:t>
            </w:r>
          </w:p>
        </w:tc>
        <w:tc>
          <w:tcPr>
            <w:tcW w:w="851" w:type="dxa"/>
          </w:tcPr>
          <w:p w14:paraId="6EEDC48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54,0</w:t>
            </w:r>
          </w:p>
        </w:tc>
        <w:tc>
          <w:tcPr>
            <w:tcW w:w="850" w:type="dxa"/>
          </w:tcPr>
          <w:p w14:paraId="32987CA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33,3</w:t>
            </w:r>
          </w:p>
        </w:tc>
        <w:tc>
          <w:tcPr>
            <w:tcW w:w="1134" w:type="dxa"/>
          </w:tcPr>
          <w:p w14:paraId="1EF1F865"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9</w:t>
            </w:r>
          </w:p>
        </w:tc>
        <w:tc>
          <w:tcPr>
            <w:tcW w:w="1134" w:type="dxa"/>
          </w:tcPr>
          <w:p w14:paraId="43D2EE3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w:t>
            </w:r>
          </w:p>
        </w:tc>
        <w:tc>
          <w:tcPr>
            <w:tcW w:w="851" w:type="dxa"/>
          </w:tcPr>
          <w:p w14:paraId="0E0A992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7,7</w:t>
            </w:r>
          </w:p>
        </w:tc>
        <w:tc>
          <w:tcPr>
            <w:tcW w:w="992" w:type="dxa"/>
          </w:tcPr>
          <w:p w14:paraId="47A2B58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49,2</w:t>
            </w:r>
          </w:p>
        </w:tc>
        <w:tc>
          <w:tcPr>
            <w:tcW w:w="992" w:type="dxa"/>
          </w:tcPr>
          <w:p w14:paraId="481ACAA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40,8</w:t>
            </w:r>
          </w:p>
        </w:tc>
      </w:tr>
      <w:tr w:rsidR="00732CC7" w:rsidRPr="00732CC7" w14:paraId="29F74BDA" w14:textId="77777777" w:rsidTr="00F00B3E">
        <w:tc>
          <w:tcPr>
            <w:tcW w:w="1135" w:type="dxa"/>
          </w:tcPr>
          <w:p w14:paraId="232A49B9"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11</w:t>
            </w:r>
          </w:p>
        </w:tc>
        <w:tc>
          <w:tcPr>
            <w:tcW w:w="850" w:type="dxa"/>
          </w:tcPr>
          <w:p w14:paraId="285AFA9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w:t>
            </w:r>
          </w:p>
        </w:tc>
        <w:tc>
          <w:tcPr>
            <w:tcW w:w="992" w:type="dxa"/>
          </w:tcPr>
          <w:p w14:paraId="454CA8D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36,5</w:t>
            </w:r>
          </w:p>
        </w:tc>
        <w:tc>
          <w:tcPr>
            <w:tcW w:w="851" w:type="dxa"/>
          </w:tcPr>
          <w:p w14:paraId="28F6BB4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36,5</w:t>
            </w:r>
          </w:p>
        </w:tc>
        <w:tc>
          <w:tcPr>
            <w:tcW w:w="850" w:type="dxa"/>
          </w:tcPr>
          <w:p w14:paraId="1C7AF42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20,6</w:t>
            </w:r>
          </w:p>
        </w:tc>
        <w:tc>
          <w:tcPr>
            <w:tcW w:w="1134" w:type="dxa"/>
          </w:tcPr>
          <w:p w14:paraId="33F5247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11</w:t>
            </w:r>
          </w:p>
        </w:tc>
        <w:tc>
          <w:tcPr>
            <w:tcW w:w="1134" w:type="dxa"/>
          </w:tcPr>
          <w:p w14:paraId="5E8551E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18,5</w:t>
            </w:r>
          </w:p>
        </w:tc>
        <w:tc>
          <w:tcPr>
            <w:tcW w:w="851" w:type="dxa"/>
          </w:tcPr>
          <w:p w14:paraId="3BA324B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20,8</w:t>
            </w:r>
          </w:p>
        </w:tc>
        <w:tc>
          <w:tcPr>
            <w:tcW w:w="992" w:type="dxa"/>
          </w:tcPr>
          <w:p w14:paraId="7CC4639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40,8</w:t>
            </w:r>
          </w:p>
        </w:tc>
        <w:tc>
          <w:tcPr>
            <w:tcW w:w="992" w:type="dxa"/>
          </w:tcPr>
          <w:p w14:paraId="152E3D6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20,0</w:t>
            </w:r>
          </w:p>
        </w:tc>
      </w:tr>
      <w:tr w:rsidR="00732CC7" w:rsidRPr="00732CC7" w14:paraId="22BC8E3D" w14:textId="77777777" w:rsidTr="00F00B3E">
        <w:tc>
          <w:tcPr>
            <w:tcW w:w="1135" w:type="dxa"/>
          </w:tcPr>
          <w:p w14:paraId="0F25A817"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13</w:t>
            </w:r>
          </w:p>
        </w:tc>
        <w:tc>
          <w:tcPr>
            <w:tcW w:w="850" w:type="dxa"/>
          </w:tcPr>
          <w:p w14:paraId="32AE2F2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7,9</w:t>
            </w:r>
          </w:p>
        </w:tc>
        <w:tc>
          <w:tcPr>
            <w:tcW w:w="992" w:type="dxa"/>
          </w:tcPr>
          <w:p w14:paraId="5F54D3B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1" w:type="dxa"/>
          </w:tcPr>
          <w:p w14:paraId="544B3C2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42,9</w:t>
            </w:r>
          </w:p>
        </w:tc>
        <w:tc>
          <w:tcPr>
            <w:tcW w:w="850" w:type="dxa"/>
          </w:tcPr>
          <w:p w14:paraId="654F2C6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38,1</w:t>
            </w:r>
          </w:p>
        </w:tc>
        <w:tc>
          <w:tcPr>
            <w:tcW w:w="1134" w:type="dxa"/>
          </w:tcPr>
          <w:p w14:paraId="2967913C"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13</w:t>
            </w:r>
          </w:p>
        </w:tc>
        <w:tc>
          <w:tcPr>
            <w:tcW w:w="1134" w:type="dxa"/>
          </w:tcPr>
          <w:p w14:paraId="053B838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c>
          <w:tcPr>
            <w:tcW w:w="851" w:type="dxa"/>
          </w:tcPr>
          <w:p w14:paraId="573114D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15,4</w:t>
            </w:r>
          </w:p>
        </w:tc>
        <w:tc>
          <w:tcPr>
            <w:tcW w:w="992" w:type="dxa"/>
          </w:tcPr>
          <w:p w14:paraId="10F8D37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38,5</w:t>
            </w:r>
          </w:p>
        </w:tc>
        <w:tc>
          <w:tcPr>
            <w:tcW w:w="992" w:type="dxa"/>
          </w:tcPr>
          <w:p w14:paraId="34D677B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42,3</w:t>
            </w:r>
          </w:p>
        </w:tc>
      </w:tr>
      <w:tr w:rsidR="00732CC7" w:rsidRPr="00732CC7" w14:paraId="7A0D8134" w14:textId="77777777" w:rsidTr="00F00B3E">
        <w:tc>
          <w:tcPr>
            <w:tcW w:w="1135" w:type="dxa"/>
          </w:tcPr>
          <w:p w14:paraId="36A9885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«Т»</w:t>
            </w:r>
          </w:p>
          <w:p w14:paraId="20DF29D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ВПО</w:t>
            </w:r>
          </w:p>
        </w:tc>
        <w:tc>
          <w:tcPr>
            <w:tcW w:w="3543" w:type="dxa"/>
            <w:gridSpan w:val="4"/>
          </w:tcPr>
          <w:p w14:paraId="2C5539EF"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 - весь час.</w:t>
            </w:r>
          </w:p>
          <w:p w14:paraId="5C9C3FF8"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 - часто.</w:t>
            </w:r>
          </w:p>
          <w:p w14:paraId="714EE522"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 - час від часу, іноді.</w:t>
            </w:r>
          </w:p>
          <w:p w14:paraId="7AB93399"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 - зовсім не відчуваю.</w:t>
            </w:r>
          </w:p>
        </w:tc>
        <w:tc>
          <w:tcPr>
            <w:tcW w:w="1134" w:type="dxa"/>
          </w:tcPr>
          <w:p w14:paraId="2DFD644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«Т»</w:t>
            </w:r>
          </w:p>
          <w:p w14:paraId="6CFDB13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не ВПО</w:t>
            </w:r>
          </w:p>
        </w:tc>
        <w:tc>
          <w:tcPr>
            <w:tcW w:w="3969" w:type="dxa"/>
            <w:gridSpan w:val="4"/>
          </w:tcPr>
          <w:p w14:paraId="5B84839D"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 - весь час.</w:t>
            </w:r>
          </w:p>
          <w:p w14:paraId="05BA08F6"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 - часто.</w:t>
            </w:r>
          </w:p>
          <w:p w14:paraId="4CF6808F"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 - час від часу, іноді.</w:t>
            </w:r>
          </w:p>
          <w:p w14:paraId="27AEDAD2"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 - зовсім не відчуваю.</w:t>
            </w:r>
          </w:p>
        </w:tc>
      </w:tr>
    </w:tbl>
    <w:p w14:paraId="73229CB3" w14:textId="77777777" w:rsidR="00732CC7" w:rsidRPr="00732CC7" w:rsidRDefault="00732CC7" w:rsidP="00732CC7">
      <w:pPr>
        <w:spacing w:after="0" w:line="360" w:lineRule="auto"/>
        <w:rPr>
          <w:rFonts w:ascii="Times New Roman" w:eastAsia="Times New Roman" w:hAnsi="Times New Roman" w:cs="Times New Roman"/>
          <w:i/>
          <w:iCs/>
          <w:sz w:val="28"/>
          <w:szCs w:val="28"/>
          <w:lang w:val="uk-UA" w:eastAsia="uk-UA"/>
        </w:rPr>
      </w:pPr>
    </w:p>
    <w:p w14:paraId="11E28620" w14:textId="77777777" w:rsidR="00732CC7" w:rsidRPr="00732CC7" w:rsidRDefault="00732CC7" w:rsidP="00732CC7">
      <w:pPr>
        <w:spacing w:line="360" w:lineRule="auto"/>
        <w:ind w:firstLine="709"/>
        <w:jc w:val="both"/>
        <w:rPr>
          <w:rFonts w:ascii="Times New Roman" w:eastAsia="Times New Roman" w:hAnsi="Times New Roman" w:cs="Times New Roman"/>
          <w:iCs/>
          <w:sz w:val="28"/>
          <w:szCs w:val="28"/>
          <w:lang w:val="uk-UA" w:eastAsia="uk-UA"/>
        </w:rPr>
      </w:pPr>
      <w:r w:rsidRPr="00732CC7">
        <w:rPr>
          <w:rFonts w:ascii="Times New Roman" w:eastAsia="Times New Roman" w:hAnsi="Times New Roman" w:cs="Times New Roman"/>
          <w:iCs/>
          <w:sz w:val="28"/>
          <w:szCs w:val="28"/>
          <w:lang w:val="uk-UA" w:eastAsia="uk-UA"/>
        </w:rPr>
        <w:t xml:space="preserve">Показово, що напруженість і непосидючість частіше виявляють підлітки, що не переїжджали, натомість, неспокійні думки та панічні реакції більше дошкуляють внутрішньо переміщеним підліткам. </w:t>
      </w:r>
    </w:p>
    <w:p w14:paraId="3A404048" w14:textId="77777777" w:rsidR="00732CC7" w:rsidRPr="00732CC7" w:rsidRDefault="00732CC7" w:rsidP="00732CC7">
      <w:pPr>
        <w:spacing w:after="0" w:line="360" w:lineRule="auto"/>
        <w:jc w:val="right"/>
        <w:rPr>
          <w:rFonts w:ascii="Times New Roman" w:eastAsia="Times New Roman" w:hAnsi="Times New Roman" w:cs="Times New Roman"/>
          <w:i/>
          <w:iCs/>
          <w:sz w:val="28"/>
          <w:szCs w:val="28"/>
          <w:lang w:val="uk-UA" w:eastAsia="uk-UA"/>
        </w:rPr>
      </w:pPr>
      <w:r w:rsidRPr="00732CC7">
        <w:rPr>
          <w:rFonts w:ascii="Times New Roman" w:eastAsia="Times New Roman" w:hAnsi="Times New Roman" w:cs="Times New Roman"/>
          <w:i/>
          <w:iCs/>
          <w:sz w:val="28"/>
          <w:szCs w:val="28"/>
          <w:lang w:val="uk-UA" w:eastAsia="uk-UA"/>
        </w:rPr>
        <w:t>Таблиця 2.4.</w:t>
      </w:r>
    </w:p>
    <w:p w14:paraId="4DEEEF02" w14:textId="77777777" w:rsidR="00732CC7" w:rsidRPr="00732CC7" w:rsidRDefault="00732CC7" w:rsidP="00732CC7">
      <w:pPr>
        <w:spacing w:line="360" w:lineRule="auto"/>
        <w:ind w:firstLine="709"/>
        <w:rPr>
          <w:rFonts w:ascii="Times New Roman" w:eastAsia="Times New Roman" w:hAnsi="Times New Roman" w:cs="Times New Roman"/>
          <w:b/>
          <w:bCs/>
          <w:sz w:val="28"/>
          <w:szCs w:val="28"/>
          <w:lang w:val="uk-UA" w:eastAsia="uk-UA"/>
        </w:rPr>
      </w:pPr>
      <w:r w:rsidRPr="00732CC7">
        <w:rPr>
          <w:rFonts w:ascii="Times New Roman" w:eastAsia="Calibri" w:hAnsi="Times New Roman" w:cs="Times New Roman"/>
          <w:b/>
          <w:bCs/>
          <w:sz w:val="28"/>
          <w:szCs w:val="28"/>
          <w:lang w:val="uk-UA"/>
        </w:rPr>
        <w:t xml:space="preserve">Показники депресії двох вибірок </w:t>
      </w:r>
      <w:r w:rsidRPr="00732CC7">
        <w:rPr>
          <w:rFonts w:ascii="Times New Roman" w:eastAsia="Times New Roman" w:hAnsi="Times New Roman" w:cs="Times New Roman"/>
          <w:b/>
          <w:bCs/>
          <w:sz w:val="28"/>
          <w:szCs w:val="28"/>
          <w:lang w:val="uk-UA" w:eastAsia="uk-UA"/>
        </w:rPr>
        <w:t>за шпитальною шкалою «HADS»</w:t>
      </w:r>
    </w:p>
    <w:tbl>
      <w:tblPr>
        <w:tblStyle w:val="3"/>
        <w:tblW w:w="9781" w:type="dxa"/>
        <w:tblInd w:w="-147" w:type="dxa"/>
        <w:tblLayout w:type="fixed"/>
        <w:tblLook w:val="04A0" w:firstRow="1" w:lastRow="0" w:firstColumn="1" w:lastColumn="0" w:noHBand="0" w:noVBand="1"/>
      </w:tblPr>
      <w:tblGrid>
        <w:gridCol w:w="1135"/>
        <w:gridCol w:w="850"/>
        <w:gridCol w:w="992"/>
        <w:gridCol w:w="851"/>
        <w:gridCol w:w="850"/>
        <w:gridCol w:w="1134"/>
        <w:gridCol w:w="1134"/>
        <w:gridCol w:w="851"/>
        <w:gridCol w:w="1019"/>
        <w:gridCol w:w="965"/>
      </w:tblGrid>
      <w:tr w:rsidR="00732CC7" w:rsidRPr="00732CC7" w14:paraId="3BFEB754" w14:textId="77777777" w:rsidTr="00F00B3E">
        <w:trPr>
          <w:trHeight w:val="322"/>
        </w:trPr>
        <w:tc>
          <w:tcPr>
            <w:tcW w:w="1135" w:type="dxa"/>
            <w:vMerge w:val="restart"/>
          </w:tcPr>
          <w:p w14:paraId="62540C4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запит. «Д»</w:t>
            </w:r>
          </w:p>
        </w:tc>
        <w:tc>
          <w:tcPr>
            <w:tcW w:w="3543" w:type="dxa"/>
            <w:gridSpan w:val="4"/>
            <w:tcBorders>
              <w:bottom w:val="single" w:sz="4" w:space="0" w:color="auto"/>
            </w:tcBorders>
          </w:tcPr>
          <w:p w14:paraId="4D68A104"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ВПО</w:t>
            </w:r>
          </w:p>
        </w:tc>
        <w:tc>
          <w:tcPr>
            <w:tcW w:w="1134" w:type="dxa"/>
            <w:vMerge w:val="restart"/>
            <w:tcBorders>
              <w:bottom w:val="single" w:sz="4" w:space="0" w:color="auto"/>
            </w:tcBorders>
          </w:tcPr>
          <w:p w14:paraId="41F5F56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 запит. «Д»</w:t>
            </w:r>
          </w:p>
        </w:tc>
        <w:tc>
          <w:tcPr>
            <w:tcW w:w="3969" w:type="dxa"/>
            <w:gridSpan w:val="4"/>
            <w:tcBorders>
              <w:bottom w:val="single" w:sz="4" w:space="0" w:color="auto"/>
            </w:tcBorders>
          </w:tcPr>
          <w:p w14:paraId="13D3B620"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Не ВПО</w:t>
            </w:r>
          </w:p>
        </w:tc>
      </w:tr>
      <w:tr w:rsidR="00732CC7" w:rsidRPr="00732CC7" w14:paraId="40EDF754" w14:textId="77777777" w:rsidTr="00F00B3E">
        <w:trPr>
          <w:trHeight w:val="409"/>
        </w:trPr>
        <w:tc>
          <w:tcPr>
            <w:tcW w:w="1135" w:type="dxa"/>
            <w:vMerge/>
          </w:tcPr>
          <w:p w14:paraId="35CBD2DB"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3543" w:type="dxa"/>
            <w:gridSpan w:val="4"/>
          </w:tcPr>
          <w:p w14:paraId="6764DE05"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ВПО «Депресія» – відповідь у%</w:t>
            </w:r>
          </w:p>
        </w:tc>
        <w:tc>
          <w:tcPr>
            <w:tcW w:w="1134" w:type="dxa"/>
            <w:vMerge/>
          </w:tcPr>
          <w:p w14:paraId="23A64414"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3969" w:type="dxa"/>
            <w:gridSpan w:val="4"/>
          </w:tcPr>
          <w:p w14:paraId="3C8E7A13"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Не ВПО «Депресія» - відповідь у %</w:t>
            </w:r>
          </w:p>
        </w:tc>
      </w:tr>
      <w:tr w:rsidR="00732CC7" w:rsidRPr="00732CC7" w14:paraId="3D1F2105" w14:textId="77777777" w:rsidTr="00F00B3E">
        <w:tc>
          <w:tcPr>
            <w:tcW w:w="1135" w:type="dxa"/>
          </w:tcPr>
          <w:p w14:paraId="043635D9" w14:textId="77777777" w:rsidR="00732CC7" w:rsidRPr="00732CC7" w:rsidRDefault="00732CC7" w:rsidP="00732CC7">
            <w:pPr>
              <w:jc w:val="center"/>
              <w:rPr>
                <w:rFonts w:ascii="Times New Roman" w:eastAsia="Times New Roman" w:hAnsi="Times New Roman" w:cs="Times New Roman"/>
                <w:sz w:val="24"/>
                <w:szCs w:val="24"/>
                <w:lang w:val="uk-UA" w:eastAsia="uk-UA"/>
              </w:rPr>
            </w:pPr>
          </w:p>
        </w:tc>
        <w:tc>
          <w:tcPr>
            <w:tcW w:w="850" w:type="dxa"/>
          </w:tcPr>
          <w:p w14:paraId="2EBC81A0"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«0»</w:t>
            </w:r>
          </w:p>
        </w:tc>
        <w:tc>
          <w:tcPr>
            <w:tcW w:w="992" w:type="dxa"/>
          </w:tcPr>
          <w:p w14:paraId="10C5AF05"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851" w:type="dxa"/>
          </w:tcPr>
          <w:p w14:paraId="0AD808C5"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850" w:type="dxa"/>
          </w:tcPr>
          <w:p w14:paraId="1CD518A7"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c>
          <w:tcPr>
            <w:tcW w:w="1134" w:type="dxa"/>
          </w:tcPr>
          <w:p w14:paraId="361F8327"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p>
        </w:tc>
        <w:tc>
          <w:tcPr>
            <w:tcW w:w="1134" w:type="dxa"/>
          </w:tcPr>
          <w:p w14:paraId="71F749C1"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«0»</w:t>
            </w:r>
          </w:p>
        </w:tc>
        <w:tc>
          <w:tcPr>
            <w:tcW w:w="851" w:type="dxa"/>
          </w:tcPr>
          <w:p w14:paraId="36D5621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w:t>
            </w:r>
          </w:p>
        </w:tc>
        <w:tc>
          <w:tcPr>
            <w:tcW w:w="1019" w:type="dxa"/>
          </w:tcPr>
          <w:p w14:paraId="33217C5A"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965" w:type="dxa"/>
          </w:tcPr>
          <w:p w14:paraId="26AC5AA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«3»</w:t>
            </w:r>
          </w:p>
        </w:tc>
      </w:tr>
      <w:tr w:rsidR="00732CC7" w:rsidRPr="00732CC7" w14:paraId="698C1561" w14:textId="77777777" w:rsidTr="00F00B3E">
        <w:tc>
          <w:tcPr>
            <w:tcW w:w="1135" w:type="dxa"/>
          </w:tcPr>
          <w:p w14:paraId="6E42A0EB"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850" w:type="dxa"/>
          </w:tcPr>
          <w:p w14:paraId="0D244AF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34,9</w:t>
            </w:r>
          </w:p>
        </w:tc>
        <w:tc>
          <w:tcPr>
            <w:tcW w:w="992" w:type="dxa"/>
          </w:tcPr>
          <w:p w14:paraId="445D89E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52,4</w:t>
            </w:r>
          </w:p>
        </w:tc>
        <w:tc>
          <w:tcPr>
            <w:tcW w:w="851" w:type="dxa"/>
          </w:tcPr>
          <w:p w14:paraId="537F388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9,5</w:t>
            </w:r>
          </w:p>
        </w:tc>
        <w:tc>
          <w:tcPr>
            <w:tcW w:w="850" w:type="dxa"/>
          </w:tcPr>
          <w:p w14:paraId="52A8914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1134" w:type="dxa"/>
          </w:tcPr>
          <w:p w14:paraId="27DAECEC"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2</w:t>
            </w:r>
          </w:p>
        </w:tc>
        <w:tc>
          <w:tcPr>
            <w:tcW w:w="1134" w:type="dxa"/>
          </w:tcPr>
          <w:p w14:paraId="14BFEB2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40,8</w:t>
            </w:r>
          </w:p>
        </w:tc>
        <w:tc>
          <w:tcPr>
            <w:tcW w:w="851" w:type="dxa"/>
          </w:tcPr>
          <w:p w14:paraId="21AE2E9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42,3</w:t>
            </w:r>
          </w:p>
        </w:tc>
        <w:tc>
          <w:tcPr>
            <w:tcW w:w="1019" w:type="dxa"/>
          </w:tcPr>
          <w:p w14:paraId="323CFE8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14,6</w:t>
            </w:r>
          </w:p>
        </w:tc>
        <w:tc>
          <w:tcPr>
            <w:tcW w:w="965" w:type="dxa"/>
          </w:tcPr>
          <w:p w14:paraId="68FDBEC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w:t>
            </w:r>
          </w:p>
        </w:tc>
      </w:tr>
      <w:tr w:rsidR="00732CC7" w:rsidRPr="00732CC7" w14:paraId="728F2BDA" w14:textId="77777777" w:rsidTr="00F00B3E">
        <w:tc>
          <w:tcPr>
            <w:tcW w:w="1135" w:type="dxa"/>
          </w:tcPr>
          <w:p w14:paraId="3E1D2293"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4</w:t>
            </w:r>
          </w:p>
        </w:tc>
        <w:tc>
          <w:tcPr>
            <w:tcW w:w="850" w:type="dxa"/>
          </w:tcPr>
          <w:p w14:paraId="7EC4304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38,1</w:t>
            </w:r>
          </w:p>
        </w:tc>
        <w:tc>
          <w:tcPr>
            <w:tcW w:w="992" w:type="dxa"/>
          </w:tcPr>
          <w:p w14:paraId="477DDE1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47,6</w:t>
            </w:r>
          </w:p>
        </w:tc>
        <w:tc>
          <w:tcPr>
            <w:tcW w:w="851" w:type="dxa"/>
          </w:tcPr>
          <w:p w14:paraId="42BD728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78DF163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1134" w:type="dxa"/>
          </w:tcPr>
          <w:p w14:paraId="2163CA72"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4</w:t>
            </w:r>
          </w:p>
        </w:tc>
        <w:tc>
          <w:tcPr>
            <w:tcW w:w="1134" w:type="dxa"/>
          </w:tcPr>
          <w:p w14:paraId="0C5A2D2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40,8</w:t>
            </w:r>
          </w:p>
        </w:tc>
        <w:tc>
          <w:tcPr>
            <w:tcW w:w="851" w:type="dxa"/>
          </w:tcPr>
          <w:p w14:paraId="7A827A9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39,2</w:t>
            </w:r>
          </w:p>
        </w:tc>
        <w:tc>
          <w:tcPr>
            <w:tcW w:w="1019" w:type="dxa"/>
          </w:tcPr>
          <w:p w14:paraId="7AA6F69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16,2</w:t>
            </w:r>
          </w:p>
        </w:tc>
        <w:tc>
          <w:tcPr>
            <w:tcW w:w="965" w:type="dxa"/>
          </w:tcPr>
          <w:p w14:paraId="724F983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w:t>
            </w:r>
          </w:p>
        </w:tc>
      </w:tr>
      <w:tr w:rsidR="00732CC7" w:rsidRPr="00732CC7" w14:paraId="7DD3C9DA" w14:textId="77777777" w:rsidTr="00F00B3E">
        <w:tc>
          <w:tcPr>
            <w:tcW w:w="1135" w:type="dxa"/>
          </w:tcPr>
          <w:p w14:paraId="79923B1C"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6</w:t>
            </w:r>
          </w:p>
        </w:tc>
        <w:tc>
          <w:tcPr>
            <w:tcW w:w="850" w:type="dxa"/>
          </w:tcPr>
          <w:p w14:paraId="79F2972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44,4</w:t>
            </w:r>
          </w:p>
        </w:tc>
        <w:tc>
          <w:tcPr>
            <w:tcW w:w="992" w:type="dxa"/>
          </w:tcPr>
          <w:p w14:paraId="6A9EC33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31,7</w:t>
            </w:r>
          </w:p>
        </w:tc>
        <w:tc>
          <w:tcPr>
            <w:tcW w:w="851" w:type="dxa"/>
          </w:tcPr>
          <w:p w14:paraId="67B3C01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850" w:type="dxa"/>
          </w:tcPr>
          <w:p w14:paraId="75DC10A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w:t>
            </w:r>
          </w:p>
        </w:tc>
        <w:tc>
          <w:tcPr>
            <w:tcW w:w="1134" w:type="dxa"/>
          </w:tcPr>
          <w:p w14:paraId="1677FDFC"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6</w:t>
            </w:r>
          </w:p>
        </w:tc>
        <w:tc>
          <w:tcPr>
            <w:tcW w:w="1134" w:type="dxa"/>
          </w:tcPr>
          <w:p w14:paraId="1457774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41,5</w:t>
            </w:r>
          </w:p>
        </w:tc>
        <w:tc>
          <w:tcPr>
            <w:tcW w:w="851" w:type="dxa"/>
          </w:tcPr>
          <w:p w14:paraId="7A86AFC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44,6</w:t>
            </w:r>
          </w:p>
        </w:tc>
        <w:tc>
          <w:tcPr>
            <w:tcW w:w="1019" w:type="dxa"/>
          </w:tcPr>
          <w:p w14:paraId="1C1199B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11,5</w:t>
            </w:r>
          </w:p>
        </w:tc>
        <w:tc>
          <w:tcPr>
            <w:tcW w:w="965" w:type="dxa"/>
          </w:tcPr>
          <w:p w14:paraId="6A41EAA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w:t>
            </w:r>
          </w:p>
        </w:tc>
      </w:tr>
      <w:tr w:rsidR="00732CC7" w:rsidRPr="00732CC7" w14:paraId="2E889983" w14:textId="77777777" w:rsidTr="00F00B3E">
        <w:tc>
          <w:tcPr>
            <w:tcW w:w="1135" w:type="dxa"/>
          </w:tcPr>
          <w:p w14:paraId="40F3B172"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8</w:t>
            </w:r>
          </w:p>
        </w:tc>
        <w:tc>
          <w:tcPr>
            <w:tcW w:w="850" w:type="dxa"/>
          </w:tcPr>
          <w:p w14:paraId="5FEB48FD"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25,4</w:t>
            </w:r>
          </w:p>
        </w:tc>
        <w:tc>
          <w:tcPr>
            <w:tcW w:w="992" w:type="dxa"/>
          </w:tcPr>
          <w:p w14:paraId="605C054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44,4</w:t>
            </w:r>
          </w:p>
        </w:tc>
        <w:tc>
          <w:tcPr>
            <w:tcW w:w="851" w:type="dxa"/>
          </w:tcPr>
          <w:p w14:paraId="45442A5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22,2</w:t>
            </w:r>
          </w:p>
        </w:tc>
        <w:tc>
          <w:tcPr>
            <w:tcW w:w="850" w:type="dxa"/>
          </w:tcPr>
          <w:p w14:paraId="6318735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7,9</w:t>
            </w:r>
          </w:p>
        </w:tc>
        <w:tc>
          <w:tcPr>
            <w:tcW w:w="1134" w:type="dxa"/>
          </w:tcPr>
          <w:p w14:paraId="3C0DAB7E"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8</w:t>
            </w:r>
          </w:p>
        </w:tc>
        <w:tc>
          <w:tcPr>
            <w:tcW w:w="1134" w:type="dxa"/>
          </w:tcPr>
          <w:p w14:paraId="7378E74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27,7</w:t>
            </w:r>
          </w:p>
        </w:tc>
        <w:tc>
          <w:tcPr>
            <w:tcW w:w="851" w:type="dxa"/>
          </w:tcPr>
          <w:p w14:paraId="004D54D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44,6</w:t>
            </w:r>
          </w:p>
        </w:tc>
        <w:tc>
          <w:tcPr>
            <w:tcW w:w="1019" w:type="dxa"/>
          </w:tcPr>
          <w:p w14:paraId="31BD02B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23,1</w:t>
            </w:r>
          </w:p>
        </w:tc>
        <w:tc>
          <w:tcPr>
            <w:tcW w:w="965" w:type="dxa"/>
          </w:tcPr>
          <w:p w14:paraId="3B1EFAC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4,6</w:t>
            </w:r>
          </w:p>
        </w:tc>
      </w:tr>
      <w:tr w:rsidR="00732CC7" w:rsidRPr="00732CC7" w14:paraId="007F4A2E" w14:textId="77777777" w:rsidTr="00F00B3E">
        <w:tc>
          <w:tcPr>
            <w:tcW w:w="1135" w:type="dxa"/>
          </w:tcPr>
          <w:p w14:paraId="497606EA"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10</w:t>
            </w:r>
          </w:p>
        </w:tc>
        <w:tc>
          <w:tcPr>
            <w:tcW w:w="850" w:type="dxa"/>
          </w:tcPr>
          <w:p w14:paraId="4FF40E0E"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69,8</w:t>
            </w:r>
          </w:p>
        </w:tc>
        <w:tc>
          <w:tcPr>
            <w:tcW w:w="992" w:type="dxa"/>
          </w:tcPr>
          <w:p w14:paraId="60CC212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17,5</w:t>
            </w:r>
          </w:p>
        </w:tc>
        <w:tc>
          <w:tcPr>
            <w:tcW w:w="851" w:type="dxa"/>
          </w:tcPr>
          <w:p w14:paraId="121FB40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9,5</w:t>
            </w:r>
          </w:p>
        </w:tc>
        <w:tc>
          <w:tcPr>
            <w:tcW w:w="850" w:type="dxa"/>
          </w:tcPr>
          <w:p w14:paraId="654922A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3,2</w:t>
            </w:r>
          </w:p>
        </w:tc>
        <w:tc>
          <w:tcPr>
            <w:tcW w:w="1134" w:type="dxa"/>
          </w:tcPr>
          <w:p w14:paraId="41C2C1B9"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10</w:t>
            </w:r>
          </w:p>
        </w:tc>
        <w:tc>
          <w:tcPr>
            <w:tcW w:w="1134" w:type="dxa"/>
          </w:tcPr>
          <w:p w14:paraId="678EAF5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53,8</w:t>
            </w:r>
          </w:p>
        </w:tc>
        <w:tc>
          <w:tcPr>
            <w:tcW w:w="851" w:type="dxa"/>
          </w:tcPr>
          <w:p w14:paraId="67EAAF3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23,1</w:t>
            </w:r>
          </w:p>
        </w:tc>
        <w:tc>
          <w:tcPr>
            <w:tcW w:w="1019" w:type="dxa"/>
          </w:tcPr>
          <w:p w14:paraId="314FE948"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16,9</w:t>
            </w:r>
          </w:p>
        </w:tc>
        <w:tc>
          <w:tcPr>
            <w:tcW w:w="965" w:type="dxa"/>
          </w:tcPr>
          <w:p w14:paraId="61B53A0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6,2</w:t>
            </w:r>
          </w:p>
        </w:tc>
      </w:tr>
      <w:tr w:rsidR="00732CC7" w:rsidRPr="00732CC7" w14:paraId="6E460992" w14:textId="77777777" w:rsidTr="00F00B3E">
        <w:tc>
          <w:tcPr>
            <w:tcW w:w="1135" w:type="dxa"/>
          </w:tcPr>
          <w:p w14:paraId="2E4D65F5"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12</w:t>
            </w:r>
          </w:p>
        </w:tc>
        <w:tc>
          <w:tcPr>
            <w:tcW w:w="850" w:type="dxa"/>
          </w:tcPr>
          <w:p w14:paraId="6A4D380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60,3</w:t>
            </w:r>
          </w:p>
        </w:tc>
        <w:tc>
          <w:tcPr>
            <w:tcW w:w="992" w:type="dxa"/>
          </w:tcPr>
          <w:p w14:paraId="2F6B499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33,3</w:t>
            </w:r>
          </w:p>
        </w:tc>
        <w:tc>
          <w:tcPr>
            <w:tcW w:w="851" w:type="dxa"/>
          </w:tcPr>
          <w:p w14:paraId="41F2C3F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6,3</w:t>
            </w:r>
          </w:p>
        </w:tc>
        <w:tc>
          <w:tcPr>
            <w:tcW w:w="850" w:type="dxa"/>
          </w:tcPr>
          <w:p w14:paraId="1955286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w:t>
            </w:r>
          </w:p>
        </w:tc>
        <w:tc>
          <w:tcPr>
            <w:tcW w:w="1134" w:type="dxa"/>
          </w:tcPr>
          <w:p w14:paraId="72FC0EC5"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12</w:t>
            </w:r>
          </w:p>
        </w:tc>
        <w:tc>
          <w:tcPr>
            <w:tcW w:w="1134" w:type="dxa"/>
          </w:tcPr>
          <w:p w14:paraId="4ACF987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74,6</w:t>
            </w:r>
          </w:p>
        </w:tc>
        <w:tc>
          <w:tcPr>
            <w:tcW w:w="851" w:type="dxa"/>
          </w:tcPr>
          <w:p w14:paraId="19192C0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19,2</w:t>
            </w:r>
          </w:p>
        </w:tc>
        <w:tc>
          <w:tcPr>
            <w:tcW w:w="1019" w:type="dxa"/>
          </w:tcPr>
          <w:p w14:paraId="75B9F83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4,6</w:t>
            </w:r>
          </w:p>
        </w:tc>
        <w:tc>
          <w:tcPr>
            <w:tcW w:w="965" w:type="dxa"/>
          </w:tcPr>
          <w:p w14:paraId="7A74CF6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1,5</w:t>
            </w:r>
          </w:p>
        </w:tc>
      </w:tr>
      <w:tr w:rsidR="00732CC7" w:rsidRPr="00732CC7" w14:paraId="654248BD" w14:textId="77777777" w:rsidTr="00F00B3E">
        <w:tc>
          <w:tcPr>
            <w:tcW w:w="1135" w:type="dxa"/>
          </w:tcPr>
          <w:p w14:paraId="0FEA0DD1"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14</w:t>
            </w:r>
          </w:p>
        </w:tc>
        <w:tc>
          <w:tcPr>
            <w:tcW w:w="850" w:type="dxa"/>
          </w:tcPr>
          <w:p w14:paraId="2120D46F"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39,7</w:t>
            </w:r>
          </w:p>
        </w:tc>
        <w:tc>
          <w:tcPr>
            <w:tcW w:w="992" w:type="dxa"/>
          </w:tcPr>
          <w:p w14:paraId="03826112"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38,1</w:t>
            </w:r>
          </w:p>
        </w:tc>
        <w:tc>
          <w:tcPr>
            <w:tcW w:w="851" w:type="dxa"/>
          </w:tcPr>
          <w:p w14:paraId="3BD2B29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850" w:type="dxa"/>
          </w:tcPr>
          <w:p w14:paraId="1D1A873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11,1</w:t>
            </w:r>
          </w:p>
        </w:tc>
        <w:tc>
          <w:tcPr>
            <w:tcW w:w="1134" w:type="dxa"/>
          </w:tcPr>
          <w:p w14:paraId="1DC28846" w14:textId="77777777" w:rsidR="00732CC7" w:rsidRPr="00732CC7" w:rsidRDefault="00732CC7" w:rsidP="00732CC7">
            <w:pPr>
              <w:jc w:val="center"/>
              <w:rPr>
                <w:rFonts w:ascii="Times New Roman" w:eastAsia="Times New Roman" w:hAnsi="Times New Roman" w:cs="Times New Roman"/>
                <w:b/>
                <w:bCs/>
                <w:sz w:val="24"/>
                <w:szCs w:val="24"/>
                <w:lang w:val="uk-UA" w:eastAsia="uk-UA"/>
              </w:rPr>
            </w:pPr>
            <w:r w:rsidRPr="00732CC7">
              <w:rPr>
                <w:rFonts w:ascii="Times New Roman" w:eastAsia="Times New Roman" w:hAnsi="Times New Roman" w:cs="Times New Roman"/>
                <w:b/>
                <w:bCs/>
                <w:sz w:val="24"/>
                <w:szCs w:val="24"/>
                <w:lang w:val="uk-UA" w:eastAsia="uk-UA"/>
              </w:rPr>
              <w:t>14</w:t>
            </w:r>
          </w:p>
        </w:tc>
        <w:tc>
          <w:tcPr>
            <w:tcW w:w="1134" w:type="dxa"/>
          </w:tcPr>
          <w:p w14:paraId="4AF2B4DA"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44,6</w:t>
            </w:r>
          </w:p>
        </w:tc>
        <w:tc>
          <w:tcPr>
            <w:tcW w:w="851" w:type="dxa"/>
          </w:tcPr>
          <w:p w14:paraId="5C10FDB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35,4</w:t>
            </w:r>
          </w:p>
        </w:tc>
        <w:tc>
          <w:tcPr>
            <w:tcW w:w="1019" w:type="dxa"/>
          </w:tcPr>
          <w:p w14:paraId="12E22C4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9,2</w:t>
            </w:r>
          </w:p>
        </w:tc>
        <w:tc>
          <w:tcPr>
            <w:tcW w:w="965" w:type="dxa"/>
          </w:tcPr>
          <w:p w14:paraId="09C853C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10,8</w:t>
            </w:r>
          </w:p>
        </w:tc>
      </w:tr>
      <w:tr w:rsidR="00732CC7" w:rsidRPr="00732CC7" w14:paraId="78C2FDDA" w14:textId="77777777" w:rsidTr="00F00B3E">
        <w:tc>
          <w:tcPr>
            <w:tcW w:w="1135" w:type="dxa"/>
          </w:tcPr>
          <w:p w14:paraId="3AED5FE4" w14:textId="77777777" w:rsidR="00732CC7" w:rsidRPr="00732CC7" w:rsidRDefault="00732CC7" w:rsidP="00732CC7">
            <w:pPr>
              <w:jc w:val="center"/>
              <w:rPr>
                <w:rFonts w:ascii="Times New Roman" w:eastAsia="Times New Roman" w:hAnsi="Times New Roman" w:cs="Times New Roman"/>
                <w:sz w:val="24"/>
                <w:szCs w:val="24"/>
                <w:lang w:val="uk-UA" w:eastAsia="uk-UA"/>
              </w:rPr>
            </w:pPr>
          </w:p>
          <w:p w14:paraId="3F84708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«Д»</w:t>
            </w:r>
          </w:p>
          <w:p w14:paraId="56DD44C1"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ВПО</w:t>
            </w:r>
          </w:p>
        </w:tc>
        <w:tc>
          <w:tcPr>
            <w:tcW w:w="3543" w:type="dxa"/>
            <w:gridSpan w:val="4"/>
          </w:tcPr>
          <w:p w14:paraId="01A380ED"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 - безумовно, це так.</w:t>
            </w:r>
          </w:p>
          <w:p w14:paraId="7895AB48"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 - напевно, це так.</w:t>
            </w:r>
          </w:p>
          <w:p w14:paraId="20D8E949"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 - у малому ступені це так.</w:t>
            </w:r>
          </w:p>
          <w:p w14:paraId="3C7A6BC3"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 - це зовсім не так.</w:t>
            </w:r>
          </w:p>
        </w:tc>
        <w:tc>
          <w:tcPr>
            <w:tcW w:w="1134" w:type="dxa"/>
          </w:tcPr>
          <w:p w14:paraId="3F84F44D" w14:textId="77777777" w:rsidR="00732CC7" w:rsidRPr="00732CC7" w:rsidRDefault="00732CC7" w:rsidP="00732CC7">
            <w:pPr>
              <w:jc w:val="center"/>
              <w:rPr>
                <w:rFonts w:ascii="Times New Roman" w:eastAsia="Times New Roman" w:hAnsi="Times New Roman" w:cs="Times New Roman"/>
                <w:sz w:val="24"/>
                <w:szCs w:val="24"/>
                <w:lang w:val="uk-UA" w:eastAsia="uk-UA"/>
              </w:rPr>
            </w:pPr>
          </w:p>
          <w:p w14:paraId="6A9D0D5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«Д»</w:t>
            </w:r>
          </w:p>
          <w:p w14:paraId="26163EA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не</w:t>
            </w:r>
          </w:p>
          <w:p w14:paraId="3E6EDB1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ВПО</w:t>
            </w:r>
          </w:p>
        </w:tc>
        <w:tc>
          <w:tcPr>
            <w:tcW w:w="3969" w:type="dxa"/>
            <w:gridSpan w:val="4"/>
          </w:tcPr>
          <w:p w14:paraId="3DD811AB"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«0» - безумовно, це так.</w:t>
            </w:r>
          </w:p>
          <w:p w14:paraId="252AA0D1"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 - напевно, це так.</w:t>
            </w:r>
          </w:p>
          <w:p w14:paraId="6F6847A4"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 - у дуже малому ступені це так.</w:t>
            </w:r>
          </w:p>
          <w:p w14:paraId="0E9156FE" w14:textId="77777777" w:rsidR="00732CC7" w:rsidRPr="00732CC7" w:rsidRDefault="00732CC7" w:rsidP="00732CC7">
            <w:pP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 - це зовсім не так.</w:t>
            </w:r>
          </w:p>
        </w:tc>
      </w:tr>
    </w:tbl>
    <w:p w14:paraId="6B917B25" w14:textId="77777777" w:rsidR="00732CC7" w:rsidRPr="00732CC7" w:rsidRDefault="00732CC7" w:rsidP="00732CC7">
      <w:pPr>
        <w:spacing w:line="360" w:lineRule="auto"/>
        <w:rPr>
          <w:rFonts w:ascii="Times New Roman" w:eastAsia="Times New Roman" w:hAnsi="Times New Roman" w:cs="Times New Roman"/>
          <w:sz w:val="28"/>
          <w:szCs w:val="28"/>
          <w:lang w:val="uk-UA" w:eastAsia="uk-UA"/>
        </w:rPr>
      </w:pPr>
    </w:p>
    <w:p w14:paraId="472E2A76"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 xml:space="preserve">Встановлено, що показники задоволеності та сприймання життя з гумором від життя є вищими у представників групи не ВПО, а більш бадьорими та здатними отримати задоволення від справ почувають себе </w:t>
      </w:r>
      <w:r w:rsidRPr="00732CC7">
        <w:rPr>
          <w:rFonts w:ascii="Times New Roman" w:eastAsia="Times New Roman" w:hAnsi="Times New Roman" w:cs="Times New Roman"/>
          <w:sz w:val="28"/>
          <w:szCs w:val="28"/>
          <w:lang w:val="uk-UA" w:eastAsia="uk-UA"/>
        </w:rPr>
        <w:lastRenderedPageBreak/>
        <w:t xml:space="preserve">внутрішньо переміщені підлітки, але вони визнають у себе уповільнення темпів виконання дій. Відповідно, окремі незначні ознаки депресії властиві для представників обох вибірок підлітків. </w:t>
      </w:r>
    </w:p>
    <w:p w14:paraId="511FB99F"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 xml:space="preserve"> Нижче подано основні показники рівня тривоги у відсотках (найвищі та найнижчі), за отриманими результатами і представленими показниками в гістограмі (рис. 2.7.) можна побачити, що в обох вибірках переважає середній рівень вираженості тривоги. Але помітним є високий показник, який зафіксовано у представників вибірки, які нікуди не переїжджали (не ВПО) (62,3%), в судженні: «Я відчуваю напруженість, мені ніяково», тоді як у ВПО цей показник має середнє значення – (49,2%). Відповідно, напруженість вище середньої відчувають молодші підлітки, які не переміщувались.</w:t>
      </w:r>
    </w:p>
    <w:p w14:paraId="4920F0E9"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p>
    <w:p w14:paraId="0FC706EB" w14:textId="77777777" w:rsidR="00732CC7" w:rsidRPr="00732CC7" w:rsidRDefault="00732CC7" w:rsidP="00732CC7">
      <w:pPr>
        <w:shd w:val="clear" w:color="auto" w:fill="FFFFFF"/>
        <w:spacing w:after="0" w:line="360" w:lineRule="auto"/>
        <w:jc w:val="center"/>
        <w:rPr>
          <w:rFonts w:ascii="Times New Roman" w:eastAsia="Calibri" w:hAnsi="Times New Roman" w:cs="Times New Roman"/>
          <w:sz w:val="24"/>
          <w:szCs w:val="24"/>
          <w:lang w:val="uk-UA"/>
        </w:rPr>
      </w:pPr>
      <w:r w:rsidRPr="00732CC7">
        <w:rPr>
          <w:noProof/>
          <w:lang w:val="ru-RU" w:eastAsia="ru-RU"/>
        </w:rPr>
        <w:drawing>
          <wp:inline distT="0" distB="0" distL="0" distR="0" wp14:anchorId="4023D4EA" wp14:editId="39ABE81B">
            <wp:extent cx="5715000" cy="3810000"/>
            <wp:effectExtent l="0" t="0" r="0" b="0"/>
            <wp:docPr id="16" name="Диаграмма 16">
              <a:extLst xmlns:a="http://schemas.openxmlformats.org/drawingml/2006/main">
                <a:ext uri="{FF2B5EF4-FFF2-40B4-BE49-F238E27FC236}">
                  <a16:creationId xmlns:a16="http://schemas.microsoft.com/office/drawing/2014/main" id="{A4CC98DB-F145-4B33-A962-6BDD4BA4C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612AE7" w14:textId="77777777" w:rsidR="00732CC7" w:rsidRPr="00732CC7" w:rsidRDefault="00732CC7" w:rsidP="00732CC7">
      <w:pPr>
        <w:spacing w:line="360" w:lineRule="auto"/>
        <w:contextualSpacing/>
        <w:jc w:val="center"/>
        <w:rPr>
          <w:rFonts w:ascii="Times New Roman" w:eastAsia="Times New Roman" w:hAnsi="Times New Roman" w:cs="Times New Roman"/>
          <w:i/>
          <w:iCs/>
          <w:sz w:val="28"/>
          <w:szCs w:val="28"/>
          <w:lang w:val="uk-UA" w:eastAsia="uk-UA"/>
        </w:rPr>
      </w:pPr>
      <w:r w:rsidRPr="00732CC7">
        <w:rPr>
          <w:rFonts w:ascii="Times New Roman" w:eastAsia="Times New Roman" w:hAnsi="Times New Roman" w:cs="Times New Roman"/>
          <w:i/>
          <w:sz w:val="28"/>
          <w:szCs w:val="28"/>
          <w:lang w:val="uk-UA" w:eastAsia="uk-UA"/>
        </w:rPr>
        <w:t>Рис. 2.7.</w:t>
      </w:r>
      <w:r w:rsidRPr="00732CC7">
        <w:rPr>
          <w:rFonts w:ascii="Times New Roman" w:eastAsia="Times New Roman" w:hAnsi="Times New Roman" w:cs="Times New Roman"/>
          <w:i/>
          <w:iCs/>
          <w:sz w:val="28"/>
          <w:szCs w:val="28"/>
          <w:lang w:val="uk-UA" w:eastAsia="uk-UA"/>
        </w:rPr>
        <w:t xml:space="preserve"> Вираженість показників рівня тривоги підлітків</w:t>
      </w:r>
    </w:p>
    <w:p w14:paraId="67B7CF56" w14:textId="77777777" w:rsidR="00732CC7" w:rsidRPr="00732CC7" w:rsidRDefault="00732CC7" w:rsidP="00732CC7">
      <w:pPr>
        <w:spacing w:line="360" w:lineRule="auto"/>
        <w:contextualSpacing/>
        <w:jc w:val="center"/>
        <w:rPr>
          <w:rFonts w:ascii="Times New Roman" w:eastAsia="Times New Roman" w:hAnsi="Times New Roman" w:cs="Times New Roman"/>
          <w:sz w:val="28"/>
          <w:szCs w:val="28"/>
          <w:lang w:val="uk-UA" w:eastAsia="uk-UA"/>
        </w:rPr>
      </w:pPr>
    </w:p>
    <w:p w14:paraId="1199F3E8" w14:textId="77777777" w:rsidR="00732CC7" w:rsidRPr="00732CC7" w:rsidRDefault="00732CC7" w:rsidP="00732CC7">
      <w:pPr>
        <w:spacing w:line="360" w:lineRule="auto"/>
        <w:ind w:firstLine="709"/>
        <w:contextualSpacing/>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 xml:space="preserve">Вираженість основних показників рівня депресії в обох дослідницьких вибірках продемонстровано нами нижче (на рис. 2.8.). </w:t>
      </w:r>
    </w:p>
    <w:p w14:paraId="5A2EC0B4" w14:textId="77777777" w:rsidR="00732CC7" w:rsidRPr="00732CC7" w:rsidRDefault="00732CC7" w:rsidP="00732CC7">
      <w:pPr>
        <w:autoSpaceDE w:val="0"/>
        <w:autoSpaceDN w:val="0"/>
        <w:adjustRightInd w:val="0"/>
        <w:spacing w:after="0" w:line="360" w:lineRule="auto"/>
        <w:jc w:val="center"/>
        <w:rPr>
          <w:rFonts w:ascii="Times New Roman" w:eastAsia="Calibri" w:hAnsi="Times New Roman" w:cs="Times New Roman"/>
          <w:sz w:val="28"/>
          <w:szCs w:val="28"/>
          <w:lang w:val="uk-UA"/>
        </w:rPr>
      </w:pPr>
      <w:r w:rsidRPr="00732CC7">
        <w:rPr>
          <w:noProof/>
          <w:lang w:val="ru-RU" w:eastAsia="ru-RU"/>
        </w:rPr>
        <w:lastRenderedPageBreak/>
        <w:drawing>
          <wp:inline distT="0" distB="0" distL="0" distR="0" wp14:anchorId="12F41825" wp14:editId="394F1018">
            <wp:extent cx="5715000" cy="4069080"/>
            <wp:effectExtent l="0" t="0" r="0" b="7620"/>
            <wp:docPr id="20" name="Диаграмма 20">
              <a:extLst xmlns:a="http://schemas.openxmlformats.org/drawingml/2006/main">
                <a:ext uri="{FF2B5EF4-FFF2-40B4-BE49-F238E27FC236}">
                  <a16:creationId xmlns:a16="http://schemas.microsoft.com/office/drawing/2014/main" id="{6DDE4B5F-4E8B-428D-93D0-4043F9EF3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A3A6C9" w14:textId="77777777" w:rsidR="00732CC7" w:rsidRPr="00732CC7" w:rsidRDefault="00732CC7" w:rsidP="00732CC7">
      <w:pPr>
        <w:spacing w:line="360" w:lineRule="auto"/>
        <w:contextualSpacing/>
        <w:jc w:val="center"/>
        <w:rPr>
          <w:rFonts w:ascii="Times New Roman" w:eastAsia="Times New Roman" w:hAnsi="Times New Roman" w:cs="Times New Roman"/>
          <w:i/>
          <w:iCs/>
          <w:sz w:val="28"/>
          <w:szCs w:val="28"/>
          <w:lang w:val="uk-UA" w:eastAsia="uk-UA"/>
        </w:rPr>
      </w:pPr>
      <w:r w:rsidRPr="00732CC7">
        <w:rPr>
          <w:rFonts w:ascii="Times New Roman" w:eastAsia="Times New Roman" w:hAnsi="Times New Roman" w:cs="Times New Roman"/>
          <w:i/>
          <w:sz w:val="28"/>
          <w:szCs w:val="28"/>
          <w:lang w:val="uk-UA" w:eastAsia="uk-UA"/>
        </w:rPr>
        <w:t>Рис. 2.8.</w:t>
      </w:r>
      <w:r w:rsidRPr="00732CC7">
        <w:rPr>
          <w:rFonts w:ascii="Times New Roman" w:eastAsia="Times New Roman" w:hAnsi="Times New Roman" w:cs="Times New Roman"/>
          <w:b/>
          <w:sz w:val="28"/>
          <w:szCs w:val="28"/>
          <w:lang w:val="uk-UA" w:eastAsia="uk-UA"/>
        </w:rPr>
        <w:t xml:space="preserve"> </w:t>
      </w:r>
      <w:r w:rsidRPr="00732CC7">
        <w:rPr>
          <w:rFonts w:ascii="Times New Roman" w:eastAsia="Times New Roman" w:hAnsi="Times New Roman" w:cs="Times New Roman"/>
          <w:i/>
          <w:sz w:val="28"/>
          <w:szCs w:val="28"/>
          <w:lang w:val="uk-UA" w:eastAsia="uk-UA"/>
        </w:rPr>
        <w:t>П</w:t>
      </w:r>
      <w:r w:rsidRPr="00732CC7">
        <w:rPr>
          <w:rFonts w:ascii="Times New Roman" w:eastAsia="Times New Roman" w:hAnsi="Times New Roman" w:cs="Times New Roman"/>
          <w:i/>
          <w:iCs/>
          <w:sz w:val="28"/>
          <w:szCs w:val="28"/>
          <w:lang w:val="uk-UA" w:eastAsia="uk-UA"/>
        </w:rPr>
        <w:t>оказники рівня депресії підлітків</w:t>
      </w:r>
    </w:p>
    <w:p w14:paraId="77424E59" w14:textId="77777777" w:rsidR="00732CC7" w:rsidRPr="00732CC7" w:rsidRDefault="00732CC7" w:rsidP="00732CC7">
      <w:pPr>
        <w:spacing w:line="360" w:lineRule="auto"/>
        <w:contextualSpacing/>
        <w:jc w:val="center"/>
        <w:rPr>
          <w:rFonts w:ascii="Times New Roman" w:eastAsia="Times New Roman" w:hAnsi="Times New Roman" w:cs="Times New Roman"/>
          <w:sz w:val="28"/>
          <w:szCs w:val="28"/>
          <w:lang w:val="uk-UA" w:eastAsia="uk-UA"/>
        </w:rPr>
      </w:pPr>
    </w:p>
    <w:p w14:paraId="45C4AAA9"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За отриманими результатами вимірювання ознак депресії, можемо сказати, що в молодших підлітків обох вибірок переважають середні показники. Нашу увагу привернула доволі виражена відповідь у всіх респондентів, на питання: «Я не стежу за своєю зовнішністю» (69,8%) – ВПО і (53,8%) – не ВПО, що суперечить розповсюдженій схильності підлітків цікавитись своїм виглядом. Високим показником у групі не ВПО (74,6%) виявилося почуття задоволення від власних справ (заняття, захоплення), тоді як у ВПО отриманий результат вище середнього, що становить (60,3%).</w:t>
      </w:r>
    </w:p>
    <w:p w14:paraId="24D3F8D4"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 xml:space="preserve">Таким чином, за отриманими результатами методики </w:t>
      </w:r>
      <w:r w:rsidRPr="00732CC7">
        <w:rPr>
          <w:rFonts w:ascii="Times New Roman" w:eastAsia="Times New Roman" w:hAnsi="Times New Roman" w:cs="Times New Roman"/>
          <w:bCs/>
          <w:sz w:val="28"/>
          <w:szCs w:val="28"/>
          <w:lang w:val="uk-UA" w:eastAsia="uk-UA"/>
        </w:rPr>
        <w:t>шпитальна шкала «HADS» мож</w:t>
      </w:r>
      <w:r w:rsidRPr="00732CC7">
        <w:rPr>
          <w:rFonts w:ascii="Times New Roman" w:eastAsia="Times New Roman" w:hAnsi="Times New Roman" w:cs="Times New Roman"/>
          <w:sz w:val="28"/>
          <w:szCs w:val="28"/>
          <w:lang w:val="uk-UA" w:eastAsia="uk-UA"/>
        </w:rPr>
        <w:t>на сказати, що тривога у ВПО знаходиться на середньому рівні і є нижчою, ніж у не ВПО, показники почуття задоволеності від власних справ вище за середні у ВПО й більші, ніж у не ВПО, але у переміщених підлітків переважає не бажання приділяти увагу своїй зовнішності (вище середнього), що може вказувати на їхній пригнічений стан та апатію.</w:t>
      </w:r>
    </w:p>
    <w:p w14:paraId="72FD91EA" w14:textId="77777777" w:rsidR="00732CC7" w:rsidRPr="00732CC7" w:rsidRDefault="00732CC7" w:rsidP="00732CC7">
      <w:pPr>
        <w:spacing w:after="0" w:line="360" w:lineRule="auto"/>
        <w:ind w:firstLine="709"/>
        <w:contextualSpacing/>
        <w:jc w:val="both"/>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lastRenderedPageBreak/>
        <w:t>Також на етапі констатувального дослідження, для оцінки якості життя, в фокус нашої уваги потрапила методика «КОСБ-3» (2023), яка</w:t>
      </w:r>
      <w:r w:rsidRPr="00732CC7">
        <w:rPr>
          <w:lang w:val="uk-UA"/>
        </w:rPr>
        <w:t xml:space="preserve"> </w:t>
      </w:r>
      <w:r w:rsidRPr="00732CC7">
        <w:rPr>
          <w:rFonts w:ascii="Times New Roman" w:eastAsia="Times New Roman" w:hAnsi="Times New Roman" w:cs="Times New Roman"/>
          <w:sz w:val="28"/>
          <w:szCs w:val="28"/>
          <w:lang w:val="uk-UA" w:eastAsia="uk-UA"/>
        </w:rPr>
        <w:t>дозволяє діагностувати три незалежні аспекти задоволеності життя такі, як: «Задоволеність власним життям», «Невдоволеність собою і розчарування в житті» та «Задоволеність відносинами з іншими» [18, с. 26]</w:t>
      </w:r>
      <w:r w:rsidRPr="00732CC7">
        <w:rPr>
          <w:lang w:val="uk-UA"/>
        </w:rPr>
        <w:t xml:space="preserve"> </w:t>
      </w:r>
      <w:r w:rsidRPr="00732CC7">
        <w:rPr>
          <w:rFonts w:ascii="Times New Roman" w:eastAsia="Times New Roman" w:hAnsi="Times New Roman" w:cs="Times New Roman"/>
          <w:sz w:val="28"/>
          <w:szCs w:val="28"/>
          <w:lang w:val="uk-UA" w:eastAsia="uk-UA"/>
        </w:rPr>
        <w:t>(Додаток Г)</w:t>
      </w:r>
      <w:r w:rsidRPr="00732CC7">
        <w:rPr>
          <w:rFonts w:ascii="Times New Roman" w:hAnsi="Times New Roman" w:cs="Times New Roman"/>
          <w:sz w:val="28"/>
          <w:szCs w:val="28"/>
          <w:lang w:val="uk-UA"/>
        </w:rPr>
        <w:t xml:space="preserve">, що дає нам можливість </w:t>
      </w:r>
      <w:r w:rsidRPr="00732CC7">
        <w:rPr>
          <w:rFonts w:ascii="Times New Roman" w:eastAsia="Times New Roman" w:hAnsi="Times New Roman" w:cs="Times New Roman"/>
          <w:sz w:val="28"/>
          <w:szCs w:val="28"/>
          <w:lang w:val="uk-UA" w:eastAsia="uk-UA"/>
        </w:rPr>
        <w:t>визначити за трьома субшкалами загальний рівень задоволеності життям респондентів наших вибірок (табл. 2.5.).</w:t>
      </w:r>
    </w:p>
    <w:p w14:paraId="04D3A0FE" w14:textId="77777777" w:rsidR="00732CC7" w:rsidRPr="00732CC7" w:rsidRDefault="00732CC7" w:rsidP="00732CC7">
      <w:pPr>
        <w:spacing w:line="360" w:lineRule="auto"/>
        <w:contextualSpacing/>
        <w:jc w:val="right"/>
        <w:rPr>
          <w:rFonts w:ascii="Times New Roman" w:eastAsia="Times New Roman" w:hAnsi="Times New Roman" w:cs="Times New Roman"/>
          <w:i/>
          <w:sz w:val="28"/>
          <w:szCs w:val="28"/>
          <w:lang w:val="uk-UA" w:eastAsia="uk-UA"/>
        </w:rPr>
      </w:pPr>
      <w:r w:rsidRPr="00732CC7">
        <w:rPr>
          <w:rFonts w:ascii="Times New Roman" w:eastAsia="Times New Roman" w:hAnsi="Times New Roman" w:cs="Times New Roman"/>
          <w:i/>
          <w:sz w:val="28"/>
          <w:szCs w:val="28"/>
          <w:lang w:val="uk-UA" w:eastAsia="uk-UA"/>
        </w:rPr>
        <w:t>Таблиця 2.5.</w:t>
      </w:r>
    </w:p>
    <w:p w14:paraId="45D3E1CD" w14:textId="77777777" w:rsidR="00732CC7" w:rsidRPr="00732CC7" w:rsidRDefault="00732CC7" w:rsidP="00732CC7">
      <w:pPr>
        <w:spacing w:line="360" w:lineRule="auto"/>
        <w:contextualSpacing/>
        <w:jc w:val="center"/>
        <w:rPr>
          <w:rFonts w:ascii="Times New Roman" w:eastAsia="Times New Roman" w:hAnsi="Times New Roman" w:cs="Times New Roman"/>
          <w:b/>
          <w:bCs/>
          <w:sz w:val="28"/>
          <w:szCs w:val="28"/>
          <w:lang w:val="uk-UA" w:eastAsia="uk-UA"/>
        </w:rPr>
      </w:pPr>
      <w:r w:rsidRPr="00732CC7">
        <w:rPr>
          <w:rFonts w:ascii="Times New Roman" w:eastAsia="Times New Roman" w:hAnsi="Times New Roman" w:cs="Times New Roman"/>
          <w:b/>
          <w:bCs/>
          <w:sz w:val="28"/>
          <w:szCs w:val="28"/>
          <w:lang w:val="uk-UA" w:eastAsia="uk-UA"/>
        </w:rPr>
        <w:t>Результати тестування за шкалами методики «КОСБ-3»</w:t>
      </w:r>
    </w:p>
    <w:tbl>
      <w:tblPr>
        <w:tblStyle w:val="112"/>
        <w:tblW w:w="0" w:type="auto"/>
        <w:tblInd w:w="108" w:type="dxa"/>
        <w:tblLook w:val="04A0" w:firstRow="1" w:lastRow="0" w:firstColumn="1" w:lastColumn="0" w:noHBand="0" w:noVBand="1"/>
      </w:tblPr>
      <w:tblGrid>
        <w:gridCol w:w="591"/>
        <w:gridCol w:w="3472"/>
        <w:gridCol w:w="1415"/>
        <w:gridCol w:w="1167"/>
        <w:gridCol w:w="1415"/>
        <w:gridCol w:w="1167"/>
      </w:tblGrid>
      <w:tr w:rsidR="00732CC7" w:rsidRPr="00732CC7" w14:paraId="7EA36385" w14:textId="77777777" w:rsidTr="00F00B3E">
        <w:trPr>
          <w:trHeight w:val="373"/>
        </w:trPr>
        <w:tc>
          <w:tcPr>
            <w:tcW w:w="591" w:type="dxa"/>
            <w:vMerge w:val="restart"/>
            <w:tcBorders>
              <w:top w:val="single" w:sz="8" w:space="0" w:color="auto"/>
              <w:left w:val="single" w:sz="8" w:space="0" w:color="auto"/>
              <w:right w:val="single" w:sz="8" w:space="0" w:color="auto"/>
            </w:tcBorders>
          </w:tcPr>
          <w:p w14:paraId="6C8A51C8" w14:textId="77777777" w:rsidR="00732CC7" w:rsidRPr="00732CC7" w:rsidRDefault="00732CC7" w:rsidP="00732CC7">
            <w:pPr>
              <w:jc w:val="center"/>
              <w:rPr>
                <w:rFonts w:ascii="Times New Roman" w:eastAsia="Times New Roman" w:hAnsi="Times New Roman"/>
                <w:sz w:val="24"/>
                <w:szCs w:val="28"/>
                <w:lang w:val="uk-UA" w:eastAsia="uk-UA"/>
              </w:rPr>
            </w:pPr>
          </w:p>
          <w:p w14:paraId="11705D78" w14:textId="77777777" w:rsidR="00732CC7" w:rsidRPr="00732CC7" w:rsidRDefault="00732CC7" w:rsidP="00732CC7">
            <w:pPr>
              <w:jc w:val="center"/>
              <w:rPr>
                <w:rFonts w:ascii="Times New Roman" w:eastAsia="Times New Roman" w:hAnsi="Times New Roman"/>
                <w:sz w:val="24"/>
                <w:szCs w:val="28"/>
                <w:lang w:val="uk-UA" w:eastAsia="uk-UA"/>
              </w:rPr>
            </w:pPr>
            <w:r w:rsidRPr="00732CC7">
              <w:rPr>
                <w:rFonts w:ascii="Times New Roman" w:eastAsia="Times New Roman" w:hAnsi="Times New Roman"/>
                <w:sz w:val="24"/>
                <w:szCs w:val="28"/>
                <w:lang w:val="uk-UA" w:eastAsia="uk-UA"/>
              </w:rPr>
              <w:t>№ п/п</w:t>
            </w:r>
          </w:p>
        </w:tc>
        <w:tc>
          <w:tcPr>
            <w:tcW w:w="3473" w:type="dxa"/>
            <w:tcBorders>
              <w:top w:val="single" w:sz="8" w:space="0" w:color="auto"/>
              <w:left w:val="single" w:sz="8" w:space="0" w:color="auto"/>
              <w:bottom w:val="single" w:sz="8" w:space="0" w:color="auto"/>
              <w:right w:val="single" w:sz="8" w:space="0" w:color="auto"/>
            </w:tcBorders>
            <w:hideMark/>
          </w:tcPr>
          <w:p w14:paraId="1EBE8928" w14:textId="77777777" w:rsidR="00732CC7" w:rsidRPr="00732CC7" w:rsidRDefault="00732CC7" w:rsidP="00732CC7">
            <w:pPr>
              <w:jc w:val="center"/>
              <w:rPr>
                <w:rFonts w:ascii="Times New Roman" w:eastAsia="Times New Roman" w:hAnsi="Times New Roman"/>
                <w:sz w:val="24"/>
                <w:szCs w:val="28"/>
                <w:lang w:val="uk-UA" w:eastAsia="uk-UA"/>
              </w:rPr>
            </w:pPr>
            <w:r w:rsidRPr="00732CC7">
              <w:rPr>
                <w:rFonts w:ascii="Times New Roman" w:eastAsia="Times New Roman" w:hAnsi="Times New Roman"/>
                <w:sz w:val="24"/>
                <w:szCs w:val="28"/>
                <w:lang w:val="uk-UA" w:eastAsia="uk-UA"/>
              </w:rPr>
              <w:t>Кількість респондентів</w:t>
            </w:r>
          </w:p>
          <w:p w14:paraId="0EA07EBA" w14:textId="77777777" w:rsidR="00732CC7" w:rsidRPr="00732CC7" w:rsidRDefault="00732CC7" w:rsidP="00732CC7">
            <w:pPr>
              <w:jc w:val="center"/>
              <w:rPr>
                <w:rFonts w:ascii="Times New Roman" w:eastAsia="Times New Roman" w:hAnsi="Times New Roman"/>
                <w:sz w:val="24"/>
                <w:szCs w:val="28"/>
                <w:lang w:val="uk-UA" w:eastAsia="uk-UA"/>
              </w:rPr>
            </w:pPr>
          </w:p>
        </w:tc>
        <w:tc>
          <w:tcPr>
            <w:tcW w:w="2582" w:type="dxa"/>
            <w:gridSpan w:val="2"/>
            <w:tcBorders>
              <w:top w:val="single" w:sz="8" w:space="0" w:color="auto"/>
              <w:left w:val="single" w:sz="8" w:space="0" w:color="auto"/>
              <w:bottom w:val="single" w:sz="4" w:space="0" w:color="auto"/>
              <w:right w:val="single" w:sz="8" w:space="0" w:color="auto"/>
            </w:tcBorders>
            <w:hideMark/>
          </w:tcPr>
          <w:p w14:paraId="3E2A6C14" w14:textId="77777777" w:rsidR="00732CC7" w:rsidRPr="00732CC7" w:rsidRDefault="00732CC7" w:rsidP="00732CC7">
            <w:pPr>
              <w:jc w:val="center"/>
              <w:rPr>
                <w:rFonts w:ascii="Times New Roman" w:eastAsia="Times New Roman" w:hAnsi="Times New Roman"/>
                <w:sz w:val="24"/>
                <w:szCs w:val="28"/>
                <w:lang w:val="uk-UA" w:eastAsia="uk-UA"/>
              </w:rPr>
            </w:pPr>
            <w:r w:rsidRPr="00732CC7">
              <w:rPr>
                <w:rFonts w:ascii="Times New Roman" w:eastAsia="Times New Roman" w:hAnsi="Times New Roman"/>
                <w:sz w:val="24"/>
                <w:szCs w:val="28"/>
                <w:lang w:val="uk-UA" w:eastAsia="uk-UA"/>
              </w:rPr>
              <w:t>ВПО (</w:t>
            </w:r>
            <w:r w:rsidRPr="00732CC7">
              <w:rPr>
                <w:rFonts w:ascii="Times New Roman" w:eastAsia="Times New Roman" w:hAnsi="Times New Roman"/>
                <w:sz w:val="24"/>
                <w:szCs w:val="28"/>
                <w:lang w:val="en-US" w:eastAsia="uk-UA"/>
              </w:rPr>
              <w:t>n=94)</w:t>
            </w:r>
          </w:p>
        </w:tc>
        <w:tc>
          <w:tcPr>
            <w:tcW w:w="2582" w:type="dxa"/>
            <w:gridSpan w:val="2"/>
            <w:tcBorders>
              <w:top w:val="single" w:sz="8" w:space="0" w:color="auto"/>
              <w:left w:val="single" w:sz="8" w:space="0" w:color="auto"/>
              <w:bottom w:val="single" w:sz="4" w:space="0" w:color="auto"/>
              <w:right w:val="single" w:sz="8" w:space="0" w:color="auto"/>
            </w:tcBorders>
            <w:hideMark/>
          </w:tcPr>
          <w:p w14:paraId="7C81122E" w14:textId="77777777" w:rsidR="00732CC7" w:rsidRPr="00732CC7" w:rsidRDefault="00732CC7" w:rsidP="00732CC7">
            <w:pPr>
              <w:jc w:val="center"/>
              <w:rPr>
                <w:rFonts w:ascii="Times New Roman" w:eastAsia="Times New Roman" w:hAnsi="Times New Roman"/>
                <w:sz w:val="24"/>
                <w:szCs w:val="28"/>
                <w:lang w:val="uk-UA" w:eastAsia="uk-UA"/>
              </w:rPr>
            </w:pPr>
            <w:r w:rsidRPr="00732CC7">
              <w:rPr>
                <w:rFonts w:ascii="Times New Roman" w:eastAsia="Times New Roman" w:hAnsi="Times New Roman"/>
                <w:sz w:val="24"/>
                <w:szCs w:val="28"/>
                <w:lang w:val="uk-UA" w:eastAsia="uk-UA"/>
              </w:rPr>
              <w:t>Не ВПО (</w:t>
            </w:r>
            <w:r w:rsidRPr="00732CC7">
              <w:rPr>
                <w:rFonts w:ascii="Times New Roman" w:eastAsia="Times New Roman" w:hAnsi="Times New Roman"/>
                <w:sz w:val="24"/>
                <w:szCs w:val="28"/>
                <w:lang w:val="en-US" w:eastAsia="uk-UA"/>
              </w:rPr>
              <w:t>n=9</w:t>
            </w:r>
            <w:r w:rsidRPr="00732CC7">
              <w:rPr>
                <w:rFonts w:ascii="Times New Roman" w:eastAsia="Times New Roman" w:hAnsi="Times New Roman"/>
                <w:sz w:val="24"/>
                <w:szCs w:val="28"/>
                <w:lang w:val="uk-UA" w:eastAsia="uk-UA"/>
              </w:rPr>
              <w:t>8</w:t>
            </w:r>
            <w:r w:rsidRPr="00732CC7">
              <w:rPr>
                <w:rFonts w:ascii="Times New Roman" w:eastAsia="Times New Roman" w:hAnsi="Times New Roman"/>
                <w:sz w:val="24"/>
                <w:szCs w:val="28"/>
                <w:lang w:val="en-US" w:eastAsia="uk-UA"/>
              </w:rPr>
              <w:t>)</w:t>
            </w:r>
          </w:p>
        </w:tc>
      </w:tr>
      <w:tr w:rsidR="00732CC7" w:rsidRPr="00732CC7" w14:paraId="2CC1D145" w14:textId="77777777" w:rsidTr="00F00B3E">
        <w:tc>
          <w:tcPr>
            <w:tcW w:w="591" w:type="dxa"/>
            <w:vMerge/>
            <w:tcBorders>
              <w:left w:val="single" w:sz="8" w:space="0" w:color="auto"/>
              <w:bottom w:val="single" w:sz="4" w:space="0" w:color="auto"/>
              <w:right w:val="single" w:sz="8" w:space="0" w:color="auto"/>
            </w:tcBorders>
          </w:tcPr>
          <w:p w14:paraId="5D2DEC69" w14:textId="77777777" w:rsidR="00732CC7" w:rsidRPr="00732CC7" w:rsidRDefault="00732CC7" w:rsidP="00732CC7">
            <w:pPr>
              <w:spacing w:line="256" w:lineRule="auto"/>
              <w:jc w:val="center"/>
              <w:rPr>
                <w:rFonts w:ascii="Times New Roman" w:eastAsia="Times New Roman" w:hAnsi="Times New Roman"/>
                <w:sz w:val="24"/>
                <w:szCs w:val="24"/>
                <w:highlight w:val="yellow"/>
                <w:lang w:val="uk-UA" w:eastAsia="uk-UA"/>
              </w:rPr>
            </w:pPr>
          </w:p>
        </w:tc>
        <w:tc>
          <w:tcPr>
            <w:tcW w:w="3473" w:type="dxa"/>
            <w:tcBorders>
              <w:top w:val="single" w:sz="8" w:space="0" w:color="auto"/>
              <w:left w:val="single" w:sz="8" w:space="0" w:color="auto"/>
              <w:bottom w:val="single" w:sz="4" w:space="0" w:color="auto"/>
              <w:right w:val="single" w:sz="8" w:space="0" w:color="auto"/>
            </w:tcBorders>
          </w:tcPr>
          <w:p w14:paraId="45D3652A"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8"/>
                <w:lang w:val="uk-UA" w:eastAsia="uk-UA"/>
              </w:rPr>
              <w:t>Шкали</w:t>
            </w:r>
          </w:p>
        </w:tc>
        <w:tc>
          <w:tcPr>
            <w:tcW w:w="1415" w:type="dxa"/>
            <w:tcBorders>
              <w:top w:val="single" w:sz="8" w:space="0" w:color="auto"/>
              <w:left w:val="single" w:sz="8" w:space="0" w:color="auto"/>
              <w:bottom w:val="single" w:sz="4" w:space="0" w:color="auto"/>
              <w:right w:val="single" w:sz="4" w:space="0" w:color="auto"/>
            </w:tcBorders>
          </w:tcPr>
          <w:p w14:paraId="59DCE11C"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8"/>
                <w:lang w:val="uk-UA" w:eastAsia="uk-UA"/>
              </w:rPr>
              <w:t>Показники (у балах)</w:t>
            </w:r>
          </w:p>
        </w:tc>
        <w:tc>
          <w:tcPr>
            <w:tcW w:w="1167" w:type="dxa"/>
            <w:tcBorders>
              <w:top w:val="single" w:sz="8" w:space="0" w:color="auto"/>
              <w:left w:val="single" w:sz="4" w:space="0" w:color="auto"/>
              <w:bottom w:val="single" w:sz="4" w:space="0" w:color="auto"/>
              <w:right w:val="single" w:sz="8" w:space="0" w:color="auto"/>
            </w:tcBorders>
          </w:tcPr>
          <w:p w14:paraId="09B4DBBF"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8"/>
                <w:lang w:val="uk-UA" w:eastAsia="uk-UA"/>
              </w:rPr>
              <w:t>Рівень</w:t>
            </w:r>
          </w:p>
        </w:tc>
        <w:tc>
          <w:tcPr>
            <w:tcW w:w="1415" w:type="dxa"/>
            <w:tcBorders>
              <w:top w:val="single" w:sz="8" w:space="0" w:color="auto"/>
              <w:left w:val="single" w:sz="8" w:space="0" w:color="auto"/>
              <w:bottom w:val="single" w:sz="4" w:space="0" w:color="auto"/>
              <w:right w:val="single" w:sz="4" w:space="0" w:color="auto"/>
            </w:tcBorders>
          </w:tcPr>
          <w:p w14:paraId="7A5EE96D" w14:textId="77777777" w:rsidR="00732CC7" w:rsidRPr="00732CC7" w:rsidRDefault="00732CC7" w:rsidP="00732CC7">
            <w:pPr>
              <w:jc w:val="center"/>
              <w:rPr>
                <w:rFonts w:ascii="Times New Roman" w:eastAsia="Times New Roman" w:hAnsi="Times New Roman"/>
                <w:sz w:val="24"/>
                <w:szCs w:val="28"/>
                <w:lang w:val="uk-UA" w:eastAsia="uk-UA"/>
              </w:rPr>
            </w:pPr>
            <w:r w:rsidRPr="00732CC7">
              <w:rPr>
                <w:rFonts w:ascii="Times New Roman" w:eastAsia="Times New Roman" w:hAnsi="Times New Roman"/>
                <w:sz w:val="24"/>
                <w:szCs w:val="28"/>
                <w:lang w:val="uk-UA" w:eastAsia="uk-UA"/>
              </w:rPr>
              <w:t>Показники</w:t>
            </w:r>
          </w:p>
          <w:p w14:paraId="262DFFE6"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8"/>
                <w:lang w:val="uk-UA" w:eastAsia="uk-UA"/>
              </w:rPr>
              <w:t>(у балах)</w:t>
            </w:r>
          </w:p>
        </w:tc>
        <w:tc>
          <w:tcPr>
            <w:tcW w:w="1167" w:type="dxa"/>
            <w:tcBorders>
              <w:top w:val="single" w:sz="8" w:space="0" w:color="auto"/>
              <w:left w:val="single" w:sz="4" w:space="0" w:color="auto"/>
              <w:bottom w:val="single" w:sz="4" w:space="0" w:color="auto"/>
              <w:right w:val="single" w:sz="8" w:space="0" w:color="auto"/>
            </w:tcBorders>
          </w:tcPr>
          <w:p w14:paraId="4DBED36D"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8"/>
                <w:lang w:val="uk-UA" w:eastAsia="uk-UA"/>
              </w:rPr>
              <w:t>Рівень</w:t>
            </w:r>
          </w:p>
        </w:tc>
      </w:tr>
      <w:tr w:rsidR="00732CC7" w:rsidRPr="00732CC7" w14:paraId="43C9B8E6" w14:textId="77777777" w:rsidTr="00F00B3E">
        <w:tc>
          <w:tcPr>
            <w:tcW w:w="591" w:type="dxa"/>
            <w:tcBorders>
              <w:top w:val="single" w:sz="8" w:space="0" w:color="auto"/>
              <w:left w:val="single" w:sz="8" w:space="0" w:color="auto"/>
              <w:bottom w:val="single" w:sz="4" w:space="0" w:color="auto"/>
              <w:right w:val="single" w:sz="8" w:space="0" w:color="auto"/>
            </w:tcBorders>
          </w:tcPr>
          <w:p w14:paraId="22860149"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1.</w:t>
            </w:r>
          </w:p>
        </w:tc>
        <w:tc>
          <w:tcPr>
            <w:tcW w:w="3473" w:type="dxa"/>
            <w:tcBorders>
              <w:top w:val="single" w:sz="8" w:space="0" w:color="auto"/>
              <w:left w:val="single" w:sz="8" w:space="0" w:color="auto"/>
              <w:bottom w:val="single" w:sz="4" w:space="0" w:color="auto"/>
              <w:right w:val="single" w:sz="8" w:space="0" w:color="auto"/>
            </w:tcBorders>
          </w:tcPr>
          <w:p w14:paraId="09EC105C" w14:textId="77777777" w:rsidR="00732CC7" w:rsidRPr="00732CC7" w:rsidRDefault="00732CC7" w:rsidP="00732CC7">
            <w:pPr>
              <w:spacing w:line="256" w:lineRule="auto"/>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Задоволеність власним життям</w:t>
            </w:r>
          </w:p>
        </w:tc>
        <w:tc>
          <w:tcPr>
            <w:tcW w:w="1415" w:type="dxa"/>
            <w:tcBorders>
              <w:top w:val="single" w:sz="8" w:space="0" w:color="auto"/>
              <w:left w:val="single" w:sz="8" w:space="0" w:color="auto"/>
              <w:bottom w:val="single" w:sz="4" w:space="0" w:color="auto"/>
              <w:right w:val="single" w:sz="4" w:space="0" w:color="auto"/>
            </w:tcBorders>
            <w:hideMark/>
          </w:tcPr>
          <w:p w14:paraId="403C4DCC"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23,27</w:t>
            </w:r>
          </w:p>
        </w:tc>
        <w:tc>
          <w:tcPr>
            <w:tcW w:w="1167" w:type="dxa"/>
            <w:tcBorders>
              <w:top w:val="single" w:sz="8" w:space="0" w:color="auto"/>
              <w:left w:val="single" w:sz="4" w:space="0" w:color="auto"/>
              <w:bottom w:val="single" w:sz="4" w:space="0" w:color="auto"/>
              <w:right w:val="single" w:sz="8" w:space="0" w:color="auto"/>
            </w:tcBorders>
            <w:hideMark/>
          </w:tcPr>
          <w:p w14:paraId="648163AC"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c>
          <w:tcPr>
            <w:tcW w:w="1415" w:type="dxa"/>
            <w:tcBorders>
              <w:top w:val="single" w:sz="8" w:space="0" w:color="auto"/>
              <w:left w:val="single" w:sz="8" w:space="0" w:color="auto"/>
              <w:bottom w:val="single" w:sz="4" w:space="0" w:color="auto"/>
              <w:right w:val="single" w:sz="4" w:space="0" w:color="auto"/>
            </w:tcBorders>
            <w:hideMark/>
          </w:tcPr>
          <w:p w14:paraId="52D9B226"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 xml:space="preserve">25,58 </w:t>
            </w:r>
          </w:p>
        </w:tc>
        <w:tc>
          <w:tcPr>
            <w:tcW w:w="1167" w:type="dxa"/>
            <w:tcBorders>
              <w:top w:val="single" w:sz="8" w:space="0" w:color="auto"/>
              <w:left w:val="single" w:sz="4" w:space="0" w:color="auto"/>
              <w:bottom w:val="single" w:sz="4" w:space="0" w:color="auto"/>
              <w:right w:val="single" w:sz="8" w:space="0" w:color="auto"/>
            </w:tcBorders>
            <w:hideMark/>
          </w:tcPr>
          <w:p w14:paraId="04942E88"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r>
      <w:tr w:rsidR="00732CC7" w:rsidRPr="00732CC7" w14:paraId="736D3223" w14:textId="77777777" w:rsidTr="00F00B3E">
        <w:tc>
          <w:tcPr>
            <w:tcW w:w="591" w:type="dxa"/>
            <w:tcBorders>
              <w:top w:val="single" w:sz="4" w:space="0" w:color="auto"/>
              <w:left w:val="single" w:sz="8" w:space="0" w:color="auto"/>
              <w:bottom w:val="single" w:sz="4" w:space="0" w:color="auto"/>
              <w:right w:val="single" w:sz="8" w:space="0" w:color="auto"/>
            </w:tcBorders>
          </w:tcPr>
          <w:p w14:paraId="2CC730D0"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2.</w:t>
            </w:r>
          </w:p>
        </w:tc>
        <w:tc>
          <w:tcPr>
            <w:tcW w:w="3473" w:type="dxa"/>
            <w:tcBorders>
              <w:top w:val="single" w:sz="4" w:space="0" w:color="auto"/>
              <w:left w:val="single" w:sz="8" w:space="0" w:color="auto"/>
              <w:bottom w:val="single" w:sz="4" w:space="0" w:color="auto"/>
              <w:right w:val="single" w:sz="8" w:space="0" w:color="auto"/>
            </w:tcBorders>
            <w:hideMark/>
          </w:tcPr>
          <w:p w14:paraId="70A86C8F" w14:textId="77777777" w:rsidR="00732CC7" w:rsidRPr="00732CC7" w:rsidRDefault="00732CC7" w:rsidP="00732CC7">
            <w:pPr>
              <w:spacing w:line="256" w:lineRule="auto"/>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Невдоволеність собою і розчарування в  житті</w:t>
            </w:r>
          </w:p>
        </w:tc>
        <w:tc>
          <w:tcPr>
            <w:tcW w:w="1415" w:type="dxa"/>
            <w:tcBorders>
              <w:top w:val="single" w:sz="4" w:space="0" w:color="auto"/>
              <w:left w:val="single" w:sz="8" w:space="0" w:color="auto"/>
              <w:bottom w:val="single" w:sz="4" w:space="0" w:color="auto"/>
              <w:right w:val="single" w:sz="4" w:space="0" w:color="auto"/>
            </w:tcBorders>
            <w:hideMark/>
          </w:tcPr>
          <w:p w14:paraId="0859915B"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16,45</w:t>
            </w:r>
          </w:p>
        </w:tc>
        <w:tc>
          <w:tcPr>
            <w:tcW w:w="1167" w:type="dxa"/>
            <w:tcBorders>
              <w:top w:val="single" w:sz="4" w:space="0" w:color="auto"/>
              <w:left w:val="single" w:sz="4" w:space="0" w:color="auto"/>
              <w:bottom w:val="single" w:sz="4" w:space="0" w:color="auto"/>
              <w:right w:val="single" w:sz="8" w:space="0" w:color="auto"/>
            </w:tcBorders>
            <w:hideMark/>
          </w:tcPr>
          <w:p w14:paraId="6F29F6A5"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низький</w:t>
            </w:r>
          </w:p>
        </w:tc>
        <w:tc>
          <w:tcPr>
            <w:tcW w:w="1415" w:type="dxa"/>
            <w:tcBorders>
              <w:top w:val="single" w:sz="4" w:space="0" w:color="auto"/>
              <w:left w:val="single" w:sz="8" w:space="0" w:color="auto"/>
              <w:bottom w:val="single" w:sz="4" w:space="0" w:color="auto"/>
              <w:right w:val="single" w:sz="4" w:space="0" w:color="auto"/>
            </w:tcBorders>
            <w:hideMark/>
          </w:tcPr>
          <w:p w14:paraId="37E806B0"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 xml:space="preserve">17,42 </w:t>
            </w:r>
          </w:p>
        </w:tc>
        <w:tc>
          <w:tcPr>
            <w:tcW w:w="1167" w:type="dxa"/>
            <w:tcBorders>
              <w:top w:val="single" w:sz="4" w:space="0" w:color="auto"/>
              <w:left w:val="single" w:sz="4" w:space="0" w:color="auto"/>
              <w:bottom w:val="single" w:sz="4" w:space="0" w:color="auto"/>
              <w:right w:val="single" w:sz="8" w:space="0" w:color="auto"/>
            </w:tcBorders>
            <w:hideMark/>
          </w:tcPr>
          <w:p w14:paraId="5B555365"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r>
      <w:tr w:rsidR="00732CC7" w:rsidRPr="00732CC7" w14:paraId="01320A7A" w14:textId="77777777" w:rsidTr="00F00B3E">
        <w:trPr>
          <w:trHeight w:val="685"/>
        </w:trPr>
        <w:tc>
          <w:tcPr>
            <w:tcW w:w="591" w:type="dxa"/>
            <w:tcBorders>
              <w:top w:val="single" w:sz="4" w:space="0" w:color="auto"/>
              <w:left w:val="single" w:sz="8" w:space="0" w:color="auto"/>
              <w:bottom w:val="single" w:sz="4" w:space="0" w:color="auto"/>
              <w:right w:val="single" w:sz="8" w:space="0" w:color="auto"/>
            </w:tcBorders>
          </w:tcPr>
          <w:p w14:paraId="3F2970DC"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3.</w:t>
            </w:r>
          </w:p>
        </w:tc>
        <w:tc>
          <w:tcPr>
            <w:tcW w:w="3473" w:type="dxa"/>
            <w:tcBorders>
              <w:top w:val="single" w:sz="4" w:space="0" w:color="auto"/>
              <w:left w:val="single" w:sz="8" w:space="0" w:color="auto"/>
              <w:bottom w:val="single" w:sz="4" w:space="0" w:color="auto"/>
              <w:right w:val="single" w:sz="8" w:space="0" w:color="auto"/>
            </w:tcBorders>
            <w:hideMark/>
          </w:tcPr>
          <w:p w14:paraId="33DB8369" w14:textId="77777777" w:rsidR="00732CC7" w:rsidRPr="00732CC7" w:rsidRDefault="00732CC7" w:rsidP="00732CC7">
            <w:pPr>
              <w:spacing w:line="256" w:lineRule="auto"/>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Задоволеність відносинами з іншими</w:t>
            </w:r>
          </w:p>
        </w:tc>
        <w:tc>
          <w:tcPr>
            <w:tcW w:w="1415" w:type="dxa"/>
            <w:tcBorders>
              <w:top w:val="single" w:sz="4" w:space="0" w:color="auto"/>
              <w:left w:val="single" w:sz="8" w:space="0" w:color="auto"/>
              <w:bottom w:val="single" w:sz="4" w:space="0" w:color="auto"/>
              <w:right w:val="single" w:sz="4" w:space="0" w:color="auto"/>
            </w:tcBorders>
            <w:hideMark/>
          </w:tcPr>
          <w:p w14:paraId="074D24AC"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24,92</w:t>
            </w:r>
          </w:p>
        </w:tc>
        <w:tc>
          <w:tcPr>
            <w:tcW w:w="1167" w:type="dxa"/>
            <w:tcBorders>
              <w:top w:val="single" w:sz="4" w:space="0" w:color="auto"/>
              <w:left w:val="single" w:sz="4" w:space="0" w:color="auto"/>
              <w:bottom w:val="single" w:sz="4" w:space="0" w:color="auto"/>
              <w:right w:val="single" w:sz="8" w:space="0" w:color="auto"/>
            </w:tcBorders>
            <w:hideMark/>
          </w:tcPr>
          <w:p w14:paraId="35847F93"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c>
          <w:tcPr>
            <w:tcW w:w="1415" w:type="dxa"/>
            <w:tcBorders>
              <w:top w:val="single" w:sz="4" w:space="0" w:color="auto"/>
              <w:left w:val="single" w:sz="8" w:space="0" w:color="auto"/>
              <w:bottom w:val="single" w:sz="4" w:space="0" w:color="auto"/>
              <w:right w:val="single" w:sz="4" w:space="0" w:color="auto"/>
            </w:tcBorders>
            <w:hideMark/>
          </w:tcPr>
          <w:p w14:paraId="371F00DF"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 xml:space="preserve">27,90 </w:t>
            </w:r>
          </w:p>
        </w:tc>
        <w:tc>
          <w:tcPr>
            <w:tcW w:w="1167" w:type="dxa"/>
            <w:tcBorders>
              <w:top w:val="single" w:sz="4" w:space="0" w:color="auto"/>
              <w:left w:val="single" w:sz="4" w:space="0" w:color="auto"/>
              <w:bottom w:val="single" w:sz="4" w:space="0" w:color="auto"/>
              <w:right w:val="single" w:sz="8" w:space="0" w:color="auto"/>
            </w:tcBorders>
            <w:hideMark/>
          </w:tcPr>
          <w:p w14:paraId="3B713604"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r>
      <w:tr w:rsidR="00732CC7" w:rsidRPr="00732CC7" w14:paraId="5D10D461" w14:textId="77777777" w:rsidTr="00F00B3E">
        <w:trPr>
          <w:trHeight w:val="685"/>
        </w:trPr>
        <w:tc>
          <w:tcPr>
            <w:tcW w:w="591" w:type="dxa"/>
            <w:tcBorders>
              <w:top w:val="single" w:sz="4" w:space="0" w:color="auto"/>
              <w:left w:val="single" w:sz="8" w:space="0" w:color="auto"/>
              <w:bottom w:val="single" w:sz="4" w:space="0" w:color="auto"/>
              <w:right w:val="single" w:sz="8" w:space="0" w:color="auto"/>
            </w:tcBorders>
          </w:tcPr>
          <w:p w14:paraId="77C8A7AF"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4.</w:t>
            </w:r>
          </w:p>
        </w:tc>
        <w:tc>
          <w:tcPr>
            <w:tcW w:w="3473" w:type="dxa"/>
            <w:tcBorders>
              <w:top w:val="single" w:sz="4" w:space="0" w:color="auto"/>
              <w:left w:val="single" w:sz="8" w:space="0" w:color="auto"/>
              <w:bottom w:val="single" w:sz="4" w:space="0" w:color="auto"/>
              <w:right w:val="single" w:sz="8" w:space="0" w:color="auto"/>
            </w:tcBorders>
          </w:tcPr>
          <w:p w14:paraId="67D5DBB6" w14:textId="77777777" w:rsidR="00732CC7" w:rsidRPr="00732CC7" w:rsidRDefault="00732CC7" w:rsidP="00732CC7">
            <w:pPr>
              <w:spacing w:line="256" w:lineRule="auto"/>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Загальний рівень задоволеності життям</w:t>
            </w:r>
          </w:p>
        </w:tc>
        <w:tc>
          <w:tcPr>
            <w:tcW w:w="1415" w:type="dxa"/>
            <w:tcBorders>
              <w:top w:val="single" w:sz="4" w:space="0" w:color="auto"/>
              <w:left w:val="single" w:sz="8" w:space="0" w:color="auto"/>
              <w:bottom w:val="single" w:sz="4" w:space="0" w:color="auto"/>
              <w:right w:val="single" w:sz="4" w:space="0" w:color="auto"/>
            </w:tcBorders>
          </w:tcPr>
          <w:p w14:paraId="125AB328"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31,74</w:t>
            </w:r>
          </w:p>
        </w:tc>
        <w:tc>
          <w:tcPr>
            <w:tcW w:w="1167" w:type="dxa"/>
            <w:tcBorders>
              <w:top w:val="single" w:sz="4" w:space="0" w:color="auto"/>
              <w:left w:val="single" w:sz="4" w:space="0" w:color="auto"/>
              <w:bottom w:val="single" w:sz="4" w:space="0" w:color="auto"/>
              <w:right w:val="single" w:sz="8" w:space="0" w:color="auto"/>
            </w:tcBorders>
          </w:tcPr>
          <w:p w14:paraId="3C97B76F"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c>
          <w:tcPr>
            <w:tcW w:w="1415" w:type="dxa"/>
            <w:tcBorders>
              <w:top w:val="single" w:sz="4" w:space="0" w:color="auto"/>
              <w:left w:val="single" w:sz="8" w:space="0" w:color="auto"/>
              <w:bottom w:val="single" w:sz="4" w:space="0" w:color="auto"/>
              <w:right w:val="single" w:sz="4" w:space="0" w:color="auto"/>
            </w:tcBorders>
          </w:tcPr>
          <w:p w14:paraId="2364F61E"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36,06</w:t>
            </w:r>
          </w:p>
        </w:tc>
        <w:tc>
          <w:tcPr>
            <w:tcW w:w="1167" w:type="dxa"/>
            <w:tcBorders>
              <w:top w:val="single" w:sz="4" w:space="0" w:color="auto"/>
              <w:left w:val="single" w:sz="4" w:space="0" w:color="auto"/>
              <w:bottom w:val="single" w:sz="4" w:space="0" w:color="auto"/>
              <w:right w:val="single" w:sz="8" w:space="0" w:color="auto"/>
            </w:tcBorders>
          </w:tcPr>
          <w:p w14:paraId="734299BD" w14:textId="77777777" w:rsidR="00732CC7" w:rsidRPr="00732CC7" w:rsidRDefault="00732CC7" w:rsidP="00732CC7">
            <w:pPr>
              <w:spacing w:line="256" w:lineRule="auto"/>
              <w:jc w:val="center"/>
              <w:rPr>
                <w:rFonts w:ascii="Times New Roman" w:eastAsia="Times New Roman" w:hAnsi="Times New Roman"/>
                <w:sz w:val="24"/>
                <w:szCs w:val="24"/>
                <w:lang w:val="uk-UA" w:eastAsia="uk-UA"/>
              </w:rPr>
            </w:pPr>
            <w:r w:rsidRPr="00732CC7">
              <w:rPr>
                <w:rFonts w:ascii="Times New Roman" w:eastAsia="Times New Roman" w:hAnsi="Times New Roman"/>
                <w:sz w:val="24"/>
                <w:szCs w:val="24"/>
                <w:lang w:val="uk-UA" w:eastAsia="uk-UA"/>
              </w:rPr>
              <w:t>середній</w:t>
            </w:r>
          </w:p>
        </w:tc>
      </w:tr>
    </w:tbl>
    <w:p w14:paraId="69B07CA8" w14:textId="77777777" w:rsidR="00732CC7" w:rsidRPr="00732CC7" w:rsidRDefault="00732CC7" w:rsidP="00732CC7">
      <w:pPr>
        <w:spacing w:line="360" w:lineRule="auto"/>
        <w:contextualSpacing/>
        <w:rPr>
          <w:rFonts w:ascii="Times New Roman" w:eastAsia="Times New Roman" w:hAnsi="Times New Roman" w:cs="Times New Roman"/>
          <w:b/>
          <w:bCs/>
          <w:sz w:val="28"/>
          <w:szCs w:val="28"/>
          <w:lang w:val="uk-UA" w:eastAsia="uk-UA"/>
        </w:rPr>
      </w:pPr>
    </w:p>
    <w:p w14:paraId="32AB16B1"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За отриманими результатами можна побачити, що показники задоволеності життям молодших підлітків обох вибірок знаходиться на середньому рівні, але у дітей, які нікуди не переміщувалися показники задоволеності вище (36,06%), ніж у ВПО (31,74%), що вказує на суб’єктивне визначення більш високої якості життя підлітками, що не змінювали місця проживання. Водночас, привертає увагу, що внутрішньо переміщені підлітки засвідчили меншу </w:t>
      </w:r>
      <w:r w:rsidRPr="00732CC7">
        <w:rPr>
          <w:rFonts w:ascii="Times New Roman" w:eastAsia="Times New Roman" w:hAnsi="Times New Roman" w:cs="Times New Roman"/>
          <w:sz w:val="28"/>
          <w:szCs w:val="24"/>
          <w:lang w:val="uk-UA" w:eastAsia="uk-UA"/>
        </w:rPr>
        <w:t xml:space="preserve">невдоволеність собою і розчарування в житті. </w:t>
      </w:r>
    </w:p>
    <w:p w14:paraId="68926016" w14:textId="77777777" w:rsidR="00732CC7" w:rsidRPr="00732CC7" w:rsidRDefault="00732CC7" w:rsidP="00732CC7">
      <w:pPr>
        <w:spacing w:after="0" w:line="360" w:lineRule="auto"/>
        <w:ind w:firstLine="709"/>
        <w:jc w:val="both"/>
        <w:rPr>
          <w:rFonts w:ascii="Times New Roman" w:eastAsia="Times New Roman" w:hAnsi="Times New Roman" w:cs="Times New Roman"/>
          <w:sz w:val="28"/>
          <w:szCs w:val="28"/>
          <w:lang w:val="uk-UA" w:eastAsia="uk-UA"/>
        </w:rPr>
      </w:pPr>
      <w:r w:rsidRPr="00732CC7">
        <w:rPr>
          <w:rFonts w:ascii="Times New Roman" w:hAnsi="Times New Roman" w:cs="Times New Roman"/>
          <w:sz w:val="28"/>
          <w:szCs w:val="28"/>
          <w:lang w:val="uk-UA"/>
        </w:rPr>
        <w:t xml:space="preserve">Нижче нами представлено результати проведеної діагностики </w:t>
      </w:r>
      <w:r w:rsidRPr="00732CC7">
        <w:rPr>
          <w:rFonts w:ascii="Times New Roman" w:eastAsia="Times New Roman" w:hAnsi="Times New Roman" w:cs="Times New Roman"/>
          <w:sz w:val="28"/>
          <w:szCs w:val="28"/>
          <w:lang w:val="uk-UA" w:eastAsia="uk-UA"/>
        </w:rPr>
        <w:t xml:space="preserve">загального рівня задоволеності якістю життям респондентів двох вибірок, ВПО і не ВПО, відповідно до отриманих тестових норм, за субшкалами методики «КОСБ-3», ми маємо можливість більш детально проаналізувати та порівняти отримані дані </w:t>
      </w:r>
      <w:r w:rsidRPr="00732CC7">
        <w:rPr>
          <w:rFonts w:ascii="Times New Roman" w:hAnsi="Times New Roman" w:cs="Times New Roman"/>
          <w:sz w:val="28"/>
          <w:szCs w:val="28"/>
          <w:lang w:val="uk-UA"/>
        </w:rPr>
        <w:t>(рис. 2.9.), що допоможе розробити якісну програму тренінгу для розвитку м</w:t>
      </w:r>
      <w:r w:rsidRPr="00732CC7">
        <w:rPr>
          <w:rFonts w:ascii="Times New Roman" w:hAnsi="Times New Roman" w:cs="Times New Roman"/>
          <w:sz w:val="28"/>
          <w:szCs w:val="28"/>
          <w:lang w:val="ru-RU"/>
        </w:rPr>
        <w:t>’</w:t>
      </w:r>
      <w:r w:rsidRPr="00732CC7">
        <w:rPr>
          <w:rFonts w:ascii="Times New Roman" w:hAnsi="Times New Roman" w:cs="Times New Roman"/>
          <w:sz w:val="28"/>
          <w:szCs w:val="28"/>
          <w:lang w:val="uk-UA"/>
        </w:rPr>
        <w:t>яких навичок молодших підлітків.</w:t>
      </w:r>
    </w:p>
    <w:p w14:paraId="527D1963" w14:textId="77777777" w:rsidR="00732CC7" w:rsidRPr="00732CC7" w:rsidRDefault="00732CC7" w:rsidP="00732CC7">
      <w:pPr>
        <w:spacing w:after="0" w:line="360" w:lineRule="auto"/>
        <w:ind w:firstLine="709"/>
        <w:rPr>
          <w:rFonts w:ascii="Times New Roman" w:eastAsia="Times New Roman" w:hAnsi="Times New Roman" w:cs="Times New Roman"/>
          <w:b/>
          <w:sz w:val="28"/>
          <w:szCs w:val="28"/>
          <w:lang w:val="uk-UA" w:eastAsia="uk-UA"/>
        </w:rPr>
      </w:pPr>
      <w:r w:rsidRPr="00732CC7">
        <w:rPr>
          <w:noProof/>
          <w:lang w:val="ru-RU" w:eastAsia="ru-RU"/>
        </w:rPr>
        <w:lastRenderedPageBreak/>
        <w:drawing>
          <wp:inline distT="0" distB="0" distL="0" distR="0" wp14:anchorId="29293B97" wp14:editId="2DDFE5A6">
            <wp:extent cx="5455920" cy="3497580"/>
            <wp:effectExtent l="0" t="0" r="11430" b="7620"/>
            <wp:docPr id="21" name="Диаграмма 21">
              <a:extLst xmlns:a="http://schemas.openxmlformats.org/drawingml/2006/main">
                <a:ext uri="{FF2B5EF4-FFF2-40B4-BE49-F238E27FC236}">
                  <a16:creationId xmlns:a16="http://schemas.microsoft.com/office/drawing/2014/main" id="{05B1C5DE-8A0B-466C-AF49-31A6933E5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43CC4C" w14:textId="77777777" w:rsidR="00732CC7" w:rsidRPr="00732CC7" w:rsidRDefault="00732CC7" w:rsidP="00732CC7">
      <w:pPr>
        <w:spacing w:after="0" w:line="360" w:lineRule="auto"/>
        <w:ind w:firstLine="709"/>
        <w:jc w:val="center"/>
        <w:rPr>
          <w:rFonts w:ascii="Times New Roman" w:hAnsi="Times New Roman" w:cs="Times New Roman"/>
          <w:i/>
          <w:sz w:val="28"/>
          <w:szCs w:val="28"/>
          <w:lang w:val="uk-UA"/>
        </w:rPr>
      </w:pPr>
      <w:r w:rsidRPr="00732CC7">
        <w:rPr>
          <w:rFonts w:ascii="Times New Roman" w:eastAsia="Times New Roman" w:hAnsi="Times New Roman" w:cs="Times New Roman"/>
          <w:i/>
          <w:sz w:val="28"/>
          <w:szCs w:val="28"/>
          <w:lang w:val="uk-UA" w:eastAsia="uk-UA"/>
        </w:rPr>
        <w:t>Рис. 2.9.</w:t>
      </w:r>
      <w:r w:rsidRPr="00732CC7">
        <w:rPr>
          <w:rFonts w:ascii="Times New Roman" w:eastAsia="Times New Roman" w:hAnsi="Times New Roman" w:cs="Times New Roman"/>
          <w:b/>
          <w:sz w:val="28"/>
          <w:szCs w:val="28"/>
          <w:lang w:val="uk-UA" w:eastAsia="uk-UA"/>
        </w:rPr>
        <w:t xml:space="preserve"> </w:t>
      </w:r>
      <w:r w:rsidRPr="00732CC7">
        <w:rPr>
          <w:rFonts w:ascii="Times New Roman" w:eastAsia="Times New Roman" w:hAnsi="Times New Roman" w:cs="Times New Roman"/>
          <w:i/>
          <w:iCs/>
          <w:sz w:val="28"/>
          <w:szCs w:val="28"/>
          <w:lang w:val="uk-UA" w:eastAsia="uk-UA"/>
        </w:rPr>
        <w:t>Діагностика</w:t>
      </w:r>
      <w:r w:rsidRPr="00732CC7">
        <w:rPr>
          <w:i/>
          <w:lang w:val="ru-RU"/>
        </w:rPr>
        <w:t xml:space="preserve"> </w:t>
      </w:r>
      <w:r w:rsidRPr="00732CC7">
        <w:rPr>
          <w:rFonts w:ascii="Times New Roman" w:hAnsi="Times New Roman" w:cs="Times New Roman"/>
          <w:i/>
          <w:sz w:val="28"/>
          <w:szCs w:val="28"/>
          <w:lang w:val="uk-UA"/>
        </w:rPr>
        <w:t>когнітивних аспектів суб’єктивного благополуччя підлітків за методикою «КОСБ-3»</w:t>
      </w:r>
    </w:p>
    <w:p w14:paraId="58015793" w14:textId="77777777" w:rsidR="00732CC7" w:rsidRPr="00732CC7" w:rsidRDefault="00732CC7" w:rsidP="00732CC7">
      <w:pPr>
        <w:spacing w:after="0" w:line="360" w:lineRule="auto"/>
        <w:ind w:firstLine="709"/>
        <w:jc w:val="both"/>
        <w:rPr>
          <w:rFonts w:ascii="Times New Roman" w:hAnsi="Times New Roman" w:cs="Times New Roman"/>
          <w:i/>
          <w:sz w:val="28"/>
          <w:szCs w:val="28"/>
          <w:lang w:val="uk-UA"/>
        </w:rPr>
      </w:pPr>
    </w:p>
    <w:p w14:paraId="468985AF" w14:textId="77777777" w:rsidR="00732CC7" w:rsidRPr="00732CC7" w:rsidRDefault="00732CC7" w:rsidP="00732CC7">
      <w:pPr>
        <w:spacing w:after="0" w:line="360" w:lineRule="auto"/>
        <w:ind w:firstLine="709"/>
        <w:jc w:val="both"/>
        <w:rPr>
          <w:sz w:val="28"/>
          <w:szCs w:val="28"/>
          <w:lang w:val="uk-UA"/>
        </w:rPr>
      </w:pPr>
      <w:r w:rsidRPr="00732CC7">
        <w:rPr>
          <w:rFonts w:ascii="Times New Roman" w:hAnsi="Times New Roman" w:cs="Times New Roman"/>
          <w:bCs/>
          <w:sz w:val="28"/>
          <w:szCs w:val="28"/>
          <w:lang w:val="uk-UA"/>
        </w:rPr>
        <w:t xml:space="preserve">За шкалою «Задоволеність власним життям» </w:t>
      </w:r>
      <w:r w:rsidRPr="00732CC7">
        <w:rPr>
          <w:rFonts w:ascii="Times New Roman" w:hAnsi="Times New Roman" w:cs="Times New Roman"/>
          <w:sz w:val="28"/>
          <w:szCs w:val="28"/>
          <w:lang w:val="uk-UA"/>
        </w:rPr>
        <w:t xml:space="preserve">середні показники мають респонденти не ВПО – 25,5 %, тоді як у ВПО – 23,27 %, саме це дає можливість визначити задоволеність тим, що наразі відбувається в житті підлітків, порівнюючи себе з іншими, відчуваючи свої переваги. </w:t>
      </w:r>
    </w:p>
    <w:p w14:paraId="24DA57E7"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bCs/>
          <w:sz w:val="28"/>
          <w:szCs w:val="28"/>
          <w:lang w:val="uk-UA"/>
        </w:rPr>
        <w:t>За шкалою «Невдоволеність собою та розчарування в житті»</w:t>
      </w:r>
      <w:r w:rsidRPr="00732CC7">
        <w:rPr>
          <w:rFonts w:ascii="Times New Roman" w:hAnsi="Times New Roman" w:cs="Times New Roman"/>
          <w:sz w:val="28"/>
          <w:szCs w:val="28"/>
          <w:lang w:val="uk-UA"/>
        </w:rPr>
        <w:t xml:space="preserve"> низькі значення у ВПО – (16,45%), тоді як у не ВПО вони становлять – (17,42%), що може вказувати на те, що у респондентів майже не виникає негативних переживань, власні ресурси вони оцінюють реалістично, що дає можливість із задоволенням і вчасно досягати поставленої цілі.</w:t>
      </w:r>
    </w:p>
    <w:p w14:paraId="676AFDC6"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bCs/>
          <w:sz w:val="28"/>
          <w:szCs w:val="28"/>
          <w:lang w:val="uk-UA"/>
        </w:rPr>
        <w:t xml:space="preserve">Шкала «Задоволеність відносинами з іншими» демонструє </w:t>
      </w:r>
      <w:r w:rsidRPr="00732CC7">
        <w:rPr>
          <w:rFonts w:ascii="Times New Roman" w:hAnsi="Times New Roman" w:cs="Times New Roman"/>
          <w:sz w:val="28"/>
          <w:szCs w:val="28"/>
          <w:lang w:val="uk-UA"/>
        </w:rPr>
        <w:t>високі значення у ВПО – (31,74%) та не ВПО – (36,06%). Це свідчать про те, що молодші підлітки обох вибірок задоволені своїм колом спілкування, поряд з ними є люди, з якими можна розділити як проблеми, так і досягнення.</w:t>
      </w:r>
    </w:p>
    <w:p w14:paraId="0E96925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Отже, у результаті проведеного нами якісного та кількісного аналізу, вище зазначеної методики, за отриманими даними можна побачити, що на </w:t>
      </w:r>
      <w:r w:rsidRPr="00732CC7">
        <w:rPr>
          <w:rFonts w:ascii="Times New Roman" w:hAnsi="Times New Roman" w:cs="Times New Roman"/>
          <w:sz w:val="28"/>
          <w:szCs w:val="28"/>
          <w:lang w:val="uk-UA"/>
        </w:rPr>
        <w:lastRenderedPageBreak/>
        <w:t>середньому рівні знаходяться показники задоволеності життям молодших підлітків обох вибірок (віком 10-12 років). Також можна побачити (рис. 2.9.), що у дітей, які не покидали свої домівки (не ВПО), за всіма субшкалами показники</w:t>
      </w:r>
      <w:r w:rsidRPr="00732CC7">
        <w:rPr>
          <w:rFonts w:ascii="Times New Roman" w:hAnsi="Times New Roman" w:cs="Times New Roman"/>
          <w:sz w:val="28"/>
          <w:szCs w:val="28"/>
          <w:lang w:val="ru-RU"/>
        </w:rPr>
        <w:t xml:space="preserve"> </w:t>
      </w:r>
      <w:r w:rsidRPr="00732CC7">
        <w:rPr>
          <w:rFonts w:ascii="Times New Roman" w:hAnsi="Times New Roman" w:cs="Times New Roman"/>
          <w:sz w:val="28"/>
          <w:szCs w:val="28"/>
          <w:lang w:val="uk-UA"/>
        </w:rPr>
        <w:t>задоволеністю життям і відносинами з іншими вище.</w:t>
      </w:r>
    </w:p>
    <w:p w14:paraId="4179AFCF"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За результатами проведеної діагностики авторського опитувальника, можемо зазначити, що кращі показники саморегуляції (самоорганізації) продемонстрували вимушено переміщені підлітки, також для них має більше значення розвиток комунікативності, але високий показник адаптивності проявляється у підлітків, які нікуди не переїжджали.</w:t>
      </w:r>
    </w:p>
    <w:p w14:paraId="745A709D"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Рівень розвитку резильєнтності за методикою експрес-тесту «резильєнтності» характеризується за середнім показником у респондентів обох вибірок, але низький рівень мають (24%) ВПО та (26%) не ВПО, що складає приблизно четверту частину респондентів. Високу здатність, протистояти стресам і життєвим негараздам мають (17%) внутрішньо переміщених підлітків і він нижчий, аніж у дітей, що не переїжджали (24,4%), що може вказувати на порушення життєвої рівноваги у цих підлітків і бути показником розвитку несприятливих психічних станів у майбутньому.</w:t>
      </w:r>
    </w:p>
    <w:p w14:paraId="4C9F1DC3"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У вимушено переміщених підлітків рівень тривоги знаходиться на середньому рівні та є нижчим, ніж у не ВПО, показники депресії відсутні, вище за середні та ніж у не ВПО почуття задоволеності від власних справ, але у них переважає не бажання приділяти увагу своїй зовнішності (показник вище середній), що може вказувати на апатію або пригнічений стан.</w:t>
      </w:r>
    </w:p>
    <w:p w14:paraId="0F459CE2"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За методикою «КОСБ-3» більш вразливими показниками у вимушено переміщених підлітків можна вважати: задоволеність собою та відносинами з іншими, розчарування в житті, задоволеність власним життям, а також загальний рівень незадоволеності життям. Наведені вище результати, свідчать про пригнічений психоемоційний стан, в якому перебувають діти, що через війну були вимушені покинути все, що вони мали та шукати порятунок у безпечних місцях заради збереження свого життя.</w:t>
      </w:r>
    </w:p>
    <w:p w14:paraId="7CA031CF" w14:textId="77777777" w:rsidR="00732CC7" w:rsidRPr="00732CC7" w:rsidRDefault="00732CC7" w:rsidP="00732CC7">
      <w:pPr>
        <w:autoSpaceDE w:val="0"/>
        <w:autoSpaceDN w:val="0"/>
        <w:adjustRightInd w:val="0"/>
        <w:spacing w:after="0" w:line="360" w:lineRule="auto"/>
        <w:ind w:firstLine="709"/>
        <w:jc w:val="both"/>
        <w:rPr>
          <w:rFonts w:ascii="Times New Roman" w:hAnsi="Times New Roman" w:cs="Times New Roman"/>
          <w:sz w:val="28"/>
          <w:szCs w:val="28"/>
          <w:lang w:val="uk-UA"/>
        </w:rPr>
      </w:pPr>
    </w:p>
    <w:p w14:paraId="28A3DCBE" w14:textId="77777777" w:rsidR="00732CC7" w:rsidRPr="00732CC7" w:rsidRDefault="00732CC7" w:rsidP="00732CC7">
      <w:pPr>
        <w:spacing w:after="0" w:line="360" w:lineRule="auto"/>
        <w:ind w:firstLine="709"/>
        <w:contextualSpacing/>
        <w:jc w:val="center"/>
        <w:outlineLvl w:val="1"/>
        <w:rPr>
          <w:rFonts w:asciiTheme="majorBidi" w:eastAsia="Times New Roman" w:hAnsiTheme="majorBidi" w:cstheme="majorBidi"/>
          <w:b/>
          <w:color w:val="000000"/>
          <w:sz w:val="28"/>
          <w:szCs w:val="28"/>
          <w:lang w:val="uk-UA" w:eastAsia="ru-RU" w:bidi="he-IL"/>
        </w:rPr>
      </w:pPr>
      <w:bookmarkStart w:id="42" w:name="_Toc151039185"/>
      <w:bookmarkStart w:id="43" w:name="_Toc151039769"/>
      <w:bookmarkStart w:id="44" w:name="_Toc151049449"/>
      <w:bookmarkStart w:id="45" w:name="_Toc151049783"/>
      <w:r w:rsidRPr="00732CC7">
        <w:rPr>
          <w:rFonts w:asciiTheme="majorBidi" w:eastAsia="Times New Roman" w:hAnsiTheme="majorBidi" w:cstheme="majorBidi"/>
          <w:b/>
          <w:color w:val="000000"/>
          <w:sz w:val="28"/>
          <w:szCs w:val="28"/>
          <w:lang w:val="uk-UA" w:eastAsia="ru-RU" w:bidi="he-IL"/>
        </w:rPr>
        <w:lastRenderedPageBreak/>
        <w:t>2.3. Опис та результати апробації програми психологічного супроводу розвитку soft skills ВПО</w:t>
      </w:r>
      <w:bookmarkEnd w:id="42"/>
      <w:bookmarkEnd w:id="43"/>
      <w:bookmarkEnd w:id="44"/>
      <w:bookmarkEnd w:id="45"/>
    </w:p>
    <w:p w14:paraId="31583952" w14:textId="77777777" w:rsidR="00732CC7" w:rsidRPr="00732CC7" w:rsidRDefault="00732CC7" w:rsidP="00732CC7">
      <w:pPr>
        <w:spacing w:after="0" w:line="360" w:lineRule="auto"/>
        <w:ind w:left="426" w:firstLine="709"/>
        <w:jc w:val="both"/>
        <w:rPr>
          <w:rFonts w:ascii="Times New Roman" w:hAnsi="Times New Roman" w:cs="Times New Roman"/>
          <w:b/>
          <w:sz w:val="28"/>
          <w:szCs w:val="28"/>
          <w:lang w:val="uk-UA"/>
        </w:rPr>
      </w:pPr>
    </w:p>
    <w:p w14:paraId="209BBF88"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Реалізація та апробація психологічної програми з розвитку soft skills як чинника підвищення якості життя внутрішньо переміщених підлітків, відбулося засобом тренінгу, під час якого нами було проведено діагностику найбільш значущих для адаптації soft skills, які сприяють підвищенню якості життя вимушено переміщених підлітків.</w:t>
      </w:r>
    </w:p>
    <w:p w14:paraId="120F757D"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Назва програми тренінгу звучить так: «Розвиток soft skills (м</w:t>
      </w:r>
      <w:r w:rsidRPr="00732CC7">
        <w:rPr>
          <w:rFonts w:ascii="Times New Roman" w:hAnsi="Times New Roman" w:cs="Times New Roman"/>
          <w:bCs/>
          <w:sz w:val="28"/>
          <w:szCs w:val="28"/>
          <w:lang w:val="ru-RU"/>
        </w:rPr>
        <w:t>’</w:t>
      </w:r>
      <w:r w:rsidRPr="00732CC7">
        <w:rPr>
          <w:rFonts w:ascii="Times New Roman" w:hAnsi="Times New Roman" w:cs="Times New Roman"/>
          <w:bCs/>
          <w:sz w:val="28"/>
          <w:szCs w:val="28"/>
          <w:lang w:val="uk-UA"/>
        </w:rPr>
        <w:t>яких/гнучких навичок): чому не навчають в закладах середньої освіти».</w:t>
      </w:r>
    </w:p>
    <w:p w14:paraId="761AEEE9"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
          <w:sz w:val="28"/>
          <w:szCs w:val="28"/>
          <w:lang w:val="uk-UA"/>
        </w:rPr>
        <w:t>Мета тренінгу:</w:t>
      </w:r>
      <w:r w:rsidRPr="00732CC7">
        <w:rPr>
          <w:rFonts w:ascii="Times New Roman" w:hAnsi="Times New Roman" w:cs="Times New Roman"/>
          <w:bCs/>
          <w:sz w:val="28"/>
          <w:szCs w:val="28"/>
          <w:lang w:val="uk-UA"/>
        </w:rPr>
        <w:t xml:space="preserve"> розвиток найбільш значущих для адаптації soft skills, які сприяють підвищенню якості життя внутрішньо переміщених підлітків віком 12-13 років.</w:t>
      </w:r>
    </w:p>
    <w:p w14:paraId="024C4AD2" w14:textId="77777777" w:rsidR="00732CC7" w:rsidRPr="00732CC7" w:rsidRDefault="00732CC7" w:rsidP="00732CC7">
      <w:pPr>
        <w:spacing w:after="0" w:line="360" w:lineRule="auto"/>
        <w:ind w:firstLine="709"/>
        <w:jc w:val="both"/>
        <w:rPr>
          <w:rFonts w:ascii="Times New Roman" w:hAnsi="Times New Roman" w:cs="Times New Roman"/>
          <w:b/>
          <w:sz w:val="28"/>
          <w:szCs w:val="28"/>
          <w:lang w:val="uk-UA"/>
        </w:rPr>
      </w:pPr>
      <w:r w:rsidRPr="00732CC7">
        <w:rPr>
          <w:rFonts w:ascii="Times New Roman" w:hAnsi="Times New Roman" w:cs="Times New Roman"/>
          <w:b/>
          <w:sz w:val="28"/>
          <w:szCs w:val="28"/>
          <w:lang w:val="uk-UA"/>
        </w:rPr>
        <w:t>Завдання тренінгу:</w:t>
      </w:r>
    </w:p>
    <w:p w14:paraId="43DF1C9A"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 психоедукація з проблематики адаптації до життєвих змін; </w:t>
      </w:r>
    </w:p>
    <w:p w14:paraId="61591045"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розвиток найбільш значущих soft skills для адаптації підлітків;</w:t>
      </w:r>
    </w:p>
    <w:p w14:paraId="30D20D1F"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підвищення рівня їх ментального здоров’я.</w:t>
      </w:r>
    </w:p>
    <w:p w14:paraId="054E20E0"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Зміст проведення тренінгу та характеристика учасників.</w:t>
      </w:r>
    </w:p>
    <w:p w14:paraId="214FF736" w14:textId="77777777" w:rsidR="00732CC7" w:rsidRPr="00732CC7" w:rsidRDefault="00732CC7" w:rsidP="00732CC7">
      <w:pPr>
        <w:spacing w:after="0" w:line="360" w:lineRule="auto"/>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У програмі брали участь 17 внутрішньо переміщених підлітків, віком 12-13 років, які є учнями 7 класу, ліцею № 10, міста Марганець. Формат тренінгу - онлайн (дистанційно), за допомогою платформи Gооglе </w:t>
      </w:r>
      <w:r w:rsidRPr="00732CC7">
        <w:rPr>
          <w:rFonts w:ascii="Times New Roman" w:hAnsi="Times New Roman" w:cs="Times New Roman"/>
          <w:bCs/>
          <w:sz w:val="28"/>
          <w:szCs w:val="28"/>
          <w:lang w:val="en-US"/>
        </w:rPr>
        <w:t>meet</w:t>
      </w:r>
      <w:r w:rsidRPr="00732CC7">
        <w:rPr>
          <w:rFonts w:ascii="Times New Roman" w:hAnsi="Times New Roman" w:cs="Times New Roman"/>
          <w:bCs/>
          <w:sz w:val="28"/>
          <w:szCs w:val="28"/>
          <w:lang w:val="uk-UA"/>
        </w:rPr>
        <w:t>, попередньою згодою батьків, з урахуванням вікових особливостей та при дотриманні етичних норм, правил поведінки, кодексу психолога. Додатково було створено групу з учасниками в Телеграм-каналі для комунікації та інформування.</w:t>
      </w:r>
    </w:p>
    <w:p w14:paraId="13CB912F"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Динаміка зустрічей: 7 зустрічей, два рази на тиждень (вівторок і п’ятниця), два заняття по 45 хвилин із перервою на 10 хвилин між заняттями.</w:t>
      </w:r>
    </w:p>
    <w:p w14:paraId="038D8541"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Програма формувального впливу засобом тренінгу представляє собою:</w:t>
      </w:r>
    </w:p>
    <w:p w14:paraId="673DC589" w14:textId="77777777" w:rsidR="00732CC7" w:rsidRPr="00732CC7" w:rsidRDefault="00732CC7" w:rsidP="00732CC7">
      <w:pPr>
        <w:numPr>
          <w:ilvl w:val="0"/>
          <w:numId w:val="42"/>
        </w:numPr>
        <w:spacing w:after="0" w:line="360" w:lineRule="auto"/>
        <w:ind w:left="0"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5-ть занять направлені на розвиток soft skills; </w:t>
      </w:r>
    </w:p>
    <w:p w14:paraId="47CFF814" w14:textId="77777777" w:rsidR="00732CC7" w:rsidRPr="00732CC7" w:rsidRDefault="00732CC7" w:rsidP="00732CC7">
      <w:pPr>
        <w:numPr>
          <w:ilvl w:val="0"/>
          <w:numId w:val="42"/>
        </w:numPr>
        <w:spacing w:after="0" w:line="360" w:lineRule="auto"/>
        <w:ind w:left="0"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1-е ознайомче заняття - налагодження контакту, інформування про програму тренінгу;</w:t>
      </w:r>
    </w:p>
    <w:p w14:paraId="106CF2E8" w14:textId="77777777" w:rsidR="00732CC7" w:rsidRPr="00732CC7" w:rsidRDefault="00732CC7" w:rsidP="00732CC7">
      <w:pPr>
        <w:numPr>
          <w:ilvl w:val="0"/>
          <w:numId w:val="42"/>
        </w:numPr>
        <w:spacing w:after="0" w:line="360" w:lineRule="auto"/>
        <w:ind w:left="0"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lastRenderedPageBreak/>
        <w:t xml:space="preserve">7-е заключне заняття підсумкове – направлено на підведення підсумків, вправа на рефлексію щодо програми тренінгу «Дерево побажань». Особливими умовами під час проведення тренінгу було: згода батьків і безпечні умови для життя дітей через постійні артилерійські обстріли в місті Марганець. Більш детально про час, умови, а також програму проведення тренінгу представлено (Додаток Д). </w:t>
      </w:r>
    </w:p>
    <w:p w14:paraId="3EAF6761" w14:textId="77777777" w:rsidR="00732CC7" w:rsidRPr="00732CC7" w:rsidRDefault="00732CC7" w:rsidP="00732CC7">
      <w:pPr>
        <w:spacing w:after="0" w:line="360" w:lineRule="auto"/>
        <w:ind w:firstLine="709"/>
        <w:jc w:val="both"/>
        <w:rPr>
          <w:rFonts w:ascii="Times New Roman" w:hAnsi="Times New Roman" w:cs="Times New Roman"/>
          <w:bCs/>
          <w:i/>
          <w:iCs/>
          <w:sz w:val="28"/>
          <w:szCs w:val="28"/>
          <w:lang w:val="uk-UA"/>
        </w:rPr>
      </w:pPr>
      <w:r w:rsidRPr="00732CC7">
        <w:rPr>
          <w:rFonts w:ascii="Times New Roman" w:hAnsi="Times New Roman" w:cs="Times New Roman"/>
          <w:bCs/>
          <w:sz w:val="28"/>
          <w:szCs w:val="28"/>
          <w:lang w:val="uk-UA"/>
        </w:rPr>
        <w:t xml:space="preserve">Після другого -  формувального етапу емпіричного дослідження, під час якого відбувалася реалізація психологічної програми з розвитку soft skills як чинника підвищення якості життя внутрішньо переміщених підлітків  засобом тренінгу, нами було проведено заключну діагностику за авторським опитувальником з рівнем </w:t>
      </w:r>
      <w:r w:rsidRPr="00732CC7">
        <w:rPr>
          <w:rFonts w:ascii="Times New Roman" w:hAnsi="Times New Roman" w:cs="Times New Roman"/>
          <w:bCs/>
          <w:i/>
          <w:iCs/>
          <w:sz w:val="28"/>
          <w:szCs w:val="28"/>
          <w:lang w:val="uk-UA"/>
        </w:rPr>
        <w:t>саморегуляції, комунікативності, адаптивності.</w:t>
      </w:r>
    </w:p>
    <w:p w14:paraId="6A1DB772" w14:textId="77777777" w:rsidR="00732CC7" w:rsidRPr="00732CC7" w:rsidRDefault="00732CC7" w:rsidP="00732CC7">
      <w:pPr>
        <w:spacing w:after="0" w:line="360" w:lineRule="auto"/>
        <w:ind w:firstLine="709"/>
        <w:jc w:val="both"/>
        <w:rPr>
          <w:rFonts w:ascii="Times New Roman" w:hAnsi="Times New Roman" w:cs="Times New Roman"/>
          <w:b/>
          <w:sz w:val="28"/>
          <w:szCs w:val="28"/>
          <w:lang w:val="uk-UA"/>
        </w:rPr>
      </w:pPr>
      <w:r w:rsidRPr="00732CC7">
        <w:rPr>
          <w:rFonts w:ascii="Times New Roman" w:hAnsi="Times New Roman" w:cs="Times New Roman"/>
          <w:b/>
          <w:sz w:val="28"/>
          <w:szCs w:val="28"/>
          <w:lang w:val="uk-UA"/>
        </w:rPr>
        <w:t>Заключна діагностика включала:</w:t>
      </w:r>
    </w:p>
    <w:p w14:paraId="11138DFF" w14:textId="77777777" w:rsidR="00732CC7" w:rsidRPr="00732CC7" w:rsidRDefault="00732CC7" w:rsidP="00732CC7">
      <w:pPr>
        <w:numPr>
          <w:ilvl w:val="0"/>
          <w:numId w:val="36"/>
        </w:numPr>
        <w:spacing w:after="0" w:line="360" w:lineRule="auto"/>
        <w:ind w:left="0"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«Експрес-тест стресостійкості</w:t>
      </w:r>
      <w:r w:rsidRPr="00732CC7">
        <w:rPr>
          <w:rFonts w:ascii="Times New Roman" w:hAnsi="Times New Roman" w:cs="Times New Roman"/>
          <w:sz w:val="28"/>
          <w:szCs w:val="28"/>
          <w:lang w:val="ru-RU"/>
        </w:rPr>
        <w:t xml:space="preserve"> </w:t>
      </w:r>
      <w:r w:rsidRPr="00732CC7">
        <w:rPr>
          <w:rFonts w:ascii="Times New Roman" w:hAnsi="Times New Roman" w:cs="Times New Roman"/>
          <w:sz w:val="28"/>
          <w:szCs w:val="28"/>
          <w:lang w:val="uk-UA"/>
        </w:rPr>
        <w:t>(</w:t>
      </w:r>
      <w:r w:rsidRPr="00732CC7">
        <w:rPr>
          <w:rFonts w:ascii="Times New Roman" w:hAnsi="Times New Roman" w:cs="Times New Roman"/>
          <w:bCs/>
          <w:sz w:val="28"/>
          <w:szCs w:val="28"/>
          <w:lang w:val="uk-UA"/>
        </w:rPr>
        <w:t>резильєнтності)»</w:t>
      </w:r>
      <w:r w:rsidRPr="00732CC7">
        <w:rPr>
          <w:rFonts w:ascii="Times New Roman" w:hAnsi="Times New Roman" w:cs="Times New Roman"/>
          <w:sz w:val="28"/>
          <w:szCs w:val="28"/>
          <w:lang w:val="ru-RU"/>
        </w:rPr>
        <w:t xml:space="preserve"> </w:t>
      </w:r>
      <w:r w:rsidRPr="00732CC7">
        <w:rPr>
          <w:rFonts w:ascii="Times New Roman" w:hAnsi="Times New Roman" w:cs="Times New Roman"/>
          <w:bCs/>
          <w:sz w:val="28"/>
          <w:szCs w:val="28"/>
          <w:lang w:val="uk-UA"/>
        </w:rPr>
        <w:t>(Додаток В);</w:t>
      </w:r>
    </w:p>
    <w:p w14:paraId="363B3399" w14:textId="77777777" w:rsidR="00732CC7" w:rsidRPr="00732CC7" w:rsidRDefault="00732CC7" w:rsidP="00732CC7">
      <w:pPr>
        <w:numPr>
          <w:ilvl w:val="0"/>
          <w:numId w:val="36"/>
        </w:numPr>
        <w:spacing w:after="0" w:line="360" w:lineRule="auto"/>
        <w:ind w:left="0"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авторський опитувальник дослідження рівня саморегуляції, комунікативності, адаптивності (Додаток А).</w:t>
      </w:r>
    </w:p>
    <w:p w14:paraId="183744C2"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За представленими результатами (табл. 2.6.) застосування експрес-тесту нами діагностовано, що приблизно половину підлітків до початку тренінгу (47%) та після тренінгу (53%) можна охарактеризувати як носіїв середнього рівня розвитку резильєнтності.</w:t>
      </w:r>
    </w:p>
    <w:p w14:paraId="1B558798" w14:textId="77777777" w:rsidR="00732CC7" w:rsidRPr="00732CC7" w:rsidRDefault="00732CC7" w:rsidP="00732CC7">
      <w:pPr>
        <w:spacing w:line="360" w:lineRule="auto"/>
        <w:contextualSpacing/>
        <w:jc w:val="right"/>
        <w:rPr>
          <w:rFonts w:ascii="Times New Roman" w:eastAsia="Times New Roman" w:hAnsi="Times New Roman" w:cs="Times New Roman"/>
          <w:i/>
          <w:sz w:val="28"/>
          <w:szCs w:val="28"/>
          <w:lang w:val="uk-UA" w:eastAsia="uk-UA"/>
        </w:rPr>
      </w:pPr>
      <w:r w:rsidRPr="00732CC7">
        <w:rPr>
          <w:rFonts w:ascii="Times New Roman" w:eastAsia="Times New Roman" w:hAnsi="Times New Roman" w:cs="Times New Roman"/>
          <w:i/>
          <w:sz w:val="28"/>
          <w:szCs w:val="28"/>
          <w:lang w:val="uk-UA" w:eastAsia="uk-UA"/>
        </w:rPr>
        <w:t>Таблиця 2.6.</w:t>
      </w:r>
    </w:p>
    <w:p w14:paraId="3B3F7FC7" w14:textId="77777777" w:rsidR="00732CC7" w:rsidRPr="00732CC7" w:rsidRDefault="00732CC7" w:rsidP="00732CC7">
      <w:pPr>
        <w:shd w:val="clear" w:color="auto" w:fill="FFFFFF"/>
        <w:spacing w:after="0" w:line="360" w:lineRule="auto"/>
        <w:jc w:val="center"/>
        <w:rPr>
          <w:rFonts w:ascii="Times New Roman" w:eastAsia="Calibri" w:hAnsi="Times New Roman" w:cs="Times New Roman"/>
          <w:sz w:val="28"/>
          <w:szCs w:val="28"/>
          <w:lang w:val="uk-UA"/>
        </w:rPr>
      </w:pPr>
      <w:r w:rsidRPr="00732CC7">
        <w:rPr>
          <w:rFonts w:ascii="Times New Roman" w:eastAsia="Times New Roman" w:hAnsi="Times New Roman" w:cs="Times New Roman"/>
          <w:b/>
          <w:bCs/>
          <w:sz w:val="28"/>
          <w:szCs w:val="28"/>
          <w:lang w:val="uk-UA" w:eastAsia="uk-UA"/>
        </w:rPr>
        <w:t>Результати початкової та заключної діагностики підлітків за методикою «Експрес-тест резильєнтності»</w:t>
      </w:r>
    </w:p>
    <w:tbl>
      <w:tblPr>
        <w:tblStyle w:val="3"/>
        <w:tblW w:w="0" w:type="auto"/>
        <w:jc w:val="center"/>
        <w:tblLook w:val="04A0" w:firstRow="1" w:lastRow="0" w:firstColumn="1" w:lastColumn="0" w:noHBand="0" w:noVBand="1"/>
      </w:tblPr>
      <w:tblGrid>
        <w:gridCol w:w="1417"/>
        <w:gridCol w:w="1843"/>
        <w:gridCol w:w="1276"/>
        <w:gridCol w:w="1984"/>
        <w:gridCol w:w="1276"/>
      </w:tblGrid>
      <w:tr w:rsidR="00732CC7" w:rsidRPr="00732CC7" w14:paraId="41989CF1" w14:textId="77777777" w:rsidTr="00F00B3E">
        <w:trPr>
          <w:jc w:val="center"/>
        </w:trPr>
        <w:tc>
          <w:tcPr>
            <w:tcW w:w="1417" w:type="dxa"/>
            <w:vMerge w:val="restart"/>
          </w:tcPr>
          <w:p w14:paraId="0E15B98E" w14:textId="77777777" w:rsidR="00732CC7" w:rsidRPr="00732CC7" w:rsidRDefault="00732CC7" w:rsidP="00732CC7">
            <w:pPr>
              <w:jc w:val="center"/>
              <w:rPr>
                <w:rFonts w:ascii="Times New Roman" w:eastAsia="Times New Roman" w:hAnsi="Times New Roman" w:cs="Times New Roman"/>
                <w:sz w:val="28"/>
                <w:szCs w:val="28"/>
                <w:lang w:val="uk-UA" w:eastAsia="uk-UA"/>
              </w:rPr>
            </w:pPr>
          </w:p>
          <w:p w14:paraId="727C4244"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Рівень</w:t>
            </w:r>
          </w:p>
        </w:tc>
        <w:tc>
          <w:tcPr>
            <w:tcW w:w="6379" w:type="dxa"/>
            <w:gridSpan w:val="4"/>
          </w:tcPr>
          <w:p w14:paraId="2407280F" w14:textId="77777777" w:rsidR="00732CC7" w:rsidRPr="00732CC7" w:rsidRDefault="00732CC7" w:rsidP="00732CC7">
            <w:pPr>
              <w:jc w:val="center"/>
              <w:rPr>
                <w:rFonts w:ascii="Times New Roman" w:eastAsia="Times New Roman" w:hAnsi="Times New Roman" w:cs="Times New Roman"/>
                <w:bCs/>
                <w:sz w:val="28"/>
                <w:szCs w:val="28"/>
                <w:lang w:val="uk-UA" w:eastAsia="uk-UA"/>
              </w:rPr>
            </w:pPr>
            <w:r w:rsidRPr="00732CC7">
              <w:rPr>
                <w:rFonts w:ascii="Times New Roman" w:eastAsia="Times New Roman" w:hAnsi="Times New Roman" w:cs="Times New Roman"/>
                <w:bCs/>
                <w:sz w:val="28"/>
                <w:szCs w:val="28"/>
                <w:lang w:val="uk-UA" w:eastAsia="uk-UA"/>
              </w:rPr>
              <w:t>Показники резильєнтності</w:t>
            </w:r>
          </w:p>
        </w:tc>
      </w:tr>
      <w:tr w:rsidR="00732CC7" w:rsidRPr="00732CC7" w14:paraId="54A3F6B6" w14:textId="77777777" w:rsidTr="00F00B3E">
        <w:trPr>
          <w:jc w:val="center"/>
        </w:trPr>
        <w:tc>
          <w:tcPr>
            <w:tcW w:w="1417" w:type="dxa"/>
            <w:vMerge/>
          </w:tcPr>
          <w:p w14:paraId="16C9AD0F" w14:textId="77777777" w:rsidR="00732CC7" w:rsidRPr="00732CC7" w:rsidRDefault="00732CC7" w:rsidP="00732CC7">
            <w:pPr>
              <w:jc w:val="center"/>
              <w:rPr>
                <w:rFonts w:ascii="Times New Roman" w:eastAsia="Times New Roman" w:hAnsi="Times New Roman" w:cs="Times New Roman"/>
                <w:sz w:val="28"/>
                <w:szCs w:val="28"/>
                <w:lang w:val="uk-UA" w:eastAsia="uk-UA"/>
              </w:rPr>
            </w:pPr>
          </w:p>
        </w:tc>
        <w:tc>
          <w:tcPr>
            <w:tcW w:w="3119" w:type="dxa"/>
            <w:gridSpan w:val="2"/>
          </w:tcPr>
          <w:p w14:paraId="5200D451" w14:textId="77777777" w:rsidR="00732CC7" w:rsidRPr="00732CC7" w:rsidRDefault="00732CC7" w:rsidP="00732CC7">
            <w:pPr>
              <w:jc w:val="center"/>
              <w:rPr>
                <w:rFonts w:ascii="Times New Roman" w:eastAsia="Times New Roman" w:hAnsi="Times New Roman" w:cs="Times New Roman"/>
                <w:sz w:val="28"/>
                <w:szCs w:val="28"/>
                <w:lang w:val="en-US" w:eastAsia="uk-UA"/>
              </w:rPr>
            </w:pPr>
            <w:r w:rsidRPr="00732CC7">
              <w:rPr>
                <w:rFonts w:ascii="Times New Roman" w:eastAsia="Times New Roman" w:hAnsi="Times New Roman" w:cs="Times New Roman"/>
                <w:sz w:val="28"/>
                <w:szCs w:val="28"/>
                <w:lang w:val="uk-UA" w:eastAsia="uk-UA"/>
              </w:rPr>
              <w:t>«до» тренінгу  (</w:t>
            </w:r>
            <w:r w:rsidRPr="00732CC7">
              <w:rPr>
                <w:rFonts w:ascii="Times New Roman" w:eastAsia="Times New Roman" w:hAnsi="Times New Roman" w:cs="Times New Roman"/>
                <w:sz w:val="28"/>
                <w:szCs w:val="28"/>
                <w:lang w:val="en-US" w:eastAsia="uk-UA"/>
              </w:rPr>
              <w:t>n=</w:t>
            </w:r>
            <w:r w:rsidRPr="00732CC7">
              <w:rPr>
                <w:rFonts w:ascii="Times New Roman" w:eastAsia="Times New Roman" w:hAnsi="Times New Roman" w:cs="Times New Roman"/>
                <w:sz w:val="28"/>
                <w:szCs w:val="28"/>
                <w:lang w:val="uk-UA" w:eastAsia="uk-UA"/>
              </w:rPr>
              <w:t>17</w:t>
            </w:r>
            <w:r w:rsidRPr="00732CC7">
              <w:rPr>
                <w:rFonts w:ascii="Times New Roman" w:eastAsia="Times New Roman" w:hAnsi="Times New Roman" w:cs="Times New Roman"/>
                <w:sz w:val="28"/>
                <w:szCs w:val="28"/>
                <w:lang w:val="en-US" w:eastAsia="uk-UA"/>
              </w:rPr>
              <w:t>)</w:t>
            </w:r>
          </w:p>
        </w:tc>
        <w:tc>
          <w:tcPr>
            <w:tcW w:w="3260" w:type="dxa"/>
            <w:gridSpan w:val="2"/>
          </w:tcPr>
          <w:p w14:paraId="04DE064A" w14:textId="77777777" w:rsidR="00732CC7" w:rsidRPr="00732CC7" w:rsidRDefault="00732CC7" w:rsidP="00732CC7">
            <w:pPr>
              <w:jc w:val="center"/>
              <w:rPr>
                <w:rFonts w:ascii="Times New Roman" w:eastAsia="Times New Roman" w:hAnsi="Times New Roman" w:cs="Times New Roman"/>
                <w:sz w:val="28"/>
                <w:szCs w:val="28"/>
                <w:lang w:val="en-US" w:eastAsia="uk-UA"/>
              </w:rPr>
            </w:pPr>
            <w:r w:rsidRPr="00732CC7">
              <w:rPr>
                <w:rFonts w:ascii="Times New Roman" w:eastAsia="Times New Roman" w:hAnsi="Times New Roman" w:cs="Times New Roman"/>
                <w:sz w:val="28"/>
                <w:szCs w:val="28"/>
                <w:lang w:val="uk-UA" w:eastAsia="uk-UA"/>
              </w:rPr>
              <w:t>«після» тренінгу</w:t>
            </w:r>
            <w:r w:rsidRPr="00732CC7">
              <w:rPr>
                <w:rFonts w:ascii="Times New Roman" w:eastAsia="Times New Roman" w:hAnsi="Times New Roman" w:cs="Times New Roman"/>
                <w:sz w:val="28"/>
                <w:szCs w:val="28"/>
                <w:lang w:val="en-US" w:eastAsia="uk-UA"/>
              </w:rPr>
              <w:t xml:space="preserve"> (n=</w:t>
            </w:r>
            <w:r w:rsidRPr="00732CC7">
              <w:rPr>
                <w:rFonts w:ascii="Times New Roman" w:eastAsia="Times New Roman" w:hAnsi="Times New Roman" w:cs="Times New Roman"/>
                <w:sz w:val="28"/>
                <w:szCs w:val="28"/>
                <w:lang w:val="uk-UA" w:eastAsia="uk-UA"/>
              </w:rPr>
              <w:t>17</w:t>
            </w:r>
            <w:r w:rsidRPr="00732CC7">
              <w:rPr>
                <w:rFonts w:ascii="Times New Roman" w:eastAsia="Times New Roman" w:hAnsi="Times New Roman" w:cs="Times New Roman"/>
                <w:sz w:val="28"/>
                <w:szCs w:val="28"/>
                <w:lang w:val="en-US" w:eastAsia="uk-UA"/>
              </w:rPr>
              <w:t>)</w:t>
            </w:r>
          </w:p>
        </w:tc>
      </w:tr>
      <w:tr w:rsidR="00732CC7" w:rsidRPr="00732CC7" w14:paraId="4A3159C3" w14:textId="77777777" w:rsidTr="00F00B3E">
        <w:trPr>
          <w:jc w:val="center"/>
        </w:trPr>
        <w:tc>
          <w:tcPr>
            <w:tcW w:w="1417" w:type="dxa"/>
            <w:vMerge/>
          </w:tcPr>
          <w:p w14:paraId="313C75F1" w14:textId="77777777" w:rsidR="00732CC7" w:rsidRPr="00732CC7" w:rsidRDefault="00732CC7" w:rsidP="00732CC7">
            <w:pPr>
              <w:jc w:val="center"/>
              <w:rPr>
                <w:rFonts w:ascii="Times New Roman" w:eastAsia="Times New Roman" w:hAnsi="Times New Roman" w:cs="Times New Roman"/>
                <w:sz w:val="28"/>
                <w:szCs w:val="28"/>
                <w:lang w:val="uk-UA" w:eastAsia="uk-UA"/>
              </w:rPr>
            </w:pPr>
          </w:p>
        </w:tc>
        <w:tc>
          <w:tcPr>
            <w:tcW w:w="1843" w:type="dxa"/>
          </w:tcPr>
          <w:p w14:paraId="77855F83"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кількість осіб</w:t>
            </w:r>
          </w:p>
        </w:tc>
        <w:tc>
          <w:tcPr>
            <w:tcW w:w="1276" w:type="dxa"/>
          </w:tcPr>
          <w:p w14:paraId="52AE10EF"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у %</w:t>
            </w:r>
          </w:p>
        </w:tc>
        <w:tc>
          <w:tcPr>
            <w:tcW w:w="1984" w:type="dxa"/>
          </w:tcPr>
          <w:p w14:paraId="7ACC93D6"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кількість осіб</w:t>
            </w:r>
          </w:p>
        </w:tc>
        <w:tc>
          <w:tcPr>
            <w:tcW w:w="1276" w:type="dxa"/>
          </w:tcPr>
          <w:p w14:paraId="155071FB"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у %</w:t>
            </w:r>
          </w:p>
        </w:tc>
      </w:tr>
      <w:tr w:rsidR="00732CC7" w:rsidRPr="00732CC7" w14:paraId="5B5475B7" w14:textId="77777777" w:rsidTr="00F00B3E">
        <w:trPr>
          <w:jc w:val="center"/>
        </w:trPr>
        <w:tc>
          <w:tcPr>
            <w:tcW w:w="1417" w:type="dxa"/>
          </w:tcPr>
          <w:p w14:paraId="624D74CA"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високий</w:t>
            </w:r>
          </w:p>
        </w:tc>
        <w:tc>
          <w:tcPr>
            <w:tcW w:w="1843" w:type="dxa"/>
          </w:tcPr>
          <w:p w14:paraId="50865940"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w:t>
            </w:r>
          </w:p>
        </w:tc>
        <w:tc>
          <w:tcPr>
            <w:tcW w:w="1276" w:type="dxa"/>
          </w:tcPr>
          <w:p w14:paraId="4D1ACD5B"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18</w:t>
            </w:r>
          </w:p>
        </w:tc>
        <w:tc>
          <w:tcPr>
            <w:tcW w:w="1984" w:type="dxa"/>
          </w:tcPr>
          <w:p w14:paraId="1845057C"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w:t>
            </w:r>
          </w:p>
        </w:tc>
        <w:tc>
          <w:tcPr>
            <w:tcW w:w="1276" w:type="dxa"/>
          </w:tcPr>
          <w:p w14:paraId="2AF02F54"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23,5</w:t>
            </w:r>
          </w:p>
        </w:tc>
      </w:tr>
      <w:tr w:rsidR="00732CC7" w:rsidRPr="00732CC7" w14:paraId="03543006" w14:textId="77777777" w:rsidTr="00F00B3E">
        <w:trPr>
          <w:jc w:val="center"/>
        </w:trPr>
        <w:tc>
          <w:tcPr>
            <w:tcW w:w="1417" w:type="dxa"/>
          </w:tcPr>
          <w:p w14:paraId="5234E344"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середній</w:t>
            </w:r>
          </w:p>
        </w:tc>
        <w:tc>
          <w:tcPr>
            <w:tcW w:w="1843" w:type="dxa"/>
          </w:tcPr>
          <w:p w14:paraId="51FF963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8</w:t>
            </w:r>
          </w:p>
        </w:tc>
        <w:tc>
          <w:tcPr>
            <w:tcW w:w="1276" w:type="dxa"/>
          </w:tcPr>
          <w:p w14:paraId="5532DF79"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47</w:t>
            </w:r>
          </w:p>
        </w:tc>
        <w:tc>
          <w:tcPr>
            <w:tcW w:w="1984" w:type="dxa"/>
          </w:tcPr>
          <w:p w14:paraId="1BB40BD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9</w:t>
            </w:r>
          </w:p>
        </w:tc>
        <w:tc>
          <w:tcPr>
            <w:tcW w:w="1276" w:type="dxa"/>
          </w:tcPr>
          <w:p w14:paraId="6536D34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53</w:t>
            </w:r>
          </w:p>
        </w:tc>
      </w:tr>
      <w:tr w:rsidR="00732CC7" w:rsidRPr="00732CC7" w14:paraId="05CE81CC" w14:textId="77777777" w:rsidTr="00F00B3E">
        <w:trPr>
          <w:jc w:val="center"/>
        </w:trPr>
        <w:tc>
          <w:tcPr>
            <w:tcW w:w="1417" w:type="dxa"/>
          </w:tcPr>
          <w:p w14:paraId="4FC318DD" w14:textId="77777777" w:rsidR="00732CC7" w:rsidRPr="00732CC7" w:rsidRDefault="00732CC7" w:rsidP="00732CC7">
            <w:pPr>
              <w:jc w:val="center"/>
              <w:rPr>
                <w:rFonts w:ascii="Times New Roman" w:eastAsia="Times New Roman" w:hAnsi="Times New Roman" w:cs="Times New Roman"/>
                <w:sz w:val="28"/>
                <w:szCs w:val="28"/>
                <w:lang w:val="uk-UA" w:eastAsia="uk-UA"/>
              </w:rPr>
            </w:pPr>
            <w:r w:rsidRPr="00732CC7">
              <w:rPr>
                <w:rFonts w:ascii="Times New Roman" w:eastAsia="Times New Roman" w:hAnsi="Times New Roman" w:cs="Times New Roman"/>
                <w:sz w:val="28"/>
                <w:szCs w:val="28"/>
                <w:lang w:val="uk-UA" w:eastAsia="uk-UA"/>
              </w:rPr>
              <w:t>низький</w:t>
            </w:r>
          </w:p>
        </w:tc>
        <w:tc>
          <w:tcPr>
            <w:tcW w:w="1843" w:type="dxa"/>
          </w:tcPr>
          <w:p w14:paraId="0A9DC975"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6</w:t>
            </w:r>
          </w:p>
        </w:tc>
        <w:tc>
          <w:tcPr>
            <w:tcW w:w="1276" w:type="dxa"/>
          </w:tcPr>
          <w:p w14:paraId="62463896"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35</w:t>
            </w:r>
          </w:p>
        </w:tc>
        <w:tc>
          <w:tcPr>
            <w:tcW w:w="1984" w:type="dxa"/>
          </w:tcPr>
          <w:p w14:paraId="3AF5BD57"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4</w:t>
            </w:r>
          </w:p>
        </w:tc>
        <w:tc>
          <w:tcPr>
            <w:tcW w:w="1276" w:type="dxa"/>
          </w:tcPr>
          <w:p w14:paraId="006D8D33" w14:textId="77777777" w:rsidR="00732CC7" w:rsidRPr="00732CC7" w:rsidRDefault="00732CC7" w:rsidP="00732CC7">
            <w:pPr>
              <w:jc w:val="center"/>
              <w:rPr>
                <w:rFonts w:ascii="Times New Roman" w:eastAsia="Times New Roman" w:hAnsi="Times New Roman" w:cs="Times New Roman"/>
                <w:sz w:val="24"/>
                <w:szCs w:val="24"/>
                <w:lang w:val="uk-UA" w:eastAsia="uk-UA"/>
              </w:rPr>
            </w:pPr>
            <w:r w:rsidRPr="00732CC7">
              <w:rPr>
                <w:rFonts w:ascii="Times New Roman" w:eastAsia="Times New Roman" w:hAnsi="Times New Roman" w:cs="Times New Roman"/>
                <w:sz w:val="24"/>
                <w:szCs w:val="24"/>
                <w:lang w:val="uk-UA" w:eastAsia="uk-UA"/>
              </w:rPr>
              <w:t>23,5</w:t>
            </w:r>
          </w:p>
        </w:tc>
      </w:tr>
    </w:tbl>
    <w:p w14:paraId="5E561F4A"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Отримані результати можуть вказувати на те, що більша кількість проблем долається підлітками без вагомих наслідків для їх гнучкої та пластичної психічної організації. Також нами проаналізовано перед початком </w:t>
      </w:r>
      <w:r w:rsidRPr="00732CC7">
        <w:rPr>
          <w:rFonts w:ascii="Times New Roman" w:hAnsi="Times New Roman" w:cs="Times New Roman"/>
          <w:bCs/>
          <w:sz w:val="28"/>
          <w:szCs w:val="28"/>
          <w:lang w:val="uk-UA"/>
        </w:rPr>
        <w:lastRenderedPageBreak/>
        <w:t xml:space="preserve">тренінгу, що високу здатність протистояти стресам і життєвим негараздам можуть (18%) і (23,5%) після проведення тренінгу. </w:t>
      </w:r>
    </w:p>
    <w:p w14:paraId="28FB375A"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Надалі нами зафіксовано, що показники низького рівня резильєнтності має значна кількість підлітків, майже четверта частина учасників тренінгу. До початку тренінгу кількість носіїв низького рівня резильєнтності складала 35%, а після проведення тренінгу - 23,5%. Отримані початкові дані виразно вказують на порушення життєвої рівноваги в цих дітей та можуть бути фактором розвитку вкрай несприятливих психічних станів для особливо вразливого підліткового віку. Нижче наведено результати діагностики до та після проведеного авторського тренінгу за методикою «Експрес-тесту резильєнтності» (рис. 2.10.).</w:t>
      </w:r>
    </w:p>
    <w:p w14:paraId="48874DA3" w14:textId="77777777" w:rsidR="00732CC7" w:rsidRPr="00732CC7" w:rsidRDefault="00732CC7" w:rsidP="00732CC7">
      <w:pPr>
        <w:spacing w:after="0" w:line="360" w:lineRule="auto"/>
        <w:jc w:val="center"/>
        <w:rPr>
          <w:rFonts w:ascii="Times New Roman" w:hAnsi="Times New Roman" w:cs="Times New Roman"/>
          <w:bCs/>
          <w:sz w:val="28"/>
          <w:szCs w:val="28"/>
          <w:lang w:val="uk-UA"/>
        </w:rPr>
      </w:pPr>
      <w:r w:rsidRPr="00732CC7">
        <w:rPr>
          <w:noProof/>
          <w:lang w:val="ru-RU" w:eastAsia="ru-RU"/>
        </w:rPr>
        <w:drawing>
          <wp:inline distT="0" distB="0" distL="0" distR="0" wp14:anchorId="0179EA53" wp14:editId="3D1F1D89">
            <wp:extent cx="5461000" cy="3139440"/>
            <wp:effectExtent l="0" t="0" r="6350" b="3810"/>
            <wp:docPr id="22" name="Диаграмма 22">
              <a:extLst xmlns:a="http://schemas.openxmlformats.org/drawingml/2006/main">
                <a:ext uri="{FF2B5EF4-FFF2-40B4-BE49-F238E27FC236}">
                  <a16:creationId xmlns:a16="http://schemas.microsoft.com/office/drawing/2014/main" id="{04C9F15B-2C4B-4A9D-941E-043642A03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BA4D2C" w14:textId="77777777" w:rsidR="00732CC7" w:rsidRPr="00732CC7" w:rsidRDefault="00732CC7" w:rsidP="00732CC7">
      <w:pPr>
        <w:spacing w:after="0" w:line="360" w:lineRule="auto"/>
        <w:ind w:firstLine="709"/>
        <w:jc w:val="center"/>
        <w:rPr>
          <w:rFonts w:ascii="Times New Roman" w:hAnsi="Times New Roman" w:cs="Times New Roman"/>
          <w:bCs/>
          <w:i/>
          <w:iCs/>
          <w:sz w:val="28"/>
          <w:szCs w:val="28"/>
          <w:lang w:val="uk-UA"/>
        </w:rPr>
      </w:pPr>
      <w:r w:rsidRPr="00732CC7">
        <w:rPr>
          <w:rFonts w:ascii="Times New Roman" w:hAnsi="Times New Roman" w:cs="Times New Roman"/>
          <w:bCs/>
          <w:i/>
          <w:iCs/>
          <w:sz w:val="28"/>
          <w:szCs w:val="28"/>
          <w:lang w:val="uk-UA"/>
        </w:rPr>
        <w:t>Рис. 2.10. Діагностика рівня резильєнтності до та після тренінгу за методикою «Експрес-тесту резильєнтності»</w:t>
      </w:r>
    </w:p>
    <w:p w14:paraId="4B2F3420" w14:textId="77777777" w:rsidR="00732CC7" w:rsidRPr="00732CC7" w:rsidRDefault="00732CC7" w:rsidP="00732CC7">
      <w:pPr>
        <w:spacing w:after="0" w:line="360" w:lineRule="auto"/>
        <w:ind w:firstLine="709"/>
        <w:jc w:val="center"/>
        <w:rPr>
          <w:rFonts w:ascii="Times New Roman" w:hAnsi="Times New Roman" w:cs="Times New Roman"/>
          <w:bCs/>
          <w:i/>
          <w:iCs/>
          <w:sz w:val="28"/>
          <w:szCs w:val="28"/>
          <w:lang w:val="uk-UA"/>
        </w:rPr>
      </w:pPr>
    </w:p>
    <w:p w14:paraId="6CEF90BB"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За отриманими результати діагностики, які продемонстровано на (рис. 2.10.) можна візуалізувати позитивну динаміку, зростання резильєнтності (стресостійкості), яка спостерігалася нами під час занять, а також за отриманими відгуками від самих дітей, а також їх батьків і класного керівника.</w:t>
      </w:r>
    </w:p>
    <w:p w14:paraId="3D903F5C"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lastRenderedPageBreak/>
        <w:t>Отже, підсумовуючи, можемо сказати, що методика «Експрес-тест резильєнтності» (стресостійкості) виявилася достатньо інформативною, вона дала можливість побачити позитивну динаміку проведеного проєкту тренінгу з розвитку м’яких/гнучких навичок, а також виявити ті аспекти, які потребують подальшої роботи фахівця психологічної сфери діяльності.</w:t>
      </w:r>
    </w:p>
    <w:p w14:paraId="61DB75C6"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Нами також перед реалізацією програми психологічного супроводу з розвитку soft skills як чинника підвищення якості життя внутрішньо переміщених підлітків засобом тренінгу було використано авторський опитувальник для діагностики рівнів саморегуляції, комунікативності, адаптивності. Результати проведеної нами діагностики представлено нижче до та після проведеного тренінгу (рис. 2.11.).</w:t>
      </w:r>
    </w:p>
    <w:p w14:paraId="3B422677"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noProof/>
          <w:lang w:val="ru-RU"/>
        </w:rPr>
        <w:drawing>
          <wp:inline distT="0" distB="0" distL="0" distR="0" wp14:anchorId="6DBCF120" wp14:editId="047B548F">
            <wp:extent cx="5470525" cy="4198620"/>
            <wp:effectExtent l="0" t="0" r="15875" b="11430"/>
            <wp:docPr id="23" name="Диаграмма 23">
              <a:extLst xmlns:a="http://schemas.openxmlformats.org/drawingml/2006/main">
                <a:ext uri="{FF2B5EF4-FFF2-40B4-BE49-F238E27FC236}">
                  <a16:creationId xmlns:a16="http://schemas.microsoft.com/office/drawing/2014/main" id="{FDDB38DC-6D22-44A5-8382-31ED4A5A7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A6E88" w14:textId="77777777" w:rsidR="00732CC7" w:rsidRPr="00732CC7" w:rsidRDefault="00732CC7" w:rsidP="00732CC7">
      <w:pPr>
        <w:ind w:firstLine="709"/>
        <w:jc w:val="center"/>
        <w:rPr>
          <w:rFonts w:ascii="Times New Roman" w:hAnsi="Times New Roman" w:cs="Times New Roman"/>
          <w:bCs/>
          <w:i/>
          <w:iCs/>
          <w:sz w:val="28"/>
          <w:szCs w:val="28"/>
          <w:lang w:val="uk-UA"/>
        </w:rPr>
      </w:pPr>
      <w:r w:rsidRPr="00732CC7">
        <w:rPr>
          <w:rFonts w:ascii="Times New Roman" w:hAnsi="Times New Roman" w:cs="Times New Roman"/>
          <w:bCs/>
          <w:i/>
          <w:iCs/>
          <w:sz w:val="28"/>
          <w:szCs w:val="28"/>
          <w:lang w:val="uk-UA"/>
        </w:rPr>
        <w:t>Рис. 2.11. Діагностика рівня саморегуляції, комунікативності, адаптивності за результати проведеного тренінгу за авторським опитувальником</w:t>
      </w:r>
    </w:p>
    <w:p w14:paraId="37FF464D"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У представленій нами гістограмі можна побачити найбільш значущі для адаптації підлітків soft skills, які сприяють підвищенню якості їх життя. На запропоновані закриті питання: «так», «іноді», «скоріше ні», діти надавали </w:t>
      </w:r>
      <w:r w:rsidRPr="00732CC7">
        <w:rPr>
          <w:rFonts w:ascii="Times New Roman" w:hAnsi="Times New Roman" w:cs="Times New Roman"/>
          <w:bCs/>
          <w:sz w:val="28"/>
          <w:szCs w:val="28"/>
          <w:lang w:val="uk-UA"/>
        </w:rPr>
        <w:lastRenderedPageBreak/>
        <w:t xml:space="preserve">відповідь, яка на їх думку більше відповідала їх стану та життєвій ситуації, в який вони перебувають за останні два тижні. Більш детальний аналіз отриманих результатів представлено нижче (табл. 2.7.) та детальному аналізі кожного питання до початку тренінгу та після його закінчення. </w:t>
      </w:r>
    </w:p>
    <w:p w14:paraId="5738CB38"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Отримані середньо статистичні дані розраховувалися за використанням програми Excel.</w:t>
      </w:r>
    </w:p>
    <w:p w14:paraId="38D8F59E" w14:textId="77777777" w:rsidR="00732CC7" w:rsidRPr="00732CC7" w:rsidRDefault="00732CC7" w:rsidP="00732CC7">
      <w:pPr>
        <w:spacing w:after="0" w:line="360" w:lineRule="auto"/>
        <w:ind w:firstLine="709"/>
        <w:jc w:val="right"/>
        <w:rPr>
          <w:rFonts w:ascii="Times New Roman" w:hAnsi="Times New Roman" w:cs="Times New Roman"/>
          <w:bCs/>
          <w:i/>
          <w:iCs/>
          <w:sz w:val="28"/>
          <w:szCs w:val="28"/>
          <w:lang w:val="uk-UA"/>
        </w:rPr>
      </w:pPr>
      <w:r w:rsidRPr="00732CC7">
        <w:rPr>
          <w:rFonts w:ascii="Times New Roman" w:hAnsi="Times New Roman" w:cs="Times New Roman"/>
          <w:bCs/>
          <w:i/>
          <w:iCs/>
          <w:sz w:val="28"/>
          <w:szCs w:val="28"/>
          <w:lang w:val="uk-UA"/>
        </w:rPr>
        <w:t>Таблиця 2.7.</w:t>
      </w:r>
    </w:p>
    <w:p w14:paraId="765372CE" w14:textId="77777777" w:rsidR="00732CC7" w:rsidRPr="00732CC7" w:rsidRDefault="00732CC7" w:rsidP="00732CC7">
      <w:pPr>
        <w:spacing w:after="0" w:line="360" w:lineRule="auto"/>
        <w:ind w:firstLine="709"/>
        <w:jc w:val="center"/>
        <w:rPr>
          <w:rFonts w:ascii="Times New Roman" w:hAnsi="Times New Roman" w:cs="Times New Roman"/>
          <w:b/>
          <w:i/>
          <w:iCs/>
          <w:sz w:val="28"/>
          <w:szCs w:val="28"/>
          <w:lang w:val="uk-UA"/>
        </w:rPr>
      </w:pPr>
      <w:r w:rsidRPr="00732CC7">
        <w:rPr>
          <w:rFonts w:ascii="Times New Roman" w:hAnsi="Times New Roman" w:cs="Times New Roman"/>
          <w:b/>
          <w:i/>
          <w:iCs/>
          <w:sz w:val="28"/>
          <w:szCs w:val="28"/>
          <w:lang w:val="uk-UA"/>
        </w:rPr>
        <w:t>Результати проведеного тренінгу за авторським опитувальником рівня саморегуляції, комунікативності, адаптивності.</w:t>
      </w:r>
    </w:p>
    <w:p w14:paraId="7A6842D1" w14:textId="77777777" w:rsidR="00732CC7" w:rsidRPr="00732CC7" w:rsidRDefault="00732CC7" w:rsidP="00732CC7">
      <w:pPr>
        <w:ind w:firstLine="709"/>
        <w:rPr>
          <w:rFonts w:ascii="Times New Roman" w:hAnsi="Times New Roman" w:cs="Times New Roman"/>
          <w:bCs/>
          <w:sz w:val="28"/>
          <w:szCs w:val="28"/>
          <w:lang w:val="uk-UA"/>
        </w:rPr>
      </w:pPr>
      <w:r w:rsidRPr="00732CC7">
        <w:rPr>
          <w:noProof/>
          <w:lang w:val="ru-RU"/>
        </w:rPr>
        <w:drawing>
          <wp:inline distT="0" distB="0" distL="0" distR="0" wp14:anchorId="0A67B636" wp14:editId="47C5FB4D">
            <wp:extent cx="5494020" cy="34823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020" cy="3482340"/>
                    </a:xfrm>
                    <a:prstGeom prst="rect">
                      <a:avLst/>
                    </a:prstGeom>
                    <a:noFill/>
                    <a:ln>
                      <a:noFill/>
                    </a:ln>
                  </pic:spPr>
                </pic:pic>
              </a:graphicData>
            </a:graphic>
          </wp:inline>
        </w:drawing>
      </w:r>
    </w:p>
    <w:p w14:paraId="0CD8410B" w14:textId="77777777" w:rsidR="00732CC7" w:rsidRPr="00732CC7" w:rsidRDefault="00732CC7" w:rsidP="00732CC7">
      <w:pPr>
        <w:spacing w:after="0" w:line="360" w:lineRule="auto"/>
        <w:ind w:firstLine="709"/>
        <w:rPr>
          <w:rFonts w:ascii="Times New Roman" w:hAnsi="Times New Roman" w:cs="Times New Roman"/>
          <w:bCs/>
          <w:sz w:val="28"/>
          <w:szCs w:val="28"/>
          <w:lang w:val="uk-UA"/>
        </w:rPr>
      </w:pPr>
    </w:p>
    <w:p w14:paraId="5F43F2E0" w14:textId="77777777" w:rsidR="00732CC7" w:rsidRPr="00732CC7" w:rsidRDefault="00732CC7" w:rsidP="00732CC7">
      <w:pPr>
        <w:spacing w:after="0" w:line="360" w:lineRule="auto"/>
        <w:ind w:firstLine="709"/>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Нижче нами представлено опис здійсненої діагностики провідних soft </w:t>
      </w:r>
    </w:p>
    <w:p w14:paraId="4CC957D6" w14:textId="77777777" w:rsidR="00732CC7" w:rsidRPr="00732CC7" w:rsidRDefault="00732CC7" w:rsidP="00732CC7">
      <w:pPr>
        <w:spacing w:after="0" w:line="360" w:lineRule="auto"/>
        <w:ind w:firstLine="709"/>
        <w:rPr>
          <w:rFonts w:ascii="Times New Roman" w:hAnsi="Times New Roman" w:cs="Times New Roman"/>
          <w:bCs/>
          <w:sz w:val="28"/>
          <w:szCs w:val="28"/>
          <w:lang w:val="uk-UA"/>
        </w:rPr>
      </w:pPr>
      <w:r w:rsidRPr="00732CC7">
        <w:rPr>
          <w:rFonts w:ascii="Times New Roman" w:hAnsi="Times New Roman" w:cs="Times New Roman"/>
          <w:bCs/>
          <w:sz w:val="28"/>
          <w:szCs w:val="28"/>
          <w:lang w:val="uk-UA"/>
        </w:rPr>
        <w:t>skills - саморегуляції, комунікативності, адаптивності й проведено їх аналіз.</w:t>
      </w:r>
    </w:p>
    <w:p w14:paraId="633B8C20"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i/>
          <w:iCs/>
          <w:sz w:val="28"/>
          <w:szCs w:val="28"/>
          <w:lang w:val="uk-UA"/>
        </w:rPr>
        <w:t>Саморегуляція.</w:t>
      </w:r>
      <w:r w:rsidRPr="00732CC7">
        <w:rPr>
          <w:rFonts w:ascii="Times New Roman" w:hAnsi="Times New Roman" w:cs="Times New Roman"/>
          <w:bCs/>
          <w:sz w:val="28"/>
          <w:szCs w:val="28"/>
          <w:lang w:val="uk-UA"/>
        </w:rPr>
        <w:t xml:space="preserve"> Аналізуючи м’які/гнучкі навички тайм-менеджменту (саморегуляції, самоорганізації) можемо сказати, що показник «самостійно навчатися залишився незмінним, «так» відповіло (57,1%), «іноді» (35,7%) «скоріше ні» (7,1%) респондентів, але інші показники з розвитку soft skills </w:t>
      </w:r>
      <w:r w:rsidRPr="00732CC7">
        <w:rPr>
          <w:rFonts w:ascii="Times New Roman" w:hAnsi="Times New Roman" w:cs="Times New Roman"/>
          <w:bCs/>
          <w:sz w:val="28"/>
          <w:szCs w:val="28"/>
          <w:lang w:val="uk-UA"/>
        </w:rPr>
        <w:lastRenderedPageBreak/>
        <w:t xml:space="preserve">тайм-менеджменту (саморегуляція, самоорганізація), що представлені (табл. 2.11.) демонструють позитивні зміни в різних аспектах, які описуються далі. </w:t>
      </w:r>
    </w:p>
    <w:p w14:paraId="7E7B8A3A" w14:textId="77777777" w:rsidR="00732CC7" w:rsidRPr="00732CC7" w:rsidRDefault="00732CC7" w:rsidP="00732CC7">
      <w:pPr>
        <w:spacing w:after="0" w:line="360" w:lineRule="auto"/>
        <w:ind w:firstLine="709"/>
        <w:jc w:val="both"/>
        <w:rPr>
          <w:rFonts w:ascii="Times New Roman" w:hAnsi="Times New Roman" w:cs="Times New Roman"/>
          <w:b/>
          <w:sz w:val="28"/>
          <w:szCs w:val="28"/>
          <w:lang w:val="uk-UA"/>
        </w:rPr>
      </w:pPr>
      <w:r w:rsidRPr="00732CC7">
        <w:rPr>
          <w:rFonts w:ascii="Times New Roman" w:hAnsi="Times New Roman" w:cs="Times New Roman"/>
          <w:bCs/>
          <w:sz w:val="28"/>
          <w:szCs w:val="28"/>
          <w:lang w:val="uk-UA"/>
        </w:rPr>
        <w:t>Далі можемо побачити, що збільшився час проведення з гаджетом, до початку тренінгу було (42,9%), після (57,1%), тоді як показник «іноді» зменшився з (42,9%) до (35,7%), як і показник «скоріше ні» з (14,2%) зменшився до (7,1%), що може вказувати також на використовування гаджетів з метою навчання або саморозвитку.</w:t>
      </w:r>
    </w:p>
    <w:p w14:paraId="6472D4C5" w14:textId="77777777" w:rsidR="00732CC7" w:rsidRPr="00732CC7" w:rsidRDefault="00732CC7" w:rsidP="00732CC7">
      <w:pPr>
        <w:spacing w:after="0" w:line="360" w:lineRule="auto"/>
        <w:ind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Нами було отримано цікаві результати на питання з використання більшого вільного часу на самоосвіту, до початку тренінгу відповіло «так» (21,4%), після (78,6%), «іноді» до тренінгу відповіло (50%), після тренінгу показник зменшився до (21,4%), а також після тренінгу нами не було отримано жодного показника - «скоріше ні».</w:t>
      </w:r>
    </w:p>
    <w:p w14:paraId="24597398"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У питанні стосовно відкладання справ на потім перед початком тренінгу показник «так» був меншим (21,4%) після він збільшився до (28,6%), але зменшився на відповіді «іноді», де до складав (71,5%) після (57,1%), а також нами було отримано більш позитивний результат, «скоріше ні», до (7,1%),а після (14,3%) підлітків не будуть відкладати справи на потім, що може вказувати на усвідомлення важливості вчасного виконання будь-якої справи, а при потребі залучитися підтримкою однокласників, друзів або рідних.</w:t>
      </w:r>
    </w:p>
    <w:p w14:paraId="16B44286" w14:textId="77777777" w:rsidR="00732CC7" w:rsidRPr="00732CC7" w:rsidRDefault="00732CC7" w:rsidP="00732CC7">
      <w:pPr>
        <w:spacing w:after="0" w:line="360" w:lineRule="auto"/>
        <w:ind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Результати на запитання, чи можеш ти виконати справу до кінця, навіть якщо вона нудна чи є відчуття втоми, були такими: перед тренінгом відповіли «так» (35,7%), а після цей показник збільшився (50%), але відповідь «іноді» надали до тренінгу (64,3%), тоді як після отриманий результат складав (42,9%), «скоріше ні» до складала (0%), а після тренінгу (7,1%). Таким чином, за отриманими результатами, можемо сказати, що збільшилася кількість підлітків, яким вистачить терпіння виконати розпочату справу (завдання) до кінця, що складає (50%), а також іноді можуть закінчити розпочате (42,9), що є достатньо позитивним.</w:t>
      </w:r>
    </w:p>
    <w:p w14:paraId="1C68B9EA" w14:textId="77777777" w:rsidR="00732CC7" w:rsidRPr="00732CC7" w:rsidRDefault="00732CC7" w:rsidP="00732CC7">
      <w:pPr>
        <w:spacing w:after="0" w:line="360" w:lineRule="auto"/>
        <w:ind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Підсумовуючи досліджені нами результати одного з провідних визначених нами soft skills як чинника «самоорганізація» (саморегуляція, </w:t>
      </w:r>
      <w:r w:rsidRPr="00732CC7">
        <w:rPr>
          <w:rFonts w:ascii="Times New Roman" w:hAnsi="Times New Roman" w:cs="Times New Roman"/>
          <w:bCs/>
          <w:sz w:val="28"/>
          <w:szCs w:val="28"/>
          <w:lang w:val="uk-UA"/>
        </w:rPr>
        <w:lastRenderedPageBreak/>
        <w:t>тайм-менеджмент) для підвищення якості життя вимушено переміщених підлітків віком 12-13 років, можемо стверджувати, що після проведення тренінгу нами було отримано позитивні результати за деякими показниками.</w:t>
      </w:r>
    </w:p>
    <w:p w14:paraId="78B1186D" w14:textId="77777777" w:rsidR="00732CC7" w:rsidRPr="00732CC7" w:rsidRDefault="00732CC7" w:rsidP="00732CC7">
      <w:pPr>
        <w:spacing w:after="0" w:line="360" w:lineRule="auto"/>
        <w:ind w:firstLine="709"/>
        <w:contextualSpacing/>
        <w:jc w:val="both"/>
        <w:rPr>
          <w:rFonts w:ascii="Times New Roman" w:hAnsi="Times New Roman" w:cs="Times New Roman"/>
          <w:bCs/>
          <w:sz w:val="28"/>
          <w:szCs w:val="28"/>
          <w:lang w:val="uk-UA"/>
        </w:rPr>
      </w:pPr>
      <w:r w:rsidRPr="00732CC7">
        <w:rPr>
          <w:rFonts w:ascii="Times New Roman" w:hAnsi="Times New Roman" w:cs="Times New Roman"/>
          <w:bCs/>
          <w:i/>
          <w:iCs/>
          <w:sz w:val="28"/>
          <w:szCs w:val="28"/>
          <w:lang w:val="uk-UA"/>
        </w:rPr>
        <w:t>Комунікативність.</w:t>
      </w:r>
      <w:r w:rsidRPr="00732CC7">
        <w:rPr>
          <w:rFonts w:ascii="Times New Roman" w:hAnsi="Times New Roman" w:cs="Times New Roman"/>
          <w:b/>
          <w:sz w:val="28"/>
          <w:szCs w:val="28"/>
          <w:lang w:val="uk-UA"/>
        </w:rPr>
        <w:t xml:space="preserve"> </w:t>
      </w:r>
      <w:r w:rsidRPr="00732CC7">
        <w:rPr>
          <w:rFonts w:ascii="Times New Roman" w:hAnsi="Times New Roman" w:cs="Times New Roman"/>
          <w:bCs/>
          <w:sz w:val="28"/>
          <w:szCs w:val="28"/>
          <w:lang w:val="uk-UA"/>
        </w:rPr>
        <w:t>За отриманими даними можемо сказати, що було відзначено позитивна динаміка в появі нових знайомих, товаришів  або друзів  за останні 6 місяців, а саме: до тренінгу «так» сказали (42,9%), а після (57,1%), а також «скоріше ні» відповіли перед початком тренінгу (28,5%), після тренінгу (14,3%) дітей.</w:t>
      </w:r>
    </w:p>
    <w:p w14:paraId="3D03064F"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Збільшилася кількість підлітків, яким не доводиться примушувати себе зустрічатися з друзями. Перед початком тренінгу цей показник, «скоріше ні» становив (71,4%), після тренінгу (85,7%), але є і (7,1%) респондентів, яким доводиться себе примушувати.</w:t>
      </w:r>
    </w:p>
    <w:p w14:paraId="3815D027"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Далі нами було проаналізовано позитивні зміни відповідей підлітків стосовно відсутності бажання спілкуватися з іншими людьми, які представлені до та після початку тренінгу (в табл. 2.7.) «так» відповіло (35,7%), тоді як після тренінгу показник не бажання спілкуватися зменшився - (28,6%), також «іноді» не має бажання до тренінгу відповіло (28,6%) респондентів, після (50%) і «скоріше ні» до занять з розвитку soft skills відповіло (35,7%) дітей, а після (21,4%).</w:t>
      </w:r>
    </w:p>
    <w:p w14:paraId="37DF3EA3"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Отримані результати на питання: «Чи весело та легко тобі знаходитись у компанії друзів?», виглядають зовсім протилежно динаміки розвитку, а саме: «так» відповіло перед початком тренінгу (85,7%) підлітків, після (42,9%), «іноді» зазначило до (14,3%) учасників, тоді як після тренінгу було вже (50%) і «скоріше ні» до тренінгу (0%), а після (7,1%) молодших підлітків.</w:t>
      </w:r>
    </w:p>
    <w:p w14:paraId="0A72BE39"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 нашу думку отримані дані можна проаналізувати по-різному, але враховуючи застосований нами метод спостереження під час тренінгу, а також отриманий зворотній зв'язок від класного керівника, хочемо зазначити, що такі результати можуть свідчити про розуміння підлітками своїх пріоритетів, прийняття всього спектру базових емоцій, важливості знаходження в комфортних умовах, ненасильницьке спілкування тощо.</w:t>
      </w:r>
    </w:p>
    <w:p w14:paraId="6EF83D5D"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lastRenderedPageBreak/>
        <w:t>Також нами отримано дуже позитивні результати описані нижчі, які стосуються можливості частіше спілкуватися та бачитися з однокласниками хоча б під час дистанційного навчання отже, до тренінгу «так» відповіло (35,7%), після (14,3%), «іноді» до тренінгу зазначило (64,3%), після (50%), і «скоріше ні» до початку занять (0%), а після (35,7%) підлітків.</w:t>
      </w:r>
    </w:p>
    <w:p w14:paraId="4456FC84"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Отже, як можна побачити за представленими даними (табл. 2.7.) до та після проведення тренінгу, динаміку розвитку soft skills (м’яких навичок) якісної комунікації, продемонструвала значна кількість підлітків у своїх відповідях. Під час занять також можна було спостерігати зростання активної участі, бажання працювати в групі або індивідуально, а також спостерігалися позитивні зміни спілкування при включеній камері більшості підлітків. Також кожна наступна зустріч, не зважаючи на постійні артилерійські обстріли в місті Марганець, мала все більш позитивну та комфортну обстановку, як для дітей так і для тренера.</w:t>
      </w:r>
    </w:p>
    <w:p w14:paraId="582224CD" w14:textId="77777777" w:rsidR="00732CC7" w:rsidRPr="00732CC7" w:rsidRDefault="00732CC7" w:rsidP="00732CC7">
      <w:pPr>
        <w:spacing w:after="0" w:line="360" w:lineRule="auto"/>
        <w:ind w:firstLine="709"/>
        <w:jc w:val="both"/>
        <w:rPr>
          <w:rFonts w:ascii="Times New Roman" w:hAnsi="Times New Roman" w:cs="Times New Roman"/>
          <w:b/>
          <w:sz w:val="28"/>
          <w:szCs w:val="28"/>
          <w:lang w:val="uk-UA"/>
        </w:rPr>
      </w:pPr>
      <w:r w:rsidRPr="00732CC7">
        <w:rPr>
          <w:rFonts w:ascii="Times New Roman" w:hAnsi="Times New Roman" w:cs="Times New Roman"/>
          <w:bCs/>
          <w:i/>
          <w:iCs/>
          <w:sz w:val="28"/>
          <w:szCs w:val="28"/>
          <w:lang w:val="uk-UA"/>
        </w:rPr>
        <w:t xml:space="preserve">Адаптивність. </w:t>
      </w:r>
      <w:r w:rsidRPr="00732CC7">
        <w:rPr>
          <w:rFonts w:ascii="Times New Roman" w:hAnsi="Times New Roman" w:cs="Times New Roman"/>
          <w:bCs/>
          <w:sz w:val="28"/>
          <w:szCs w:val="28"/>
          <w:lang w:val="uk-UA"/>
        </w:rPr>
        <w:t>Також нами проаналізовано зміни та зміщення пріоритетів при визначенні, чи приємно спілкуватися підлітку з батьками або іншими дорослими, до тренінгу «так» відповіло (71,4%), після (57,1%), «іноді» до (21,4%), після тренінгу (42,9%), «скоріше ні» до початку тренінгу (7,1%), а після (64,3%). За приведеними вище даними (табл. 2.7.), можемо побачити, що локус уваги та взаємозв’язків (взаємовідносин) зміщується в сторону однолітків (друзів), що також відповідає підлітковому віку.</w:t>
      </w:r>
    </w:p>
    <w:p w14:paraId="30EAA5F0"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За отриманими результатами на питання: «Чи подобається (цікавить) тобі зараз те, що подобалось (цікавило) завжди?», до та після проведеного тренінгу можемо сказати, що прослідковується позитивні зміни та розвиток soft skills (м’яких навичок) щодо адаптації до мінливих змін сьогодення. На запропоновані варіанти відповідей: «так», «іноді», скоріше ні» нами було отримано такі результати, до початку тренінгу: (42,9%; 42,9%; 14,2%), після тренінгу - (35,7%; 35,7%; 28,6%), що може свідчити про усвідомлення особистих базових потреб, певної власної життєвої позиції, бажання, самоконтролю, зони відповідальності тощо.</w:t>
      </w:r>
    </w:p>
    <w:p w14:paraId="34ECBD62" w14:textId="77777777" w:rsidR="00732CC7" w:rsidRPr="00732CC7" w:rsidRDefault="00732CC7" w:rsidP="00732CC7">
      <w:pPr>
        <w:spacing w:after="0" w:line="360" w:lineRule="auto"/>
        <w:ind w:firstLine="709"/>
        <w:contextualSpacing/>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lastRenderedPageBreak/>
        <w:t>Результати показників отримані нами на питання, яке пов’язано з розвитком м’яких/гнучких навичок адаптивності: «Чи вдається тобі, як і раніше, легко робити те, що ти добре вмієш?», на нашу думку ми отримали після авторського проєкту (тренінгу) більш усвідомлені відповіді, описано нижче. Отже, на такі варіанти відповідей: «так», «іноді», скоріше ні» підлітки відповіли, до початку тренінгу: (57,1%; 42,9%; 0), а після тренінгу (28,6%; 57,1%; 14,3%). Можна побачити більш усвідомлені відповіді та можливо самоаналіз, який допоможе краще адаптуватися, в тому числі за допомогою отриманих знань на тренінгу.</w:t>
      </w:r>
    </w:p>
    <w:p w14:paraId="792A203B"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Отримані дані до тренінгу «так» відповіло (38,6%), після (43,8%), «іноді» до (31,3%), після (42,9%), «скоріше ні» визначило перед початком занять (30,1%), після (13,3%). У цьому питанні ми можемо прослідити позитивну динаміку.</w:t>
      </w:r>
    </w:p>
    <w:p w14:paraId="60236A26"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На одне із важливих для нас питань, чи має підліток приємні плани на близьке майбутнє (півроку, рік), ми отримали такі результати до початку тренінгу «так» відповіло (42,9%), після (56,3%), що є гарним показником, «іноді» до (22,5%), після (24,3%) та «скоріше ні» до тренінгу (34,6%), після (19,4%) підлітків. Також можемо побачити позитивні зміни, віру та приємні плани на майбутнє у більшості дітей молодшого підліткового віку.</w:t>
      </w:r>
    </w:p>
    <w:p w14:paraId="49AC113D"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Підсумовуючи можемо зазначити, що представлені вище результати діагностики (табл. 2.7. і рис. 2.11.), до та після проведеного авторського тренінгу рівня саморегуляції, комунікативності, адаптивності за авторським опитувальником із розвитку soft skills (м’яких/гнучких навичок) те, що в більшості підлітків спостерігається позитивна динаміка. Соціально-психологічна програма тренінгу отримала позитивні відгуки, за проведеною діагностикою ми побачили, що поставлені на початку мета та завдання були ефективно досягнуті.</w:t>
      </w:r>
    </w:p>
    <w:p w14:paraId="691E3E67" w14:textId="03684FCD" w:rsidR="00732CC7" w:rsidRDefault="00732CC7" w:rsidP="00732CC7">
      <w:pPr>
        <w:spacing w:after="0" w:line="360" w:lineRule="auto"/>
        <w:ind w:firstLine="709"/>
        <w:jc w:val="both"/>
        <w:rPr>
          <w:rFonts w:ascii="Times New Roman" w:hAnsi="Times New Roman" w:cs="Times New Roman"/>
          <w:bCs/>
          <w:sz w:val="28"/>
          <w:szCs w:val="28"/>
          <w:lang w:val="uk-UA"/>
        </w:rPr>
      </w:pPr>
    </w:p>
    <w:p w14:paraId="53CA1E33" w14:textId="0BF5633F" w:rsidR="00E308E9" w:rsidRDefault="00E308E9" w:rsidP="00732CC7">
      <w:pPr>
        <w:spacing w:after="0" w:line="360" w:lineRule="auto"/>
        <w:ind w:firstLine="709"/>
        <w:jc w:val="both"/>
        <w:rPr>
          <w:rFonts w:ascii="Times New Roman" w:hAnsi="Times New Roman" w:cs="Times New Roman"/>
          <w:bCs/>
          <w:sz w:val="28"/>
          <w:szCs w:val="28"/>
          <w:lang w:val="uk-UA"/>
        </w:rPr>
      </w:pPr>
    </w:p>
    <w:p w14:paraId="5FED1DC2" w14:textId="77777777" w:rsidR="00E308E9" w:rsidRPr="00732CC7" w:rsidRDefault="00E308E9" w:rsidP="00732CC7">
      <w:pPr>
        <w:spacing w:after="0" w:line="360" w:lineRule="auto"/>
        <w:ind w:firstLine="709"/>
        <w:jc w:val="both"/>
        <w:rPr>
          <w:rFonts w:ascii="Times New Roman" w:hAnsi="Times New Roman" w:cs="Times New Roman"/>
          <w:bCs/>
          <w:sz w:val="28"/>
          <w:szCs w:val="28"/>
          <w:lang w:val="uk-UA"/>
        </w:rPr>
      </w:pPr>
    </w:p>
    <w:p w14:paraId="484CEF2D" w14:textId="77777777" w:rsidR="00732CC7" w:rsidRPr="00732CC7" w:rsidRDefault="00732CC7" w:rsidP="00732CC7">
      <w:pPr>
        <w:spacing w:after="0" w:line="360" w:lineRule="auto"/>
        <w:ind w:firstLine="709"/>
        <w:contextualSpacing/>
        <w:jc w:val="center"/>
        <w:outlineLvl w:val="1"/>
        <w:rPr>
          <w:rFonts w:asciiTheme="majorBidi" w:eastAsia="Times New Roman" w:hAnsiTheme="majorBidi" w:cstheme="majorBidi"/>
          <w:b/>
          <w:color w:val="000000"/>
          <w:sz w:val="28"/>
          <w:szCs w:val="28"/>
          <w:lang w:val="uk-UA" w:eastAsia="ru-RU" w:bidi="he-IL"/>
        </w:rPr>
      </w:pPr>
      <w:bookmarkStart w:id="46" w:name="_Toc151039186"/>
      <w:bookmarkStart w:id="47" w:name="_Toc151039770"/>
      <w:bookmarkStart w:id="48" w:name="_Toc151049450"/>
      <w:bookmarkStart w:id="49" w:name="_Toc151049784"/>
      <w:r w:rsidRPr="00732CC7">
        <w:rPr>
          <w:rFonts w:asciiTheme="majorBidi" w:eastAsia="Times New Roman" w:hAnsiTheme="majorBidi" w:cstheme="majorBidi"/>
          <w:b/>
          <w:color w:val="000000"/>
          <w:sz w:val="28"/>
          <w:szCs w:val="28"/>
          <w:lang w:val="uk-UA" w:eastAsia="ru-RU" w:bidi="he-IL"/>
        </w:rPr>
        <w:lastRenderedPageBreak/>
        <w:t>Висновки до другого розділу</w:t>
      </w:r>
      <w:bookmarkEnd w:id="46"/>
      <w:bookmarkEnd w:id="47"/>
      <w:bookmarkEnd w:id="48"/>
      <w:bookmarkEnd w:id="49"/>
    </w:p>
    <w:p w14:paraId="4A80718E" w14:textId="77777777" w:rsidR="00732CC7" w:rsidRPr="00732CC7" w:rsidRDefault="00732CC7" w:rsidP="00732CC7">
      <w:pPr>
        <w:spacing w:after="0" w:line="360" w:lineRule="auto"/>
        <w:ind w:firstLine="709"/>
        <w:rPr>
          <w:rFonts w:ascii="Times New Roman" w:hAnsi="Times New Roman" w:cs="Times New Roman"/>
          <w:b/>
          <w:sz w:val="28"/>
          <w:szCs w:val="28"/>
          <w:lang w:val="uk-UA"/>
        </w:rPr>
      </w:pPr>
    </w:p>
    <w:p w14:paraId="3C91371E"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 xml:space="preserve">У нашому емпіричному дослідженні, яке реалізовано в квітні поточного 2023 року за допомогою психодіагностичного інструментарію та авторського опитувальника, взяла участь особливо вразлива групу населення, якими на нашу думку, є молодші підлітки, кількістю 229 осіб, віком 10-12 років, з них на території країни проживало 192 підлітка: 94 - ВПО та 98, які нікуди не переміщувалися, решта за кордоном. Останні в подальшому дослідженні не брали участь. Обидві вибірки на момент опитування проживали в різних місцях країни, навчалися в п’яти різних освітніх закладах, а частина з них перебувала за кордоном. </w:t>
      </w:r>
    </w:p>
    <w:p w14:paraId="29FC4E45"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Проведене нами емпіричне дослідження відбувалося за двома етапами: констатувальним і формувальним. Для первинної психодіагностики емпіричного дослідження було підібрано психологічний інструментарій, створено та апробовано авторський опитувальник, який реалізований засобами Gооglе-форми. Отримані результати дослідження було опрацьовано за допомогою програми Microsoft Excel.</w:t>
      </w:r>
    </w:p>
    <w:p w14:paraId="4F5374C6"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Продемонстровані результати на констатувальному етапі емпіричного дослідження вказують на важливість розвитку у переміщених підлітків таких soft skills, які допоможуть адаптуватися до мінливих умов, як: якісна комунікація, резильєнтність й адаптивність. За отриманими показниками «задоволеність власним життям» і «загальний рівень незадоволеності життям», внутрішньо переміщені підлітки є більш вразливими. Відповідно ми вбачали необхідність у розробці та проведенні заходів для зниження тривоги й попередження депресії. У подальшому було діагностовано, що укладена та реалізована нами соціально-психологічна програма «Розвиток soft skills (м’яких/гнучких навичок): чому не навчають в закладах середньої освіти» мала позитивний  вплив на розвиток soft skills підлітків, а відгуки від підлітків і дорослих свідчать про ефективно досягнуті поставлені на початку формувального етапу дослідження мету та завдання.</w:t>
      </w:r>
      <w:r w:rsidRPr="00732CC7">
        <w:rPr>
          <w:rFonts w:ascii="Times New Roman" w:hAnsi="Times New Roman" w:cs="Times New Roman"/>
          <w:sz w:val="28"/>
          <w:szCs w:val="28"/>
          <w:lang w:val="uk-UA"/>
        </w:rPr>
        <w:br w:type="page"/>
      </w:r>
    </w:p>
    <w:p w14:paraId="4FB3A340" w14:textId="77777777" w:rsidR="00732CC7" w:rsidRPr="00732CC7" w:rsidRDefault="00732CC7" w:rsidP="00732CC7">
      <w:pPr>
        <w:spacing w:after="0" w:line="360" w:lineRule="auto"/>
        <w:ind w:firstLine="709"/>
        <w:jc w:val="center"/>
        <w:outlineLvl w:val="0"/>
        <w:rPr>
          <w:rFonts w:asciiTheme="majorBidi" w:eastAsia="Times New Roman" w:hAnsiTheme="majorBidi" w:cstheme="majorBidi"/>
          <w:b/>
          <w:bCs/>
          <w:color w:val="000000"/>
          <w:sz w:val="28"/>
          <w:szCs w:val="28"/>
          <w:lang w:val="uk-UA" w:eastAsia="ru-RU" w:bidi="he-IL"/>
        </w:rPr>
      </w:pPr>
      <w:bookmarkStart w:id="50" w:name="_Toc151039187"/>
      <w:bookmarkStart w:id="51" w:name="_Toc151039771"/>
      <w:bookmarkStart w:id="52" w:name="_Toc151049451"/>
      <w:bookmarkStart w:id="53" w:name="_Toc151049785"/>
      <w:r w:rsidRPr="00732CC7">
        <w:rPr>
          <w:rFonts w:asciiTheme="majorBidi" w:eastAsia="Times New Roman" w:hAnsiTheme="majorBidi" w:cstheme="majorBidi"/>
          <w:b/>
          <w:bCs/>
          <w:color w:val="000000"/>
          <w:sz w:val="28"/>
          <w:szCs w:val="28"/>
          <w:lang w:val="uk-UA" w:eastAsia="ru-RU" w:bidi="he-IL"/>
        </w:rPr>
        <w:lastRenderedPageBreak/>
        <w:t>ВИСНОВКИ</w:t>
      </w:r>
      <w:bookmarkEnd w:id="50"/>
      <w:bookmarkEnd w:id="51"/>
      <w:bookmarkEnd w:id="52"/>
      <w:bookmarkEnd w:id="53"/>
    </w:p>
    <w:p w14:paraId="398AA77E" w14:textId="77777777" w:rsidR="00732CC7" w:rsidRPr="00732CC7" w:rsidRDefault="00732CC7" w:rsidP="00732CC7">
      <w:pPr>
        <w:spacing w:after="0" w:line="360" w:lineRule="auto"/>
        <w:ind w:firstLine="709"/>
        <w:rPr>
          <w:rFonts w:ascii="Times New Roman" w:hAnsi="Times New Roman" w:cs="Times New Roman"/>
          <w:b/>
          <w:sz w:val="28"/>
          <w:szCs w:val="28"/>
          <w:lang w:val="uk-UA"/>
        </w:rPr>
      </w:pPr>
    </w:p>
    <w:p w14:paraId="17484D11"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Здійснений огляд</w:t>
      </w:r>
      <w:r w:rsidRPr="00732CC7">
        <w:rPr>
          <w:rFonts w:ascii="Times New Roman" w:hAnsi="Times New Roman" w:cs="Times New Roman"/>
          <w:sz w:val="28"/>
          <w:szCs w:val="28"/>
          <w:lang w:val="uk-UA"/>
        </w:rPr>
        <w:t xml:space="preserve"> </w:t>
      </w:r>
      <w:r w:rsidRPr="00732CC7">
        <w:rPr>
          <w:rFonts w:ascii="Times New Roman" w:hAnsi="Times New Roman" w:cs="Times New Roman"/>
          <w:bCs/>
          <w:sz w:val="28"/>
          <w:szCs w:val="28"/>
          <w:lang w:val="uk-UA"/>
        </w:rPr>
        <w:t>вітчизняних і зарубіжних наукових джерел дозволив нам визначити, що феномен «якість життя» виражається через науково обґрунтовані нормативи потреб та інтересів людини, за якими можна стверджувати про ступінь її задоволення. Також можна сказати, що потреби та інтереси індивідуальні та динамічні, а ступінь їх задоволеності може оцінити лише сам власник цих потреб та інтересів. Під якістю життя можна розуміти, рівень задоволеності особи власним життям, частоту та глибину переживання щастя, сприймання себе як повномірного суб’єкта власного життєтворення.</w:t>
      </w:r>
    </w:p>
    <w:p w14:paraId="4BC132CF"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Проаналізовано, що найбільш вразливою групою серед внутрішньо переміщених осіб, є діти молодшого підліткового віку. Екстремальні події можуть викликати у них різні поведінкові особливості, такі як: гнів, агресія, сором і відчуття провини, сум за минулим життям, почуття незахищеності, відчуженість, ізоляцію від зовнішнього середовища, страх майбутнього тощо.</w:t>
      </w:r>
    </w:p>
    <w:p w14:paraId="4DC6FA6D"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З різних наукових джерел нами проаналізовано поняття «soft skills», і було встановлено, що в Україні воно є відносно новим явищем. Навчальні програми у більшості українських освітніх закладах передбачені, орієнтовані здебільшого на здобуття дітьми фундаментальних знань «</w:t>
      </w:r>
      <w:proofErr w:type="spellStart"/>
      <w:r w:rsidRPr="00732CC7">
        <w:rPr>
          <w:rFonts w:ascii="Times New Roman" w:hAnsi="Times New Roman" w:cs="Times New Roman"/>
          <w:bCs/>
          <w:sz w:val="28"/>
          <w:szCs w:val="28"/>
          <w:lang w:val="uk-UA"/>
        </w:rPr>
        <w:t>hard</w:t>
      </w:r>
      <w:proofErr w:type="spellEnd"/>
      <w:r w:rsidRPr="00732CC7">
        <w:rPr>
          <w:rFonts w:ascii="Times New Roman" w:hAnsi="Times New Roman" w:cs="Times New Roman"/>
          <w:bCs/>
          <w:sz w:val="28"/>
          <w:szCs w:val="28"/>
          <w:lang w:val="uk-UA"/>
        </w:rPr>
        <w:t xml:space="preserve"> skills», тобто загальних середньо-освітніх. Нами було виявлено найбільш значущих для адаптації soft skills, які сприяють підвищенню якості життя ВПО.  </w:t>
      </w:r>
    </w:p>
    <w:p w14:paraId="65820F85"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 xml:space="preserve">Емпіричне дослідження відбувалось за двома етапами: констатувальним та формувальним. Під час констатувального етапу дослідження було підібрано психологічний інструментарій, створено та реалізовано опитування засобами Gооglе-форми обох вибірок. Отримано підтвердження впливу військових дій на якість життя українських підлітків, що вказувало на необхідність розвитку м’яких навичок у переміщених підлітків, для розвитку резильєнтності, самоорганізації, адаптивності, а також комунікативності. Під час формувального відбулася реалізація психологічної програми розвитку soft skills як чинника підвищення якості життя підлітків засобом тренінгу, а також </w:t>
      </w:r>
      <w:r w:rsidRPr="00732CC7">
        <w:rPr>
          <w:rFonts w:ascii="Times New Roman" w:hAnsi="Times New Roman" w:cs="Times New Roman"/>
          <w:sz w:val="28"/>
          <w:szCs w:val="28"/>
          <w:lang w:val="uk-UA"/>
        </w:rPr>
        <w:lastRenderedPageBreak/>
        <w:t>проведена заключна діагностика до та після тренінгу. Усі результати дослідження було опрацьовано за допомогою програми Microsoft Excel.</w:t>
      </w:r>
    </w:p>
    <w:p w14:paraId="499A5F0C" w14:textId="77777777" w:rsidR="00732CC7" w:rsidRPr="00732CC7" w:rsidRDefault="00732CC7" w:rsidP="00732CC7">
      <w:pPr>
        <w:spacing w:after="0" w:line="360" w:lineRule="auto"/>
        <w:ind w:firstLine="709"/>
        <w:jc w:val="both"/>
        <w:rPr>
          <w:rFonts w:ascii="Times New Roman" w:hAnsi="Times New Roman" w:cs="Times New Roman"/>
          <w:sz w:val="28"/>
          <w:szCs w:val="28"/>
          <w:lang w:val="uk-UA"/>
        </w:rPr>
      </w:pPr>
      <w:r w:rsidRPr="00732CC7">
        <w:rPr>
          <w:rFonts w:ascii="Times New Roman" w:hAnsi="Times New Roman" w:cs="Times New Roman"/>
          <w:sz w:val="28"/>
          <w:szCs w:val="28"/>
          <w:lang w:val="uk-UA"/>
        </w:rPr>
        <w:t>Висунута нами гіпотеза на початку наукового дослідження підтвердилася, цілеспрямований розвиток soft skills у внутрішньо переміщених підлітків сприяє підвищенню якості їхнього життя через здатність успішно пристосовуватися до нових умов життя.</w:t>
      </w:r>
    </w:p>
    <w:p w14:paraId="423D2142" w14:textId="77777777" w:rsidR="00732CC7" w:rsidRPr="00732CC7" w:rsidRDefault="00732CC7" w:rsidP="00732CC7">
      <w:pPr>
        <w:spacing w:after="0" w:line="360" w:lineRule="auto"/>
        <w:ind w:firstLine="709"/>
        <w:jc w:val="both"/>
        <w:rPr>
          <w:rFonts w:ascii="Times New Roman" w:hAnsi="Times New Roman" w:cs="Times New Roman"/>
          <w:bCs/>
          <w:sz w:val="28"/>
          <w:szCs w:val="28"/>
          <w:highlight w:val="yellow"/>
          <w:lang w:val="uk-UA"/>
        </w:rPr>
      </w:pPr>
      <w:r w:rsidRPr="00732CC7">
        <w:rPr>
          <w:rFonts w:ascii="Times New Roman" w:hAnsi="Times New Roman" w:cs="Times New Roman"/>
          <w:bCs/>
          <w:sz w:val="28"/>
          <w:szCs w:val="28"/>
          <w:lang w:val="uk-UA"/>
        </w:rPr>
        <w:t>Отже, в своїй роботі нами діагностовано проблему підвищення та збереження соціально-психологічної якості життя й розвитку провідних м’яких/гнучких навичок, українських вимушено переміщених підлітків в умовах війни, проведена заключна діагностика.</w:t>
      </w:r>
      <w:r w:rsidRPr="00732CC7">
        <w:rPr>
          <w:rFonts w:ascii="Times New Roman" w:hAnsi="Times New Roman" w:cs="Times New Roman"/>
          <w:bCs/>
          <w:sz w:val="28"/>
          <w:szCs w:val="28"/>
          <w:highlight w:val="yellow"/>
          <w:lang w:val="uk-UA"/>
        </w:rPr>
        <w:t xml:space="preserve"> </w:t>
      </w:r>
    </w:p>
    <w:p w14:paraId="3E31A8E8"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Апробацією нашої роботи стало: реалізація психологічної програми засобом тренінгу з розвитку soft skills (м’яких навичок), результати їхньої заключної діагностики, позитивні схвальні відгуки учасників тренінгу, батьків, класного керівника, внутрішньо переміщених молодших підлітків, віком 12-13 років, а також публікація статті в співавторстві з керівником магістерської кваліфікаційної роботи О.А. Столярчук у фаховому виданні «Габітус»,</w:t>
      </w:r>
      <w:r w:rsidRPr="00732CC7">
        <w:rPr>
          <w:rFonts w:ascii="Times New Roman" w:hAnsi="Times New Roman" w:cs="Times New Roman"/>
          <w:sz w:val="28"/>
          <w:szCs w:val="28"/>
          <w:lang w:val="uk-UA"/>
        </w:rPr>
        <w:t xml:space="preserve"> </w:t>
      </w:r>
      <w:r w:rsidRPr="00732CC7">
        <w:rPr>
          <w:rFonts w:ascii="Times New Roman" w:hAnsi="Times New Roman" w:cs="Times New Roman"/>
          <w:bCs/>
          <w:sz w:val="28"/>
          <w:szCs w:val="28"/>
          <w:lang w:val="uk-UA"/>
        </w:rPr>
        <w:t>що засвідчило ефективність реалізації програми.</w:t>
      </w:r>
    </w:p>
    <w:p w14:paraId="1229B482" w14:textId="77777777" w:rsidR="00732CC7" w:rsidRPr="00732CC7" w:rsidRDefault="00732CC7" w:rsidP="00732CC7">
      <w:pPr>
        <w:spacing w:after="0" w:line="360" w:lineRule="auto"/>
        <w:ind w:firstLine="709"/>
        <w:jc w:val="both"/>
        <w:rPr>
          <w:rFonts w:ascii="Times New Roman" w:hAnsi="Times New Roman" w:cs="Times New Roman"/>
          <w:bCs/>
          <w:sz w:val="28"/>
          <w:szCs w:val="28"/>
          <w:lang w:val="uk-UA"/>
        </w:rPr>
      </w:pPr>
      <w:r w:rsidRPr="00732CC7">
        <w:rPr>
          <w:rFonts w:ascii="Times New Roman" w:hAnsi="Times New Roman" w:cs="Times New Roman"/>
          <w:bCs/>
          <w:sz w:val="28"/>
          <w:szCs w:val="28"/>
          <w:lang w:val="uk-UA"/>
        </w:rPr>
        <w:t>Перспективами подальших психологічних розвідок може стати використання розробленого тренінгу представники психологічної служби в системі освіти для адаптації дітей, шляхом розвитку компонентів soft skills як внутрішньо переміщених молодших підлітків, а також тих, які нікуди не змінювали місце проживання або знаходяться за кордоном. Реалізація авторської програми тренінгу можлива як в очному (офлайн), так і в дистанційному (онлайн) форматі, що в свою чергу покращить якість життя. Також у перспективі можлива розробка ІІ-ї частини тренінгу, яка можливо буде спрямована на розвиток емоційного інтелекту, толерантності, (емпатійності</w:t>
      </w:r>
      <w:r w:rsidRPr="00732CC7">
        <w:rPr>
          <w:rFonts w:ascii="Times New Roman" w:hAnsi="Times New Roman" w:cs="Times New Roman"/>
          <w:sz w:val="28"/>
          <w:szCs w:val="28"/>
          <w:lang w:val="uk-UA"/>
        </w:rPr>
        <w:t>)</w:t>
      </w:r>
      <w:r w:rsidRPr="00732CC7">
        <w:rPr>
          <w:rFonts w:ascii="Times New Roman" w:hAnsi="Times New Roman" w:cs="Times New Roman"/>
          <w:bCs/>
          <w:sz w:val="28"/>
          <w:szCs w:val="28"/>
          <w:lang w:val="uk-UA"/>
        </w:rPr>
        <w:t>, вирішення конфліктів тощо.</w:t>
      </w:r>
    </w:p>
    <w:p w14:paraId="22082021" w14:textId="77777777" w:rsidR="00732CC7" w:rsidRPr="0098231B" w:rsidRDefault="00732CC7">
      <w:pPr>
        <w:rPr>
          <w:lang w:val="uk-UA"/>
        </w:rPr>
      </w:pPr>
    </w:p>
    <w:sectPr w:rsidR="00732CC7" w:rsidRPr="009823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A3C"/>
    <w:multiLevelType w:val="multilevel"/>
    <w:tmpl w:val="77EAE0B6"/>
    <w:lvl w:ilvl="0">
      <w:start w:val="1"/>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94C6B2B"/>
    <w:multiLevelType w:val="hybridMultilevel"/>
    <w:tmpl w:val="6C766B4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EC7CC6"/>
    <w:multiLevelType w:val="hybridMultilevel"/>
    <w:tmpl w:val="32AC54BA"/>
    <w:lvl w:ilvl="0" w:tplc="2000000F">
      <w:start w:val="1"/>
      <w:numFmt w:val="decimal"/>
      <w:lvlText w:val="%1."/>
      <w:lvlJc w:val="left"/>
      <w:pPr>
        <w:ind w:left="928"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0DB6435A"/>
    <w:multiLevelType w:val="hybridMultilevel"/>
    <w:tmpl w:val="0E16E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2712E2"/>
    <w:multiLevelType w:val="multilevel"/>
    <w:tmpl w:val="1E50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8742C"/>
    <w:multiLevelType w:val="multilevel"/>
    <w:tmpl w:val="77EAE0B6"/>
    <w:lvl w:ilvl="0">
      <w:start w:val="1"/>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16324284"/>
    <w:multiLevelType w:val="hybridMultilevel"/>
    <w:tmpl w:val="F2CE92C4"/>
    <w:lvl w:ilvl="0" w:tplc="3DC296D8">
      <w:start w:val="6"/>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6D819F6"/>
    <w:multiLevelType w:val="hybridMultilevel"/>
    <w:tmpl w:val="3844F9C6"/>
    <w:lvl w:ilvl="0" w:tplc="B4E2BCEC">
      <w:start w:val="2"/>
      <w:numFmt w:val="bullet"/>
      <w:lvlText w:val="-"/>
      <w:lvlJc w:val="left"/>
      <w:pPr>
        <w:ind w:left="2149" w:hanging="144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757182D"/>
    <w:multiLevelType w:val="hybridMultilevel"/>
    <w:tmpl w:val="41EC71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D90579"/>
    <w:multiLevelType w:val="hybridMultilevel"/>
    <w:tmpl w:val="4A2AB058"/>
    <w:lvl w:ilvl="0" w:tplc="04190001">
      <w:start w:val="1"/>
      <w:numFmt w:val="bullet"/>
      <w:lvlText w:val=""/>
      <w:lvlJc w:val="left"/>
      <w:pPr>
        <w:ind w:left="2149" w:hanging="144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4B86F88"/>
    <w:multiLevelType w:val="hybridMultilevel"/>
    <w:tmpl w:val="2E745E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28D23902"/>
    <w:multiLevelType w:val="hybridMultilevel"/>
    <w:tmpl w:val="282A5182"/>
    <w:lvl w:ilvl="0" w:tplc="E72400D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298D4CF6"/>
    <w:multiLevelType w:val="hybridMultilevel"/>
    <w:tmpl w:val="5CCC6684"/>
    <w:lvl w:ilvl="0" w:tplc="7BCEEBB6">
      <w:start w:val="13"/>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2AA953A6"/>
    <w:multiLevelType w:val="hybridMultilevel"/>
    <w:tmpl w:val="A1E0B420"/>
    <w:lvl w:ilvl="0" w:tplc="CF62954C">
      <w:start w:val="1"/>
      <w:numFmt w:val="decimal"/>
      <w:lvlText w:val="%1."/>
      <w:lvlJc w:val="left"/>
      <w:pPr>
        <w:ind w:left="360"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4" w15:restartNumberingAfterBreak="0">
    <w:nsid w:val="2B5C35D0"/>
    <w:multiLevelType w:val="multilevel"/>
    <w:tmpl w:val="3354AB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C6143BA"/>
    <w:multiLevelType w:val="hybridMultilevel"/>
    <w:tmpl w:val="D62E31BA"/>
    <w:lvl w:ilvl="0" w:tplc="53FA378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319608BD"/>
    <w:multiLevelType w:val="hybridMultilevel"/>
    <w:tmpl w:val="159AF252"/>
    <w:lvl w:ilvl="0" w:tplc="7DB40AD0">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7" w15:restartNumberingAfterBreak="0">
    <w:nsid w:val="33C5510A"/>
    <w:multiLevelType w:val="hybridMultilevel"/>
    <w:tmpl w:val="926A5230"/>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9606474"/>
    <w:multiLevelType w:val="hybridMultilevel"/>
    <w:tmpl w:val="F9B417DC"/>
    <w:lvl w:ilvl="0" w:tplc="3DC296D8">
      <w:start w:val="6"/>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3A9F3420"/>
    <w:multiLevelType w:val="hybridMultilevel"/>
    <w:tmpl w:val="3B523478"/>
    <w:lvl w:ilvl="0" w:tplc="71B22008">
      <w:start w:val="2"/>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0" w15:restartNumberingAfterBreak="0">
    <w:nsid w:val="3C030FDC"/>
    <w:multiLevelType w:val="hybridMultilevel"/>
    <w:tmpl w:val="48E260FA"/>
    <w:lvl w:ilvl="0" w:tplc="961C1AB2">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694588"/>
    <w:multiLevelType w:val="hybridMultilevel"/>
    <w:tmpl w:val="6028390A"/>
    <w:lvl w:ilvl="0" w:tplc="D256B230">
      <w:start w:val="13"/>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2" w15:restartNumberingAfterBreak="0">
    <w:nsid w:val="4A862F50"/>
    <w:multiLevelType w:val="hybridMultilevel"/>
    <w:tmpl w:val="880256A4"/>
    <w:lvl w:ilvl="0" w:tplc="9FB22188">
      <w:numFmt w:val="bullet"/>
      <w:lvlText w:val="-"/>
      <w:lvlJc w:val="left"/>
      <w:pPr>
        <w:ind w:left="1429" w:hanging="360"/>
      </w:pPr>
      <w:rPr>
        <w:rFonts w:ascii="Times New Roman" w:eastAsia="Times New Roman" w:hAnsi="Times New Roman" w:cs="Times New Roman" w:hint="default"/>
        <w:w w:val="99"/>
        <w:sz w:val="24"/>
        <w:szCs w:val="24"/>
        <w:lang w:val="uk-UA"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4C8A7C7B"/>
    <w:multiLevelType w:val="hybridMultilevel"/>
    <w:tmpl w:val="964084DC"/>
    <w:lvl w:ilvl="0" w:tplc="71B22008">
      <w:start w:val="2"/>
      <w:numFmt w:val="bullet"/>
      <w:lvlText w:val="-"/>
      <w:lvlJc w:val="left"/>
      <w:pPr>
        <w:ind w:left="1429" w:hanging="360"/>
      </w:pPr>
      <w:rPr>
        <w:rFonts w:ascii="Times New Roman" w:eastAsia="Calibri" w:hAnsi="Times New Roman" w:cs="Times New Roman" w:hint="default"/>
        <w:w w:val="99"/>
        <w:sz w:val="24"/>
        <w:szCs w:val="24"/>
        <w:lang w:val="uk-UA"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E944C1C"/>
    <w:multiLevelType w:val="multilevel"/>
    <w:tmpl w:val="4D3C8BFA"/>
    <w:lvl w:ilvl="0">
      <w:start w:val="2"/>
      <w:numFmt w:val="decimal"/>
      <w:lvlText w:val="%1."/>
      <w:lvlJc w:val="left"/>
      <w:pPr>
        <w:ind w:left="420" w:hanging="420"/>
      </w:pPr>
      <w:rPr>
        <w:rFonts w:asciiTheme="majorBidi" w:eastAsia="Times New Roman" w:hAnsiTheme="majorBidi" w:cstheme="majorBidi" w:hint="default"/>
        <w:color w:val="000000"/>
      </w:rPr>
    </w:lvl>
    <w:lvl w:ilvl="1">
      <w:start w:val="1"/>
      <w:numFmt w:val="decimal"/>
      <w:lvlText w:val="%1.%2."/>
      <w:lvlJc w:val="left"/>
      <w:pPr>
        <w:ind w:left="1004" w:hanging="720"/>
      </w:pPr>
      <w:rPr>
        <w:rFonts w:asciiTheme="majorBidi" w:eastAsia="Times New Roman" w:hAnsiTheme="majorBidi" w:cstheme="majorBidi" w:hint="default"/>
        <w:color w:val="000000"/>
      </w:rPr>
    </w:lvl>
    <w:lvl w:ilvl="2">
      <w:start w:val="1"/>
      <w:numFmt w:val="decimal"/>
      <w:lvlText w:val="%1.%2.%3."/>
      <w:lvlJc w:val="left"/>
      <w:pPr>
        <w:ind w:left="1288" w:hanging="720"/>
      </w:pPr>
      <w:rPr>
        <w:rFonts w:asciiTheme="majorBidi" w:eastAsia="Times New Roman" w:hAnsiTheme="majorBidi" w:cstheme="majorBidi" w:hint="default"/>
        <w:color w:val="000000"/>
      </w:rPr>
    </w:lvl>
    <w:lvl w:ilvl="3">
      <w:start w:val="1"/>
      <w:numFmt w:val="decimal"/>
      <w:lvlText w:val="%1.%2.%3.%4."/>
      <w:lvlJc w:val="left"/>
      <w:pPr>
        <w:ind w:left="1932" w:hanging="1080"/>
      </w:pPr>
      <w:rPr>
        <w:rFonts w:asciiTheme="majorBidi" w:eastAsia="Times New Roman" w:hAnsiTheme="majorBidi" w:cstheme="majorBidi" w:hint="default"/>
        <w:color w:val="000000"/>
      </w:rPr>
    </w:lvl>
    <w:lvl w:ilvl="4">
      <w:start w:val="1"/>
      <w:numFmt w:val="decimal"/>
      <w:lvlText w:val="%1.%2.%3.%4.%5."/>
      <w:lvlJc w:val="left"/>
      <w:pPr>
        <w:ind w:left="2216" w:hanging="1080"/>
      </w:pPr>
      <w:rPr>
        <w:rFonts w:asciiTheme="majorBidi" w:eastAsia="Times New Roman" w:hAnsiTheme="majorBidi" w:cstheme="majorBidi" w:hint="default"/>
        <w:color w:val="000000"/>
      </w:rPr>
    </w:lvl>
    <w:lvl w:ilvl="5">
      <w:start w:val="1"/>
      <w:numFmt w:val="decimal"/>
      <w:lvlText w:val="%1.%2.%3.%4.%5.%6."/>
      <w:lvlJc w:val="left"/>
      <w:pPr>
        <w:ind w:left="2860" w:hanging="1440"/>
      </w:pPr>
      <w:rPr>
        <w:rFonts w:asciiTheme="majorBidi" w:eastAsia="Times New Roman" w:hAnsiTheme="majorBidi" w:cstheme="majorBidi" w:hint="default"/>
        <w:color w:val="000000"/>
      </w:rPr>
    </w:lvl>
    <w:lvl w:ilvl="6">
      <w:start w:val="1"/>
      <w:numFmt w:val="decimal"/>
      <w:lvlText w:val="%1.%2.%3.%4.%5.%6.%7."/>
      <w:lvlJc w:val="left"/>
      <w:pPr>
        <w:ind w:left="3504" w:hanging="1800"/>
      </w:pPr>
      <w:rPr>
        <w:rFonts w:asciiTheme="majorBidi" w:eastAsia="Times New Roman" w:hAnsiTheme="majorBidi" w:cstheme="majorBidi" w:hint="default"/>
        <w:color w:val="000000"/>
      </w:rPr>
    </w:lvl>
    <w:lvl w:ilvl="7">
      <w:start w:val="1"/>
      <w:numFmt w:val="decimal"/>
      <w:lvlText w:val="%1.%2.%3.%4.%5.%6.%7.%8."/>
      <w:lvlJc w:val="left"/>
      <w:pPr>
        <w:ind w:left="3788" w:hanging="1800"/>
      </w:pPr>
      <w:rPr>
        <w:rFonts w:asciiTheme="majorBidi" w:eastAsia="Times New Roman" w:hAnsiTheme="majorBidi" w:cstheme="majorBidi" w:hint="default"/>
        <w:color w:val="000000"/>
      </w:rPr>
    </w:lvl>
    <w:lvl w:ilvl="8">
      <w:start w:val="1"/>
      <w:numFmt w:val="decimal"/>
      <w:lvlText w:val="%1.%2.%3.%4.%5.%6.%7.%8.%9."/>
      <w:lvlJc w:val="left"/>
      <w:pPr>
        <w:ind w:left="4432" w:hanging="2160"/>
      </w:pPr>
      <w:rPr>
        <w:rFonts w:asciiTheme="majorBidi" w:eastAsia="Times New Roman" w:hAnsiTheme="majorBidi" w:cstheme="majorBidi" w:hint="default"/>
        <w:color w:val="000000"/>
      </w:rPr>
    </w:lvl>
  </w:abstractNum>
  <w:abstractNum w:abstractNumId="25" w15:restartNumberingAfterBreak="0">
    <w:nsid w:val="50C256F9"/>
    <w:multiLevelType w:val="multilevel"/>
    <w:tmpl w:val="77EAE0B6"/>
    <w:lvl w:ilvl="0">
      <w:start w:val="1"/>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544F33D9"/>
    <w:multiLevelType w:val="multilevel"/>
    <w:tmpl w:val="4D3C8BFA"/>
    <w:lvl w:ilvl="0">
      <w:start w:val="2"/>
      <w:numFmt w:val="decimal"/>
      <w:lvlText w:val="%1."/>
      <w:lvlJc w:val="left"/>
      <w:pPr>
        <w:ind w:left="420" w:hanging="420"/>
      </w:pPr>
      <w:rPr>
        <w:rFonts w:asciiTheme="majorBidi" w:eastAsia="Times New Roman" w:hAnsiTheme="majorBidi" w:cstheme="majorBidi" w:hint="default"/>
        <w:color w:val="000000"/>
      </w:rPr>
    </w:lvl>
    <w:lvl w:ilvl="1">
      <w:start w:val="1"/>
      <w:numFmt w:val="decimal"/>
      <w:lvlText w:val="%1.%2."/>
      <w:lvlJc w:val="left"/>
      <w:pPr>
        <w:ind w:left="1004" w:hanging="720"/>
      </w:pPr>
      <w:rPr>
        <w:rFonts w:asciiTheme="majorBidi" w:eastAsia="Times New Roman" w:hAnsiTheme="majorBidi" w:cstheme="majorBidi" w:hint="default"/>
        <w:color w:val="000000"/>
      </w:rPr>
    </w:lvl>
    <w:lvl w:ilvl="2">
      <w:start w:val="1"/>
      <w:numFmt w:val="decimal"/>
      <w:lvlText w:val="%1.%2.%3."/>
      <w:lvlJc w:val="left"/>
      <w:pPr>
        <w:ind w:left="1288" w:hanging="720"/>
      </w:pPr>
      <w:rPr>
        <w:rFonts w:asciiTheme="majorBidi" w:eastAsia="Times New Roman" w:hAnsiTheme="majorBidi" w:cstheme="majorBidi" w:hint="default"/>
        <w:color w:val="000000"/>
      </w:rPr>
    </w:lvl>
    <w:lvl w:ilvl="3">
      <w:start w:val="1"/>
      <w:numFmt w:val="decimal"/>
      <w:lvlText w:val="%1.%2.%3.%4."/>
      <w:lvlJc w:val="left"/>
      <w:pPr>
        <w:ind w:left="1932" w:hanging="1080"/>
      </w:pPr>
      <w:rPr>
        <w:rFonts w:asciiTheme="majorBidi" w:eastAsia="Times New Roman" w:hAnsiTheme="majorBidi" w:cstheme="majorBidi" w:hint="default"/>
        <w:color w:val="000000"/>
      </w:rPr>
    </w:lvl>
    <w:lvl w:ilvl="4">
      <w:start w:val="1"/>
      <w:numFmt w:val="decimal"/>
      <w:lvlText w:val="%1.%2.%3.%4.%5."/>
      <w:lvlJc w:val="left"/>
      <w:pPr>
        <w:ind w:left="2216" w:hanging="1080"/>
      </w:pPr>
      <w:rPr>
        <w:rFonts w:asciiTheme="majorBidi" w:eastAsia="Times New Roman" w:hAnsiTheme="majorBidi" w:cstheme="majorBidi" w:hint="default"/>
        <w:color w:val="000000"/>
      </w:rPr>
    </w:lvl>
    <w:lvl w:ilvl="5">
      <w:start w:val="1"/>
      <w:numFmt w:val="decimal"/>
      <w:lvlText w:val="%1.%2.%3.%4.%5.%6."/>
      <w:lvlJc w:val="left"/>
      <w:pPr>
        <w:ind w:left="2860" w:hanging="1440"/>
      </w:pPr>
      <w:rPr>
        <w:rFonts w:asciiTheme="majorBidi" w:eastAsia="Times New Roman" w:hAnsiTheme="majorBidi" w:cstheme="majorBidi" w:hint="default"/>
        <w:color w:val="000000"/>
      </w:rPr>
    </w:lvl>
    <w:lvl w:ilvl="6">
      <w:start w:val="1"/>
      <w:numFmt w:val="decimal"/>
      <w:lvlText w:val="%1.%2.%3.%4.%5.%6.%7."/>
      <w:lvlJc w:val="left"/>
      <w:pPr>
        <w:ind w:left="3504" w:hanging="1800"/>
      </w:pPr>
      <w:rPr>
        <w:rFonts w:asciiTheme="majorBidi" w:eastAsia="Times New Roman" w:hAnsiTheme="majorBidi" w:cstheme="majorBidi" w:hint="default"/>
        <w:color w:val="000000"/>
      </w:rPr>
    </w:lvl>
    <w:lvl w:ilvl="7">
      <w:start w:val="1"/>
      <w:numFmt w:val="decimal"/>
      <w:lvlText w:val="%1.%2.%3.%4.%5.%6.%7.%8."/>
      <w:lvlJc w:val="left"/>
      <w:pPr>
        <w:ind w:left="3788" w:hanging="1800"/>
      </w:pPr>
      <w:rPr>
        <w:rFonts w:asciiTheme="majorBidi" w:eastAsia="Times New Roman" w:hAnsiTheme="majorBidi" w:cstheme="majorBidi" w:hint="default"/>
        <w:color w:val="000000"/>
      </w:rPr>
    </w:lvl>
    <w:lvl w:ilvl="8">
      <w:start w:val="1"/>
      <w:numFmt w:val="decimal"/>
      <w:lvlText w:val="%1.%2.%3.%4.%5.%6.%7.%8.%9."/>
      <w:lvlJc w:val="left"/>
      <w:pPr>
        <w:ind w:left="4432" w:hanging="2160"/>
      </w:pPr>
      <w:rPr>
        <w:rFonts w:asciiTheme="majorBidi" w:eastAsia="Times New Roman" w:hAnsiTheme="majorBidi" w:cstheme="majorBidi" w:hint="default"/>
        <w:color w:val="000000"/>
      </w:rPr>
    </w:lvl>
  </w:abstractNum>
  <w:abstractNum w:abstractNumId="27" w15:restartNumberingAfterBreak="0">
    <w:nsid w:val="56471F57"/>
    <w:multiLevelType w:val="hybridMultilevel"/>
    <w:tmpl w:val="2990DA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5A5F30AA"/>
    <w:multiLevelType w:val="hybridMultilevel"/>
    <w:tmpl w:val="2732F13C"/>
    <w:lvl w:ilvl="0" w:tplc="71B22008">
      <w:start w:val="2"/>
      <w:numFmt w:val="bullet"/>
      <w:lvlText w:val="-"/>
      <w:lvlJc w:val="left"/>
      <w:pPr>
        <w:ind w:left="1429" w:hanging="360"/>
      </w:pPr>
      <w:rPr>
        <w:rFonts w:ascii="Times New Roman" w:eastAsia="Calibr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5B760D20"/>
    <w:multiLevelType w:val="hybridMultilevel"/>
    <w:tmpl w:val="591AC566"/>
    <w:lvl w:ilvl="0" w:tplc="2674996E">
      <w:numFmt w:val="bullet"/>
      <w:lvlText w:val="-"/>
      <w:lvlJc w:val="left"/>
      <w:pPr>
        <w:ind w:left="1287" w:hanging="360"/>
      </w:pPr>
      <w:rPr>
        <w:rFonts w:ascii="Calibri" w:eastAsiaTheme="minorHAnsi" w:hAnsi="Calibri" w:cs="Calibri" w:hint="default"/>
        <w:b w:val="0"/>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636D0C6A"/>
    <w:multiLevelType w:val="hybridMultilevel"/>
    <w:tmpl w:val="DD384140"/>
    <w:lvl w:ilvl="0" w:tplc="3DC296D8">
      <w:start w:val="6"/>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63F048CE"/>
    <w:multiLevelType w:val="hybridMultilevel"/>
    <w:tmpl w:val="AC7476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75E56C7"/>
    <w:multiLevelType w:val="multilevel"/>
    <w:tmpl w:val="4D3C8BFA"/>
    <w:lvl w:ilvl="0">
      <w:start w:val="2"/>
      <w:numFmt w:val="decimal"/>
      <w:lvlText w:val="%1."/>
      <w:lvlJc w:val="left"/>
      <w:pPr>
        <w:ind w:left="420" w:hanging="420"/>
      </w:pPr>
      <w:rPr>
        <w:rFonts w:asciiTheme="majorBidi" w:eastAsia="Times New Roman" w:hAnsiTheme="majorBidi" w:cstheme="majorBidi" w:hint="default"/>
        <w:color w:val="000000"/>
      </w:rPr>
    </w:lvl>
    <w:lvl w:ilvl="1">
      <w:start w:val="1"/>
      <w:numFmt w:val="decimal"/>
      <w:lvlText w:val="%1.%2."/>
      <w:lvlJc w:val="left"/>
      <w:pPr>
        <w:ind w:left="1004" w:hanging="720"/>
      </w:pPr>
      <w:rPr>
        <w:rFonts w:asciiTheme="majorBidi" w:eastAsia="Times New Roman" w:hAnsiTheme="majorBidi" w:cstheme="majorBidi" w:hint="default"/>
        <w:color w:val="000000"/>
      </w:rPr>
    </w:lvl>
    <w:lvl w:ilvl="2">
      <w:start w:val="1"/>
      <w:numFmt w:val="decimal"/>
      <w:lvlText w:val="%1.%2.%3."/>
      <w:lvlJc w:val="left"/>
      <w:pPr>
        <w:ind w:left="1288" w:hanging="720"/>
      </w:pPr>
      <w:rPr>
        <w:rFonts w:asciiTheme="majorBidi" w:eastAsia="Times New Roman" w:hAnsiTheme="majorBidi" w:cstheme="majorBidi" w:hint="default"/>
        <w:color w:val="000000"/>
      </w:rPr>
    </w:lvl>
    <w:lvl w:ilvl="3">
      <w:start w:val="1"/>
      <w:numFmt w:val="decimal"/>
      <w:lvlText w:val="%1.%2.%3.%4."/>
      <w:lvlJc w:val="left"/>
      <w:pPr>
        <w:ind w:left="1932" w:hanging="1080"/>
      </w:pPr>
      <w:rPr>
        <w:rFonts w:asciiTheme="majorBidi" w:eastAsia="Times New Roman" w:hAnsiTheme="majorBidi" w:cstheme="majorBidi" w:hint="default"/>
        <w:color w:val="000000"/>
      </w:rPr>
    </w:lvl>
    <w:lvl w:ilvl="4">
      <w:start w:val="1"/>
      <w:numFmt w:val="decimal"/>
      <w:lvlText w:val="%1.%2.%3.%4.%5."/>
      <w:lvlJc w:val="left"/>
      <w:pPr>
        <w:ind w:left="2216" w:hanging="1080"/>
      </w:pPr>
      <w:rPr>
        <w:rFonts w:asciiTheme="majorBidi" w:eastAsia="Times New Roman" w:hAnsiTheme="majorBidi" w:cstheme="majorBidi" w:hint="default"/>
        <w:color w:val="000000"/>
      </w:rPr>
    </w:lvl>
    <w:lvl w:ilvl="5">
      <w:start w:val="1"/>
      <w:numFmt w:val="decimal"/>
      <w:lvlText w:val="%1.%2.%3.%4.%5.%6."/>
      <w:lvlJc w:val="left"/>
      <w:pPr>
        <w:ind w:left="2860" w:hanging="1440"/>
      </w:pPr>
      <w:rPr>
        <w:rFonts w:asciiTheme="majorBidi" w:eastAsia="Times New Roman" w:hAnsiTheme="majorBidi" w:cstheme="majorBidi" w:hint="default"/>
        <w:color w:val="000000"/>
      </w:rPr>
    </w:lvl>
    <w:lvl w:ilvl="6">
      <w:start w:val="1"/>
      <w:numFmt w:val="decimal"/>
      <w:lvlText w:val="%1.%2.%3.%4.%5.%6.%7."/>
      <w:lvlJc w:val="left"/>
      <w:pPr>
        <w:ind w:left="3504" w:hanging="1800"/>
      </w:pPr>
      <w:rPr>
        <w:rFonts w:asciiTheme="majorBidi" w:eastAsia="Times New Roman" w:hAnsiTheme="majorBidi" w:cstheme="majorBidi" w:hint="default"/>
        <w:color w:val="000000"/>
      </w:rPr>
    </w:lvl>
    <w:lvl w:ilvl="7">
      <w:start w:val="1"/>
      <w:numFmt w:val="decimal"/>
      <w:lvlText w:val="%1.%2.%3.%4.%5.%6.%7.%8."/>
      <w:lvlJc w:val="left"/>
      <w:pPr>
        <w:ind w:left="3788" w:hanging="1800"/>
      </w:pPr>
      <w:rPr>
        <w:rFonts w:asciiTheme="majorBidi" w:eastAsia="Times New Roman" w:hAnsiTheme="majorBidi" w:cstheme="majorBidi" w:hint="default"/>
        <w:color w:val="000000"/>
      </w:rPr>
    </w:lvl>
    <w:lvl w:ilvl="8">
      <w:start w:val="1"/>
      <w:numFmt w:val="decimal"/>
      <w:lvlText w:val="%1.%2.%3.%4.%5.%6.%7.%8.%9."/>
      <w:lvlJc w:val="left"/>
      <w:pPr>
        <w:ind w:left="4432" w:hanging="2160"/>
      </w:pPr>
      <w:rPr>
        <w:rFonts w:asciiTheme="majorBidi" w:eastAsia="Times New Roman" w:hAnsiTheme="majorBidi" w:cstheme="majorBidi" w:hint="default"/>
        <w:color w:val="000000"/>
      </w:rPr>
    </w:lvl>
  </w:abstractNum>
  <w:abstractNum w:abstractNumId="33" w15:restartNumberingAfterBreak="0">
    <w:nsid w:val="67C41656"/>
    <w:multiLevelType w:val="hybridMultilevel"/>
    <w:tmpl w:val="3F4EFA98"/>
    <w:lvl w:ilvl="0" w:tplc="9FB22188">
      <w:numFmt w:val="bullet"/>
      <w:lvlText w:val="-"/>
      <w:lvlJc w:val="left"/>
      <w:pPr>
        <w:ind w:left="1429" w:hanging="360"/>
      </w:pPr>
      <w:rPr>
        <w:rFonts w:ascii="Times New Roman" w:eastAsia="Times New Roman" w:hAnsi="Times New Roman" w:cs="Times New Roman" w:hint="default"/>
        <w:w w:val="99"/>
        <w:sz w:val="24"/>
        <w:szCs w:val="24"/>
        <w:lang w:val="uk-UA"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9FF2A73"/>
    <w:multiLevelType w:val="hybridMultilevel"/>
    <w:tmpl w:val="7EDE80F4"/>
    <w:lvl w:ilvl="0" w:tplc="2000000D">
      <w:start w:val="1"/>
      <w:numFmt w:val="bullet"/>
      <w:lvlText w:val=""/>
      <w:lvlJc w:val="left"/>
      <w:pPr>
        <w:ind w:left="1287" w:hanging="360"/>
      </w:pPr>
      <w:rPr>
        <w:rFonts w:ascii="Wingdings" w:hAnsi="Wingding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5" w15:restartNumberingAfterBreak="0">
    <w:nsid w:val="6A4825A0"/>
    <w:multiLevelType w:val="hybridMultilevel"/>
    <w:tmpl w:val="2528ECFE"/>
    <w:lvl w:ilvl="0" w:tplc="77009B94">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6" w15:restartNumberingAfterBreak="0">
    <w:nsid w:val="74B344BE"/>
    <w:multiLevelType w:val="hybridMultilevel"/>
    <w:tmpl w:val="8E94632A"/>
    <w:lvl w:ilvl="0" w:tplc="0A4C7BC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15:restartNumberingAfterBreak="0">
    <w:nsid w:val="76BD08C2"/>
    <w:multiLevelType w:val="multilevel"/>
    <w:tmpl w:val="4D3C8BFA"/>
    <w:lvl w:ilvl="0">
      <w:start w:val="2"/>
      <w:numFmt w:val="decimal"/>
      <w:lvlText w:val="%1."/>
      <w:lvlJc w:val="left"/>
      <w:pPr>
        <w:ind w:left="420" w:hanging="420"/>
      </w:pPr>
      <w:rPr>
        <w:rFonts w:asciiTheme="majorBidi" w:eastAsia="Times New Roman" w:hAnsiTheme="majorBidi" w:cstheme="majorBidi" w:hint="default"/>
        <w:color w:val="000000"/>
      </w:rPr>
    </w:lvl>
    <w:lvl w:ilvl="1">
      <w:start w:val="1"/>
      <w:numFmt w:val="decimal"/>
      <w:lvlText w:val="%1.%2."/>
      <w:lvlJc w:val="left"/>
      <w:pPr>
        <w:ind w:left="1004" w:hanging="720"/>
      </w:pPr>
      <w:rPr>
        <w:rFonts w:asciiTheme="majorBidi" w:eastAsia="Times New Roman" w:hAnsiTheme="majorBidi" w:cstheme="majorBidi" w:hint="default"/>
        <w:color w:val="000000"/>
      </w:rPr>
    </w:lvl>
    <w:lvl w:ilvl="2">
      <w:start w:val="1"/>
      <w:numFmt w:val="decimal"/>
      <w:lvlText w:val="%1.%2.%3."/>
      <w:lvlJc w:val="left"/>
      <w:pPr>
        <w:ind w:left="1288" w:hanging="720"/>
      </w:pPr>
      <w:rPr>
        <w:rFonts w:asciiTheme="majorBidi" w:eastAsia="Times New Roman" w:hAnsiTheme="majorBidi" w:cstheme="majorBidi" w:hint="default"/>
        <w:color w:val="000000"/>
      </w:rPr>
    </w:lvl>
    <w:lvl w:ilvl="3">
      <w:start w:val="1"/>
      <w:numFmt w:val="decimal"/>
      <w:lvlText w:val="%1.%2.%3.%4."/>
      <w:lvlJc w:val="left"/>
      <w:pPr>
        <w:ind w:left="1932" w:hanging="1080"/>
      </w:pPr>
      <w:rPr>
        <w:rFonts w:asciiTheme="majorBidi" w:eastAsia="Times New Roman" w:hAnsiTheme="majorBidi" w:cstheme="majorBidi" w:hint="default"/>
        <w:color w:val="000000"/>
      </w:rPr>
    </w:lvl>
    <w:lvl w:ilvl="4">
      <w:start w:val="1"/>
      <w:numFmt w:val="decimal"/>
      <w:lvlText w:val="%1.%2.%3.%4.%5."/>
      <w:lvlJc w:val="left"/>
      <w:pPr>
        <w:ind w:left="2216" w:hanging="1080"/>
      </w:pPr>
      <w:rPr>
        <w:rFonts w:asciiTheme="majorBidi" w:eastAsia="Times New Roman" w:hAnsiTheme="majorBidi" w:cstheme="majorBidi" w:hint="default"/>
        <w:color w:val="000000"/>
      </w:rPr>
    </w:lvl>
    <w:lvl w:ilvl="5">
      <w:start w:val="1"/>
      <w:numFmt w:val="decimal"/>
      <w:lvlText w:val="%1.%2.%3.%4.%5.%6."/>
      <w:lvlJc w:val="left"/>
      <w:pPr>
        <w:ind w:left="2860" w:hanging="1440"/>
      </w:pPr>
      <w:rPr>
        <w:rFonts w:asciiTheme="majorBidi" w:eastAsia="Times New Roman" w:hAnsiTheme="majorBidi" w:cstheme="majorBidi" w:hint="default"/>
        <w:color w:val="000000"/>
      </w:rPr>
    </w:lvl>
    <w:lvl w:ilvl="6">
      <w:start w:val="1"/>
      <w:numFmt w:val="decimal"/>
      <w:lvlText w:val="%1.%2.%3.%4.%5.%6.%7."/>
      <w:lvlJc w:val="left"/>
      <w:pPr>
        <w:ind w:left="3504" w:hanging="1800"/>
      </w:pPr>
      <w:rPr>
        <w:rFonts w:asciiTheme="majorBidi" w:eastAsia="Times New Roman" w:hAnsiTheme="majorBidi" w:cstheme="majorBidi" w:hint="default"/>
        <w:color w:val="000000"/>
      </w:rPr>
    </w:lvl>
    <w:lvl w:ilvl="7">
      <w:start w:val="1"/>
      <w:numFmt w:val="decimal"/>
      <w:lvlText w:val="%1.%2.%3.%4.%5.%6.%7.%8."/>
      <w:lvlJc w:val="left"/>
      <w:pPr>
        <w:ind w:left="3788" w:hanging="1800"/>
      </w:pPr>
      <w:rPr>
        <w:rFonts w:asciiTheme="majorBidi" w:eastAsia="Times New Roman" w:hAnsiTheme="majorBidi" w:cstheme="majorBidi" w:hint="default"/>
        <w:color w:val="000000"/>
      </w:rPr>
    </w:lvl>
    <w:lvl w:ilvl="8">
      <w:start w:val="1"/>
      <w:numFmt w:val="decimal"/>
      <w:lvlText w:val="%1.%2.%3.%4.%5.%6.%7.%8.%9."/>
      <w:lvlJc w:val="left"/>
      <w:pPr>
        <w:ind w:left="4432" w:hanging="2160"/>
      </w:pPr>
      <w:rPr>
        <w:rFonts w:asciiTheme="majorBidi" w:eastAsia="Times New Roman" w:hAnsiTheme="majorBidi" w:cstheme="majorBidi" w:hint="default"/>
        <w:color w:val="000000"/>
      </w:rPr>
    </w:lvl>
  </w:abstractNum>
  <w:abstractNum w:abstractNumId="38" w15:restartNumberingAfterBreak="0">
    <w:nsid w:val="78385C6F"/>
    <w:multiLevelType w:val="hybridMultilevel"/>
    <w:tmpl w:val="F78099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AB84A66"/>
    <w:multiLevelType w:val="multilevel"/>
    <w:tmpl w:val="BFA24380"/>
    <w:lvl w:ilvl="0">
      <w:start w:val="1"/>
      <w:numFmt w:val="decimal"/>
      <w:lvlText w:val="%1)"/>
      <w:lvlJc w:val="left"/>
      <w:pPr>
        <w:ind w:left="420" w:hanging="420"/>
      </w:pPr>
      <w:rPr>
        <w:rFonts w:hint="default"/>
        <w:color w:val="000000"/>
      </w:rPr>
    </w:lvl>
    <w:lvl w:ilvl="1">
      <w:start w:val="1"/>
      <w:numFmt w:val="decimal"/>
      <w:lvlText w:val="%1.%2."/>
      <w:lvlJc w:val="left"/>
      <w:pPr>
        <w:ind w:left="1004" w:hanging="720"/>
      </w:pPr>
      <w:rPr>
        <w:rFonts w:asciiTheme="majorBidi" w:eastAsia="Times New Roman" w:hAnsiTheme="majorBidi" w:cstheme="majorBidi" w:hint="default"/>
        <w:color w:val="000000"/>
      </w:rPr>
    </w:lvl>
    <w:lvl w:ilvl="2">
      <w:start w:val="1"/>
      <w:numFmt w:val="decimal"/>
      <w:lvlText w:val="%1.%2.%3."/>
      <w:lvlJc w:val="left"/>
      <w:pPr>
        <w:ind w:left="1288" w:hanging="720"/>
      </w:pPr>
      <w:rPr>
        <w:rFonts w:asciiTheme="majorBidi" w:eastAsia="Times New Roman" w:hAnsiTheme="majorBidi" w:cstheme="majorBidi" w:hint="default"/>
        <w:color w:val="000000"/>
      </w:rPr>
    </w:lvl>
    <w:lvl w:ilvl="3">
      <w:start w:val="1"/>
      <w:numFmt w:val="decimal"/>
      <w:lvlText w:val="%1.%2.%3.%4."/>
      <w:lvlJc w:val="left"/>
      <w:pPr>
        <w:ind w:left="1932" w:hanging="1080"/>
      </w:pPr>
      <w:rPr>
        <w:rFonts w:asciiTheme="majorBidi" w:eastAsia="Times New Roman" w:hAnsiTheme="majorBidi" w:cstheme="majorBidi" w:hint="default"/>
        <w:color w:val="000000"/>
      </w:rPr>
    </w:lvl>
    <w:lvl w:ilvl="4">
      <w:start w:val="1"/>
      <w:numFmt w:val="decimal"/>
      <w:lvlText w:val="%1.%2.%3.%4.%5."/>
      <w:lvlJc w:val="left"/>
      <w:pPr>
        <w:ind w:left="2216" w:hanging="1080"/>
      </w:pPr>
      <w:rPr>
        <w:rFonts w:asciiTheme="majorBidi" w:eastAsia="Times New Roman" w:hAnsiTheme="majorBidi" w:cstheme="majorBidi" w:hint="default"/>
        <w:color w:val="000000"/>
      </w:rPr>
    </w:lvl>
    <w:lvl w:ilvl="5">
      <w:start w:val="1"/>
      <w:numFmt w:val="decimal"/>
      <w:lvlText w:val="%1.%2.%3.%4.%5.%6."/>
      <w:lvlJc w:val="left"/>
      <w:pPr>
        <w:ind w:left="2860" w:hanging="1440"/>
      </w:pPr>
      <w:rPr>
        <w:rFonts w:asciiTheme="majorBidi" w:eastAsia="Times New Roman" w:hAnsiTheme="majorBidi" w:cstheme="majorBidi" w:hint="default"/>
        <w:color w:val="000000"/>
      </w:rPr>
    </w:lvl>
    <w:lvl w:ilvl="6">
      <w:start w:val="1"/>
      <w:numFmt w:val="decimal"/>
      <w:lvlText w:val="%1.%2.%3.%4.%5.%6.%7."/>
      <w:lvlJc w:val="left"/>
      <w:pPr>
        <w:ind w:left="3504" w:hanging="1800"/>
      </w:pPr>
      <w:rPr>
        <w:rFonts w:asciiTheme="majorBidi" w:eastAsia="Times New Roman" w:hAnsiTheme="majorBidi" w:cstheme="majorBidi" w:hint="default"/>
        <w:color w:val="000000"/>
      </w:rPr>
    </w:lvl>
    <w:lvl w:ilvl="7">
      <w:start w:val="1"/>
      <w:numFmt w:val="decimal"/>
      <w:lvlText w:val="%1.%2.%3.%4.%5.%6.%7.%8."/>
      <w:lvlJc w:val="left"/>
      <w:pPr>
        <w:ind w:left="3788" w:hanging="1800"/>
      </w:pPr>
      <w:rPr>
        <w:rFonts w:asciiTheme="majorBidi" w:eastAsia="Times New Roman" w:hAnsiTheme="majorBidi" w:cstheme="majorBidi" w:hint="default"/>
        <w:color w:val="000000"/>
      </w:rPr>
    </w:lvl>
    <w:lvl w:ilvl="8">
      <w:start w:val="1"/>
      <w:numFmt w:val="decimal"/>
      <w:lvlText w:val="%1.%2.%3.%4.%5.%6.%7.%8.%9."/>
      <w:lvlJc w:val="left"/>
      <w:pPr>
        <w:ind w:left="4432" w:hanging="2160"/>
      </w:pPr>
      <w:rPr>
        <w:rFonts w:asciiTheme="majorBidi" w:eastAsia="Times New Roman" w:hAnsiTheme="majorBidi" w:cstheme="majorBidi" w:hint="default"/>
        <w:color w:val="000000"/>
      </w:rPr>
    </w:lvl>
  </w:abstractNum>
  <w:abstractNum w:abstractNumId="40" w15:restartNumberingAfterBreak="0">
    <w:nsid w:val="7C83719D"/>
    <w:multiLevelType w:val="hybridMultilevel"/>
    <w:tmpl w:val="73C4800E"/>
    <w:lvl w:ilvl="0" w:tplc="53821E5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1" w15:restartNumberingAfterBreak="0">
    <w:nsid w:val="7E6716EC"/>
    <w:multiLevelType w:val="hybridMultilevel"/>
    <w:tmpl w:val="2EEEEA46"/>
    <w:lvl w:ilvl="0" w:tplc="D4DEC83C">
      <w:numFmt w:val="bullet"/>
      <w:lvlText w:val="-"/>
      <w:lvlJc w:val="left"/>
      <w:pPr>
        <w:ind w:left="360" w:hanging="360"/>
      </w:pPr>
      <w:rPr>
        <w:rFonts w:ascii="Times New Roman" w:eastAsiaTheme="minorHAns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4"/>
  </w:num>
  <w:num w:numId="4">
    <w:abstractNumId w:val="41"/>
  </w:num>
  <w:num w:numId="5">
    <w:abstractNumId w:val="22"/>
  </w:num>
  <w:num w:numId="6">
    <w:abstractNumId w:val="33"/>
  </w:num>
  <w:num w:numId="7">
    <w:abstractNumId w:val="14"/>
  </w:num>
  <w:num w:numId="8">
    <w:abstractNumId w:val="11"/>
  </w:num>
  <w:num w:numId="9">
    <w:abstractNumId w:val="21"/>
  </w:num>
  <w:num w:numId="10">
    <w:abstractNumId w:val="12"/>
  </w:num>
  <w:num w:numId="11">
    <w:abstractNumId w:val="19"/>
  </w:num>
  <w:num w:numId="12">
    <w:abstractNumId w:val="29"/>
  </w:num>
  <w:num w:numId="13">
    <w:abstractNumId w:val="16"/>
  </w:num>
  <w:num w:numId="14">
    <w:abstractNumId w:val="23"/>
  </w:num>
  <w:num w:numId="15">
    <w:abstractNumId w:val="28"/>
  </w:num>
  <w:num w:numId="16">
    <w:abstractNumId w:val="35"/>
  </w:num>
  <w:num w:numId="17">
    <w:abstractNumId w:val="36"/>
  </w:num>
  <w:num w:numId="18">
    <w:abstractNumId w:val="10"/>
  </w:num>
  <w:num w:numId="19">
    <w:abstractNumId w:val="0"/>
  </w:num>
  <w:num w:numId="20">
    <w:abstractNumId w:val="25"/>
  </w:num>
  <w:num w:numId="21">
    <w:abstractNumId w:val="5"/>
  </w:num>
  <w:num w:numId="22">
    <w:abstractNumId w:val="37"/>
  </w:num>
  <w:num w:numId="23">
    <w:abstractNumId w:val="8"/>
  </w:num>
  <w:num w:numId="24">
    <w:abstractNumId w:val="7"/>
  </w:num>
  <w:num w:numId="25">
    <w:abstractNumId w:val="9"/>
  </w:num>
  <w:num w:numId="26">
    <w:abstractNumId w:val="24"/>
  </w:num>
  <w:num w:numId="27">
    <w:abstractNumId w:val="39"/>
  </w:num>
  <w:num w:numId="28">
    <w:abstractNumId w:val="27"/>
  </w:num>
  <w:num w:numId="29">
    <w:abstractNumId w:val="13"/>
  </w:num>
  <w:num w:numId="30">
    <w:abstractNumId w:val="2"/>
  </w:num>
  <w:num w:numId="31">
    <w:abstractNumId w:val="34"/>
  </w:num>
  <w:num w:numId="32">
    <w:abstractNumId w:val="30"/>
  </w:num>
  <w:num w:numId="33">
    <w:abstractNumId w:val="18"/>
  </w:num>
  <w:num w:numId="34">
    <w:abstractNumId w:val="31"/>
  </w:num>
  <w:num w:numId="35">
    <w:abstractNumId w:val="40"/>
  </w:num>
  <w:num w:numId="36">
    <w:abstractNumId w:val="6"/>
  </w:num>
  <w:num w:numId="37">
    <w:abstractNumId w:val="1"/>
  </w:num>
  <w:num w:numId="38">
    <w:abstractNumId w:val="15"/>
  </w:num>
  <w:num w:numId="39">
    <w:abstractNumId w:val="38"/>
  </w:num>
  <w:num w:numId="40">
    <w:abstractNumId w:val="32"/>
  </w:num>
  <w:num w:numId="41">
    <w:abstractNumId w:val="26"/>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31B"/>
    <w:rsid w:val="000339AA"/>
    <w:rsid w:val="006B5A7B"/>
    <w:rsid w:val="00732CC7"/>
    <w:rsid w:val="00951DDF"/>
    <w:rsid w:val="0098231B"/>
    <w:rsid w:val="00E308E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A390"/>
  <w15:chartTrackingRefBased/>
  <w15:docId w15:val="{D181A3C0-BDFB-4136-809C-F7AF004F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98231B"/>
    <w:pPr>
      <w:widowControl w:val="0"/>
      <w:autoSpaceDE w:val="0"/>
      <w:autoSpaceDN w:val="0"/>
      <w:spacing w:after="0" w:line="321" w:lineRule="exact"/>
      <w:ind w:left="28" w:right="28"/>
      <w:jc w:val="center"/>
      <w:outlineLvl w:val="0"/>
    </w:pPr>
    <w:rPr>
      <w:rFonts w:ascii="Times New Roman" w:eastAsia="Times New Roman" w:hAnsi="Times New Roman" w:cs="Times New Roman"/>
      <w:b/>
      <w:bCs/>
      <w:sz w:val="28"/>
      <w:szCs w:val="28"/>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8231B"/>
    <w:rPr>
      <w:rFonts w:ascii="Times New Roman" w:eastAsia="Times New Roman" w:hAnsi="Times New Roman" w:cs="Times New Roman"/>
      <w:b/>
      <w:bCs/>
      <w:sz w:val="28"/>
      <w:szCs w:val="28"/>
      <w:lang w:val="uk-UA" w:eastAsia="uk-UA" w:bidi="uk-UA"/>
    </w:rPr>
  </w:style>
  <w:style w:type="paragraph" w:styleId="a3">
    <w:name w:val="List Paragraph"/>
    <w:basedOn w:val="a"/>
    <w:link w:val="a4"/>
    <w:uiPriority w:val="34"/>
    <w:qFormat/>
    <w:rsid w:val="0098231B"/>
    <w:pPr>
      <w:ind w:left="720"/>
      <w:contextualSpacing/>
    </w:pPr>
    <w:rPr>
      <w:lang w:val="ru-RU"/>
    </w:rPr>
  </w:style>
  <w:style w:type="paragraph" w:styleId="a5">
    <w:name w:val="Body Text"/>
    <w:basedOn w:val="a"/>
    <w:link w:val="a6"/>
    <w:uiPriority w:val="1"/>
    <w:unhideWhenUsed/>
    <w:qFormat/>
    <w:rsid w:val="0098231B"/>
    <w:pPr>
      <w:widowControl w:val="0"/>
      <w:autoSpaceDE w:val="0"/>
      <w:autoSpaceDN w:val="0"/>
      <w:spacing w:after="0" w:line="240" w:lineRule="auto"/>
    </w:pPr>
    <w:rPr>
      <w:rFonts w:ascii="Times New Roman" w:eastAsia="Times New Roman" w:hAnsi="Times New Roman" w:cs="Times New Roman"/>
      <w:sz w:val="28"/>
      <w:szCs w:val="28"/>
      <w:lang w:val="uk-UA" w:eastAsia="uk-UA" w:bidi="uk-UA"/>
    </w:rPr>
  </w:style>
  <w:style w:type="character" w:customStyle="1" w:styleId="a6">
    <w:name w:val="Основной текст Знак"/>
    <w:basedOn w:val="a0"/>
    <w:link w:val="a5"/>
    <w:uiPriority w:val="1"/>
    <w:rsid w:val="0098231B"/>
    <w:rPr>
      <w:rFonts w:ascii="Times New Roman" w:eastAsia="Times New Roman" w:hAnsi="Times New Roman" w:cs="Times New Roman"/>
      <w:sz w:val="28"/>
      <w:szCs w:val="28"/>
      <w:lang w:val="uk-UA" w:eastAsia="uk-UA" w:bidi="uk-UA"/>
    </w:rPr>
  </w:style>
  <w:style w:type="paragraph" w:styleId="a7">
    <w:name w:val="Normal (Web)"/>
    <w:basedOn w:val="a"/>
    <w:uiPriority w:val="99"/>
    <w:semiHidden/>
    <w:unhideWhenUsed/>
    <w:rsid w:val="0098231B"/>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Strong"/>
    <w:basedOn w:val="a0"/>
    <w:uiPriority w:val="22"/>
    <w:qFormat/>
    <w:rsid w:val="0098231B"/>
    <w:rPr>
      <w:b/>
      <w:bCs/>
    </w:rPr>
  </w:style>
  <w:style w:type="character" w:styleId="a9">
    <w:name w:val="Hyperlink"/>
    <w:basedOn w:val="a0"/>
    <w:uiPriority w:val="99"/>
    <w:unhideWhenUsed/>
    <w:rsid w:val="0098231B"/>
    <w:rPr>
      <w:color w:val="0563C1" w:themeColor="hyperlink"/>
      <w:u w:val="single"/>
    </w:rPr>
  </w:style>
  <w:style w:type="character" w:customStyle="1" w:styleId="11">
    <w:name w:val="Неразрешенное упоминание1"/>
    <w:basedOn w:val="a0"/>
    <w:uiPriority w:val="99"/>
    <w:semiHidden/>
    <w:unhideWhenUsed/>
    <w:rsid w:val="0098231B"/>
    <w:rPr>
      <w:color w:val="605E5C"/>
      <w:shd w:val="clear" w:color="auto" w:fill="E1DFDD"/>
    </w:rPr>
  </w:style>
  <w:style w:type="table" w:customStyle="1" w:styleId="-261">
    <w:name w:val="Таблица-сетка 2 — акцент 61"/>
    <w:basedOn w:val="a1"/>
    <w:uiPriority w:val="47"/>
    <w:rsid w:val="0098231B"/>
    <w:pPr>
      <w:spacing w:after="0" w:line="240" w:lineRule="auto"/>
    </w:pPr>
    <w:rPr>
      <w:lang w:val="ru-R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0">
    <w:name w:val="Таблица простая 11"/>
    <w:basedOn w:val="a1"/>
    <w:uiPriority w:val="41"/>
    <w:rsid w:val="0098231B"/>
    <w:pPr>
      <w:spacing w:after="0" w:line="240" w:lineRule="auto"/>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Table Grid"/>
    <w:basedOn w:val="a1"/>
    <w:uiPriority w:val="39"/>
    <w:rsid w:val="009823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98231B"/>
    <w:rPr>
      <w:lang w:val="ru-RU"/>
    </w:rPr>
  </w:style>
  <w:style w:type="paragraph" w:styleId="ab">
    <w:name w:val="header"/>
    <w:basedOn w:val="a"/>
    <w:link w:val="ac"/>
    <w:uiPriority w:val="99"/>
    <w:unhideWhenUsed/>
    <w:rsid w:val="0098231B"/>
    <w:pPr>
      <w:tabs>
        <w:tab w:val="center" w:pos="4677"/>
        <w:tab w:val="right" w:pos="9355"/>
      </w:tabs>
      <w:spacing w:after="0" w:line="240" w:lineRule="auto"/>
    </w:pPr>
    <w:rPr>
      <w:lang w:val="ru-RU"/>
    </w:rPr>
  </w:style>
  <w:style w:type="character" w:customStyle="1" w:styleId="ac">
    <w:name w:val="Верхний колонтитул Знак"/>
    <w:basedOn w:val="a0"/>
    <w:link w:val="ab"/>
    <w:uiPriority w:val="99"/>
    <w:rsid w:val="0098231B"/>
    <w:rPr>
      <w:lang w:val="ru-RU"/>
    </w:rPr>
  </w:style>
  <w:style w:type="paragraph" w:styleId="ad">
    <w:name w:val="footer"/>
    <w:basedOn w:val="a"/>
    <w:link w:val="ae"/>
    <w:uiPriority w:val="99"/>
    <w:unhideWhenUsed/>
    <w:rsid w:val="0098231B"/>
    <w:pPr>
      <w:tabs>
        <w:tab w:val="center" w:pos="4677"/>
        <w:tab w:val="right" w:pos="9355"/>
      </w:tabs>
      <w:spacing w:after="0" w:line="240" w:lineRule="auto"/>
    </w:pPr>
    <w:rPr>
      <w:lang w:val="ru-RU"/>
    </w:rPr>
  </w:style>
  <w:style w:type="character" w:customStyle="1" w:styleId="ae">
    <w:name w:val="Нижний колонтитул Знак"/>
    <w:basedOn w:val="a0"/>
    <w:link w:val="ad"/>
    <w:uiPriority w:val="99"/>
    <w:rsid w:val="0098231B"/>
    <w:rPr>
      <w:lang w:val="ru-RU"/>
    </w:rPr>
  </w:style>
  <w:style w:type="paragraph" w:styleId="af">
    <w:name w:val="Balloon Text"/>
    <w:basedOn w:val="a"/>
    <w:link w:val="af0"/>
    <w:uiPriority w:val="99"/>
    <w:semiHidden/>
    <w:unhideWhenUsed/>
    <w:rsid w:val="0098231B"/>
    <w:pPr>
      <w:spacing w:after="0" w:line="240" w:lineRule="auto"/>
    </w:pPr>
    <w:rPr>
      <w:rFonts w:ascii="Tahoma" w:hAnsi="Tahoma" w:cs="Tahoma"/>
      <w:sz w:val="16"/>
      <w:szCs w:val="16"/>
      <w:lang w:val="ru-RU"/>
    </w:rPr>
  </w:style>
  <w:style w:type="character" w:customStyle="1" w:styleId="af0">
    <w:name w:val="Текст выноски Знак"/>
    <w:basedOn w:val="a0"/>
    <w:link w:val="af"/>
    <w:uiPriority w:val="99"/>
    <w:semiHidden/>
    <w:rsid w:val="0098231B"/>
    <w:rPr>
      <w:rFonts w:ascii="Tahoma" w:hAnsi="Tahoma" w:cs="Tahoma"/>
      <w:sz w:val="16"/>
      <w:szCs w:val="16"/>
      <w:lang w:val="ru-RU"/>
    </w:rPr>
  </w:style>
  <w:style w:type="character" w:styleId="af1">
    <w:name w:val="Unresolved Mention"/>
    <w:basedOn w:val="a0"/>
    <w:uiPriority w:val="99"/>
    <w:semiHidden/>
    <w:unhideWhenUsed/>
    <w:rsid w:val="0098231B"/>
    <w:rPr>
      <w:color w:val="605E5C"/>
      <w:shd w:val="clear" w:color="auto" w:fill="E1DFDD"/>
    </w:rPr>
  </w:style>
  <w:style w:type="character" w:styleId="af2">
    <w:name w:val="annotation reference"/>
    <w:basedOn w:val="a0"/>
    <w:uiPriority w:val="99"/>
    <w:semiHidden/>
    <w:unhideWhenUsed/>
    <w:rsid w:val="0098231B"/>
    <w:rPr>
      <w:sz w:val="16"/>
      <w:szCs w:val="16"/>
    </w:rPr>
  </w:style>
  <w:style w:type="paragraph" w:styleId="af3">
    <w:name w:val="annotation text"/>
    <w:basedOn w:val="a"/>
    <w:link w:val="af4"/>
    <w:uiPriority w:val="99"/>
    <w:semiHidden/>
    <w:unhideWhenUsed/>
    <w:rsid w:val="0098231B"/>
    <w:pPr>
      <w:spacing w:line="240" w:lineRule="auto"/>
    </w:pPr>
    <w:rPr>
      <w:sz w:val="20"/>
      <w:szCs w:val="20"/>
      <w:lang w:val="ru-RU"/>
    </w:rPr>
  </w:style>
  <w:style w:type="character" w:customStyle="1" w:styleId="af4">
    <w:name w:val="Текст примечания Знак"/>
    <w:basedOn w:val="a0"/>
    <w:link w:val="af3"/>
    <w:uiPriority w:val="99"/>
    <w:semiHidden/>
    <w:rsid w:val="0098231B"/>
    <w:rPr>
      <w:sz w:val="20"/>
      <w:szCs w:val="20"/>
      <w:lang w:val="ru-RU"/>
    </w:rPr>
  </w:style>
  <w:style w:type="paragraph" w:styleId="af5">
    <w:name w:val="annotation subject"/>
    <w:basedOn w:val="af3"/>
    <w:next w:val="af3"/>
    <w:link w:val="af6"/>
    <w:uiPriority w:val="99"/>
    <w:semiHidden/>
    <w:unhideWhenUsed/>
    <w:rsid w:val="0098231B"/>
    <w:rPr>
      <w:b/>
      <w:bCs/>
    </w:rPr>
  </w:style>
  <w:style w:type="character" w:customStyle="1" w:styleId="af6">
    <w:name w:val="Тема примечания Знак"/>
    <w:basedOn w:val="af4"/>
    <w:link w:val="af5"/>
    <w:uiPriority w:val="99"/>
    <w:semiHidden/>
    <w:rsid w:val="0098231B"/>
    <w:rPr>
      <w:b/>
      <w:bCs/>
      <w:sz w:val="20"/>
      <w:szCs w:val="20"/>
      <w:lang w:val="ru-RU"/>
    </w:rPr>
  </w:style>
  <w:style w:type="table" w:customStyle="1" w:styleId="12">
    <w:name w:val="Сетка таблицы1"/>
    <w:basedOn w:val="a1"/>
    <w:next w:val="aa"/>
    <w:uiPriority w:val="39"/>
    <w:rsid w:val="0098231B"/>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39"/>
    <w:rsid w:val="0098231B"/>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32CC7"/>
  </w:style>
  <w:style w:type="table" w:customStyle="1" w:styleId="-2611">
    <w:name w:val="Таблица-сетка 2 — акцент 611"/>
    <w:basedOn w:val="a1"/>
    <w:uiPriority w:val="47"/>
    <w:rsid w:val="00732CC7"/>
    <w:pPr>
      <w:spacing w:after="0" w:line="240" w:lineRule="auto"/>
    </w:pPr>
    <w:rPr>
      <w:lang w:val="ru-R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1">
    <w:name w:val="Таблица простая 111"/>
    <w:basedOn w:val="a1"/>
    <w:uiPriority w:val="41"/>
    <w:rsid w:val="00732CC7"/>
    <w:pPr>
      <w:spacing w:after="0" w:line="240" w:lineRule="auto"/>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Сетка таблицы3"/>
    <w:basedOn w:val="a1"/>
    <w:next w:val="aa"/>
    <w:uiPriority w:val="39"/>
    <w:rsid w:val="00732CC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a"/>
    <w:uiPriority w:val="39"/>
    <w:rsid w:val="00732CC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a"/>
    <w:uiPriority w:val="39"/>
    <w:rsid w:val="00732CC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аголовки д"/>
    <w:basedOn w:val="a"/>
    <w:link w:val="af8"/>
    <w:qFormat/>
    <w:rsid w:val="00732CC7"/>
    <w:pPr>
      <w:spacing w:after="0" w:line="360" w:lineRule="auto"/>
      <w:ind w:firstLine="709"/>
      <w:jc w:val="center"/>
    </w:pPr>
    <w:rPr>
      <w:rFonts w:asciiTheme="majorBidi" w:eastAsia="Times New Roman" w:hAnsiTheme="majorBidi" w:cstheme="majorBidi"/>
      <w:b/>
      <w:bCs/>
      <w:color w:val="000000"/>
      <w:sz w:val="28"/>
      <w:szCs w:val="28"/>
      <w:lang w:val="uk-UA" w:eastAsia="ru-RU" w:bidi="he-IL"/>
    </w:rPr>
  </w:style>
  <w:style w:type="paragraph" w:customStyle="1" w:styleId="af9">
    <w:name w:val="Підзаголовок д"/>
    <w:basedOn w:val="a"/>
    <w:link w:val="afa"/>
    <w:qFormat/>
    <w:rsid w:val="00732CC7"/>
    <w:pPr>
      <w:spacing w:after="0" w:line="360" w:lineRule="auto"/>
      <w:contextualSpacing/>
      <w:jc w:val="center"/>
    </w:pPr>
    <w:rPr>
      <w:rFonts w:asciiTheme="majorBidi" w:eastAsia="Times New Roman" w:hAnsiTheme="majorBidi" w:cstheme="majorBidi"/>
      <w:b/>
      <w:color w:val="000000"/>
      <w:sz w:val="28"/>
      <w:szCs w:val="28"/>
      <w:lang w:val="uk-UA" w:eastAsia="ru-RU" w:bidi="he-IL"/>
    </w:rPr>
  </w:style>
  <w:style w:type="character" w:customStyle="1" w:styleId="af8">
    <w:name w:val="Заголовки д Знак"/>
    <w:basedOn w:val="a0"/>
    <w:link w:val="af7"/>
    <w:rsid w:val="00732CC7"/>
    <w:rPr>
      <w:rFonts w:asciiTheme="majorBidi" w:eastAsia="Times New Roman" w:hAnsiTheme="majorBidi" w:cstheme="majorBidi"/>
      <w:b/>
      <w:bCs/>
      <w:color w:val="000000"/>
      <w:sz w:val="28"/>
      <w:szCs w:val="28"/>
      <w:lang w:val="uk-UA" w:eastAsia="ru-RU" w:bidi="he-IL"/>
    </w:rPr>
  </w:style>
  <w:style w:type="paragraph" w:styleId="14">
    <w:name w:val="toc 1"/>
    <w:basedOn w:val="a"/>
    <w:next w:val="a"/>
    <w:autoRedefine/>
    <w:uiPriority w:val="39"/>
    <w:unhideWhenUsed/>
    <w:rsid w:val="00732CC7"/>
    <w:pPr>
      <w:tabs>
        <w:tab w:val="right" w:leader="dot" w:pos="9346"/>
      </w:tabs>
      <w:spacing w:after="0" w:line="360" w:lineRule="auto"/>
    </w:pPr>
    <w:rPr>
      <w:rFonts w:ascii="Times New Roman" w:hAnsi="Times New Roman" w:cs="Times New Roman"/>
      <w:noProof/>
      <w:sz w:val="28"/>
      <w:szCs w:val="28"/>
      <w:lang w:val="uk-UA"/>
    </w:rPr>
  </w:style>
  <w:style w:type="character" w:customStyle="1" w:styleId="afa">
    <w:name w:val="Підзаголовок д Знак"/>
    <w:basedOn w:val="a0"/>
    <w:link w:val="af9"/>
    <w:rsid w:val="00732CC7"/>
    <w:rPr>
      <w:rFonts w:asciiTheme="majorBidi" w:eastAsia="Times New Roman" w:hAnsiTheme="majorBidi" w:cstheme="majorBidi"/>
      <w:b/>
      <w:color w:val="000000"/>
      <w:sz w:val="28"/>
      <w:szCs w:val="28"/>
      <w:lang w:val="uk-UA" w:eastAsia="ru-RU" w:bidi="he-IL"/>
    </w:rPr>
  </w:style>
  <w:style w:type="paragraph" w:styleId="afb">
    <w:name w:val="TOC Heading"/>
    <w:basedOn w:val="1"/>
    <w:next w:val="a"/>
    <w:uiPriority w:val="39"/>
    <w:unhideWhenUsed/>
    <w:qFormat/>
    <w:rsid w:val="00732CC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ru-UA" w:eastAsia="ru-UA" w:bidi="ar-SA"/>
    </w:rPr>
  </w:style>
  <w:style w:type="paragraph" w:styleId="15">
    <w:name w:val="index 1"/>
    <w:basedOn w:val="a"/>
    <w:next w:val="a"/>
    <w:autoRedefine/>
    <w:uiPriority w:val="99"/>
    <w:semiHidden/>
    <w:unhideWhenUsed/>
    <w:rsid w:val="00732CC7"/>
    <w:pPr>
      <w:spacing w:after="0" w:line="240" w:lineRule="auto"/>
      <w:ind w:left="220" w:hanging="220"/>
    </w:pPr>
    <w:rPr>
      <w:lang w:val="ru-RU"/>
    </w:rPr>
  </w:style>
  <w:style w:type="paragraph" w:styleId="20">
    <w:name w:val="toc 2"/>
    <w:basedOn w:val="a"/>
    <w:next w:val="a"/>
    <w:autoRedefine/>
    <w:uiPriority w:val="39"/>
    <w:unhideWhenUsed/>
    <w:rsid w:val="00732CC7"/>
    <w:pPr>
      <w:tabs>
        <w:tab w:val="right" w:leader="dot" w:pos="9346"/>
      </w:tabs>
      <w:spacing w:after="0" w:line="360" w:lineRule="auto"/>
    </w:pPr>
    <w:rPr>
      <w:rFonts w:eastAsiaTheme="minorEastAsia" w:cs="Times New Roman"/>
      <w:lang w:val="ru-UA" w:eastAsia="ru-UA"/>
    </w:rPr>
  </w:style>
  <w:style w:type="paragraph" w:styleId="30">
    <w:name w:val="toc 3"/>
    <w:basedOn w:val="a"/>
    <w:next w:val="a"/>
    <w:autoRedefine/>
    <w:uiPriority w:val="39"/>
    <w:unhideWhenUsed/>
    <w:rsid w:val="00732CC7"/>
    <w:pPr>
      <w:spacing w:after="100"/>
      <w:ind w:left="440"/>
    </w:pPr>
    <w:rPr>
      <w:rFonts w:eastAsiaTheme="minorEastAsia" w:cs="Times New Roman"/>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chart" Target="charts/chart1.xml"/><Relationship Id="rId15" Type="http://schemas.openxmlformats.org/officeDocument/2006/relationships/chart" Target="charts/chart6.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a:t>Гендерна приналежність (у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Лист1!$B$131</c:f>
              <c:strCache>
                <c:ptCount val="1"/>
                <c:pt idx="0">
                  <c:v>Гендерна приналежність у %</c:v>
                </c:pt>
              </c:strCache>
            </c:strRef>
          </c:tx>
          <c:spPr>
            <a:solidFill>
              <a:srgbClr val="009999"/>
            </a:solidFill>
          </c:spPr>
          <c:dPt>
            <c:idx val="0"/>
            <c:bubble3D val="0"/>
            <c:explosion val="8"/>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BE-4182-92D9-17CB58A91994}"/>
              </c:ext>
            </c:extLst>
          </c:dPt>
          <c:dPt>
            <c:idx val="1"/>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BE-4182-92D9-17CB58A91994}"/>
              </c:ext>
            </c:extLst>
          </c:dPt>
          <c:dLbls>
            <c:dLbl>
              <c:idx val="0"/>
              <c:layout>
                <c:manualLayout>
                  <c:x val="-0.1681137357830273"/>
                  <c:y val="-1.9335812190142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BE-4182-92D9-17CB58A91994}"/>
                </c:ext>
              </c:extLst>
            </c:dLbl>
            <c:dLbl>
              <c:idx val="1"/>
              <c:layout>
                <c:manualLayout>
                  <c:x val="0.14298534558180256"/>
                  <c:y val="-0.1013057742782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BE-4182-92D9-17CB58A91994}"/>
                </c:ext>
              </c:extLst>
            </c:dLbl>
            <c:spPr>
              <a:noFill/>
              <a:ln>
                <a:noFill/>
              </a:ln>
              <a:effectLst/>
            </c:spPr>
            <c:txPr>
              <a:bodyPr wrap="square" lIns="38100" tIns="19050" rIns="38100" bIns="19050" anchor="ctr">
                <a:spAutoFit/>
              </a:bodyPr>
              <a:lstStyle/>
              <a:p>
                <a:pPr>
                  <a:defRPr sz="1200"/>
                </a:pPr>
                <a:endParaRPr lang="ru-UA"/>
              </a:p>
            </c:txPr>
            <c:showLegendKey val="0"/>
            <c:showVal val="0"/>
            <c:showCatName val="0"/>
            <c:showSerName val="0"/>
            <c:showPercent val="0"/>
            <c:showBubbleSize val="0"/>
            <c:extLst>
              <c:ext xmlns:c15="http://schemas.microsoft.com/office/drawing/2012/chart" uri="{CE6537A1-D6FC-4f65-9D91-7224C49458BB}"/>
            </c:extLst>
          </c:dLbls>
          <c:cat>
            <c:strRef>
              <c:f>Лист1!$A$132:$A$133</c:f>
              <c:strCache>
                <c:ptCount val="2"/>
                <c:pt idx="0">
                  <c:v>чоловіча стать</c:v>
                </c:pt>
                <c:pt idx="1">
                  <c:v>жіноча стать</c:v>
                </c:pt>
              </c:strCache>
            </c:strRef>
          </c:cat>
          <c:val>
            <c:numRef>
              <c:f>Лист1!$B$132:$B$133</c:f>
              <c:numCache>
                <c:formatCode>General</c:formatCode>
                <c:ptCount val="2"/>
                <c:pt idx="0">
                  <c:v>49</c:v>
                </c:pt>
                <c:pt idx="1">
                  <c:v>51</c:v>
                </c:pt>
              </c:numCache>
            </c:numRef>
          </c:val>
          <c:extLst>
            <c:ext xmlns:c16="http://schemas.microsoft.com/office/drawing/2014/chart" uri="{C3380CC4-5D6E-409C-BE32-E72D297353CC}">
              <c16:uniqueId val="{00000004-4DBE-4182-92D9-17CB58A9199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Cyrl-AZ"/>
              <a:t>Рівень</a:t>
            </a:r>
            <a:r>
              <a:rPr lang="az-Cyrl-AZ" baseline="0"/>
              <a:t> тривоги у % двох вибірок</a:t>
            </a:r>
            <a:endParaRPr lang="az-Cyrl-AZ"/>
          </a:p>
        </c:rich>
      </c:tx>
      <c:layout>
        <c:manualLayout>
          <c:xMode val="edge"/>
          <c:yMode val="edge"/>
          <c:x val="0.30162262401483586"/>
          <c:y val="2.111932418162620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Лист1!$E$113</c:f>
              <c:strCache>
                <c:ptCount val="1"/>
                <c:pt idx="0">
                  <c:v>ВПО</c:v>
                </c:pt>
              </c:strCache>
            </c:strRef>
          </c:tx>
          <c:spPr>
            <a:solidFill>
              <a:srgbClr val="009999"/>
            </a:solidFill>
            <a:ln>
              <a:noFill/>
            </a:ln>
            <a:effectLst/>
            <a:sp3d/>
          </c:spPr>
          <c:invertIfNegative val="0"/>
          <c:dLbls>
            <c:dLbl>
              <c:idx val="1"/>
              <c:layout>
                <c:manualLayout>
                  <c:x val="-5.0427889186850702E-3"/>
                  <c:y val="0.22583961060594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A9-4235-A745-D0D99B96FC76}"/>
                </c:ext>
              </c:extLst>
            </c:dLbl>
            <c:dLbl>
              <c:idx val="2"/>
              <c:layout>
                <c:manualLayout>
                  <c:x val="-2.5213944593425607E-3"/>
                  <c:y val="0.2026108578532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A9-4235-A745-D0D99B96FC76}"/>
                </c:ext>
              </c:extLst>
            </c:dLbl>
            <c:dLbl>
              <c:idx val="3"/>
              <c:layout>
                <c:manualLayout>
                  <c:x val="0"/>
                  <c:y val="0.20347383047707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A9-4235-A745-D0D99B96FC76}"/>
                </c:ext>
              </c:extLst>
            </c:dLbl>
            <c:dLbl>
              <c:idx val="4"/>
              <c:layout>
                <c:manualLayout>
                  <c:x val="2.2614201718679392E-3"/>
                  <c:y val="0.19229094041263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A9-4235-A745-D0D99B96FC76}"/>
                </c:ext>
              </c:extLst>
            </c:dLbl>
            <c:dLbl>
              <c:idx val="5"/>
              <c:layout>
                <c:manualLayout>
                  <c:x val="0"/>
                  <c:y val="0.247773906310491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A9-4235-A745-D0D99B96FC76}"/>
                </c:ext>
              </c:extLst>
            </c:dLbl>
            <c:dLbl>
              <c:idx val="6"/>
              <c:layout>
                <c:manualLayout>
                  <c:x val="1.7414715969187725E-3"/>
                  <c:y val="0.187556508996746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A9-4235-A745-D0D99B96FC76}"/>
                </c:ext>
              </c:extLst>
            </c:dLbl>
            <c:dLbl>
              <c:idx val="7"/>
              <c:layout>
                <c:manualLayout>
                  <c:x val="2.5997428747449836E-4"/>
                  <c:y val="0.19486794026907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A9-4235-A745-D0D99B96FC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Лист1!$A$114:$D$121</c:f>
              <c:strCache>
                <c:ptCount val="8"/>
                <c:pt idx="1">
                  <c:v>1. Відчуваю напруженість</c:v>
                </c:pt>
                <c:pt idx="2">
                  <c:v>3. Відчуваю страх, щось жахливе </c:v>
                </c:pt>
                <c:pt idx="3">
                  <c:v>5. Неспокійні думки крутяться в голові</c:v>
                </c:pt>
                <c:pt idx="4">
                  <c:v>7. Легко можу сісти і розслабитися</c:v>
                </c:pt>
                <c:pt idx="5">
                  <c:v>9. Відчуваю внутрішнє напруження </c:v>
                </c:pt>
                <c:pt idx="6">
                  <c:v>11. Відчуваю непосидючість</c:v>
                </c:pt>
                <c:pt idx="7">
                  <c:v>13. Буває раптове відчуття паніки</c:v>
                </c:pt>
              </c:strCache>
            </c:strRef>
          </c:cat>
          <c:val>
            <c:numRef>
              <c:f>Лист1!$E$114:$E$121</c:f>
              <c:numCache>
                <c:formatCode>General</c:formatCode>
                <c:ptCount val="8"/>
                <c:pt idx="0">
                  <c:v>0</c:v>
                </c:pt>
                <c:pt idx="1">
                  <c:v>49.2</c:v>
                </c:pt>
                <c:pt idx="2">
                  <c:v>41.3</c:v>
                </c:pt>
                <c:pt idx="3">
                  <c:v>41.3</c:v>
                </c:pt>
                <c:pt idx="4">
                  <c:v>39.700000000000003</c:v>
                </c:pt>
                <c:pt idx="5">
                  <c:v>54</c:v>
                </c:pt>
                <c:pt idx="6">
                  <c:v>36.5</c:v>
                </c:pt>
                <c:pt idx="7">
                  <c:v>38.1</c:v>
                </c:pt>
              </c:numCache>
            </c:numRef>
          </c:val>
          <c:extLst>
            <c:ext xmlns:c16="http://schemas.microsoft.com/office/drawing/2014/chart" uri="{C3380CC4-5D6E-409C-BE32-E72D297353CC}">
              <c16:uniqueId val="{00000007-C8A9-4235-A745-D0D99B96FC76}"/>
            </c:ext>
          </c:extLst>
        </c:ser>
        <c:ser>
          <c:idx val="1"/>
          <c:order val="1"/>
          <c:tx>
            <c:strRef>
              <c:f>Лист1!$F$113</c:f>
              <c:strCache>
                <c:ptCount val="1"/>
              </c:strCache>
            </c:strRef>
          </c:tx>
          <c:spPr>
            <a:solidFill>
              <a:schemeClr val="accent2"/>
            </a:solidFill>
            <a:ln>
              <a:noFill/>
            </a:ln>
            <a:effectLst/>
            <a:sp3d/>
          </c:spPr>
          <c:invertIfNegative val="0"/>
          <c:cat>
            <c:strRef>
              <c:f>Лист1!$A$114:$D$121</c:f>
              <c:strCache>
                <c:ptCount val="8"/>
                <c:pt idx="1">
                  <c:v>1. Відчуваю напруженість</c:v>
                </c:pt>
                <c:pt idx="2">
                  <c:v>3. Відчуваю страх, щось жахливе </c:v>
                </c:pt>
                <c:pt idx="3">
                  <c:v>5. Неспокійні думки крутяться в голові</c:v>
                </c:pt>
                <c:pt idx="4">
                  <c:v>7. Легко можу сісти і розслабитися</c:v>
                </c:pt>
                <c:pt idx="5">
                  <c:v>9. Відчуваю внутрішнє напруження </c:v>
                </c:pt>
                <c:pt idx="6">
                  <c:v>11. Відчуваю непосидючість</c:v>
                </c:pt>
                <c:pt idx="7">
                  <c:v>13. Буває раптове відчуття паніки</c:v>
                </c:pt>
              </c:strCache>
            </c:strRef>
          </c:cat>
          <c:val>
            <c:numRef>
              <c:f>Лист1!$F$114:$F$121</c:f>
              <c:numCache>
                <c:formatCode>General</c:formatCode>
                <c:ptCount val="8"/>
                <c:pt idx="0">
                  <c:v>0</c:v>
                </c:pt>
                <c:pt idx="1">
                  <c:v>1.6</c:v>
                </c:pt>
                <c:pt idx="2">
                  <c:v>12.7</c:v>
                </c:pt>
                <c:pt idx="3">
                  <c:v>11.1</c:v>
                </c:pt>
                <c:pt idx="4">
                  <c:v>3.2</c:v>
                </c:pt>
                <c:pt idx="5">
                  <c:v>3.2</c:v>
                </c:pt>
                <c:pt idx="6">
                  <c:v>6.3</c:v>
                </c:pt>
                <c:pt idx="7">
                  <c:v>7.9</c:v>
                </c:pt>
              </c:numCache>
            </c:numRef>
          </c:val>
          <c:extLst>
            <c:ext xmlns:c16="http://schemas.microsoft.com/office/drawing/2014/chart" uri="{C3380CC4-5D6E-409C-BE32-E72D297353CC}">
              <c16:uniqueId val="{00000008-C8A9-4235-A745-D0D99B96FC76}"/>
            </c:ext>
          </c:extLst>
        </c:ser>
        <c:ser>
          <c:idx val="2"/>
          <c:order val="2"/>
          <c:tx>
            <c:strRef>
              <c:f>Лист1!$G$113</c:f>
              <c:strCache>
                <c:ptCount val="1"/>
                <c:pt idx="0">
                  <c:v>Не ВПО</c:v>
                </c:pt>
              </c:strCache>
            </c:strRef>
          </c:tx>
          <c:spPr>
            <a:solidFill>
              <a:schemeClr val="accent3"/>
            </a:solidFill>
            <a:ln>
              <a:noFill/>
            </a:ln>
            <a:effectLst/>
            <a:sp3d/>
          </c:spPr>
          <c:invertIfNegative val="0"/>
          <c:dLbls>
            <c:dLbl>
              <c:idx val="4"/>
              <c:layout>
                <c:manualLayout>
                  <c:x val="9.0456806874716546E-3"/>
                  <c:y val="-3.1532716800049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A9-4235-A745-D0D99B96FC76}"/>
                </c:ext>
              </c:extLst>
            </c:dLbl>
            <c:dLbl>
              <c:idx val="5"/>
              <c:layout>
                <c:manualLayout>
                  <c:x val="1.3568521031207625E-2"/>
                  <c:y val="3.4399724802201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A9-4235-A745-D0D99B96FC76}"/>
                </c:ext>
              </c:extLst>
            </c:dLbl>
            <c:dLbl>
              <c:idx val="6"/>
              <c:layout>
                <c:manualLayout>
                  <c:x val="1.1307100859339678E-2"/>
                  <c:y val="-3.4399724802201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A9-4235-A745-D0D99B96FC76}"/>
                </c:ext>
              </c:extLst>
            </c:dLbl>
            <c:dLbl>
              <c:idx val="7"/>
              <c:layout>
                <c:manualLayout>
                  <c:x val="9.04568068747173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A9-4235-A745-D0D99B96FC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Лист1!$A$114:$D$121</c:f>
              <c:strCache>
                <c:ptCount val="8"/>
                <c:pt idx="1">
                  <c:v>1. Відчуваю напруженість</c:v>
                </c:pt>
                <c:pt idx="2">
                  <c:v>3. Відчуваю страх, щось жахливе </c:v>
                </c:pt>
                <c:pt idx="3">
                  <c:v>5. Неспокійні думки крутяться в голові</c:v>
                </c:pt>
                <c:pt idx="4">
                  <c:v>7. Легко можу сісти і розслабитися</c:v>
                </c:pt>
                <c:pt idx="5">
                  <c:v>9. Відчуваю внутрішнє напруження </c:v>
                </c:pt>
                <c:pt idx="6">
                  <c:v>11. Відчуваю непосидючість</c:v>
                </c:pt>
                <c:pt idx="7">
                  <c:v>13. Буває раптове відчуття паніки</c:v>
                </c:pt>
              </c:strCache>
            </c:strRef>
          </c:cat>
          <c:val>
            <c:numRef>
              <c:f>Лист1!$G$114:$G$121</c:f>
              <c:numCache>
                <c:formatCode>General</c:formatCode>
                <c:ptCount val="8"/>
                <c:pt idx="0">
                  <c:v>0</c:v>
                </c:pt>
                <c:pt idx="1">
                  <c:v>62.3</c:v>
                </c:pt>
                <c:pt idx="2">
                  <c:v>42.3</c:v>
                </c:pt>
                <c:pt idx="3">
                  <c:v>41.5</c:v>
                </c:pt>
                <c:pt idx="4">
                  <c:v>43.8</c:v>
                </c:pt>
                <c:pt idx="5">
                  <c:v>49.2</c:v>
                </c:pt>
                <c:pt idx="6">
                  <c:v>40.800000000000004</c:v>
                </c:pt>
                <c:pt idx="7">
                  <c:v>42.3</c:v>
                </c:pt>
              </c:numCache>
            </c:numRef>
          </c:val>
          <c:extLst>
            <c:ext xmlns:c16="http://schemas.microsoft.com/office/drawing/2014/chart" uri="{C3380CC4-5D6E-409C-BE32-E72D297353CC}">
              <c16:uniqueId val="{0000000D-C8A9-4235-A745-D0D99B96FC76}"/>
            </c:ext>
          </c:extLst>
        </c:ser>
        <c:ser>
          <c:idx val="3"/>
          <c:order val="3"/>
          <c:tx>
            <c:strRef>
              <c:f>Лист1!$H$113</c:f>
              <c:strCache>
                <c:ptCount val="1"/>
              </c:strCache>
            </c:strRef>
          </c:tx>
          <c:spPr>
            <a:solidFill>
              <a:schemeClr val="accent4"/>
            </a:solidFill>
            <a:ln>
              <a:noFill/>
            </a:ln>
            <a:effectLst/>
            <a:sp3d/>
          </c:spPr>
          <c:invertIfNegative val="0"/>
          <c:cat>
            <c:strRef>
              <c:f>Лист1!$A$114:$D$121</c:f>
              <c:strCache>
                <c:ptCount val="8"/>
                <c:pt idx="1">
                  <c:v>1. Відчуваю напруженість</c:v>
                </c:pt>
                <c:pt idx="2">
                  <c:v>3. Відчуваю страх, щось жахливе </c:v>
                </c:pt>
                <c:pt idx="3">
                  <c:v>5. Неспокійні думки крутяться в голові</c:v>
                </c:pt>
                <c:pt idx="4">
                  <c:v>7. Легко можу сісти і розслабитися</c:v>
                </c:pt>
                <c:pt idx="5">
                  <c:v>9. Відчуваю внутрішнє напруження </c:v>
                </c:pt>
                <c:pt idx="6">
                  <c:v>11. Відчуваю непосидючість</c:v>
                </c:pt>
                <c:pt idx="7">
                  <c:v>13. Буває раптове відчуття паніки</c:v>
                </c:pt>
              </c:strCache>
            </c:strRef>
          </c:cat>
          <c:val>
            <c:numRef>
              <c:f>Лист1!$H$114:$H$121</c:f>
              <c:numCache>
                <c:formatCode>General</c:formatCode>
                <c:ptCount val="8"/>
                <c:pt idx="0">
                  <c:v>0</c:v>
                </c:pt>
                <c:pt idx="1">
                  <c:v>3.1</c:v>
                </c:pt>
                <c:pt idx="2">
                  <c:v>12.3</c:v>
                </c:pt>
                <c:pt idx="3">
                  <c:v>6.9</c:v>
                </c:pt>
                <c:pt idx="4">
                  <c:v>4.5999999999999996</c:v>
                </c:pt>
                <c:pt idx="5">
                  <c:v>2.2999999999999998</c:v>
                </c:pt>
                <c:pt idx="6">
                  <c:v>18.5</c:v>
                </c:pt>
                <c:pt idx="7">
                  <c:v>3.8</c:v>
                </c:pt>
              </c:numCache>
            </c:numRef>
          </c:val>
          <c:extLst>
            <c:ext xmlns:c16="http://schemas.microsoft.com/office/drawing/2014/chart" uri="{C3380CC4-5D6E-409C-BE32-E72D297353CC}">
              <c16:uniqueId val="{0000000E-C8A9-4235-A745-D0D99B96FC76}"/>
            </c:ext>
          </c:extLst>
        </c:ser>
        <c:dLbls>
          <c:showLegendKey val="0"/>
          <c:showVal val="0"/>
          <c:showCatName val="0"/>
          <c:showSerName val="0"/>
          <c:showPercent val="0"/>
          <c:showBubbleSize val="0"/>
        </c:dLbls>
        <c:gapWidth val="150"/>
        <c:shape val="box"/>
        <c:axId val="150222720"/>
        <c:axId val="150224256"/>
        <c:axId val="87326208"/>
      </c:bar3DChart>
      <c:catAx>
        <c:axId val="15022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0224256"/>
        <c:crosses val="autoZero"/>
        <c:auto val="1"/>
        <c:lblAlgn val="ctr"/>
        <c:lblOffset val="100"/>
        <c:noMultiLvlLbl val="0"/>
      </c:catAx>
      <c:valAx>
        <c:axId val="1502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0222720"/>
        <c:crosses val="autoZero"/>
        <c:crossBetween val="between"/>
      </c:valAx>
      <c:serAx>
        <c:axId val="873262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0224256"/>
        <c:crosses val="autoZero"/>
      </c:serAx>
      <c:spPr>
        <a:noFill/>
        <a:ln>
          <a:noFill/>
        </a:ln>
        <a:effectLst/>
      </c:spPr>
    </c:plotArea>
    <c:legend>
      <c:legendPos val="b"/>
      <c:layout>
        <c:manualLayout>
          <c:xMode val="edge"/>
          <c:yMode val="edge"/>
          <c:x val="0.3862072956619908"/>
          <c:y val="0.90882854039529892"/>
          <c:w val="0.30899635679868381"/>
          <c:h val="7.05316247233801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Cyrl-AZ"/>
              <a:t>Рівень</a:t>
            </a:r>
            <a:r>
              <a:rPr lang="az-Cyrl-AZ" baseline="0"/>
              <a:t> депресії у % двох вибірок  </a:t>
            </a:r>
            <a:endParaRPr lang="az-Cyrl-AZ"/>
          </a:p>
        </c:rich>
      </c:tx>
      <c:layout>
        <c:manualLayout>
          <c:xMode val="edge"/>
          <c:yMode val="edge"/>
          <c:x val="0.33868341281283554"/>
          <c:y val="2.705627705627709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Лист1!$E$122</c:f>
              <c:strCache>
                <c:ptCount val="1"/>
                <c:pt idx="0">
                  <c:v>ВПО</c:v>
                </c:pt>
              </c:strCache>
            </c:strRef>
          </c:tx>
          <c:spPr>
            <a:solidFill>
              <a:srgbClr val="009999"/>
            </a:solidFill>
            <a:ln>
              <a:noFill/>
            </a:ln>
            <a:effectLst/>
            <a:sp3d/>
          </c:spPr>
          <c:invertIfNegative val="0"/>
          <c:dLbls>
            <c:dLbl>
              <c:idx val="1"/>
              <c:layout>
                <c:manualLayout>
                  <c:x val="-8.5677670572868649E-3"/>
                  <c:y val="0.22383306490097818"/>
                </c:manualLayout>
              </c:layout>
              <c:showLegendKey val="0"/>
              <c:showVal val="1"/>
              <c:showCatName val="0"/>
              <c:showSerName val="0"/>
              <c:showPercent val="0"/>
              <c:showBubbleSize val="0"/>
              <c:extLst>
                <c:ext xmlns:c15="http://schemas.microsoft.com/office/drawing/2012/chart" uri="{CE6537A1-D6FC-4f65-9D91-7224C49458BB}">
                  <c15:layout>
                    <c:manualLayout>
                      <c:w val="6.3629048813032441E-2"/>
                      <c:h val="6.1864703820539782E-2"/>
                    </c:manualLayout>
                  </c15:layout>
                </c:ext>
                <c:ext xmlns:c16="http://schemas.microsoft.com/office/drawing/2014/chart" uri="{C3380CC4-5D6E-409C-BE32-E72D297353CC}">
                  <c16:uniqueId val="{00000000-E031-4DA7-B810-77D5BFE26303}"/>
                </c:ext>
              </c:extLst>
            </c:dLbl>
            <c:dLbl>
              <c:idx val="2"/>
              <c:layout>
                <c:manualLayout>
                  <c:x val="-1.1145613840523455E-3"/>
                  <c:y val="0.2087062625694517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15:layout>
                    <c:manualLayout>
                      <c:w val="6.3629048813032441E-2"/>
                      <c:h val="6.5369786189975451E-2"/>
                    </c:manualLayout>
                  </c15:layout>
                </c:ext>
                <c:ext xmlns:c16="http://schemas.microsoft.com/office/drawing/2014/chart" uri="{C3380CC4-5D6E-409C-BE32-E72D297353CC}">
                  <c16:uniqueId val="{00000001-E031-4DA7-B810-77D5BFE26303}"/>
                </c:ext>
              </c:extLst>
            </c:dLbl>
            <c:dLbl>
              <c:idx val="3"/>
              <c:layout>
                <c:manualLayout>
                  <c:x val="-2.3277019949971066E-3"/>
                  <c:y val="0.19308680164979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31-4DA7-B810-77D5BFE26303}"/>
                </c:ext>
              </c:extLst>
            </c:dLbl>
            <c:dLbl>
              <c:idx val="4"/>
              <c:layout>
                <c:manualLayout>
                  <c:x val="-4.6554934823091355E-3"/>
                  <c:y val="0.18927444794952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31-4DA7-B810-77D5BFE26303}"/>
                </c:ext>
              </c:extLst>
            </c:dLbl>
            <c:dLbl>
              <c:idx val="5"/>
              <c:layout>
                <c:manualLayout>
                  <c:x val="-2.3277019949971066E-3"/>
                  <c:y val="0.274503187101612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31-4DA7-B810-77D5BFE26303}"/>
                </c:ext>
              </c:extLst>
            </c:dLbl>
            <c:dLbl>
              <c:idx val="6"/>
              <c:layout>
                <c:manualLayout>
                  <c:x val="1.9561815336463268E-3"/>
                  <c:y val="0.24105118962402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31-4DA7-B810-77D5BFE26303}"/>
                </c:ext>
              </c:extLst>
            </c:dLbl>
            <c:dLbl>
              <c:idx val="7"/>
              <c:layout>
                <c:manualLayout>
                  <c:x val="2.3277019949971066E-3"/>
                  <c:y val="0.1798658690390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31-4DA7-B810-77D5BFE2630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Лист1!$A$123:$D$130</c:f>
              <c:strCache>
                <c:ptCount val="8"/>
                <c:pt idx="1">
                  <c:v>2. Отримую задоволення так само як і раніше</c:v>
                </c:pt>
                <c:pt idx="2">
                  <c:v>4. Здатний розсміятися і побачити смішне</c:v>
                </c:pt>
                <c:pt idx="3">
                  <c:v>6. Я відчуваю бадьорість</c:v>
                </c:pt>
                <c:pt idx="4">
                  <c:v>8. Мені здається, що я почав все робити дуже повільно</c:v>
                </c:pt>
                <c:pt idx="5">
                  <c:v>10. Я не стежу за своєю зовнішністю</c:v>
                </c:pt>
                <c:pt idx="6">
                  <c:v>12. Вважаю, що мої справи можуть принести мені почуття задоволення</c:v>
                </c:pt>
                <c:pt idx="7">
                  <c:v>14. Можу отримати задоволення від гарної книги</c:v>
                </c:pt>
              </c:strCache>
            </c:strRef>
          </c:cat>
          <c:val>
            <c:numRef>
              <c:f>Лист1!$E$123:$E$130</c:f>
              <c:numCache>
                <c:formatCode>General</c:formatCode>
                <c:ptCount val="8"/>
                <c:pt idx="0">
                  <c:v>0</c:v>
                </c:pt>
                <c:pt idx="1">
                  <c:v>52.4</c:v>
                </c:pt>
                <c:pt idx="2">
                  <c:v>47.6</c:v>
                </c:pt>
                <c:pt idx="3">
                  <c:v>44.4</c:v>
                </c:pt>
                <c:pt idx="4">
                  <c:v>44.4</c:v>
                </c:pt>
                <c:pt idx="5">
                  <c:v>69.8</c:v>
                </c:pt>
                <c:pt idx="6">
                  <c:v>60.3</c:v>
                </c:pt>
                <c:pt idx="7">
                  <c:v>39.700000000000003</c:v>
                </c:pt>
              </c:numCache>
            </c:numRef>
          </c:val>
          <c:extLst>
            <c:ext xmlns:c16="http://schemas.microsoft.com/office/drawing/2014/chart" uri="{C3380CC4-5D6E-409C-BE32-E72D297353CC}">
              <c16:uniqueId val="{00000007-E031-4DA7-B810-77D5BFE26303}"/>
            </c:ext>
          </c:extLst>
        </c:ser>
        <c:ser>
          <c:idx val="1"/>
          <c:order val="1"/>
          <c:tx>
            <c:strRef>
              <c:f>Лист1!$F$122</c:f>
              <c:strCache>
                <c:ptCount val="1"/>
              </c:strCache>
            </c:strRef>
          </c:tx>
          <c:spPr>
            <a:solidFill>
              <a:schemeClr val="accent2"/>
            </a:solidFill>
            <a:ln>
              <a:noFill/>
            </a:ln>
            <a:effectLst/>
            <a:sp3d/>
          </c:spPr>
          <c:invertIfNegative val="0"/>
          <c:cat>
            <c:strRef>
              <c:f>Лист1!$A$123:$D$130</c:f>
              <c:strCache>
                <c:ptCount val="8"/>
                <c:pt idx="1">
                  <c:v>2. Отримую задоволення так само як і раніше</c:v>
                </c:pt>
                <c:pt idx="2">
                  <c:v>4. Здатний розсміятися і побачити смішне</c:v>
                </c:pt>
                <c:pt idx="3">
                  <c:v>6. Я відчуваю бадьорість</c:v>
                </c:pt>
                <c:pt idx="4">
                  <c:v>8. Мені здається, що я почав все робити дуже повільно</c:v>
                </c:pt>
                <c:pt idx="5">
                  <c:v>10. Я не стежу за своєю зовнішністю</c:v>
                </c:pt>
                <c:pt idx="6">
                  <c:v>12. Вважаю, що мої справи можуть принести мені почуття задоволення</c:v>
                </c:pt>
                <c:pt idx="7">
                  <c:v>14. Можу отримати задоволення від гарної книги</c:v>
                </c:pt>
              </c:strCache>
            </c:strRef>
          </c:cat>
          <c:val>
            <c:numRef>
              <c:f>Лист1!$F$123:$F$130</c:f>
              <c:numCache>
                <c:formatCode>General</c:formatCode>
                <c:ptCount val="8"/>
                <c:pt idx="0">
                  <c:v>0</c:v>
                </c:pt>
                <c:pt idx="1">
                  <c:v>3.2</c:v>
                </c:pt>
                <c:pt idx="2">
                  <c:v>3.2</c:v>
                </c:pt>
                <c:pt idx="3">
                  <c:v>6.3</c:v>
                </c:pt>
                <c:pt idx="4">
                  <c:v>7.9</c:v>
                </c:pt>
                <c:pt idx="5">
                  <c:v>3.2</c:v>
                </c:pt>
                <c:pt idx="6">
                  <c:v>6.3</c:v>
                </c:pt>
                <c:pt idx="7">
                  <c:v>11.1</c:v>
                </c:pt>
              </c:numCache>
            </c:numRef>
          </c:val>
          <c:extLst>
            <c:ext xmlns:c16="http://schemas.microsoft.com/office/drawing/2014/chart" uri="{C3380CC4-5D6E-409C-BE32-E72D297353CC}">
              <c16:uniqueId val="{00000008-E031-4DA7-B810-77D5BFE26303}"/>
            </c:ext>
          </c:extLst>
        </c:ser>
        <c:ser>
          <c:idx val="2"/>
          <c:order val="2"/>
          <c:tx>
            <c:strRef>
              <c:f>Лист1!$G$122</c:f>
              <c:strCache>
                <c:ptCount val="1"/>
                <c:pt idx="0">
                  <c:v>Не ВПО</c:v>
                </c:pt>
              </c:strCache>
            </c:strRef>
          </c:tx>
          <c:spPr>
            <a:solidFill>
              <a:schemeClr val="accent3"/>
            </a:solidFill>
            <a:ln>
              <a:noFill/>
            </a:ln>
            <a:effectLst/>
            <a:sp3d/>
          </c:spPr>
          <c:invertIfNegative val="0"/>
          <c:dLbls>
            <c:dLbl>
              <c:idx val="4"/>
              <c:layout>
                <c:manualLayout>
                  <c:x val="-1.0187931765100161E-2"/>
                  <c:y val="-7.0102764100595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31-4DA7-B810-77D5BFE2630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Лист1!$A$123:$D$130</c:f>
              <c:strCache>
                <c:ptCount val="8"/>
                <c:pt idx="1">
                  <c:v>2. Отримую задоволення так само як і раніше</c:v>
                </c:pt>
                <c:pt idx="2">
                  <c:v>4. Здатний розсміятися і побачити смішне</c:v>
                </c:pt>
                <c:pt idx="3">
                  <c:v>6. Я відчуваю бадьорість</c:v>
                </c:pt>
                <c:pt idx="4">
                  <c:v>8. Мені здається, що я почав все робити дуже повільно</c:v>
                </c:pt>
                <c:pt idx="5">
                  <c:v>10. Я не стежу за своєю зовнішністю</c:v>
                </c:pt>
                <c:pt idx="6">
                  <c:v>12. Вважаю, що мої справи можуть принести мені почуття задоволення</c:v>
                </c:pt>
                <c:pt idx="7">
                  <c:v>14. Можу отримати задоволення від гарної книги</c:v>
                </c:pt>
              </c:strCache>
            </c:strRef>
          </c:cat>
          <c:val>
            <c:numRef>
              <c:f>Лист1!$G$123:$G$130</c:f>
              <c:numCache>
                <c:formatCode>General</c:formatCode>
                <c:ptCount val="8"/>
                <c:pt idx="0">
                  <c:v>0</c:v>
                </c:pt>
                <c:pt idx="1">
                  <c:v>42.3</c:v>
                </c:pt>
                <c:pt idx="2">
                  <c:v>40.800000000000011</c:v>
                </c:pt>
                <c:pt idx="3">
                  <c:v>44.6</c:v>
                </c:pt>
                <c:pt idx="4">
                  <c:v>44.6</c:v>
                </c:pt>
                <c:pt idx="5">
                  <c:v>53.8</c:v>
                </c:pt>
                <c:pt idx="6">
                  <c:v>74.599999999999994</c:v>
                </c:pt>
                <c:pt idx="7">
                  <c:v>44.6</c:v>
                </c:pt>
              </c:numCache>
            </c:numRef>
          </c:val>
          <c:extLst>
            <c:ext xmlns:c16="http://schemas.microsoft.com/office/drawing/2014/chart" uri="{C3380CC4-5D6E-409C-BE32-E72D297353CC}">
              <c16:uniqueId val="{0000000A-E031-4DA7-B810-77D5BFE26303}"/>
            </c:ext>
          </c:extLst>
        </c:ser>
        <c:ser>
          <c:idx val="3"/>
          <c:order val="3"/>
          <c:tx>
            <c:strRef>
              <c:f>Лист1!$H$122</c:f>
              <c:strCache>
                <c:ptCount val="1"/>
              </c:strCache>
            </c:strRef>
          </c:tx>
          <c:spPr>
            <a:solidFill>
              <a:schemeClr val="accent4"/>
            </a:solidFill>
            <a:ln>
              <a:noFill/>
            </a:ln>
            <a:effectLst/>
            <a:sp3d/>
          </c:spPr>
          <c:invertIfNegative val="0"/>
          <c:cat>
            <c:strRef>
              <c:f>Лист1!$A$123:$D$130</c:f>
              <c:strCache>
                <c:ptCount val="8"/>
                <c:pt idx="1">
                  <c:v>2. Отримую задоволення так само як і раніше</c:v>
                </c:pt>
                <c:pt idx="2">
                  <c:v>4. Здатний розсміятися і побачити смішне</c:v>
                </c:pt>
                <c:pt idx="3">
                  <c:v>6. Я відчуваю бадьорість</c:v>
                </c:pt>
                <c:pt idx="4">
                  <c:v>8. Мені здається, що я почав все робити дуже повільно</c:v>
                </c:pt>
                <c:pt idx="5">
                  <c:v>10. Я не стежу за своєю зовнішністю</c:v>
                </c:pt>
                <c:pt idx="6">
                  <c:v>12. Вважаю, що мої справи можуть принести мені почуття задоволення</c:v>
                </c:pt>
                <c:pt idx="7">
                  <c:v>14. Можу отримати задоволення від гарної книги</c:v>
                </c:pt>
              </c:strCache>
            </c:strRef>
          </c:cat>
          <c:val>
            <c:numRef>
              <c:f>Лист1!$H$123:$H$130</c:f>
              <c:numCache>
                <c:formatCode>General</c:formatCode>
                <c:ptCount val="8"/>
                <c:pt idx="0">
                  <c:v>0</c:v>
                </c:pt>
                <c:pt idx="1">
                  <c:v>2.2999999999999998</c:v>
                </c:pt>
                <c:pt idx="2">
                  <c:v>3.8</c:v>
                </c:pt>
                <c:pt idx="3">
                  <c:v>2.2999999999999998</c:v>
                </c:pt>
                <c:pt idx="4">
                  <c:v>4.5999999999999996</c:v>
                </c:pt>
                <c:pt idx="5">
                  <c:v>6.2</c:v>
                </c:pt>
                <c:pt idx="6">
                  <c:v>1.5</c:v>
                </c:pt>
                <c:pt idx="7">
                  <c:v>10.8</c:v>
                </c:pt>
              </c:numCache>
            </c:numRef>
          </c:val>
          <c:extLst>
            <c:ext xmlns:c16="http://schemas.microsoft.com/office/drawing/2014/chart" uri="{C3380CC4-5D6E-409C-BE32-E72D297353CC}">
              <c16:uniqueId val="{0000000B-E031-4DA7-B810-77D5BFE26303}"/>
            </c:ext>
          </c:extLst>
        </c:ser>
        <c:dLbls>
          <c:showLegendKey val="0"/>
          <c:showVal val="0"/>
          <c:showCatName val="0"/>
          <c:showSerName val="0"/>
          <c:showPercent val="0"/>
          <c:showBubbleSize val="0"/>
        </c:dLbls>
        <c:gapWidth val="150"/>
        <c:shape val="box"/>
        <c:axId val="237486848"/>
        <c:axId val="237488384"/>
        <c:axId val="37889344"/>
      </c:bar3DChart>
      <c:catAx>
        <c:axId val="237486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37488384"/>
        <c:crosses val="autoZero"/>
        <c:auto val="1"/>
        <c:lblAlgn val="ctr"/>
        <c:lblOffset val="100"/>
        <c:noMultiLvlLbl val="0"/>
      </c:catAx>
      <c:valAx>
        <c:axId val="23748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37486848"/>
        <c:crosses val="autoZero"/>
        <c:crossBetween val="between"/>
      </c:valAx>
      <c:serAx>
        <c:axId val="378893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37488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Cyrl-AZ"/>
              <a:t>Загальний</a:t>
            </a:r>
            <a:r>
              <a:rPr lang="az-Cyrl-AZ" baseline="0"/>
              <a:t> р</a:t>
            </a:r>
            <a:r>
              <a:rPr lang="az-Cyrl-AZ"/>
              <a:t>івень задоволеності</a:t>
            </a:r>
            <a:r>
              <a:rPr lang="az-Cyrl-AZ" baseline="0"/>
              <a:t> життям у % "КОСБ-3"</a:t>
            </a:r>
            <a:endParaRPr lang="az-Cyrl-AZ"/>
          </a:p>
        </c:rich>
      </c:tx>
      <c:overlay val="0"/>
      <c:spPr>
        <a:noFill/>
        <a:ln>
          <a:noFill/>
        </a:ln>
        <a:effectLst/>
      </c:spPr>
    </c:title>
    <c:autoTitleDeleted val="0"/>
    <c:plotArea>
      <c:layout/>
      <c:barChart>
        <c:barDir val="col"/>
        <c:grouping val="clustered"/>
        <c:varyColors val="0"/>
        <c:ser>
          <c:idx val="0"/>
          <c:order val="0"/>
          <c:tx>
            <c:strRef>
              <c:f>Лист1!$B$121</c:f>
              <c:strCache>
                <c:ptCount val="1"/>
                <c:pt idx="0">
                  <c:v>ВПО</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Лист1!$A$122:$A$125</c:f>
              <c:strCache>
                <c:ptCount val="4"/>
                <c:pt idx="0">
                  <c:v>Задоволеність власним життям</c:v>
                </c:pt>
                <c:pt idx="1">
                  <c:v>Невдоволеність собою і розчарування в житті.</c:v>
                </c:pt>
                <c:pt idx="2">
                  <c:v>Задоволеність відносинами з іншими.</c:v>
                </c:pt>
                <c:pt idx="3">
                  <c:v>Загальний рівень задоволеності життям</c:v>
                </c:pt>
              </c:strCache>
            </c:strRef>
          </c:cat>
          <c:val>
            <c:numRef>
              <c:f>Лист1!$B$122:$B$125</c:f>
              <c:numCache>
                <c:formatCode>General</c:formatCode>
                <c:ptCount val="4"/>
                <c:pt idx="0">
                  <c:v>23.27</c:v>
                </c:pt>
                <c:pt idx="1">
                  <c:v>16.45</c:v>
                </c:pt>
                <c:pt idx="2">
                  <c:v>24.919999999999987</c:v>
                </c:pt>
                <c:pt idx="3">
                  <c:v>31.74</c:v>
                </c:pt>
              </c:numCache>
            </c:numRef>
          </c:val>
          <c:extLst>
            <c:ext xmlns:c16="http://schemas.microsoft.com/office/drawing/2014/chart" uri="{C3380CC4-5D6E-409C-BE32-E72D297353CC}">
              <c16:uniqueId val="{00000000-54C2-4EB9-B6EA-8992C4F5DECF}"/>
            </c:ext>
          </c:extLst>
        </c:ser>
        <c:ser>
          <c:idx val="1"/>
          <c:order val="1"/>
          <c:tx>
            <c:strRef>
              <c:f>Лист1!$C$121</c:f>
              <c:strCache>
                <c:ptCount val="1"/>
                <c:pt idx="0">
                  <c:v>Не ВПО</c:v>
                </c:pt>
              </c:strCache>
            </c:strRef>
          </c:tx>
          <c:spPr>
            <a:solidFill>
              <a:schemeClr val="bg2">
                <a:lumMod val="75000"/>
              </a:schemeClr>
            </a:solidFill>
            <a:ln>
              <a:solidFill>
                <a:srgbClr val="009999"/>
              </a:solidFill>
            </a:ln>
            <a:effectLst/>
          </c:spPr>
          <c:invertIfNegative val="0"/>
          <c:dPt>
            <c:idx val="0"/>
            <c:invertIfNegative val="0"/>
            <c:bubble3D val="0"/>
            <c:spPr>
              <a:solidFill>
                <a:srgbClr val="33CCCC"/>
              </a:solidFill>
              <a:ln>
                <a:solidFill>
                  <a:srgbClr val="009999"/>
                </a:solidFill>
              </a:ln>
              <a:effectLst/>
            </c:spPr>
            <c:extLst>
              <c:ext xmlns:c16="http://schemas.microsoft.com/office/drawing/2014/chart" uri="{C3380CC4-5D6E-409C-BE32-E72D297353CC}">
                <c16:uniqueId val="{00000002-54C2-4EB9-B6EA-8992C4F5DECF}"/>
              </c:ext>
            </c:extLst>
          </c:dPt>
          <c:dPt>
            <c:idx val="1"/>
            <c:invertIfNegative val="0"/>
            <c:bubble3D val="0"/>
            <c:spPr>
              <a:solidFill>
                <a:srgbClr val="33CCCC"/>
              </a:solidFill>
              <a:ln>
                <a:solidFill>
                  <a:srgbClr val="009999"/>
                </a:solidFill>
              </a:ln>
              <a:effectLst/>
            </c:spPr>
            <c:extLst>
              <c:ext xmlns:c16="http://schemas.microsoft.com/office/drawing/2014/chart" uri="{C3380CC4-5D6E-409C-BE32-E72D297353CC}">
                <c16:uniqueId val="{00000004-54C2-4EB9-B6EA-8992C4F5DECF}"/>
              </c:ext>
            </c:extLst>
          </c:dPt>
          <c:dPt>
            <c:idx val="2"/>
            <c:invertIfNegative val="0"/>
            <c:bubble3D val="0"/>
            <c:spPr>
              <a:solidFill>
                <a:srgbClr val="33CCCC"/>
              </a:solidFill>
              <a:ln>
                <a:solidFill>
                  <a:srgbClr val="009999"/>
                </a:solidFill>
              </a:ln>
              <a:effectLst/>
            </c:spPr>
            <c:extLst>
              <c:ext xmlns:c16="http://schemas.microsoft.com/office/drawing/2014/chart" uri="{C3380CC4-5D6E-409C-BE32-E72D297353CC}">
                <c16:uniqueId val="{00000006-54C2-4EB9-B6EA-8992C4F5DECF}"/>
              </c:ext>
            </c:extLst>
          </c:dPt>
          <c:dPt>
            <c:idx val="3"/>
            <c:invertIfNegative val="0"/>
            <c:bubble3D val="0"/>
            <c:spPr>
              <a:solidFill>
                <a:srgbClr val="33CCCC"/>
              </a:solidFill>
              <a:ln>
                <a:solidFill>
                  <a:srgbClr val="009999"/>
                </a:solidFill>
              </a:ln>
              <a:effectLst/>
            </c:spPr>
            <c:extLst>
              <c:ext xmlns:c16="http://schemas.microsoft.com/office/drawing/2014/chart" uri="{C3380CC4-5D6E-409C-BE32-E72D297353CC}">
                <c16:uniqueId val="{00000008-54C2-4EB9-B6EA-8992C4F5DEC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Лист1!$A$122:$A$125</c:f>
              <c:strCache>
                <c:ptCount val="4"/>
                <c:pt idx="0">
                  <c:v>Задоволеність власним життям</c:v>
                </c:pt>
                <c:pt idx="1">
                  <c:v>Невдоволеність собою і розчарування в житті.</c:v>
                </c:pt>
                <c:pt idx="2">
                  <c:v>Задоволеність відносинами з іншими.</c:v>
                </c:pt>
                <c:pt idx="3">
                  <c:v>Загальний рівень задоволеності життям</c:v>
                </c:pt>
              </c:strCache>
            </c:strRef>
          </c:cat>
          <c:val>
            <c:numRef>
              <c:f>Лист1!$C$122:$C$125</c:f>
              <c:numCache>
                <c:formatCode>General</c:formatCode>
                <c:ptCount val="4"/>
                <c:pt idx="0">
                  <c:v>25.58</c:v>
                </c:pt>
                <c:pt idx="1">
                  <c:v>17.420000000000002</c:v>
                </c:pt>
                <c:pt idx="2">
                  <c:v>27.9</c:v>
                </c:pt>
                <c:pt idx="3">
                  <c:v>36.06</c:v>
                </c:pt>
              </c:numCache>
            </c:numRef>
          </c:val>
          <c:extLst>
            <c:ext xmlns:c16="http://schemas.microsoft.com/office/drawing/2014/chart" uri="{C3380CC4-5D6E-409C-BE32-E72D297353CC}">
              <c16:uniqueId val="{00000009-54C2-4EB9-B6EA-8992C4F5DECF}"/>
            </c:ext>
          </c:extLst>
        </c:ser>
        <c:dLbls>
          <c:showLegendKey val="0"/>
          <c:showVal val="0"/>
          <c:showCatName val="0"/>
          <c:showSerName val="0"/>
          <c:showPercent val="0"/>
          <c:showBubbleSize val="0"/>
        </c:dLbls>
        <c:gapWidth val="150"/>
        <c:axId val="357289984"/>
        <c:axId val="357291520"/>
      </c:barChart>
      <c:catAx>
        <c:axId val="357289984"/>
        <c:scaling>
          <c:orientation val="minMax"/>
        </c:scaling>
        <c:delete val="0"/>
        <c:axPos val="b"/>
        <c:majorGridlines>
          <c:spPr>
            <a:ln w="9525" cap="flat" cmpd="sng" algn="ctr">
              <a:solidFill>
                <a:srgbClr val="006666"/>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57291520"/>
        <c:crosses val="autoZero"/>
        <c:auto val="1"/>
        <c:lblAlgn val="ctr"/>
        <c:lblOffset val="100"/>
        <c:noMultiLvlLbl val="0"/>
      </c:catAx>
      <c:valAx>
        <c:axId val="357291520"/>
        <c:scaling>
          <c:orientation val="minMax"/>
        </c:scaling>
        <c:delete val="0"/>
        <c:axPos val="l"/>
        <c:majorGridlines>
          <c:spPr>
            <a:ln w="9525" cap="flat" cmpd="sng" algn="ctr">
              <a:solidFill>
                <a:srgbClr val="006666"/>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5728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az-Cyrl-AZ"/>
              <a:t>Діагностика</a:t>
            </a:r>
            <a:r>
              <a:rPr lang="az-Cyrl-AZ" baseline="0"/>
              <a:t> рівня резільєнтності</a:t>
            </a:r>
            <a:endParaRPr lang="az-Cyrl-AZ"/>
          </a:p>
        </c:rich>
      </c:tx>
      <c:layout>
        <c:manualLayout>
          <c:xMode val="edge"/>
          <c:yMode val="edge"/>
          <c:x val="0.18715485156882283"/>
          <c:y val="2.7927388789148223E-2"/>
        </c:manualLayout>
      </c:layout>
      <c:overlay val="0"/>
      <c:spPr>
        <a:noFill/>
        <a:ln>
          <a:noFill/>
        </a:ln>
        <a:effectLst/>
      </c:spPr>
    </c:title>
    <c:autoTitleDeleted val="0"/>
    <c:plotArea>
      <c:layout/>
      <c:scatterChart>
        <c:scatterStyle val="smoothMarker"/>
        <c:varyColors val="0"/>
        <c:ser>
          <c:idx val="0"/>
          <c:order val="0"/>
          <c:tx>
            <c:strRef>
              <c:f>Лист1!$B$215:$B$216</c:f>
              <c:strCache>
                <c:ptCount val="2"/>
                <c:pt idx="0">
                  <c:v>Діагностика рівня резільєнтності</c:v>
                </c:pt>
                <c:pt idx="1">
                  <c:v>"ДО"</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1.774032597848978E-2"/>
                  <c:y val="4.388589666866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EB-48FF-8953-6BAA51853D1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Лист1!$A$217:$A$219</c:f>
              <c:strCache>
                <c:ptCount val="3"/>
                <c:pt idx="0">
                  <c:v>високий</c:v>
                </c:pt>
                <c:pt idx="1">
                  <c:v>середній</c:v>
                </c:pt>
                <c:pt idx="2">
                  <c:v>низький</c:v>
                </c:pt>
              </c:strCache>
            </c:strRef>
          </c:xVal>
          <c:yVal>
            <c:numRef>
              <c:f>Лист1!$B$217:$B$219</c:f>
              <c:numCache>
                <c:formatCode>General</c:formatCode>
                <c:ptCount val="3"/>
                <c:pt idx="0">
                  <c:v>18</c:v>
                </c:pt>
                <c:pt idx="1">
                  <c:v>47</c:v>
                </c:pt>
                <c:pt idx="2">
                  <c:v>35</c:v>
                </c:pt>
              </c:numCache>
            </c:numRef>
          </c:yVal>
          <c:smooth val="1"/>
          <c:extLst>
            <c:ext xmlns:c16="http://schemas.microsoft.com/office/drawing/2014/chart" uri="{C3380CC4-5D6E-409C-BE32-E72D297353CC}">
              <c16:uniqueId val="{00000001-B3EB-48FF-8953-6BAA51853D18}"/>
            </c:ext>
          </c:extLst>
        </c:ser>
        <c:ser>
          <c:idx val="1"/>
          <c:order val="1"/>
          <c:tx>
            <c:strRef>
              <c:f>Лист1!$C$215:$C$216</c:f>
              <c:strCache>
                <c:ptCount val="2"/>
                <c:pt idx="0">
                  <c:v>Діагностика рівня резільєнтності</c:v>
                </c:pt>
                <c:pt idx="1">
                  <c:v>"ПІСЛЯ"</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dLbls>
            <c:dLbl>
              <c:idx val="0"/>
              <c:layout>
                <c:manualLayout>
                  <c:x val="-5.9873600177403306E-2"/>
                  <c:y val="-4.3885896668661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EB-48FF-8953-6BAA51853D18}"/>
                </c:ext>
              </c:extLst>
            </c:dLbl>
            <c:dLbl>
              <c:idx val="1"/>
              <c:layout>
                <c:manualLayout>
                  <c:x val="-6.6526222419336983E-3"/>
                  <c:y val="-2.7927388789148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B-48FF-8953-6BAA51853D1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Лист1!$A$217:$A$219</c:f>
              <c:strCache>
                <c:ptCount val="3"/>
                <c:pt idx="0">
                  <c:v>високий</c:v>
                </c:pt>
                <c:pt idx="1">
                  <c:v>середній</c:v>
                </c:pt>
                <c:pt idx="2">
                  <c:v>низький</c:v>
                </c:pt>
              </c:strCache>
            </c:strRef>
          </c:xVal>
          <c:yVal>
            <c:numRef>
              <c:f>Лист1!$C$217:$C$219</c:f>
              <c:numCache>
                <c:formatCode>General</c:formatCode>
                <c:ptCount val="3"/>
                <c:pt idx="0">
                  <c:v>23.5</c:v>
                </c:pt>
                <c:pt idx="1">
                  <c:v>53</c:v>
                </c:pt>
                <c:pt idx="2">
                  <c:v>23.5</c:v>
                </c:pt>
              </c:numCache>
            </c:numRef>
          </c:yVal>
          <c:smooth val="1"/>
          <c:extLst>
            <c:ext xmlns:c16="http://schemas.microsoft.com/office/drawing/2014/chart" uri="{C3380CC4-5D6E-409C-BE32-E72D297353CC}">
              <c16:uniqueId val="{00000004-B3EB-48FF-8953-6BAA51853D18}"/>
            </c:ext>
          </c:extLst>
        </c:ser>
        <c:dLbls>
          <c:showLegendKey val="0"/>
          <c:showVal val="0"/>
          <c:showCatName val="0"/>
          <c:showSerName val="0"/>
          <c:showPercent val="0"/>
          <c:showBubbleSize val="0"/>
        </c:dLbls>
        <c:axId val="105616896"/>
        <c:axId val="105618432"/>
      </c:scatterChart>
      <c:valAx>
        <c:axId val="105616896"/>
        <c:scaling>
          <c:orientation val="minMax"/>
        </c:scaling>
        <c:delete val="0"/>
        <c:axPos val="b"/>
        <c:majorGridlines>
          <c:spPr>
            <a:ln w="9525" cap="flat" cmpd="sng" algn="ctr">
              <a:solidFill>
                <a:srgbClr val="009999"/>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UA"/>
          </a:p>
        </c:txPr>
        <c:crossAx val="105618432"/>
        <c:crosses val="autoZero"/>
        <c:crossBetween val="midCat"/>
      </c:valAx>
      <c:valAx>
        <c:axId val="105618432"/>
        <c:scaling>
          <c:orientation val="minMax"/>
        </c:scaling>
        <c:delete val="0"/>
        <c:axPos val="l"/>
        <c:majorGridlines>
          <c:spPr>
            <a:ln w="9525" cap="flat" cmpd="sng" algn="ctr">
              <a:solidFill>
                <a:srgbClr val="009999"/>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056168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Cyrl-AZ"/>
              <a:t>Рівень саморегуляції, комунікативності, адаптивності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Лист1!$D$150</c:f>
              <c:strCache>
                <c:ptCount val="1"/>
                <c:pt idx="0">
                  <c:v>ДО тренінгу</c:v>
                </c:pt>
              </c:strCache>
            </c:strRef>
          </c:tx>
          <c:spPr>
            <a:solidFill>
              <a:srgbClr val="009999"/>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Лист1!$D$151:$D$168</c:f>
              <c:numCache>
                <c:formatCode>General</c:formatCode>
                <c:ptCount val="18"/>
                <c:pt idx="0">
                  <c:v>0</c:v>
                </c:pt>
                <c:pt idx="1">
                  <c:v>57.1</c:v>
                </c:pt>
                <c:pt idx="2">
                  <c:v>42.9</c:v>
                </c:pt>
                <c:pt idx="3">
                  <c:v>21.4</c:v>
                </c:pt>
                <c:pt idx="4">
                  <c:v>21.4</c:v>
                </c:pt>
                <c:pt idx="5">
                  <c:v>35.700000000000003</c:v>
                </c:pt>
                <c:pt idx="7">
                  <c:v>42.9</c:v>
                </c:pt>
                <c:pt idx="8">
                  <c:v>0</c:v>
                </c:pt>
                <c:pt idx="9">
                  <c:v>35.700000000000003</c:v>
                </c:pt>
                <c:pt idx="10">
                  <c:v>85.7</c:v>
                </c:pt>
                <c:pt idx="11">
                  <c:v>35.700000000000003</c:v>
                </c:pt>
                <c:pt idx="13">
                  <c:v>71.400000000000006</c:v>
                </c:pt>
                <c:pt idx="14">
                  <c:v>42.9</c:v>
                </c:pt>
                <c:pt idx="15">
                  <c:v>57.1</c:v>
                </c:pt>
                <c:pt idx="16">
                  <c:v>28.6</c:v>
                </c:pt>
                <c:pt idx="17">
                  <c:v>42.9</c:v>
                </c:pt>
              </c:numCache>
            </c:numRef>
          </c:val>
          <c:extLst>
            <c:ext xmlns:c16="http://schemas.microsoft.com/office/drawing/2014/chart" uri="{C3380CC4-5D6E-409C-BE32-E72D297353CC}">
              <c16:uniqueId val="{00000000-71B9-4F96-9A40-A9BB5530A00E}"/>
            </c:ext>
          </c:extLst>
        </c:ser>
        <c:ser>
          <c:idx val="1"/>
          <c:order val="1"/>
          <c:tx>
            <c:strRef>
              <c:f>Лист1!$E$150</c:f>
              <c:strCache>
                <c:ptCount val="1"/>
              </c:strCache>
            </c:strRef>
          </c:tx>
          <c:spPr>
            <a:solidFill>
              <a:srgbClr val="33CCCC"/>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Лист1!$E$151:$E$168</c:f>
              <c:numCache>
                <c:formatCode>General</c:formatCode>
                <c:ptCount val="18"/>
                <c:pt idx="0">
                  <c:v>0</c:v>
                </c:pt>
                <c:pt idx="1">
                  <c:v>35.700000000000003</c:v>
                </c:pt>
                <c:pt idx="2">
                  <c:v>42.9</c:v>
                </c:pt>
                <c:pt idx="3">
                  <c:v>50</c:v>
                </c:pt>
                <c:pt idx="4">
                  <c:v>71.5</c:v>
                </c:pt>
                <c:pt idx="5">
                  <c:v>64.3</c:v>
                </c:pt>
                <c:pt idx="7">
                  <c:v>28.6</c:v>
                </c:pt>
                <c:pt idx="8">
                  <c:v>28.6</c:v>
                </c:pt>
                <c:pt idx="9">
                  <c:v>28.6</c:v>
                </c:pt>
                <c:pt idx="10">
                  <c:v>14.3</c:v>
                </c:pt>
                <c:pt idx="11">
                  <c:v>64.3</c:v>
                </c:pt>
                <c:pt idx="13">
                  <c:v>21.4</c:v>
                </c:pt>
                <c:pt idx="14">
                  <c:v>42.9</c:v>
                </c:pt>
                <c:pt idx="15">
                  <c:v>42.9</c:v>
                </c:pt>
                <c:pt idx="16">
                  <c:v>31.3</c:v>
                </c:pt>
                <c:pt idx="17">
                  <c:v>22.5</c:v>
                </c:pt>
              </c:numCache>
            </c:numRef>
          </c:val>
          <c:extLst>
            <c:ext xmlns:c16="http://schemas.microsoft.com/office/drawing/2014/chart" uri="{C3380CC4-5D6E-409C-BE32-E72D297353CC}">
              <c16:uniqueId val="{00000001-71B9-4F96-9A40-A9BB5530A00E}"/>
            </c:ext>
          </c:extLst>
        </c:ser>
        <c:ser>
          <c:idx val="2"/>
          <c:order val="2"/>
          <c:tx>
            <c:strRef>
              <c:f>Лист1!$F$150</c:f>
              <c:strCache>
                <c:ptCount val="1"/>
              </c:strCache>
            </c:strRef>
          </c:tx>
          <c:spPr>
            <a:solidFill>
              <a:srgbClr val="99FFCC"/>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Лист1!$F$151:$F$168</c:f>
              <c:numCache>
                <c:formatCode>General</c:formatCode>
                <c:ptCount val="18"/>
                <c:pt idx="0">
                  <c:v>0</c:v>
                </c:pt>
                <c:pt idx="1">
                  <c:v>7.1</c:v>
                </c:pt>
                <c:pt idx="2">
                  <c:v>14.2</c:v>
                </c:pt>
                <c:pt idx="3">
                  <c:v>28.6</c:v>
                </c:pt>
                <c:pt idx="4">
                  <c:v>7.1</c:v>
                </c:pt>
                <c:pt idx="5">
                  <c:v>0</c:v>
                </c:pt>
                <c:pt idx="7">
                  <c:v>28.5</c:v>
                </c:pt>
                <c:pt idx="8">
                  <c:v>71.400000000000006</c:v>
                </c:pt>
                <c:pt idx="9">
                  <c:v>35.700000000000003</c:v>
                </c:pt>
                <c:pt idx="10">
                  <c:v>0</c:v>
                </c:pt>
                <c:pt idx="11">
                  <c:v>0</c:v>
                </c:pt>
                <c:pt idx="13">
                  <c:v>7.1</c:v>
                </c:pt>
                <c:pt idx="14">
                  <c:v>14.2</c:v>
                </c:pt>
                <c:pt idx="15">
                  <c:v>0</c:v>
                </c:pt>
                <c:pt idx="16">
                  <c:v>28.6</c:v>
                </c:pt>
                <c:pt idx="17">
                  <c:v>34.6</c:v>
                </c:pt>
              </c:numCache>
            </c:numRef>
          </c:val>
          <c:extLst>
            <c:ext xmlns:c16="http://schemas.microsoft.com/office/drawing/2014/chart" uri="{C3380CC4-5D6E-409C-BE32-E72D297353CC}">
              <c16:uniqueId val="{00000002-71B9-4F96-9A40-A9BB5530A00E}"/>
            </c:ext>
          </c:extLst>
        </c:ser>
        <c:ser>
          <c:idx val="3"/>
          <c:order val="3"/>
          <c:tx>
            <c:strRef>
              <c:f>Лист1!$G$150</c:f>
              <c:strCache>
                <c:ptCount val="1"/>
                <c:pt idx="0">
                  <c:v>ПІСЛЯ тренінгу</c:v>
                </c:pt>
              </c:strCache>
            </c:strRef>
          </c:tx>
          <c:spPr>
            <a:solidFill>
              <a:srgbClr val="4472C4">
                <a:lumMod val="75000"/>
              </a:srgbClr>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Лист1!$G$151:$G$168</c:f>
              <c:numCache>
                <c:formatCode>General</c:formatCode>
                <c:ptCount val="18"/>
                <c:pt idx="0">
                  <c:v>0</c:v>
                </c:pt>
                <c:pt idx="1">
                  <c:v>57.1</c:v>
                </c:pt>
                <c:pt idx="2">
                  <c:v>57.1</c:v>
                </c:pt>
                <c:pt idx="3">
                  <c:v>78.599999999999994</c:v>
                </c:pt>
                <c:pt idx="4">
                  <c:v>28.6</c:v>
                </c:pt>
                <c:pt idx="5">
                  <c:v>50</c:v>
                </c:pt>
                <c:pt idx="7">
                  <c:v>57.1</c:v>
                </c:pt>
                <c:pt idx="8">
                  <c:v>7.1</c:v>
                </c:pt>
                <c:pt idx="9">
                  <c:v>28.6</c:v>
                </c:pt>
                <c:pt idx="10">
                  <c:v>42.9</c:v>
                </c:pt>
                <c:pt idx="11">
                  <c:v>14.3</c:v>
                </c:pt>
                <c:pt idx="13">
                  <c:v>57.1</c:v>
                </c:pt>
                <c:pt idx="14">
                  <c:v>35.700000000000003</c:v>
                </c:pt>
                <c:pt idx="15">
                  <c:v>28.6</c:v>
                </c:pt>
                <c:pt idx="16">
                  <c:v>43.8</c:v>
                </c:pt>
                <c:pt idx="17">
                  <c:v>56.3</c:v>
                </c:pt>
              </c:numCache>
            </c:numRef>
          </c:val>
          <c:extLst>
            <c:ext xmlns:c16="http://schemas.microsoft.com/office/drawing/2014/chart" uri="{C3380CC4-5D6E-409C-BE32-E72D297353CC}">
              <c16:uniqueId val="{00000003-71B9-4F96-9A40-A9BB5530A00E}"/>
            </c:ext>
          </c:extLst>
        </c:ser>
        <c:ser>
          <c:idx val="4"/>
          <c:order val="4"/>
          <c:tx>
            <c:strRef>
              <c:f>Лист1!$H$150</c:f>
              <c:strCache>
                <c:ptCount val="1"/>
              </c:strCache>
            </c:strRef>
          </c:tx>
          <c:spPr>
            <a:solidFill>
              <a:schemeClr val="accent5"/>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Лист1!$H$151:$H$168</c:f>
              <c:numCache>
                <c:formatCode>General</c:formatCode>
                <c:ptCount val="18"/>
                <c:pt idx="0">
                  <c:v>0</c:v>
                </c:pt>
                <c:pt idx="1">
                  <c:v>35.700000000000003</c:v>
                </c:pt>
                <c:pt idx="2">
                  <c:v>35.700000000000003</c:v>
                </c:pt>
                <c:pt idx="3">
                  <c:v>21.4</c:v>
                </c:pt>
                <c:pt idx="4">
                  <c:v>57.1</c:v>
                </c:pt>
                <c:pt idx="5">
                  <c:v>42.9</c:v>
                </c:pt>
                <c:pt idx="7">
                  <c:v>28.6</c:v>
                </c:pt>
                <c:pt idx="8">
                  <c:v>7.1</c:v>
                </c:pt>
                <c:pt idx="9">
                  <c:v>50</c:v>
                </c:pt>
                <c:pt idx="10">
                  <c:v>50</c:v>
                </c:pt>
                <c:pt idx="11">
                  <c:v>50</c:v>
                </c:pt>
                <c:pt idx="13">
                  <c:v>42.9</c:v>
                </c:pt>
                <c:pt idx="14">
                  <c:v>35.700000000000003</c:v>
                </c:pt>
                <c:pt idx="15">
                  <c:v>57.1</c:v>
                </c:pt>
                <c:pt idx="16">
                  <c:v>42.9</c:v>
                </c:pt>
                <c:pt idx="17">
                  <c:v>24.3</c:v>
                </c:pt>
              </c:numCache>
            </c:numRef>
          </c:val>
          <c:extLst>
            <c:ext xmlns:c16="http://schemas.microsoft.com/office/drawing/2014/chart" uri="{C3380CC4-5D6E-409C-BE32-E72D297353CC}">
              <c16:uniqueId val="{00000004-71B9-4F96-9A40-A9BB5530A00E}"/>
            </c:ext>
          </c:extLst>
        </c:ser>
        <c:ser>
          <c:idx val="5"/>
          <c:order val="5"/>
          <c:tx>
            <c:strRef>
              <c:f>Лист1!$I$150</c:f>
              <c:strCache>
                <c:ptCount val="1"/>
              </c:strCache>
            </c:strRef>
          </c:tx>
          <c:spPr>
            <a:solidFill>
              <a:srgbClr val="4472C4">
                <a:lumMod val="40000"/>
                <a:lumOff val="60000"/>
              </a:srgbClr>
            </a:solidFill>
            <a:ln>
              <a:noFill/>
            </a:ln>
            <a:effectLst/>
            <a:sp3d/>
          </c:spPr>
          <c:invertIfNegative val="0"/>
          <c:cat>
            <c:strRef>
              <c:f>Лист1!$A$151:$C$168</c:f>
              <c:strCache>
                <c:ptCount val="18"/>
                <c:pt idx="0">
                  <c:v>Саморегуляція</c:v>
                </c:pt>
                <c:pt idx="1">
                  <c:v>а)  Самостійно навчатися</c:v>
                </c:pt>
                <c:pt idx="2">
                  <c:v>b) Час з гаджетом</c:v>
                </c:pt>
                <c:pt idx="3">
                  <c:v>c) Час на самоосвту</c:v>
                </c:pt>
                <c:pt idx="4">
                  <c:v>d) Відкладання справи на потім</c:v>
                </c:pt>
                <c:pt idx="5">
                  <c:v>е) Виконання справи до кінця</c:v>
                </c:pt>
                <c:pt idx="6">
                  <c:v>Комунікативність</c:v>
                </c:pt>
                <c:pt idx="7">
                  <c:v>а) Знайомства протігом 6 місяців</c:v>
                </c:pt>
                <c:pt idx="8">
                  <c:v>b) Чи примушуєш себе спілкування з друзями</c:v>
                </c:pt>
                <c:pt idx="9">
                  <c:v>c) Чи буває, що немає бажання спілкуватися?</c:v>
                </c:pt>
                <c:pt idx="10">
                  <c:v>d) Чи весело тобі в команії друзів?</c:v>
                </c:pt>
                <c:pt idx="11">
                  <c:v>e) Комунікація завдяки дистанційці</c:v>
                </c:pt>
                <c:pt idx="12">
                  <c:v>Адаптивність</c:v>
                </c:pt>
                <c:pt idx="13">
                  <c:v>a) Чи приємно спілкуватися з дорослими?</c:v>
                </c:pt>
                <c:pt idx="14">
                  <c:v>b) Чи подобається зараз те, що раніше?</c:v>
                </c:pt>
                <c:pt idx="15">
                  <c:v>c) Чи вдається робити те, що ти вмієш?</c:v>
                </c:pt>
                <c:pt idx="16">
                  <c:v>d) Чи почуваєш себе корисним?</c:v>
                </c:pt>
                <c:pt idx="17">
                  <c:v>e) Чи маєш плани на майбутнє?</c:v>
                </c:pt>
              </c:strCache>
            </c:strRef>
          </c:cat>
          <c:val>
            <c:numRef>
              <c:f>Лист1!$I$151:$I$168</c:f>
              <c:numCache>
                <c:formatCode>General</c:formatCode>
                <c:ptCount val="18"/>
                <c:pt idx="0">
                  <c:v>0</c:v>
                </c:pt>
                <c:pt idx="1">
                  <c:v>7.1</c:v>
                </c:pt>
                <c:pt idx="2">
                  <c:v>7.1</c:v>
                </c:pt>
                <c:pt idx="3">
                  <c:v>0</c:v>
                </c:pt>
                <c:pt idx="4">
                  <c:v>14.3</c:v>
                </c:pt>
                <c:pt idx="5">
                  <c:v>7.1</c:v>
                </c:pt>
                <c:pt idx="7">
                  <c:v>14.3</c:v>
                </c:pt>
                <c:pt idx="8">
                  <c:v>85.7</c:v>
                </c:pt>
                <c:pt idx="9">
                  <c:v>21.4</c:v>
                </c:pt>
                <c:pt idx="10">
                  <c:v>7.1</c:v>
                </c:pt>
                <c:pt idx="11">
                  <c:v>35.700000000000003</c:v>
                </c:pt>
                <c:pt idx="13">
                  <c:v>64.3</c:v>
                </c:pt>
                <c:pt idx="14">
                  <c:v>28.6</c:v>
                </c:pt>
                <c:pt idx="15">
                  <c:v>14.3</c:v>
                </c:pt>
                <c:pt idx="16">
                  <c:v>13.3</c:v>
                </c:pt>
                <c:pt idx="17">
                  <c:v>19.399999999999999</c:v>
                </c:pt>
              </c:numCache>
            </c:numRef>
          </c:val>
          <c:extLst>
            <c:ext xmlns:c16="http://schemas.microsoft.com/office/drawing/2014/chart" uri="{C3380CC4-5D6E-409C-BE32-E72D297353CC}">
              <c16:uniqueId val="{00000005-71B9-4F96-9A40-A9BB5530A00E}"/>
            </c:ext>
          </c:extLst>
        </c:ser>
        <c:dLbls>
          <c:showLegendKey val="0"/>
          <c:showVal val="0"/>
          <c:showCatName val="0"/>
          <c:showSerName val="0"/>
          <c:showPercent val="0"/>
          <c:showBubbleSize val="0"/>
        </c:dLbls>
        <c:gapWidth val="150"/>
        <c:shape val="box"/>
        <c:axId val="1905802591"/>
        <c:axId val="1905808831"/>
        <c:axId val="161879487"/>
      </c:bar3DChart>
      <c:catAx>
        <c:axId val="1905802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905808831"/>
        <c:crosses val="autoZero"/>
        <c:auto val="1"/>
        <c:lblAlgn val="ctr"/>
        <c:lblOffset val="100"/>
        <c:noMultiLvlLbl val="0"/>
      </c:catAx>
      <c:valAx>
        <c:axId val="1905808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905802591"/>
        <c:crosses val="autoZero"/>
        <c:crossBetween val="between"/>
      </c:valAx>
      <c:serAx>
        <c:axId val="161879487"/>
        <c:scaling>
          <c:orientation val="minMax"/>
        </c:scaling>
        <c:delete val="1"/>
        <c:axPos val="b"/>
        <c:majorTickMark val="none"/>
        <c:minorTickMark val="none"/>
        <c:tickLblPos val="nextTo"/>
        <c:crossAx val="190580883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46</Pages>
  <Words>11381</Words>
  <Characters>64874</Characters>
  <Application>Microsoft Office Word</Application>
  <DocSecurity>0</DocSecurity>
  <Lines>540</Lines>
  <Paragraphs>152</Paragraphs>
  <ScaleCrop>false</ScaleCrop>
  <Company/>
  <LinksUpToDate>false</LinksUpToDate>
  <CharactersWithSpaces>76103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Жорова Єлизавета Вікторівна</dc:creator>
  <cp:keywords/>
  <dc:description/>
  <cp:lastModifiedBy>Жорова Єлизавета Вікторівна</cp:lastModifiedBy>
  <cp:revision>4</cp:revision>
  <dcterms:created xsi:type="dcterms:W3CDTF">2023-11-15T19:46:00Z</dcterms:created>
  <dcterms:modified xsi:type="dcterms:W3CDTF">2023-11-16T18:14:00Z</dcterms:modified>
</cp:coreProperties>
</file>