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87" w:rsidRDefault="00756987" w:rsidP="00D2455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дослідження.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 сучасному українському соціумі, в теорії та практиці освіти дітей раннього віку проблеми раннього дитинства все частіше стають предметом активної уваги, обговорення, наукового вивчення. Увага до вивчення проблем виховання й розвитку дітей раннього віку зумовлена тим, що саме цей період є вирішальним у розвитку дитини, в інтенсивному  фізичному й психічному становленні особистості людини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[19]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756987" w:rsidRDefault="0028739D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Серед ознак особистісного розвитку дитини зазначеного віку суттєве місце займає становлення основ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сенсорно-пізнавальної компетентності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(в комплексі з логіко-математичною й дослідницькою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Державному стандарті дошкільної освіти (2021 р.)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[21]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сенсорно-пізнавальна компетентність визначається однією з основних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яку необхідно сформувати в  межах освітнього напряму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«Дитина в сенсорно-пізнавальному просторі» в дітей дошкільного віку та основи якої потребують формування на ранньому етапі розвитку дитини.</w:t>
      </w:r>
    </w:p>
    <w:p w:rsidR="00756987" w:rsidRPr="00D2455E" w:rsidRDefault="0028739D">
      <w:pPr>
        <w:pStyle w:val="Standard"/>
        <w:spacing w:after="0" w:line="36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Державному стандарті дошкільної освіти (2021 р.)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[21]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також акцентується увага на ролі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суспільства, громади в забезпеченні доступної та якісної освіти дітей раннього й дошкільного віку. Вказується на важливість здійснення освіти дітей в умовах функціонування мережі різних типів закладів дошкільної освіти: загального, комбінованого, компенсуючого типів, центрів розвитку дитини, дитячих будинків сімейного типу, закладів загальної середньої освіти та навчально-реабілітаційних центрів з дошкільними відділеннями тощо.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Теоретичними основами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досліджуваної проблеми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наукові напрацювання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Брежнєвої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Н. Гавриш,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Ю. Демидової, Л. Зайцевої,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Піроженко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Рейпольської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Щербакової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теоретично обґрунтувати, розробити та апробувати методику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основ логіко-математичної компетентності в дітей раннього віку в закладах дошкільної освіти.</w:t>
      </w:r>
    </w:p>
    <w:p w:rsidR="00756987" w:rsidRDefault="0028739D">
      <w:pPr>
        <w:pStyle w:val="a4"/>
        <w:spacing w:line="360" w:lineRule="auto"/>
        <w:ind w:left="0" w:firstLine="709"/>
        <w:jc w:val="both"/>
        <w:rPr>
          <w:b/>
          <w:bCs/>
        </w:rPr>
      </w:pPr>
      <w:r>
        <w:rPr>
          <w:bCs/>
        </w:rPr>
        <w:lastRenderedPageBreak/>
        <w:t xml:space="preserve"> </w:t>
      </w:r>
      <w:r>
        <w:rPr>
          <w:b/>
          <w:bCs/>
        </w:rPr>
        <w:t>Завдання дослідження: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6464535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Дослідити теоретико-методичні засади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основ логіко-математичної компетентності в дітей раннього віку в закладах дошкільної освіти.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Визначити критерії, показники й схарактеризувати рівні розвитку основ логіко-математичної компетентності в дітей раннього віку.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Визначити й обґрунтувати методику ефективного формування основ логіко-математичної компетентності в дітей раннього віку в закладах дошкільної освіти.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дослідження: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теоретичні: аналіз, синтез, узагальнення,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ситематизація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основних положень психолого-педагогічної, науково-методичної літератури щодо особливостей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 логіко-математичної компетентності в дітей раннього віку в закладах дошкільної освіти з метою визначення теоретичного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підгрунтя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дослідження;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емпіричні: спостереження, бесіда з дітьми, педагогічний експеримент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констатувальний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формувальний, контрольний етапи) з метою перевірки ефективності застосування визначеної методики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 логіко-математичної компетентності в дітей раннього віку в закладах дошкільної освіти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;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мaтемaтичні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кількісний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aнaліз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отримaних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результaтів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56987" w:rsidRDefault="0028739D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Об’єкт</w:t>
      </w:r>
      <w:r>
        <w:rPr>
          <w:rFonts w:ascii="Times New Roman" w:hAnsi="Times New Roman" w:cs="Times New Roman"/>
          <w:b/>
          <w:spacing w:val="3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формування основ логіко-математичної компетентності в дітей раннього віку в закладах дошкільної освіти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Предмет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методика формування основ логіко-математичної компетентності в дітей раннього віку в закладах дошкільної освіти.</w:t>
      </w:r>
    </w:p>
    <w:bookmarkEnd w:id="0"/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Структура дослідження: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описової частини (вступ, інформаційний блок, дидактико-методичний блок, технологічний блок, контрольно-оцінний блок), висновків до кожного блоку, загальних висновків, списку використаних джерел, дидактичних матеріалів.</w:t>
      </w:r>
    </w:p>
    <w:p w:rsidR="00756987" w:rsidRDefault="0028739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56987" w:rsidRDefault="002873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ІНФОРМАЦІЙНИЙ БЛОК </w:t>
      </w:r>
    </w:p>
    <w:p w:rsidR="00756987" w:rsidRDefault="002873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>ТЕОРЕТИКО-МЕТОДИЧНІ ЗАСАДИ формування ОСНОВ ЛОГІКО-МАТЕМАТИЧНОЇ КОМПЕТЕНТНОСТІ В ДІТЕЙ РАНЬОГО ВІКУ В ЗАКЛАДАХ ДОШКІЛЬНОЇ ОСВІТИ</w:t>
      </w:r>
    </w:p>
    <w:p w:rsidR="00756987" w:rsidRDefault="007569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756987" w:rsidRDefault="002873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1.1. Сутність та взаємозв’язок основних понять дослідження </w:t>
      </w:r>
    </w:p>
    <w:p w:rsidR="00756987" w:rsidRDefault="007569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початковому етапі дослідження проблеми з’ясуємо зміст його ключових понять: «компетентність», «логіко-математична компетентність», «основи логіко-математичної компетентності дітей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ріннього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віку». </w:t>
      </w:r>
    </w:p>
    <w:p w:rsidR="00756987" w:rsidRDefault="002873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дослідженнях визначено ключові компетентності людини, з-поміж-яких: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вільне володіння державною мовою;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здатність спілкуватися рідною (у разі відмінності від державної) та іноземними мовами;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математична компетентність;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компетентності у галузі природничих наук, техніки і технологій;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інноваційність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екологічна компетентність;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інформаційно-комунікаційна компетентність;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навчання впродовж життя;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громадянські та соціальні компетентності;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культурна компетентність;</w:t>
      </w:r>
    </w:p>
    <w:p w:rsidR="00756987" w:rsidRDefault="002873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підприємливість і фінансова грамотність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[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17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]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756987" w:rsidRDefault="0028739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Тож формування основ логіко-математичної компетентності в дітей раннього віку є актуальною проблемою дослідження.</w:t>
      </w:r>
    </w:p>
    <w:p w:rsidR="00756987" w:rsidRDefault="0028739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Наше дослідження вимагає з’ясування поняття «основи логіко-математичної компетентності дітей раннього віку» Для того щоб з</w:t>
      </w:r>
      <w:r w:rsidRPr="00D2455E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ясувати поняття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зиіст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основного поняття нашого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, з</w:t>
      </w:r>
      <w:r w:rsidRPr="00D2455E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’я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суємо зміст терміну «компетентність». </w:t>
      </w:r>
    </w:p>
    <w:p w:rsidR="00756987" w:rsidRDefault="0028739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A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0A0000"/>
          <w:sz w:val="28"/>
          <w:szCs w:val="28"/>
          <w:lang w:val="uk-UA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Cs/>
          <w:iCs/>
          <w:color w:val="0A0000"/>
          <w:sz w:val="28"/>
          <w:szCs w:val="28"/>
          <w:lang w:val="uk-UA"/>
        </w:rPr>
        <w:tab/>
        <w:t>Компетентність трактується</w:t>
      </w:r>
      <w:r>
        <w:rPr>
          <w:rFonts w:ascii="Times New Roman" w:eastAsia="Times New Roman" w:hAnsi="Times New Roman" w:cs="Times New Roman"/>
          <w:b/>
          <w:bCs/>
          <w:iCs/>
          <w:color w:val="0A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A0000"/>
          <w:sz w:val="28"/>
          <w:szCs w:val="28"/>
          <w:lang w:val="uk-UA"/>
        </w:rPr>
        <w:t>як властивість за значенням </w:t>
      </w:r>
      <w:hyperlink r:id="rId8" w:history="1">
        <w:r>
          <w:rPr>
            <w:rFonts w:ascii="Times New Roman" w:eastAsia="Times New Roman" w:hAnsi="Times New Roman" w:cs="Times New Roman"/>
            <w:bCs/>
            <w:iCs/>
            <w:color w:val="000000"/>
            <w:sz w:val="28"/>
            <w:szCs w:val="28"/>
            <w:lang w:val="uk-UA"/>
          </w:rPr>
          <w:t>компетентний</w:t>
        </w:r>
      </w:hyperlink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Компетентний визначається як: 1) той, що має достатні знання в якій-небудь галузі; 2) який має певні повноваження </w:t>
      </w:r>
      <w:r>
        <w:rPr>
          <w:rFonts w:ascii="Times New Roman" w:eastAsia="Times New Roman" w:hAnsi="Times New Roman" w:cs="Times New Roman"/>
          <w:bCs/>
          <w:iCs/>
          <w:color w:val="0A0000"/>
          <w:sz w:val="28"/>
          <w:szCs w:val="28"/>
          <w:lang w:val="uk-UA"/>
        </w:rPr>
        <w:t xml:space="preserve">[22]. </w:t>
      </w:r>
    </w:p>
    <w:p w:rsidR="00756987" w:rsidRDefault="002873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A0000"/>
          <w:sz w:val="28"/>
          <w:szCs w:val="28"/>
          <w:lang w:val="uk-UA"/>
        </w:rPr>
        <w:t xml:space="preserve">Як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іншомовне поняття «компетентність» визначено таким чином:  компетентність – як авторитетність, обізнаність;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володіючий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компетенцією; компетенція – коло компетенцій певної установи або посадової особи; або питання, в яких особа має певний багаж знань, добре поінформована, маючи певний досвід може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розв</w:t>
      </w:r>
      <w:proofErr w:type="spellEnd"/>
      <w:r w:rsidRPr="00D2455E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проблеми</w:t>
      </w:r>
      <w:r w:rsidRPr="00D24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[23].</w:t>
      </w:r>
    </w:p>
    <w:p w:rsidR="00756987" w:rsidRDefault="002873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A0000"/>
          <w:sz w:val="28"/>
          <w:szCs w:val="28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color w:val="0A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Поняття «компетентність» є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пердметом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дослідження науковців.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Компетентність 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Родига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трактує як володіння знаннями, які можуть дозволити роздуми про що-небудь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висловлюючись більш вагомо, авторитетно судити про щось [5]. </w:t>
      </w:r>
      <w:bookmarkStart w:id="1" w:name="_Hlk147223447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 педагогіці поняття «компетенція» традиційно застосовується в значенні «коло повноважень», «компетентність» розглядається як обізнаність, авторитетність, кваліфікованість [3].</w:t>
      </w:r>
    </w:p>
    <w:bookmarkEnd w:id="1"/>
    <w:p w:rsidR="00756987" w:rsidRDefault="0028739D">
      <w:pPr>
        <w:spacing w:after="0" w:line="360" w:lineRule="auto"/>
        <w:ind w:right="14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Термін «компетентність у навчанні» вважається характеристикою результатів навчання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. У зазначеній енциклопедії акцентується увага на існуванні певної ієрархії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у навчанні: ключові над предметні, або базові, що спираються на пізнавальні процеси; предметні, яких набувають у процесі вивчення певних предметів.</w:t>
      </w:r>
    </w:p>
    <w:p w:rsidR="00756987" w:rsidRDefault="0028739D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1A171B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1A171B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A0000"/>
          <w:sz w:val="28"/>
          <w:szCs w:val="28"/>
          <w:lang w:val="uk-UA"/>
        </w:rPr>
        <w:t xml:space="preserve">Термін «компетентність» ученими на думку </w:t>
      </w:r>
      <w:r>
        <w:rPr>
          <w:rFonts w:ascii="Times New Roman" w:eastAsia="Times New Roman" w:hAnsi="Times New Roman" w:cs="Times New Roman"/>
          <w:color w:val="1A171B"/>
          <w:sz w:val="28"/>
          <w:szCs w:val="28"/>
          <w:lang w:val="uk-UA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Хуторського,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Краєвського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полягає в поєднанні певних знань у визначеній галузі, здібностей, які дозволяють вмотивовано судити щодо цієї сфери та активно діяти в ній [5].</w:t>
      </w:r>
    </w:p>
    <w:p w:rsidR="00756987" w:rsidRDefault="0028739D">
      <w:pPr>
        <w:spacing w:after="0" w:line="360" w:lineRule="auto"/>
        <w:ind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Досліджуючи компетентність у своїх напрацюваннях, 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Татур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визначає її як якість, характеристику особистості, яка дозволяє людині право вирішувати, висловлювати судження в певній області. Основу даного поняття складають знання, досвід соціально-професійної діяльності людини. Таким чином підкреслюється збиральний, інтегративний характер поняття «компетентність» [14]. Для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Селевко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компетентність розуміється як  інтегральна якість особистості, що проявляється в загальній здатності та готовності її до діяльності [5]. Тлумачачи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сутністьпоняття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«компетентність»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Фішман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визначає в ній не тільки знання та вміння, які характерні певній галузі, але й розглядає сукупність окремих процедур діяльності та властивість, яка допомагає людині у здійсненні діяльності [12].</w:t>
      </w:r>
    </w:p>
    <w:p w:rsidR="00756987" w:rsidRDefault="0028739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Хуторськой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досліджує ключові компетентності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метапредметні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інтегративні явища, джерелом яких виступає громадянська, правова, соціальна та освітня сфера культури та діяльності тощо [5]. </w:t>
      </w:r>
    </w:p>
    <w:p w:rsidR="00756987" w:rsidRDefault="0028739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Державному стандарті дошкільної освіти (2021 р.) </w:t>
      </w:r>
      <w:r w:rsidRPr="00D2455E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21</w:t>
      </w:r>
      <w:r w:rsidRPr="00D2455E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 сутність логіко-математичної компетентності у </w:t>
      </w:r>
      <w:proofErr w:type="spellStart"/>
      <w:r>
        <w:rPr>
          <w:sz w:val="28"/>
          <w:szCs w:val="28"/>
          <w:lang w:val="uk-UA"/>
        </w:rPr>
        <w:t>взаємозвязку</w:t>
      </w:r>
      <w:proofErr w:type="spellEnd"/>
      <w:r>
        <w:rPr>
          <w:sz w:val="28"/>
          <w:szCs w:val="28"/>
          <w:lang w:val="uk-UA"/>
        </w:rPr>
        <w:t xml:space="preserve"> з сенсорно-пізнавальною й</w:t>
      </w:r>
      <w:bookmarkStart w:id="2" w:name="_Hlk85864253"/>
      <w:r>
        <w:rPr>
          <w:sz w:val="28"/>
          <w:szCs w:val="28"/>
          <w:lang w:val="uk-UA"/>
        </w:rPr>
        <w:t xml:space="preserve"> дослідницької компетентністю </w:t>
      </w:r>
      <w:proofErr w:type="spellStart"/>
      <w:r>
        <w:rPr>
          <w:sz w:val="28"/>
          <w:szCs w:val="28"/>
          <w:lang w:val="uk-UA"/>
        </w:rPr>
        <w:t>визначаєтьсяяк</w:t>
      </w:r>
      <w:bookmarkEnd w:id="2"/>
      <w:proofErr w:type="spellEnd"/>
      <w:r>
        <w:rPr>
          <w:sz w:val="28"/>
          <w:szCs w:val="28"/>
          <w:lang w:val="uk-UA"/>
        </w:rPr>
        <w:t xml:space="preserve"> здатність дитини використовувати власну сенсорну систему в процесі логіко-математичної і дослідницької діяльності.</w:t>
      </w:r>
    </w:p>
    <w:p w:rsidR="00756987" w:rsidRDefault="0028739D">
      <w:pPr>
        <w:pStyle w:val="ad"/>
        <w:spacing w:before="0" w:after="0" w:line="360" w:lineRule="auto"/>
        <w:ind w:firstLine="709"/>
        <w:jc w:val="both"/>
        <w:outlineLvl w:val="9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bookmarkStart w:id="3" w:name="_Hlk84150980"/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Результатом сформованості означеної компетентності є наявність пізнавальної мотивації, базису логіко-математичних, дослідницьких знань, набутих дитиною умінь і навичок (аналізу, порівняння, узагальнення, здійснення самоконтролю),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пізнавальниого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досвіду, що накопичується й використовується в різних видах дитячої діяльності.</w:t>
      </w:r>
    </w:p>
    <w:p w:rsidR="00756987" w:rsidRDefault="0028739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7"/>
          <w:szCs w:val="27"/>
          <w:lang w:val="uk-UA"/>
        </w:rPr>
      </w:pPr>
      <w:bookmarkStart w:id="4" w:name="_Hlk84151036"/>
      <w:bookmarkEnd w:id="3"/>
      <w:r>
        <w:rPr>
          <w:sz w:val="27"/>
          <w:szCs w:val="27"/>
          <w:lang w:val="uk-UA"/>
        </w:rPr>
        <w:t>Результатом</w:t>
      </w:r>
      <w:r w:rsidRPr="00D2455E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en-US"/>
        </w:rPr>
        <w:t>c</w:t>
      </w:r>
      <w:proofErr w:type="spellStart"/>
      <w:r>
        <w:rPr>
          <w:sz w:val="27"/>
          <w:szCs w:val="27"/>
          <w:lang w:val="uk-UA"/>
        </w:rPr>
        <w:t>формованості</w:t>
      </w:r>
      <w:proofErr w:type="spellEnd"/>
      <w:r>
        <w:rPr>
          <w:sz w:val="27"/>
          <w:szCs w:val="27"/>
          <w:lang w:val="uk-UA"/>
        </w:rPr>
        <w:t xml:space="preserve"> також є:</w:t>
      </w:r>
    </w:p>
    <w:p w:rsidR="00756987" w:rsidRDefault="0028739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  <w:lang w:val="uk-UA"/>
        </w:rPr>
        <w:t>емоційно</w:t>
      </w:r>
      <w:proofErr w:type="spellEnd"/>
      <w:r>
        <w:rPr>
          <w:sz w:val="28"/>
          <w:szCs w:val="28"/>
          <w:lang w:val="uk-UA"/>
        </w:rPr>
        <w:t>-ціннісне ставлення дитини, яка </w:t>
      </w:r>
      <w:bookmarkStart w:id="5" w:name="_Hlk130308834"/>
      <w:r>
        <w:rPr>
          <w:sz w:val="28"/>
          <w:szCs w:val="28"/>
          <w:lang w:val="uk-UA"/>
        </w:rPr>
        <w:t xml:space="preserve">виявляє інтерес до цікавих конструктивних завдань, пов’язаних із інтелектуальним напруженням; мотивована на дослідження об’єктів і явищ, пізнання нового; виявляє стійкий інтерес до дослідницького пошуку як у спеціально створених проблемних ситуаціях, так і у вільній діяльності; демонструє позитивне </w:t>
      </w:r>
      <w:proofErr w:type="spellStart"/>
      <w:r>
        <w:rPr>
          <w:sz w:val="28"/>
          <w:szCs w:val="28"/>
          <w:lang w:val="uk-UA"/>
        </w:rPr>
        <w:t>емоційно</w:t>
      </w:r>
      <w:proofErr w:type="spellEnd"/>
      <w:r>
        <w:rPr>
          <w:sz w:val="28"/>
          <w:szCs w:val="28"/>
          <w:lang w:val="uk-UA"/>
        </w:rPr>
        <w:t>-ціннісне ставлення до математики, математичного матеріалу; виявляє внутрішню пізнавальну потребу виконувати логіко-математичні, дослідницькі завдання, демонструє інтерес до самостійного розв’язання цих завдань; відчуває задоволення від інтелектуальних труднощів, докладає вольових зусиль для їх подолання</w:t>
      </w:r>
      <w:bookmarkEnd w:id="5"/>
      <w:r>
        <w:rPr>
          <w:sz w:val="28"/>
          <w:szCs w:val="28"/>
          <w:lang w:val="uk-UA"/>
        </w:rPr>
        <w:t>;</w:t>
      </w:r>
    </w:p>
    <w:bookmarkEnd w:id="4"/>
    <w:p w:rsidR="00756987" w:rsidRDefault="0028739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сформованість знань дитини, яка має уявлення про основні математичні поняття «число», «величина», «форма», «простір», «час»; демонструє володіння знаннями і способами діяльності, які дають змогу розв’язувати пізнавальні суперечності; виявляє сформованість логіко-</w:t>
      </w:r>
      <w:r>
        <w:rPr>
          <w:sz w:val="28"/>
          <w:szCs w:val="28"/>
          <w:lang w:val="uk-UA"/>
        </w:rPr>
        <w:lastRenderedPageBreak/>
        <w:t>математичних уявлень у предметно-практичній і дослідницькій діяльності; знає і правильно називає еталони площинних та об’ємних геометричних форм, просторові напрями, одиниці вимірювання часу, параметри величини, усвідомлює зв’язки між кількісними, порядковими числівниками, просторовими, часовими поняттями; знає і свідомо використовує термінологію елементарної математики у власному мовленні; знає і розуміє елементарні правила безпеки під час проведення простих фізичних експериментів;</w:t>
      </w:r>
    </w:p>
    <w:p w:rsidR="00756987" w:rsidRDefault="0028739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сформованість </w:t>
      </w:r>
      <w:r>
        <w:rPr>
          <w:sz w:val="28"/>
          <w:szCs w:val="28"/>
          <w:lang w:val="uk-UA"/>
        </w:rPr>
        <w:t>навичок дитини, яка </w:t>
      </w:r>
      <w:bookmarkStart w:id="6" w:name="_Hlk86230470"/>
      <w:r>
        <w:rPr>
          <w:sz w:val="28"/>
          <w:szCs w:val="28"/>
          <w:lang w:val="uk-UA"/>
        </w:rPr>
        <w:t>встановлює</w:t>
      </w:r>
      <w:bookmarkEnd w:id="6"/>
      <w:r>
        <w:rPr>
          <w:sz w:val="28"/>
          <w:szCs w:val="28"/>
          <w:lang w:val="uk-UA"/>
        </w:rPr>
        <w:t xml:space="preserve"> залежності між числами натурального ряду, величинами, просторовими ознаками; володіє основними одиницями вимірювання часу, величини. </w:t>
      </w:r>
      <w:bookmarkStart w:id="7" w:name="_Hlk84151143"/>
      <w:r>
        <w:rPr>
          <w:sz w:val="28"/>
          <w:szCs w:val="28"/>
          <w:lang w:val="uk-UA"/>
        </w:rPr>
        <w:t xml:space="preserve">Здатна спрямовувати сенсорні процеси відчуття, сприйняття, увагу на пізнання об’єктів довкілля; диференціювати сенсорні еталони за ознаками форми, величини, кольору, просторового розташування; здатна за допомогою власної сенсорної системи досліджувати предмети й об’єкти дійсного світу, виявляти в них спільне і відмінне; використовувати різні способи обстеження, раціональні прийоми порівняння, набуті у процесі взаємодії з дорослими і однолітками; доцільно, </w:t>
      </w:r>
      <w:bookmarkEnd w:id="7"/>
      <w:r>
        <w:rPr>
          <w:sz w:val="28"/>
          <w:szCs w:val="28"/>
          <w:lang w:val="uk-UA"/>
        </w:rPr>
        <w:t xml:space="preserve">усвідомлено використовувати елементарні математичні знання в знайомих та нових пізнавальних ситуаціях; знаходити різні варіанти розв’язання логіко-математичних завдань; аналізувати, узагальнювати, класифікувати, групувати предмети, об’єкти за ознаками форми, величини, кількості, кольору, здійснювати </w:t>
      </w:r>
      <w:proofErr w:type="spellStart"/>
      <w:r>
        <w:rPr>
          <w:sz w:val="28"/>
          <w:szCs w:val="28"/>
          <w:lang w:val="uk-UA"/>
        </w:rPr>
        <w:t>серіацію</w:t>
      </w:r>
      <w:proofErr w:type="spellEnd"/>
      <w:r>
        <w:rPr>
          <w:sz w:val="28"/>
          <w:szCs w:val="28"/>
          <w:lang w:val="uk-UA"/>
        </w:rPr>
        <w:t xml:space="preserve">, елементарне кодування властивостей та якостей предметів, об’єктів за допомогою символічних позначень; </w:t>
      </w:r>
      <w:bookmarkStart w:id="8" w:name="_Hlk130308921"/>
      <w:r>
        <w:rPr>
          <w:sz w:val="28"/>
          <w:szCs w:val="28"/>
          <w:lang w:val="uk-UA"/>
        </w:rPr>
        <w:t>робити висновки та узагальнення, самостійно виправляти помилки, оцінювати результати власної роботи, наполегливо досягати кінцевої мети у розв’язанні логіко-математичних, пошуково-дослідницьких завдань тощо.</w:t>
      </w:r>
    </w:p>
    <w:bookmarkEnd w:id="8"/>
    <w:p w:rsidR="00756987" w:rsidRDefault="002873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визначенням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455E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D2455E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логіко-математична компетентність має таку компонентну структуру: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емоціно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-мотиваційний компонент – це ставлення дитини до математичної діяльності, виявлення пізнавального інтересу, розуміння значущості математики в житті людей; змістовий (когнітивний) компонент – це оволодіння математичними знаннями у межах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програми вікової групи та наступного періоду навчання дітей; дійовий (діяльнісний) компонент – це оволодіння процесуальними, конструктивними, контрольно-оцінювальними діями.</w:t>
      </w:r>
    </w:p>
    <w:p w:rsidR="00756987" w:rsidRDefault="0028739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засадах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Державного стандарту </w:t>
      </w:r>
      <w:proofErr w:type="spellStart"/>
      <w:r>
        <w:rPr>
          <w:color w:val="000000"/>
          <w:sz w:val="28"/>
          <w:szCs w:val="28"/>
        </w:rPr>
        <w:t>дошкільної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(2021 р.)</w:t>
      </w:r>
      <w:r>
        <w:rPr>
          <w:color w:val="000000"/>
          <w:sz w:val="28"/>
          <w:szCs w:val="28"/>
          <w:lang w:val="uk-UA"/>
        </w:rPr>
        <w:t xml:space="preserve"> </w:t>
      </w:r>
      <w:r w:rsidRPr="00D2455E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  <w:lang w:val="uk-UA"/>
        </w:rPr>
        <w:t>21</w:t>
      </w:r>
      <w:r w:rsidRPr="00D2455E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освітньої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 до 7 </w:t>
      </w:r>
      <w:proofErr w:type="spellStart"/>
      <w:r>
        <w:rPr>
          <w:color w:val="000000"/>
          <w:sz w:val="28"/>
          <w:szCs w:val="28"/>
        </w:rPr>
        <w:t>років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Дитина</w:t>
      </w:r>
      <w:proofErr w:type="spellEnd"/>
      <w:r>
        <w:rPr>
          <w:color w:val="000000"/>
          <w:sz w:val="28"/>
          <w:szCs w:val="28"/>
        </w:rPr>
        <w:t>» (2020 р.)</w:t>
      </w:r>
      <w:r>
        <w:rPr>
          <w:color w:val="000000"/>
          <w:sz w:val="28"/>
          <w:szCs w:val="28"/>
          <w:lang w:val="uk-UA"/>
        </w:rPr>
        <w:t xml:space="preserve"> </w:t>
      </w:r>
      <w:r w:rsidRPr="00D2455E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  <w:lang w:val="uk-UA"/>
        </w:rPr>
        <w:t>7</w:t>
      </w:r>
      <w:r w:rsidRPr="00D2455E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  <w:lang w:val="uk-UA"/>
        </w:rPr>
        <w:t>, результатів наукових досліджень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визначаємо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сутність</w:t>
      </w:r>
      <w:proofErr w:type="spellEnd"/>
      <w:r>
        <w:rPr>
          <w:color w:val="000000"/>
          <w:sz w:val="28"/>
          <w:szCs w:val="28"/>
        </w:rPr>
        <w:t xml:space="preserve"> основного </w:t>
      </w:r>
      <w:proofErr w:type="spellStart"/>
      <w:r>
        <w:rPr>
          <w:color w:val="000000"/>
          <w:sz w:val="28"/>
          <w:szCs w:val="28"/>
        </w:rPr>
        <w:t>поняття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дослідження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основи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логіко-математичної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компетентності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раннього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віку</w:t>
      </w:r>
      <w:proofErr w:type="spellEnd"/>
      <w:r>
        <w:rPr>
          <w:color w:val="000000"/>
          <w:sz w:val="28"/>
          <w:szCs w:val="28"/>
        </w:rPr>
        <w:t xml:space="preserve">» таким чином.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інтегративна</w:t>
      </w:r>
      <w:proofErr w:type="spellEnd"/>
      <w:r>
        <w:rPr>
          <w:color w:val="000000"/>
          <w:sz w:val="28"/>
          <w:szCs w:val="28"/>
        </w:rPr>
        <w:t xml:space="preserve">, складна за </w:t>
      </w:r>
      <w:proofErr w:type="spellStart"/>
      <w:r>
        <w:rPr>
          <w:color w:val="000000"/>
          <w:sz w:val="28"/>
          <w:szCs w:val="28"/>
        </w:rPr>
        <w:t>змістом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особистості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розглядається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сукупність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компонентів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емоційного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uk-UA"/>
        </w:rPr>
        <w:t xml:space="preserve">дитина </w:t>
      </w:r>
      <w:r>
        <w:rPr>
          <w:sz w:val="28"/>
          <w:szCs w:val="28"/>
          <w:lang w:val="uk-UA"/>
        </w:rPr>
        <w:t xml:space="preserve">демонструє позитивне </w:t>
      </w:r>
      <w:proofErr w:type="spellStart"/>
      <w:r>
        <w:rPr>
          <w:sz w:val="28"/>
          <w:szCs w:val="28"/>
          <w:lang w:val="uk-UA"/>
        </w:rPr>
        <w:t>емоційно</w:t>
      </w:r>
      <w:proofErr w:type="spellEnd"/>
      <w:r>
        <w:rPr>
          <w:sz w:val="28"/>
          <w:szCs w:val="28"/>
          <w:lang w:val="uk-UA"/>
        </w:rPr>
        <w:t xml:space="preserve">-ціннісне ставлення до математики, математичного матеріалу; виявляє внутрішню пізнавальну потребу виконувати елементарні логіко-математичні, завдання, демонструє інтерес до самостійного розв’язання цих завдань; відчуває задоволення від інтелектуальних труднощів, відповідних віку, докладає певних вольових зусиль для їх подолання тощо); </w:t>
      </w:r>
      <w:proofErr w:type="spellStart"/>
      <w:r>
        <w:rPr>
          <w:color w:val="000000"/>
          <w:sz w:val="28"/>
          <w:szCs w:val="28"/>
        </w:rPr>
        <w:t>когнітивного</w:t>
      </w:r>
      <w:proofErr w:type="spellEnd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(дитина має </w:t>
      </w:r>
      <w:proofErr w:type="spellStart"/>
      <w:r>
        <w:rPr>
          <w:color w:val="000000"/>
          <w:sz w:val="28"/>
          <w:szCs w:val="28"/>
        </w:rPr>
        <w:t>елементарні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знання</w:t>
      </w:r>
      <w:proofErr w:type="spellEnd"/>
      <w:r>
        <w:rPr>
          <w:color w:val="000000"/>
          <w:sz w:val="28"/>
          <w:szCs w:val="28"/>
        </w:rPr>
        <w:t xml:space="preserve"> про</w:t>
      </w:r>
      <w:r>
        <w:rPr>
          <w:color w:val="000000"/>
          <w:sz w:val="28"/>
          <w:szCs w:val="28"/>
          <w:lang w:val="uk-UA"/>
        </w:rPr>
        <w:t xml:space="preserve"> різні форми </w:t>
      </w:r>
      <w:proofErr w:type="spellStart"/>
      <w:r>
        <w:rPr>
          <w:color w:val="000000"/>
          <w:sz w:val="28"/>
          <w:szCs w:val="28"/>
          <w:lang w:val="uk-UA"/>
        </w:rPr>
        <w:t>пердметів</w:t>
      </w:r>
      <w:proofErr w:type="spellEnd"/>
      <w:r>
        <w:rPr>
          <w:color w:val="000000"/>
          <w:sz w:val="28"/>
          <w:szCs w:val="28"/>
          <w:lang w:val="uk-UA"/>
        </w:rPr>
        <w:t xml:space="preserve"> – круг, куля, квадрат, кубик, цеглинка; розуміє слова «подібні», «однакові», «відмінні» (за величиною чи формою); «великий», «маленький» тощо); </w:t>
      </w:r>
      <w:proofErr w:type="spellStart"/>
      <w:r>
        <w:rPr>
          <w:color w:val="000000"/>
          <w:sz w:val="28"/>
          <w:szCs w:val="28"/>
        </w:rPr>
        <w:t>діяльнісного</w:t>
      </w:r>
      <w:proofErr w:type="spellEnd"/>
      <w:r>
        <w:rPr>
          <w:color w:val="000000"/>
          <w:sz w:val="28"/>
          <w:szCs w:val="28"/>
          <w:lang w:val="uk-UA"/>
        </w:rPr>
        <w:t xml:space="preserve"> (дитина вміє групувати предмети за істотними відмінностями (круг – квадрат; куля - кубик); групує предмети за двома заданими сенсорними ознаками – величиною і формою тощо; використовує в мовленнєвому спілкуванні слова «такий», «не такий»; володіє раціональними прийомами зорового обстеження форми предметів; порівнює предмети за величиною, формою, кількістю тощо). </w:t>
      </w:r>
      <w:r>
        <w:rPr>
          <w:color w:val="000000"/>
          <w:sz w:val="28"/>
          <w:szCs w:val="28"/>
        </w:rPr>
        <w:t xml:space="preserve"> </w:t>
      </w:r>
    </w:p>
    <w:p w:rsidR="00756987" w:rsidRDefault="0028739D">
      <w:pPr>
        <w:pStyle w:val="Pa19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межах нашого дослідження визначено необхідність формування саме основ логіко-математичної компетентності в дітей третього року життя, бо особливості фізичного, психологічного, емоційного розвитку дітей означеного віку дозволяють здійснювати психолого-педагогічний супровід формування лише основ, початків досліджуваної компетентності. </w:t>
      </w:r>
    </w:p>
    <w:p w:rsidR="00756987" w:rsidRDefault="0028739D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Теоретичні засади дидактики раннього дитинства були закладені 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Щєловановим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Аксаріною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які наголошували на необхідності забезпечення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націленого планомірного впливу, не задовольняючись лише вільним форматом активності дітей </w:t>
      </w:r>
      <w:r w:rsidRPr="00D2455E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Pr="00D2455E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Теоретична платформа й наукова обґрунтованість сучасної теорії й практики освіти дітей раннього віку основується на концепції розвитку дітей раннього й дошкільного віку Н. Гавриш, Т.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Піроженко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Рейпольської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(2020 р.)</w:t>
      </w:r>
      <w:r w:rsidRPr="00D245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455E">
        <w:rPr>
          <w:rFonts w:ascii="Times New Roman" w:eastAsia="Calibri" w:hAnsi="Times New Roman" w:cs="Times New Roman"/>
          <w:sz w:val="28"/>
          <w:szCs w:val="28"/>
        </w:rPr>
        <w:t>[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Pr="00D2455E">
        <w:rPr>
          <w:rFonts w:ascii="Times New Roman" w:eastAsia="Calibri" w:hAnsi="Times New Roman" w:cs="Times New Roman"/>
          <w:sz w:val="28"/>
          <w:szCs w:val="28"/>
        </w:rPr>
        <w:t>]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 Означені концепції спираються на діяльнісний і системний підходи й на сучасні уявлення про предметний характер діяльності як провідної для дітей раннього віку.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Теоретичні засади феномену раннього дитинства в ХХІ столітті закладено в дисертаційних дослідженнях І.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Гречишкіної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(2020 р.), І. Макаренко (2009 р.), 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Паніної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(2013 р.), О.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Саприкіної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(2008 р.), Н. Шкляр (2019 р.). Автори розглядають окремі аспекти організації раннього розвитку дітей в умовах різних типів закладів дошкільної освіти, представляють результати вивчення особливостей психофізичного розвитку дітей раннього віку </w:t>
      </w:r>
      <w:r w:rsidRPr="00D2455E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Pr="00D2455E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вивченні досліджуваної проблеми вченими також приділено увагу таким її аспектам: моделюванню освітнього процесу, організації роботи, створення й використання освітнього середовища в групах раннього віку (С. Васильєва, Н. Гавриш,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Рагозіна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розробці специфічного дидактико-методичного супроводу життєдіяльності дітей раннього віку (О. Безсонова, Н. </w:t>
      </w:r>
      <w:r>
        <w:rPr>
          <w:rFonts w:ascii="Times New Roman" w:hAnsi="Times New Roman" w:cs="Times New Roman"/>
          <w:bCs/>
          <w:kern w:val="1"/>
          <w:sz w:val="28"/>
          <w:szCs w:val="28"/>
          <w:lang w:val="uk-UA"/>
        </w:rPr>
        <w:t xml:space="preserve">Гавриш, Т. </w:t>
      </w:r>
      <w:proofErr w:type="spellStart"/>
      <w:r>
        <w:rPr>
          <w:rFonts w:ascii="Times New Roman" w:hAnsi="Times New Roman" w:cs="Times New Roman"/>
          <w:bCs/>
          <w:kern w:val="1"/>
          <w:sz w:val="28"/>
          <w:szCs w:val="28"/>
          <w:lang w:val="uk-UA"/>
        </w:rPr>
        <w:t>Гурковська</w:t>
      </w:r>
      <w:proofErr w:type="spellEnd"/>
      <w:r>
        <w:rPr>
          <w:rFonts w:ascii="Times New Roman" w:hAnsi="Times New Roman" w:cs="Times New Roman"/>
          <w:bCs/>
          <w:kern w:val="1"/>
          <w:sz w:val="28"/>
          <w:szCs w:val="28"/>
          <w:lang w:val="uk-UA"/>
        </w:rPr>
        <w:t xml:space="preserve">,  В. </w:t>
      </w:r>
      <w:proofErr w:type="spellStart"/>
      <w:r>
        <w:rPr>
          <w:rFonts w:ascii="Times New Roman" w:hAnsi="Times New Roman" w:cs="Times New Roman"/>
          <w:bCs/>
          <w:kern w:val="1"/>
          <w:sz w:val="28"/>
          <w:szCs w:val="28"/>
          <w:lang w:val="uk-UA"/>
        </w:rPr>
        <w:t>Рагозіна</w:t>
      </w:r>
      <w:proofErr w:type="spellEnd"/>
      <w:r>
        <w:rPr>
          <w:rFonts w:ascii="Times New Roman" w:hAnsi="Times New Roman" w:cs="Times New Roman"/>
          <w:bCs/>
          <w:kern w:val="1"/>
          <w:sz w:val="28"/>
          <w:szCs w:val="28"/>
          <w:lang w:val="uk-UA"/>
        </w:rPr>
        <w:t xml:space="preserve">, Н. Шкляр) </w:t>
      </w:r>
      <w:r w:rsidRPr="00D2455E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Pr="00D2455E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kern w:val="1"/>
          <w:sz w:val="28"/>
          <w:szCs w:val="28"/>
          <w:lang w:val="uk-UA"/>
        </w:rPr>
        <w:t xml:space="preserve">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ряді робіт висвітлюються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розвитку психічних процесів у дітей раннього віку (Г.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Смольникова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 особливості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виховання й розвитку дитини третього року життя (Л. Кузьмук);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сутність та умови педагогічного супроводу особистісного зростання дітей в ранньому віці (О.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Кононко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); цілісного підходу до розвитку й виховання дітей раннього віку (О. Бурковська) </w:t>
      </w:r>
      <w:r w:rsidRPr="00D2455E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Pr="00D2455E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наукових роботах М. </w:t>
      </w:r>
      <w:proofErr w:type="spellStart"/>
      <w:r>
        <w:rPr>
          <w:sz w:val="28"/>
          <w:szCs w:val="28"/>
          <w:lang w:val="uk-UA"/>
        </w:rPr>
        <w:t>Монтессорі</w:t>
      </w:r>
      <w:proofErr w:type="spellEnd"/>
      <w:r>
        <w:rPr>
          <w:sz w:val="28"/>
          <w:szCs w:val="28"/>
          <w:lang w:val="uk-UA"/>
        </w:rPr>
        <w:t xml:space="preserve"> одним із головних завдань дошкільного виховання, напрямом, що впливає на успішність пізнання довкілля, адаптації до його умов, соціалізації визнається сенсорне виховання. У ряді досліджень (О. Брежнєва, Ю. Демидова, Л. Зайцева, К. Щербакова) </w:t>
      </w:r>
      <w:r>
        <w:rPr>
          <w:sz w:val="28"/>
          <w:szCs w:val="28"/>
          <w:lang w:val="uk-UA"/>
        </w:rPr>
        <w:lastRenderedPageBreak/>
        <w:t xml:space="preserve">вивчались особливості становлення логіко-математичної компетентності дошкільників, зокрема основ досліджуваної компетентності в дітей раннього віку. 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Таким чином, результати аналізу теорії й практики освіти дітей раннього віку  надають змогу констатувати наявність наукової бази щодо можливості вирішення досліджуваної нами проблеми. </w:t>
      </w:r>
    </w:p>
    <w:p w:rsidR="00756987" w:rsidRDefault="007569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56987" w:rsidRDefault="002873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Висновки до блоку 1</w:t>
      </w:r>
    </w:p>
    <w:p w:rsidR="00756987" w:rsidRDefault="007569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межах інформаційного блоку магістерського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засадах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стандарту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дошкільної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(2021 р.)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45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</w:t>
      </w:r>
      <w:r w:rsidRPr="00D245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245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освітньої програми для дітей від 2 до 7 років «Дитина» (2020 р.)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45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Pr="00D2455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результатів ряду наукових досліджень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визначено зміст його ключових понять: «компетентність», «логіко-математична компетентність», «основи логіко-математичної компетентності дітей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ріннього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віку». Окреслено теоретико-методичні засади досліджуваної проблеми.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6987" w:rsidRDefault="0028739D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 w:type="page"/>
      </w:r>
    </w:p>
    <w:p w:rsidR="00756987" w:rsidRDefault="0028739D">
      <w:pPr>
        <w:keepNext/>
        <w:keepLine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МЕТОДИЧНИЙ БЛОК </w:t>
      </w:r>
    </w:p>
    <w:p w:rsidR="00756987" w:rsidRDefault="0028739D">
      <w:pPr>
        <w:keepNext/>
        <w:keepLine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ЕКСПЕРИМЕНТАЛЬНЕ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Дослідження процесу формування основ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ЛОГІКО-МАТЕМАТИЧНОЇ КОМПЕТЕНТНОСТІ В ДІТЕЙ РАННЬОГО ВІКУ В ЗАКЛАДАХ ДОШКІЛЬНОЇ ОСВІТИ</w:t>
      </w:r>
    </w:p>
    <w:p w:rsidR="00756987" w:rsidRDefault="00756987">
      <w:pPr>
        <w:keepNext/>
        <w:keepLine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2.1. Критерії, показники, рівні сформованості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 xml:space="preserve"> логіко-математичної компетентності в дітей раннього віку</w:t>
      </w:r>
    </w:p>
    <w:p w:rsidR="00756987" w:rsidRDefault="00756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виявлення рівня сформованості основ логіко-математичної компетентності дітей третього року життя на базі закладу дошкільної освіти № 1 (м. Київ)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нами був організований і проведений психолого-педагогічний експеримент. Він охоплював дві групи дітей 3-го року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життя (6 дітей в експериментальній і 6 дітей –в  контрольній групах, надалі ЕГ та КГ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психолого-педагогічної літератури дозволив нам виокремити критерії сформованості основ логіко-математичної компетентності дітей третього року життя: когнітивний, емоційний, поведінковий. Визначені критерії розкриваються через показники, відповідно до яких ми виділяємо достатній, середній та низький рівні їх сформованості. Розроблені критерії та показники сформованості основ логіко-математичної компетентності дітей третього року життя: занесені до таблиці 2.1.</w:t>
      </w:r>
    </w:p>
    <w:p w:rsidR="00756987" w:rsidRDefault="0028739D">
      <w:pPr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Таблиця 2.1</w:t>
      </w:r>
    </w:p>
    <w:p w:rsidR="00756987" w:rsidRPr="009C710F" w:rsidRDefault="0028739D" w:rsidP="009C710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та показники розвитку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 логіко-математичної компетентності дітей третього року життя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5A80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935980" cy="1897380"/>
            <wp:effectExtent l="0" t="0" r="0" b="0"/>
            <wp:docPr id="36" name="Рисунок 36" descr="C:\Users\pc\AppData\Local\Microsoft\Windows\INetCache\Content.Word\баш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c\AppData\Local\Microsoft\Windows\INetCache\Content.Word\башу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10F" w:rsidRDefault="00AA5A80" w:rsidP="009C71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5935980" cy="2217420"/>
            <wp:effectExtent l="0" t="0" r="0" b="0"/>
            <wp:docPr id="37" name="Рисунок 37" descr="C:\Users\pc\AppData\Local\Microsoft\Windows\INetCache\Content.Word\башу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c\AppData\Local\Microsoft\Windows\INetCache\Content.Word\башук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виокремлених критеріїв логіко-математичної компетентності та їх показників було подано характеристику рівнів сформованості досліджуваної компетентності дітей третього року життя: достатній, середній, низький.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Достатній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розвитку основ логіко-математичної компетентності властивий дітям третього року життя, які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мають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елементарні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різні форми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пердметів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круг, куля, квадрат, кубик, цеглинка; розуміють слова «подібні», «однакові», «відмінні» (за величиною чи формою); «великий», «маленький» тощо);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демонструють позитивне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-ціннісне ставлення до математики, математичного матеріалу; виявляють внутрішню пізнавальну потребу виконувати елементарні логіко-математичні, завдання, демонструють інтерес до самостійного розв’язання цих завдань;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вміє групувати предмети за істотними відмінностями (круг – квадрат; куля - кубик); групує предмети за двома заданими сенсорними ознаками – величиною і формою тощо; використовує в мовленнєвому спілкуванні слова «такий», «не такий»; володіє раціональними прийомами зорового обстеження форми предметів; порівнює предмети за величиною, формою, кількістю тощо.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Середній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сформованості основ логіко-математичної компетентності властивий дітям третього року життя, які характеризуються елементарною поінформованістю 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форми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пердметів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круг, куля, квадрат, кубик, цеглинка; розуміє слова «подібні», «однакові», «відмінні» (за величиною чи формою); «великий», «маленький» тощо);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недостатньо сформованими вміннями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групувати предмети за істотними відмінностями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(круг – квадрат; куля - кубик); групувати предмети за двома заданими сенсорними ознаками – величиною і формою тощо; використовувати в мовленнєвому спілкуванні слова «такий», «не такий»; володіти раціональними прийомами зорового обстеження форми предметів; порівнювати предмети за величиною, формою, кількістю тощо;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не завжди демонструють позитивне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-ціннісне ставлення до математики, математичного матеріалу; виявляють внутрішню пізнавальну потребу виконувати елементарні логіко-математичні завдання; не завжди демонструють інтерес до самостійного розв’язання цих завдань.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Низький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сформованості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сформованості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 логіко-математичної компетентності властивий дітям третього року життя, які не мають уявлень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різні форми предметів – круг, куля, квадрат, кубик, цеглинка; не завжди розуміють слова «подібні», «однакові», «відмінні» (за величиною чи формою); «великий», «маленький» тощо);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демострують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вміння групувати предмети за істотними відмінностями (круг – квадрат; куля - кубик); групувати предмети за двома заданими сенсорними ознаками – величиною і формою тощо; використовувати в мовленнєвому спілкуванні слова «такий», «не такий»; володіти раціональними прийомами зорового обстеження форми предметів; порівнювати предмети за величиною, формою, кількістю тощо;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демонструють позитивне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-ціннісне ставлення до математики, математичного матеріалу; не виявляють внутрішню пізнавальну потребу виконувати елементарні логіко-математичні завдання, не демонструють інтерес до самостійного розв’язання цих завдань.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Експериментальне дослідження передбачало проведення діагностики з дітьми на виявлення рівня сформованості основ їх логіко-математичної компетентності із використанням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методів наукового педагогічного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дсоілдження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спостереження, бесіда. Отримані результати підлягали обробці. </w:t>
      </w:r>
    </w:p>
    <w:p w:rsidR="00756987" w:rsidRDefault="0028739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Метод спостереження використовувався для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сприйняття діяльності дітей у різних ситуаціях. При цьому ми враховували те, що уміння спостерігати – показник педагогічних здібностей людини. Цей метод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має чітко сформульовану мету та предмет, за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яким воно ведеться; об’єктивну та чітку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lastRenderedPageBreak/>
        <w:t xml:space="preserve">фіксацію фактів (фото та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кінозйомку, магнітофонний запис, спеціальні протоколи тощо). Здобуті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наукові дані ми узагальнювали,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співставляли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й на основі цього робили відповідні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висновки та практичні рекомендації.</w:t>
      </w:r>
    </w:p>
    <w:p w:rsidR="00756987" w:rsidRDefault="0028739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Педагогічне спостереження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відрізняється від побутового, по-перше, конкретністю об’єкта спостереження, по-друге, наявністю специфічних прийомів реєстрації (спеціальних протоколів, умовних позначок у записах тощо).</w:t>
      </w:r>
    </w:p>
    <w:p w:rsidR="00756987" w:rsidRDefault="0028739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  <w:lang w:val="uk-UA"/>
        </w:rPr>
        <w:t>Педагогічний експеримент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це метод наукового дослідження, у якому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явища та умови, що цікавлять дослідника, безпосередньо або опосередк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овано знаходяться під його впливом та контролем. Основне призначення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експерименту </w:t>
      </w:r>
      <w:r>
        <w:rPr>
          <w:rFonts w:ascii="Times New Roman" w:hAnsi="Times New Roman" w:cs="Times New Roman"/>
          <w:color w:val="000000"/>
          <w:spacing w:val="52"/>
          <w:sz w:val="28"/>
          <w:szCs w:val="28"/>
          <w:lang w:val="uk-UA"/>
        </w:rPr>
        <w:t>– це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встановлення причинно-наслідкових </w:t>
      </w:r>
      <w:proofErr w:type="spellStart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між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окремими педагогічними впливами та наслідками, що необхідно для більш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ефективного способу управління процесом соціально-морального виховання.</w:t>
      </w:r>
    </w:p>
    <w:p w:rsidR="00756987" w:rsidRDefault="0028739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На відміну від пасивного спостереження в процесі експерименту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дослідник активно втручається в процес явища, котре вивчається.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Залежно від поставлених перед експериментатором завдань та характеру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дослідження застосовують природний, модельний або лабораторний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експеримент.</w:t>
      </w:r>
    </w:p>
    <w:p w:rsidR="00756987" w:rsidRDefault="0028739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Експеримент може бути спрямований на виявлення певних фактів або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залежностей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(абсолютний експеримент), або порівняння яких-небудь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показників (порівняльний експеримент). </w:t>
      </w:r>
    </w:p>
    <w:p w:rsidR="00756987" w:rsidRDefault="0028739D">
      <w:pPr>
        <w:pStyle w:val="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Бесіда використовується як метод вивчення особистості вихованців у практичній діяльності педагога. Бесіду поєднують з іншими методами. Ефективність бесіди залежить від досвіду дослідника, його психолого-педагогічної підготовки, уміння вести бесіду. При використанні цього методу треба вміти вступити в контакт з досліджуваним і підтримувати потрібний напрям розмови. Ця бесіда відрізняється від інтерв’ю, тобто односторонньої бесіди, коли дослідник ставить запитання, а співрозмовник тільки відповідає.</w:t>
      </w:r>
    </w:p>
    <w:p w:rsidR="00756987" w:rsidRDefault="002873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Для бесіди необхідна атмосфера довіри, важливо дотримуватися педагогічного такту. Цей метод краще використовувати в природному середовищі дитини (дошкільному закладі, сім’ї).</w:t>
      </w:r>
    </w:p>
    <w:p w:rsidR="00756987" w:rsidRDefault="0028739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  <w:lang w:val="uk-UA"/>
        </w:rPr>
        <w:lastRenderedPageBreak/>
        <w:t>Математичні методи використовуються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аналізу отриманих даних та дають можливість більш об’єктивно оцінити результати експерименту, які відображають у таблицях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. Математичні методи підвищують достовірність висновків.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Узагальнені результати, отримані в експериментальній та контрольній групах, відображено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таблиці 2.2. </w:t>
      </w:r>
    </w:p>
    <w:p w:rsidR="00756987" w:rsidRDefault="0028739D">
      <w:pPr>
        <w:pStyle w:val="af1"/>
        <w:spacing w:after="0" w:line="360" w:lineRule="auto"/>
        <w:ind w:left="0" w:firstLine="709"/>
        <w:jc w:val="right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Таблиця 2.2</w:t>
      </w:r>
    </w:p>
    <w:p w:rsidR="00756987" w:rsidRDefault="0028739D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Співвідношення рівнів сформованості основ логіко-математичної компетентності в дітей третього року життя</w:t>
      </w:r>
      <w:r>
        <w:rPr>
          <w:spacing w:val="-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констатувальний</w:t>
      </w:r>
      <w:proofErr w:type="spellEnd"/>
      <w:r>
        <w:rPr>
          <w:sz w:val="28"/>
          <w:szCs w:val="28"/>
          <w:lang w:val="uk-UA"/>
        </w:rPr>
        <w:t xml:space="preserve"> експеримент)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967"/>
        <w:gridCol w:w="1843"/>
        <w:gridCol w:w="2126"/>
      </w:tblGrid>
      <w:tr w:rsidR="00756987">
        <w:trPr>
          <w:trHeight w:val="523"/>
        </w:trPr>
        <w:tc>
          <w:tcPr>
            <w:tcW w:w="3528" w:type="dxa"/>
            <w:vMerge w:val="restart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36" w:type="dxa"/>
            <w:gridSpan w:val="3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1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Рівні </w:t>
            </w:r>
          </w:p>
        </w:tc>
      </w:tr>
      <w:tr w:rsidR="00756987">
        <w:trPr>
          <w:trHeight w:val="544"/>
        </w:trPr>
        <w:tc>
          <w:tcPr>
            <w:tcW w:w="3528" w:type="dxa"/>
            <w:vMerge/>
          </w:tcPr>
          <w:p w:rsidR="00756987" w:rsidRDefault="007569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67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1843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126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Низький</w:t>
            </w:r>
          </w:p>
        </w:tc>
      </w:tr>
      <w:tr w:rsidR="00756987">
        <w:tc>
          <w:tcPr>
            <w:tcW w:w="3528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Експериментальна група</w:t>
            </w:r>
          </w:p>
        </w:tc>
        <w:tc>
          <w:tcPr>
            <w:tcW w:w="1967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21%</w:t>
            </w:r>
          </w:p>
        </w:tc>
        <w:tc>
          <w:tcPr>
            <w:tcW w:w="1843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37%</w:t>
            </w:r>
          </w:p>
        </w:tc>
        <w:tc>
          <w:tcPr>
            <w:tcW w:w="2126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42%</w:t>
            </w:r>
          </w:p>
        </w:tc>
      </w:tr>
      <w:tr w:rsidR="00756987">
        <w:tc>
          <w:tcPr>
            <w:tcW w:w="3528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Контрольна група</w:t>
            </w:r>
          </w:p>
        </w:tc>
        <w:tc>
          <w:tcPr>
            <w:tcW w:w="1967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11%</w:t>
            </w:r>
          </w:p>
        </w:tc>
        <w:tc>
          <w:tcPr>
            <w:tcW w:w="1843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27%</w:t>
            </w:r>
          </w:p>
        </w:tc>
        <w:tc>
          <w:tcPr>
            <w:tcW w:w="2126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62%</w:t>
            </w:r>
          </w:p>
        </w:tc>
      </w:tr>
    </w:tbl>
    <w:p w:rsidR="00756987" w:rsidRDefault="007569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Таким чином, вихідний рівень сформованості основ логіко-математичної компетентності дітей третього року життя  експериментальної та контрольної груп на початку формувального етапу дослідження був різним. </w:t>
      </w:r>
      <w:r>
        <w:rPr>
          <w:rFonts w:ascii="Times New Roman" w:hAnsi="Times New Roman"/>
          <w:sz w:val="28"/>
          <w:szCs w:val="28"/>
          <w:lang w:val="uk-UA"/>
        </w:rPr>
        <w:t>Результати експериментального дослідження свідчать про те, що в переважної більшість дітей виявлено низький та середній рівень розвитку досліджуваної компетентності, що й зумовило необхідність здійснення формувального етапу експерименту для становлення досліджуваної компетентності в дітей раннього віку.</w:t>
      </w: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исновки до блоку 2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Визначено критерії, показники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сформованості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основ</w:t>
      </w:r>
      <w:r>
        <w:rPr>
          <w:rFonts w:ascii="Times New Roman" w:eastAsia="Times New Roman" w:hAnsi="Times New Roman" w:cs="Times New Roman"/>
          <w:bCs/>
          <w:color w:val="000000"/>
          <w:sz w:val="28"/>
          <w:lang w:val="uk-UA"/>
        </w:rPr>
        <w:t xml:space="preserve"> логіко-математичної компетентності в дітей раннього віку: </w:t>
      </w:r>
      <w:r w:rsidRPr="00D2455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емоційн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ий</w:t>
      </w:r>
      <w:r w:rsidRPr="00D245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дитина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демонструє позитивне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-ціннісне ставлення до математики, математичного матеріалу; виявляє внутрішню пізнавальну потребу виконувати елементарні логіко-математичні завдання, демонструє інтерес до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самостійного розв’язання цих завдань; відчуває задоволення від інтелектуальних труднощів, відповідних віку, докладає певних вольових зусиль для їх подолання тощо); </w:t>
      </w:r>
      <w:r w:rsidRPr="00D2455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когнітивн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D245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(дитина має </w:t>
      </w:r>
      <w:r w:rsidRPr="00D2455E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елементарні знання про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різні форми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пердметів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круг, куля, квадрат, кубик, цеглинка; розуміє слова «подібні», «однакові», «відмінні» (за величиною чи формою); «великий», «маленький» тощо); </w:t>
      </w:r>
      <w:r w:rsidRPr="00D2455E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діяльнісн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(дитина вміє групувати предмети за істотними відмінностями (круг – квадрат; куля - кубик); групує предмети за двома заданими сенсорними ознаками – величиною і формою тощо; використовує в мовленнєвому спілкуванні слова «такий», «не такий»; володіє раціональними прийомами зорового обстеження форми предметів; порівнює предмети за величиною, формою, кількістю тощо).</w:t>
      </w:r>
    </w:p>
    <w:p w:rsidR="00756987" w:rsidRDefault="0028739D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245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Схарактеризовано рівні розвитку основ досліджуваної компетентності. Доведено необхідність підвищення рівня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досліджувнаої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компетентнотсі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основі застосування спеціально розробленої методики. </w:t>
      </w:r>
    </w:p>
    <w:p w:rsidR="00756987" w:rsidRDefault="007569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22C50" w:rsidRDefault="00C22C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22C50" w:rsidRDefault="00C22C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22C50" w:rsidRDefault="00C22C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 xml:space="preserve">ТЕХНОЛОГІЧНИЙ БЛОК </w:t>
      </w:r>
    </w:p>
    <w:p w:rsidR="00756987" w:rsidRDefault="002873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  <w:t xml:space="preserve">формування основ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uk-UA"/>
        </w:rPr>
        <w:t>ЛОГІКО-МАТЕМАТИЧНОЇ КОМПЕТЕНТНОСТІ В ДІТЕЙ РАННЬОГО ВІКУ В ЗАКЛАДАХ ДОШКІЛЬНОЇ ОСВІТИ</w:t>
      </w: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3.1. Особливості застосування методики формування основ логіко-математичної компетентності в дітей раннього віку в закладах дошкільної освіти </w:t>
      </w:r>
    </w:p>
    <w:p w:rsidR="00756987" w:rsidRDefault="00756987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Державного стандарту дошкільної освіти (2021 р.)  колективні чи групові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алгоритми освітньої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діляьності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з </w:t>
      </w:r>
      <w:r>
        <w:rPr>
          <w:color w:val="000000"/>
          <w:sz w:val="28"/>
          <w:szCs w:val="28"/>
          <w:lang w:val="uk-UA"/>
        </w:rPr>
        <w:t xml:space="preserve">формування основ логіко-математичної компетентності в дітей раннього віку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проводилися 1 раз на 2 тижні чи якщо точніше то 2 рази на 1 місяць. В процесі практичних освітньої взаємодії із дітьми в закладі дошкільної освіти 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широко застосовувалися індивідуальні, колективні і групові алгоритм освітньої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діляьності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а також ми часто розпочали використовувати 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інтеграцію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логіко-математичних завдань з різних розділів програми «Дитина» (2020 р.). 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color w:val="FF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Головним завданням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вихователя в закладі дошкільної  освіти, як наставника дітей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ранього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віку, були, із перших занять – визначити методами діагностування рівень розвитку основ логіко-математичної компетентності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малт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дослідити і акцентувати власну увагу на проблемні питання вихованців, плануючи алгоритми освітньої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діляьності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групові чи індивідуальні. 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color w:val="FF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Пи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цьому ми основувалися на тому, що компоненти логіко-математичної компетентності в дітей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ранього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віку формувалися тоді, коли педагогічно правильно організовано перехід особи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ранього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віку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від зовнішніх орієнтовних дій до дій внутрішнього орієнтованого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плану. </w:t>
      </w:r>
      <w:r>
        <w:rPr>
          <w:bCs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П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ід час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цьо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го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зовнішнє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середовище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переходи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ло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в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словесне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позначення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на</w:t>
      </w:r>
      <w:r>
        <w:rPr>
          <w:bCs/>
          <w:color w:val="000000"/>
          <w:sz w:val="28"/>
          <w:szCs w:val="28"/>
          <w:bdr w:val="none" w:sz="0" w:space="0" w:color="auto" w:frame="1"/>
        </w:rPr>
        <w:t>да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вало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можливість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переносити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дії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різн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оманітн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>і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 життєві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ситуації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Логічні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ігри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, вправи і завдання логіко-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математичного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змісту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сприя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ли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 формуванню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в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дітей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ранього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віку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пізнавального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інтересу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>,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 компонентів логіко-математичної компетентності,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здібностей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>творчого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 і логічного</w:t>
      </w:r>
      <w:r>
        <w:rPr>
          <w:bCs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мислення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бажання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і в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міння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вчитися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Незвична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вихованців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ігрова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ситуація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і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з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елементами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проблемного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питання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завжди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виклика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ла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інтерес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в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малюків й бажання вирішувати завдання</w:t>
      </w:r>
      <w:r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Таким чином, на засадах вищеозначеного основним засобом формування основ логіко-математичної компетентності в дітей третього року життя ми обрали </w:t>
      </w:r>
      <w:r>
        <w:rPr>
          <w:color w:val="000000"/>
          <w:sz w:val="28"/>
          <w:szCs w:val="28"/>
          <w:lang w:val="uk-UA"/>
        </w:rPr>
        <w:t xml:space="preserve">методику Д. </w:t>
      </w:r>
      <w:proofErr w:type="spellStart"/>
      <w:r>
        <w:rPr>
          <w:color w:val="000000"/>
          <w:sz w:val="28"/>
          <w:szCs w:val="28"/>
          <w:lang w:val="uk-UA"/>
        </w:rPr>
        <w:t>Кюізенера</w:t>
      </w:r>
      <w:proofErr w:type="spellEnd"/>
      <w:r>
        <w:rPr>
          <w:color w:val="000000"/>
          <w:sz w:val="28"/>
          <w:szCs w:val="28"/>
          <w:lang w:val="uk-UA"/>
        </w:rPr>
        <w:t>, застосування якої в освітньому процесі закладу дошкільної освіти передбачало: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1) </w:t>
      </w:r>
      <w:r>
        <w:rPr>
          <w:sz w:val="28"/>
          <w:szCs w:val="28"/>
          <w:lang w:val="uk-UA"/>
        </w:rPr>
        <w:t>формування в дітей навичок лічби й обчислення;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формування уміння порівнювати величини й вимірювати; 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3)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уявлень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понять про форму </w:t>
      </w:r>
      <w:proofErr w:type="spellStart"/>
      <w:r>
        <w:rPr>
          <w:sz w:val="28"/>
          <w:szCs w:val="28"/>
        </w:rPr>
        <w:t>предметів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геометричні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фігури</w:t>
      </w:r>
      <w:proofErr w:type="spellEnd"/>
      <w:r>
        <w:rPr>
          <w:sz w:val="28"/>
          <w:szCs w:val="28"/>
          <w:lang w:val="uk-UA"/>
        </w:rPr>
        <w:t>;</w:t>
      </w:r>
      <w:r>
        <w:rPr>
          <w:sz w:val="28"/>
          <w:szCs w:val="28"/>
        </w:rPr>
        <w:t xml:space="preserve"> 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просторових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орієнтацій</w:t>
      </w:r>
      <w:proofErr w:type="spellEnd"/>
      <w:r>
        <w:rPr>
          <w:sz w:val="28"/>
          <w:szCs w:val="28"/>
          <w:lang w:val="uk-UA"/>
        </w:rPr>
        <w:t>;</w:t>
      </w:r>
    </w:p>
    <w:p w:rsidR="00756987" w:rsidRDefault="0028739D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  <w:lang w:val="uk-UA"/>
        </w:rPr>
        <w:t xml:space="preserve"> певних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уявлень</w:t>
      </w:r>
      <w:proofErr w:type="spellEnd"/>
      <w:r>
        <w:rPr>
          <w:sz w:val="28"/>
          <w:szCs w:val="28"/>
        </w:rPr>
        <w:t>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/>
        </w:rPr>
      </w:pPr>
      <w:bookmarkStart w:id="9" w:name="_Hlk128753488"/>
      <w:bookmarkStart w:id="10" w:name="_Hlk12874496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Таким чином,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кожне логіко-математичне поняття, знання,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вміння  і навички формуються поступово, поетапно в процесі поступового виконання математичних, логічних операцій, доступних конкретним дітям 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підгрупам дітей. Тому, у роботі із логіко-математичного розвитку вихованців, потрібно ураховувати послідовність правильного засвоєння ними логіко-математичних понять, умінь, способів діяльності. </w:t>
      </w:r>
      <w:bookmarkEnd w:id="9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Ключовими задачами розвитку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начатків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логічного мислення осіб раннього віку згідно методики Д.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Кюізенера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 ході нашої діяльності були: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1) формувати навички формулювання цілі;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2) формувати уміння виділяти головне, не фіксуючи уваги на несуттєвому й другорядному; аналізувати, синтезувати, а також порівнювати;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3) формувати уміння класифікувати предмети й явища за деякими ознаками;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4) формувати навички узагальнювати, розділяти ціле на елементи;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5) формувати уміння конструювати моделі за схемами;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6) формувати уміння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увстановлювати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причинно-наслідкові зв’язки.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Логічні вміння є необхідним засобом для освоєння дитиною раннього віку зовнішнього середовища, засвоєння матеріалу у будь-якій сфері знань,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lastRenderedPageBreak/>
        <w:t>тому числі і математиці. Дані уміння використовуються для узагальнення і систематизації знань, надають дитині можливість самостійно виводити нове знання із вже засвоєного, на основі навичок здобутих у повсякденному житті.</w:t>
      </w:r>
    </w:p>
    <w:bookmarkEnd w:id="10"/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створення в дітей логічної і математичної компетентності на засадах індивідуально-диференційованого підходу, нами було обрано «Логічні блоки» угорського психолога З.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Дьенеша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які є універсально-дидактичним матеріалом.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системі сорок вісім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 характеристиками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товщиною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існує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двох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характеристиками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с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антиметрів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позначені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характеристики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1) колір;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2) форма;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3) розмір;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4) товщина.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Застосування цих карток надає можливість розвивати в дітей елементарну здатність до заміщення 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1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/>
          </w:rPr>
          <w:t>моделювання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характеристик.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дітей раннього віку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характеристикою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2, 3 та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характеристиками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блоками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спочатку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освоюють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абстрагувати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предметах одну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характеристик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форму,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 також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товщину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порівнювати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класифікувати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узагальнювати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одному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даних характеристик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Згодом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оволодівають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порівнювати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класифікувати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узагальнювати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відразу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двом характеристикам: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1) кольором й формою;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2) формою й розміром;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3) розміром й товщиною тощо.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Дещо пізніше – за трьома: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1) кольором, формою й розміром;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2) формою, розміром й товщині; 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3) кольором, розміром й товщиною.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 чотирма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характеритиками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 кольором, формою, розміром й товщиною.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 цьому нами було враховано, що логіко-математичні уміння, як й усі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вміння, виробляються під час багаторазових вправ.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цьо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неоднакова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того,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особа раннього віку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тратила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де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Разом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було можливим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поєднанні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діяльності дітей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фігур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формою,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розміром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кольром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товщиною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застосовувалися: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кольори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червоний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жовтий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також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чотири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(коло, квадрат,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трикутник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 також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прямокутник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(великий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56987" w:rsidRDefault="0028739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4) по дві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товщини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(тонкий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товстий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56987" w:rsidRDefault="00756987">
      <w:pP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Висновки до блоку 3</w:t>
      </w:r>
    </w:p>
    <w:p w:rsidR="00756987" w:rsidRDefault="0028739D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02122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/>
        </w:rPr>
        <w:t xml:space="preserve">В процесі експериментально-педагогічної діяльності на формувальному етапі психолого-педагогічного експерименту основними засобами формування основ логіко-математичної компетентності в </w:t>
      </w:r>
      <w:proofErr w:type="spellStart"/>
      <w:r>
        <w:rPr>
          <w:color w:val="000000"/>
          <w:sz w:val="28"/>
          <w:szCs w:val="28"/>
          <w:lang w:val="uk-UA"/>
        </w:rPr>
        <w:t>дцтей</w:t>
      </w:r>
      <w:proofErr w:type="spellEnd"/>
      <w:r>
        <w:rPr>
          <w:color w:val="000000"/>
          <w:sz w:val="28"/>
          <w:szCs w:val="28"/>
          <w:lang w:val="uk-UA"/>
        </w:rPr>
        <w:t xml:space="preserve"> третього року життя було застосовано елементи використання логічних блоків З </w:t>
      </w:r>
      <w:proofErr w:type="spellStart"/>
      <w:r>
        <w:rPr>
          <w:color w:val="000000"/>
          <w:sz w:val="28"/>
          <w:szCs w:val="28"/>
          <w:lang w:val="uk-UA"/>
        </w:rPr>
        <w:t>Дьєнеша</w:t>
      </w:r>
      <w:proofErr w:type="spellEnd"/>
      <w:r>
        <w:rPr>
          <w:color w:val="000000"/>
          <w:sz w:val="28"/>
          <w:szCs w:val="28"/>
          <w:lang w:val="uk-UA"/>
        </w:rPr>
        <w:t xml:space="preserve"> та </w:t>
      </w:r>
      <w:r>
        <w:rPr>
          <w:color w:val="202122"/>
          <w:sz w:val="28"/>
          <w:szCs w:val="28"/>
          <w:lang w:val="uk-UA" w:eastAsia="zh-CN"/>
        </w:rPr>
        <w:t xml:space="preserve">Палички </w:t>
      </w:r>
      <w:proofErr w:type="spellStart"/>
      <w:r>
        <w:rPr>
          <w:color w:val="202122"/>
          <w:sz w:val="28"/>
          <w:szCs w:val="28"/>
          <w:lang w:val="uk-UA" w:eastAsia="zh-CN"/>
        </w:rPr>
        <w:t>Кюїзенера</w:t>
      </w:r>
      <w:proofErr w:type="spellEnd"/>
      <w:r>
        <w:rPr>
          <w:color w:val="202122"/>
          <w:sz w:val="28"/>
          <w:szCs w:val="28"/>
          <w:lang w:val="uk-UA" w:eastAsia="zh-CN"/>
        </w:rPr>
        <w:t>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навчального дидактичного матеріалу для розвитку математичних здібностей дітей. Це набір лічильних паличок, які ще називають «числа в кольорі», «кольоровими паличками», «кольоровими числами», </w:t>
      </w:r>
      <w:r>
        <w:rPr>
          <w:color w:val="202122"/>
          <w:sz w:val="28"/>
          <w:szCs w:val="28"/>
          <w:lang w:val="uk-UA" w:eastAsia="zh-CN"/>
        </w:rPr>
        <w:lastRenderedPageBreak/>
        <w:t>«кольоровими лінієчками». Набір містить чотиригранні палички у формі призми десяти різних кольорів. Найменша призма має довжину 1 см, тобто є кубиком. Комплект містить такі палички: біла призма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1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25 шт.; рожева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2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20 шт.; блакитна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3 –16 шт.; червона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4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12 шт.; жовта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5  </w:t>
      </w:r>
      <w:r>
        <w:rPr>
          <w:sz w:val="28"/>
          <w:szCs w:val="28"/>
          <w:lang w:val="uk-UA"/>
        </w:rPr>
        <w:t xml:space="preserve">– </w:t>
      </w:r>
      <w:r>
        <w:rPr>
          <w:color w:val="202122"/>
          <w:sz w:val="28"/>
          <w:szCs w:val="28"/>
          <w:lang w:val="uk-UA" w:eastAsia="zh-CN"/>
        </w:rPr>
        <w:t>10 шт.; фіолетова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6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9 шт.; чорна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78 шт.; бордова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8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7 шт.; синя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9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5 шт.; помаранчева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число 10 </w:t>
      </w:r>
      <w:r>
        <w:rPr>
          <w:sz w:val="28"/>
          <w:szCs w:val="28"/>
          <w:lang w:val="uk-UA"/>
        </w:rPr>
        <w:t>–</w:t>
      </w:r>
      <w:r>
        <w:rPr>
          <w:color w:val="202122"/>
          <w:sz w:val="28"/>
          <w:szCs w:val="28"/>
          <w:lang w:val="uk-UA" w:eastAsia="zh-CN"/>
        </w:rPr>
        <w:t xml:space="preserve"> 4 шт.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Ефективність застосування вищеозначених засобів доведено результатами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констрольного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експерименту, які представлені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наступносу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контрольно-оцінному блоці.</w:t>
      </w:r>
    </w:p>
    <w:p w:rsidR="00756987" w:rsidRDefault="007569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756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C564A" w:rsidRDefault="006C56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C564A" w:rsidRDefault="006C56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C564A" w:rsidRDefault="006C56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11" w:name="_GoBack"/>
      <w:bookmarkEnd w:id="11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КОНТРОЛЬНО-ОЦІННИЙ БЛОК</w:t>
      </w:r>
    </w:p>
    <w:p w:rsidR="00756987" w:rsidRDefault="0028739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АНАЛІЗ РЕЗУЛЬТАТІВ ДОСЛІДЖЕННЯ</w:t>
      </w:r>
    </w:p>
    <w:p w:rsidR="00756987" w:rsidRDefault="0075698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4.1. Перевірка ефективності впровадження методики формування основ логіко-математичної компетентності в дітей раннього віку в закладах дошкільної освіти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перевірки ефективності системи діяльності з формування основ логіко-математичної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дітей раннього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вікунами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було проведено повторний діагностичний зріз для </w:t>
      </w:r>
      <w:r>
        <w:rPr>
          <w:rFonts w:ascii="Times New Roman" w:hAnsi="Times New Roman"/>
          <w:bCs/>
          <w:sz w:val="28"/>
          <w:szCs w:val="28"/>
          <w:lang w:val="uk-UA"/>
        </w:rPr>
        <w:t>визначення покращення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результатів впровадження спеціально розробленої методики.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Тож метою контрольного зрізу нами було визначено перевірку ефективності застосування авторської методики з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оптимізації формування досліджуваної компетентності, </w:t>
      </w:r>
      <w:r>
        <w:rPr>
          <w:rFonts w:ascii="Times New Roman" w:hAnsi="Times New Roman"/>
          <w:sz w:val="28"/>
          <w:szCs w:val="28"/>
          <w:lang w:val="uk-UA"/>
        </w:rPr>
        <w:t>реалізованої на формувальному етапі експерименту.</w:t>
      </w:r>
    </w:p>
    <w:p w:rsidR="00756987" w:rsidRDefault="0028739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перевірки рівня сформованості основ логіко-математичної компетентності після проведення формувального етапу дослідження було використано методи, аналогічні завданням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констатувального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етапу.</w:t>
      </w:r>
    </w:p>
    <w:p w:rsidR="00756987" w:rsidRDefault="0028739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 проаналізували результати контрольного дослідження за кожним критерієм розвитку основ логіко-математичної компетентності. Отримані результати дослідження на контрольному етапі експерименту занесено до таблиці 2.3. </w:t>
      </w:r>
    </w:p>
    <w:p w:rsidR="00756987" w:rsidRDefault="0028739D">
      <w:pPr>
        <w:pStyle w:val="af1"/>
        <w:spacing w:after="0" w:line="360" w:lineRule="auto"/>
        <w:ind w:left="0" w:firstLine="709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Таблиця 2.3</w:t>
      </w:r>
    </w:p>
    <w:p w:rsidR="00756987" w:rsidRDefault="0028739D">
      <w:pPr>
        <w:pStyle w:val="af1"/>
        <w:spacing w:after="0" w:line="360" w:lineRule="auto"/>
        <w:ind w:left="0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Співвідношення рівнів сформованості</w:t>
      </w:r>
      <w:r>
        <w:rPr>
          <w:rFonts w:ascii="Times New Roman" w:hAnsi="Times New Roman"/>
          <w:b/>
          <w:spacing w:val="-1"/>
          <w:sz w:val="28"/>
          <w:szCs w:val="28"/>
          <w:lang w:val="uk-UA"/>
        </w:rPr>
        <w:t xml:space="preserve"> основ логіко-математичної компетентності в дітей третього року життя в експериментальній та контрольній групах </w:t>
      </w:r>
      <w:r>
        <w:rPr>
          <w:rFonts w:ascii="Times New Roman" w:hAnsi="Times New Roman"/>
          <w:b/>
          <w:sz w:val="28"/>
          <w:szCs w:val="28"/>
          <w:lang w:val="uk-UA"/>
        </w:rPr>
        <w:t>(контрольний експеримент)</w:t>
      </w:r>
    </w:p>
    <w:tbl>
      <w:tblPr>
        <w:tblpPr w:leftFromText="180" w:rightFromText="180" w:vertAnchor="text" w:horzAnchor="margin" w:tblpXSpec="center" w:tblpY="8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683"/>
        <w:gridCol w:w="1985"/>
        <w:gridCol w:w="2268"/>
      </w:tblGrid>
      <w:tr w:rsidR="00756987">
        <w:trPr>
          <w:trHeight w:val="370"/>
        </w:trPr>
        <w:tc>
          <w:tcPr>
            <w:tcW w:w="3528" w:type="dxa"/>
            <w:vMerge w:val="restart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5936" w:type="dxa"/>
            <w:gridSpan w:val="3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Рівні </w:t>
            </w:r>
          </w:p>
        </w:tc>
      </w:tr>
      <w:tr w:rsidR="00756987">
        <w:trPr>
          <w:trHeight w:val="544"/>
        </w:trPr>
        <w:tc>
          <w:tcPr>
            <w:tcW w:w="3528" w:type="dxa"/>
            <w:vMerge/>
          </w:tcPr>
          <w:p w:rsidR="00756987" w:rsidRDefault="0075698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83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1985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2268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низький</w:t>
            </w:r>
          </w:p>
        </w:tc>
      </w:tr>
      <w:tr w:rsidR="00756987">
        <w:tc>
          <w:tcPr>
            <w:tcW w:w="3528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Експериментальна група</w:t>
            </w:r>
          </w:p>
        </w:tc>
        <w:tc>
          <w:tcPr>
            <w:tcW w:w="1683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29%</w:t>
            </w:r>
          </w:p>
        </w:tc>
        <w:tc>
          <w:tcPr>
            <w:tcW w:w="1985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53%</w:t>
            </w:r>
          </w:p>
        </w:tc>
        <w:tc>
          <w:tcPr>
            <w:tcW w:w="2268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18%</w:t>
            </w:r>
          </w:p>
        </w:tc>
      </w:tr>
      <w:tr w:rsidR="00756987">
        <w:tc>
          <w:tcPr>
            <w:tcW w:w="3528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Контрольна група</w:t>
            </w:r>
          </w:p>
        </w:tc>
        <w:tc>
          <w:tcPr>
            <w:tcW w:w="1683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25%</w:t>
            </w:r>
          </w:p>
        </w:tc>
        <w:tc>
          <w:tcPr>
            <w:tcW w:w="1985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47%</w:t>
            </w:r>
          </w:p>
        </w:tc>
        <w:tc>
          <w:tcPr>
            <w:tcW w:w="2268" w:type="dxa"/>
          </w:tcPr>
          <w:p w:rsidR="00756987" w:rsidRDefault="0028739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28%</w:t>
            </w:r>
          </w:p>
        </w:tc>
      </w:tr>
    </w:tbl>
    <w:p w:rsidR="00756987" w:rsidRDefault="00756987">
      <w:pPr>
        <w:tabs>
          <w:tab w:val="left" w:pos="11328"/>
          <w:tab w:val="left" w:pos="12036"/>
          <w:tab w:val="left" w:pos="12191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6987" w:rsidRDefault="0028739D">
      <w:pPr>
        <w:tabs>
          <w:tab w:val="left" w:pos="11328"/>
          <w:tab w:val="left" w:pos="12036"/>
          <w:tab w:val="left" w:pos="12191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наукової роботи підтвердили ефективність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визначениої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нами методики формування основ логіко-математичної компетентності дітей третього року життя. Узагальнені результати переконливо свідчать про позитивні зміни сформованості досліджуваної компетентності в дітей раннього віку.</w:t>
      </w:r>
    </w:p>
    <w:p w:rsidR="00756987" w:rsidRDefault="002873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Висновки до блоку 4</w:t>
      </w:r>
    </w:p>
    <w:p w:rsidR="00756987" w:rsidRDefault="007569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Аналіз результатів формувального етапу експерименту довів, що формування основ логіко-математичної компетентності в дітей раннього віку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вимагає від вихователів закладів дошкільної освіти цілеспрямованої, педагогічно доцільної, професійної освітньої взаємодії з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вихованціми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Актуалізація експериментальної методики зумовила прогресивні зміни у рівнях розвитку досліджуваної компетентності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компетентності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дітей раннього віку в експериментальній груп і контрольній групах. Позитивна динаміка рівнів сформованості соціально-моральної компетентності дітей старшого дошкільного віку підтвердила ефективність запропонованої експериментальної методики. </w:t>
      </w:r>
    </w:p>
    <w:p w:rsidR="00756987" w:rsidRDefault="0075698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756987" w:rsidRDefault="007569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56987" w:rsidRDefault="0028739D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:rsidR="00756987" w:rsidRDefault="002873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ВИСНОВКИ</w:t>
      </w:r>
    </w:p>
    <w:p w:rsidR="00756987" w:rsidRDefault="007569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Таким чином, в результаті виконанні магістерського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нами було встановлено, що: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 Досліджено теоретико-методичні засади формування основ логіко-математичної компетентності в дітей раннього віку в закладах дошкільної освіти.</w:t>
      </w:r>
      <w:r>
        <w:rPr>
          <w:rFonts w:ascii="Times New Roman" w:hAnsi="Times New Roman" w:cs="Times New Roman"/>
        </w:rPr>
        <w:t xml:space="preserve">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 Визначено критерії, показники й схарактеризувати рівні розвитку основ логіко-математичної компетентності в дітей раннього віку.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Визначено 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обґрунтувано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методику ефективного формування основ логіко-математичної компетентності в дітей раннього віку в закладах дошкільної освіти.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4. Експериментально досліджено ефективність методики формування основ логіко-математичної компетентності в дітей раннього віку в закладах дошкільної освіти.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56987" w:rsidRDefault="00287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Отже, проблема формування основ логіко-математичної компетентності в дітей раннього віку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віку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є актуальною. Р</w:t>
      </w:r>
      <w:r>
        <w:rPr>
          <w:rFonts w:ascii="Times New Roman" w:hAnsi="Times New Roman"/>
          <w:sz w:val="28"/>
          <w:szCs w:val="28"/>
          <w:lang w:val="uk-UA" w:eastAsia="zh-CN"/>
        </w:rPr>
        <w:t>езультати аналізу теорії й практики досліджуваної проблеми підтвердили наявність наукової бази щодо можливості її вирішення, дозволили розробити науковий апарат дослідження, окреслити його теоретико-методичні засади, експериментально апробувати</w:t>
      </w:r>
      <w:r>
        <w:rPr>
          <w:rFonts w:ascii="Times New Roman" w:eastAsia="MS Mincho" w:hAnsi="Times New Roman"/>
          <w:sz w:val="28"/>
          <w:szCs w:val="28"/>
          <w:lang w:val="uk-UA"/>
        </w:rPr>
        <w:t xml:space="preserve"> методику формування досліджуваної компетентності й досягти позитивних результатів. </w:t>
      </w:r>
    </w:p>
    <w:sectPr w:rsidR="00756987">
      <w:headerReference w:type="default" r:id="rId1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10" w:rsidRDefault="00FC0D10">
      <w:pPr>
        <w:spacing w:after="0" w:line="240" w:lineRule="auto"/>
      </w:pPr>
      <w:r>
        <w:separator/>
      </w:r>
    </w:p>
  </w:endnote>
  <w:endnote w:type="continuationSeparator" w:id="0">
    <w:p w:rsidR="00FC0D10" w:rsidRDefault="00FC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10" w:rsidRDefault="00FC0D10">
      <w:pPr>
        <w:spacing w:after="0" w:line="240" w:lineRule="auto"/>
      </w:pPr>
      <w:r>
        <w:separator/>
      </w:r>
    </w:p>
  </w:footnote>
  <w:footnote w:type="continuationSeparator" w:id="0">
    <w:p w:rsidR="00FC0D10" w:rsidRDefault="00FC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87" w:rsidRDefault="0028739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C564A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1AAE0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000002"/>
    <w:multiLevelType w:val="multilevel"/>
    <w:tmpl w:val="7BD627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55A621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multilevel"/>
    <w:tmpl w:val="F07C7F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000005"/>
    <w:multiLevelType w:val="multilevel"/>
    <w:tmpl w:val="95D205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06"/>
    <w:multiLevelType w:val="hybridMultilevel"/>
    <w:tmpl w:val="A530C74C"/>
    <w:lvl w:ilvl="0" w:tplc="2132DCBA">
      <w:start w:val="2"/>
      <w:numFmt w:val="decimal"/>
      <w:lvlText w:val="%1"/>
      <w:lvlJc w:val="left"/>
      <w:pPr>
        <w:ind w:left="1358" w:hanging="423"/>
      </w:pPr>
      <w:rPr>
        <w:rFonts w:hint="default"/>
        <w:lang w:val="uk-UA" w:eastAsia="en-US" w:bidi="ar-SA"/>
      </w:rPr>
    </w:lvl>
    <w:lvl w:ilvl="1" w:tplc="69928DBC">
      <w:start w:val="1"/>
      <w:numFmt w:val="none"/>
      <w:lvlText w:val=""/>
      <w:lvlJc w:val="left"/>
      <w:pPr>
        <w:tabs>
          <w:tab w:val="left" w:pos="360"/>
        </w:tabs>
      </w:pPr>
    </w:lvl>
    <w:lvl w:ilvl="2" w:tplc="DFC2D41E">
      <w:start w:val="1"/>
      <w:numFmt w:val="decimal"/>
      <w:lvlText w:val="%3."/>
      <w:lvlJc w:val="left"/>
      <w:pPr>
        <w:ind w:left="58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3BF82B02">
      <w:start w:val="1"/>
      <w:numFmt w:val="bullet"/>
      <w:lvlText w:val="•"/>
      <w:lvlJc w:val="left"/>
      <w:pPr>
        <w:ind w:left="3232" w:hanging="305"/>
      </w:pPr>
      <w:rPr>
        <w:rFonts w:hint="default"/>
        <w:lang w:val="uk-UA" w:eastAsia="en-US" w:bidi="ar-SA"/>
      </w:rPr>
    </w:lvl>
    <w:lvl w:ilvl="4" w:tplc="32180A14">
      <w:start w:val="1"/>
      <w:numFmt w:val="bullet"/>
      <w:lvlText w:val="•"/>
      <w:lvlJc w:val="left"/>
      <w:pPr>
        <w:ind w:left="4168" w:hanging="305"/>
      </w:pPr>
      <w:rPr>
        <w:rFonts w:hint="default"/>
        <w:lang w:val="uk-UA" w:eastAsia="en-US" w:bidi="ar-SA"/>
      </w:rPr>
    </w:lvl>
    <w:lvl w:ilvl="5" w:tplc="0D409D86">
      <w:start w:val="1"/>
      <w:numFmt w:val="bullet"/>
      <w:lvlText w:val="•"/>
      <w:lvlJc w:val="left"/>
      <w:pPr>
        <w:ind w:left="5105" w:hanging="305"/>
      </w:pPr>
      <w:rPr>
        <w:rFonts w:hint="default"/>
        <w:lang w:val="uk-UA" w:eastAsia="en-US" w:bidi="ar-SA"/>
      </w:rPr>
    </w:lvl>
    <w:lvl w:ilvl="6" w:tplc="85CAF780">
      <w:start w:val="1"/>
      <w:numFmt w:val="bullet"/>
      <w:lvlText w:val="•"/>
      <w:lvlJc w:val="left"/>
      <w:pPr>
        <w:ind w:left="6041" w:hanging="305"/>
      </w:pPr>
      <w:rPr>
        <w:rFonts w:hint="default"/>
        <w:lang w:val="uk-UA" w:eastAsia="en-US" w:bidi="ar-SA"/>
      </w:rPr>
    </w:lvl>
    <w:lvl w:ilvl="7" w:tplc="70165FE6">
      <w:start w:val="1"/>
      <w:numFmt w:val="bullet"/>
      <w:lvlText w:val="•"/>
      <w:lvlJc w:val="left"/>
      <w:pPr>
        <w:ind w:left="6977" w:hanging="305"/>
      </w:pPr>
      <w:rPr>
        <w:rFonts w:hint="default"/>
        <w:lang w:val="uk-UA" w:eastAsia="en-US" w:bidi="ar-SA"/>
      </w:rPr>
    </w:lvl>
    <w:lvl w:ilvl="8" w:tplc="60E81536">
      <w:start w:val="1"/>
      <w:numFmt w:val="bullet"/>
      <w:lvlText w:val="•"/>
      <w:lvlJc w:val="left"/>
      <w:pPr>
        <w:ind w:left="7913" w:hanging="305"/>
      </w:pPr>
      <w:rPr>
        <w:rFonts w:hint="default"/>
        <w:lang w:val="uk-UA" w:eastAsia="en-US" w:bidi="ar-SA"/>
      </w:rPr>
    </w:lvl>
  </w:abstractNum>
  <w:abstractNum w:abstractNumId="6" w15:restartNumberingAfterBreak="0">
    <w:nsid w:val="00000007"/>
    <w:multiLevelType w:val="hybridMultilevel"/>
    <w:tmpl w:val="420EA21C"/>
    <w:lvl w:ilvl="0" w:tplc="DEA624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0000008"/>
    <w:multiLevelType w:val="multilevel"/>
    <w:tmpl w:val="B6B4B66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0000009"/>
    <w:multiLevelType w:val="hybridMultilevel"/>
    <w:tmpl w:val="2C12001C"/>
    <w:lvl w:ilvl="0" w:tplc="0BA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FFF2A7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B"/>
    <w:multiLevelType w:val="hybridMultilevel"/>
    <w:tmpl w:val="AF389FA6"/>
    <w:lvl w:ilvl="0" w:tplc="1BA0143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62DABBFE"/>
    <w:lvl w:ilvl="0" w:tplc="E47603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00000D"/>
    <w:multiLevelType w:val="multilevel"/>
    <w:tmpl w:val="33F6D0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000000E"/>
    <w:multiLevelType w:val="hybridMultilevel"/>
    <w:tmpl w:val="13DC5286"/>
    <w:lvl w:ilvl="0" w:tplc="A114F95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9956EBDC"/>
    <w:lvl w:ilvl="0" w:tplc="0BA63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82686A4"/>
    <w:lvl w:ilvl="0" w:tplc="B6EAA288">
      <w:start w:val="1"/>
      <w:numFmt w:val="decimal"/>
      <w:lvlText w:val="%1."/>
      <w:lvlJc w:val="left"/>
      <w:pPr>
        <w:ind w:left="102" w:hanging="44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0229066">
      <w:start w:val="1"/>
      <w:numFmt w:val="decimal"/>
      <w:lvlText w:val="%2."/>
      <w:lvlJc w:val="left"/>
      <w:pPr>
        <w:ind w:left="205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D9EA57A">
      <w:start w:val="1"/>
      <w:numFmt w:val="bullet"/>
      <w:lvlText w:val="•"/>
      <w:lvlJc w:val="left"/>
      <w:pPr>
        <w:ind w:left="1242" w:hanging="453"/>
      </w:pPr>
      <w:rPr>
        <w:rFonts w:hint="default"/>
        <w:lang w:val="uk-UA" w:eastAsia="en-US" w:bidi="ar-SA"/>
      </w:rPr>
    </w:lvl>
    <w:lvl w:ilvl="3" w:tplc="A210BC16">
      <w:start w:val="1"/>
      <w:numFmt w:val="bullet"/>
      <w:lvlText w:val="•"/>
      <w:lvlJc w:val="left"/>
      <w:pPr>
        <w:ind w:left="2285" w:hanging="453"/>
      </w:pPr>
      <w:rPr>
        <w:rFonts w:hint="default"/>
        <w:lang w:val="uk-UA" w:eastAsia="en-US" w:bidi="ar-SA"/>
      </w:rPr>
    </w:lvl>
    <w:lvl w:ilvl="4" w:tplc="3828E99A">
      <w:start w:val="1"/>
      <w:numFmt w:val="bullet"/>
      <w:lvlText w:val="•"/>
      <w:lvlJc w:val="left"/>
      <w:pPr>
        <w:ind w:left="3328" w:hanging="453"/>
      </w:pPr>
      <w:rPr>
        <w:rFonts w:hint="default"/>
        <w:lang w:val="uk-UA" w:eastAsia="en-US" w:bidi="ar-SA"/>
      </w:rPr>
    </w:lvl>
    <w:lvl w:ilvl="5" w:tplc="5B24CD9C">
      <w:start w:val="1"/>
      <w:numFmt w:val="bullet"/>
      <w:lvlText w:val="•"/>
      <w:lvlJc w:val="left"/>
      <w:pPr>
        <w:ind w:left="4371" w:hanging="453"/>
      </w:pPr>
      <w:rPr>
        <w:rFonts w:hint="default"/>
        <w:lang w:val="uk-UA" w:eastAsia="en-US" w:bidi="ar-SA"/>
      </w:rPr>
    </w:lvl>
    <w:lvl w:ilvl="6" w:tplc="91CA9F56">
      <w:start w:val="1"/>
      <w:numFmt w:val="bullet"/>
      <w:lvlText w:val="•"/>
      <w:lvlJc w:val="left"/>
      <w:pPr>
        <w:ind w:left="5414" w:hanging="453"/>
      </w:pPr>
      <w:rPr>
        <w:rFonts w:hint="default"/>
        <w:lang w:val="uk-UA" w:eastAsia="en-US" w:bidi="ar-SA"/>
      </w:rPr>
    </w:lvl>
    <w:lvl w:ilvl="7" w:tplc="19BA5DB4">
      <w:start w:val="1"/>
      <w:numFmt w:val="bullet"/>
      <w:lvlText w:val="•"/>
      <w:lvlJc w:val="left"/>
      <w:pPr>
        <w:ind w:left="6457" w:hanging="453"/>
      </w:pPr>
      <w:rPr>
        <w:rFonts w:hint="default"/>
        <w:lang w:val="uk-UA" w:eastAsia="en-US" w:bidi="ar-SA"/>
      </w:rPr>
    </w:lvl>
    <w:lvl w:ilvl="8" w:tplc="40F67C38">
      <w:start w:val="1"/>
      <w:numFmt w:val="bullet"/>
      <w:lvlText w:val="•"/>
      <w:lvlJc w:val="left"/>
      <w:pPr>
        <w:ind w:left="7500" w:hanging="453"/>
      </w:pPr>
      <w:rPr>
        <w:rFonts w:hint="default"/>
        <w:lang w:val="uk-UA" w:eastAsia="en-US" w:bidi="ar-SA"/>
      </w:rPr>
    </w:lvl>
  </w:abstractNum>
  <w:abstractNum w:abstractNumId="16" w15:restartNumberingAfterBreak="0">
    <w:nsid w:val="00000011"/>
    <w:multiLevelType w:val="multilevel"/>
    <w:tmpl w:val="14229E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2"/>
    <w:multiLevelType w:val="hybridMultilevel"/>
    <w:tmpl w:val="AC76B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C9BCAB5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8D225B"/>
    <w:multiLevelType w:val="multilevel"/>
    <w:tmpl w:val="375AD7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5"/>
  </w:num>
  <w:num w:numId="5">
    <w:abstractNumId w:val="13"/>
  </w:num>
  <w:num w:numId="6">
    <w:abstractNumId w:val="16"/>
  </w:num>
  <w:num w:numId="7">
    <w:abstractNumId w:val="17"/>
  </w:num>
  <w:num w:numId="8">
    <w:abstractNumId w:val="12"/>
  </w:num>
  <w:num w:numId="9">
    <w:abstractNumId w:val="4"/>
  </w:num>
  <w:num w:numId="10">
    <w:abstractNumId w:val="18"/>
  </w:num>
  <w:num w:numId="11">
    <w:abstractNumId w:val="2"/>
  </w:num>
  <w:num w:numId="12">
    <w:abstractNumId w:val="19"/>
  </w:num>
  <w:num w:numId="13">
    <w:abstractNumId w:val="0"/>
  </w:num>
  <w:num w:numId="14">
    <w:abstractNumId w:val="9"/>
  </w:num>
  <w:num w:numId="15">
    <w:abstractNumId w:val="3"/>
  </w:num>
  <w:num w:numId="16">
    <w:abstractNumId w:val="7"/>
  </w:num>
  <w:num w:numId="17">
    <w:abstractNumId w:val="8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87"/>
    <w:rsid w:val="0028739D"/>
    <w:rsid w:val="006C564A"/>
    <w:rsid w:val="00756987"/>
    <w:rsid w:val="009C710F"/>
    <w:rsid w:val="00A40C20"/>
    <w:rsid w:val="00AA5A80"/>
    <w:rsid w:val="00C22C50"/>
    <w:rsid w:val="00D2455E"/>
    <w:rsid w:val="00F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F352"/>
  <w15:docId w15:val="{E942AEE7-423E-46C7-9B64-E3FFAC55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110">
    <w:name w:val="Зміст 11"/>
    <w:basedOn w:val="a"/>
    <w:uiPriority w:val="1"/>
    <w:qFormat/>
    <w:pPr>
      <w:widowControl w:val="0"/>
      <w:autoSpaceDE w:val="0"/>
      <w:autoSpaceDN w:val="0"/>
      <w:spacing w:before="50" w:after="0" w:line="240" w:lineRule="auto"/>
      <w:ind w:left="17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rynqvb">
    <w:name w:val="rynqvb"/>
    <w:basedOn w:val="a0"/>
  </w:style>
  <w:style w:type="paragraph" w:customStyle="1" w:styleId="61">
    <w:name w:val="Зміст 61"/>
    <w:basedOn w:val="a"/>
    <w:uiPriority w:val="1"/>
    <w:qFormat/>
    <w:pPr>
      <w:widowControl w:val="0"/>
      <w:autoSpaceDE w:val="0"/>
      <w:autoSpaceDN w:val="0"/>
      <w:spacing w:after="0" w:line="240" w:lineRule="auto"/>
      <w:ind w:left="1358" w:hanging="423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6">
    <w:name w:val="Normal (Web)"/>
    <w:basedOn w:val="a"/>
    <w:link w:val="a7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No Spacing"/>
    <w:uiPriority w:val="1"/>
    <w:qFormat/>
    <w:pPr>
      <w:spacing w:after="0" w:line="240" w:lineRule="auto"/>
    </w:pPr>
    <w:rPr>
      <w:rFonts w:eastAsia="Calibri"/>
      <w:lang w:eastAsia="en-US"/>
    </w:rPr>
  </w:style>
  <w:style w:type="character" w:customStyle="1" w:styleId="sw">
    <w:name w:val="sw"/>
    <w:basedOn w:val="a0"/>
  </w:style>
  <w:style w:type="character" w:customStyle="1" w:styleId="a7">
    <w:name w:val="Обычный (веб) Знак"/>
    <w:link w:val="a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next w:val="a"/>
    <w:link w:val="ae"/>
    <w:qFormat/>
    <w:pPr>
      <w:spacing w:before="240" w:after="60" w:line="240" w:lineRule="auto"/>
      <w:jc w:val="center"/>
      <w:outlineLvl w:val="0"/>
    </w:pPr>
    <w:rPr>
      <w:rFonts w:ascii="Calibri Light" w:eastAsia="DengXian Light" w:hAnsi="Calibri Light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rPr>
      <w:rFonts w:ascii="Calibri Light" w:eastAsia="DengXian Light" w:hAnsi="Calibri Light" w:cs="Times New Roman"/>
      <w:b/>
      <w:bCs/>
      <w:kern w:val="28"/>
      <w:sz w:val="32"/>
      <w:szCs w:val="32"/>
    </w:rPr>
  </w:style>
  <w:style w:type="paragraph" w:customStyle="1" w:styleId="Pa19">
    <w:name w:val="Pa19"/>
    <w:basedOn w:val="a"/>
    <w:next w:val="a"/>
    <w:uiPriority w:val="99"/>
    <w:pPr>
      <w:autoSpaceDE w:val="0"/>
      <w:autoSpaceDN w:val="0"/>
      <w:adjustRightInd w:val="0"/>
      <w:spacing w:after="0" w:line="201" w:lineRule="atLeast"/>
    </w:pPr>
    <w:rPr>
      <w:rFonts w:ascii="Arimo" w:hAnsi="Arimo"/>
      <w:sz w:val="24"/>
      <w:szCs w:val="24"/>
      <w:lang w:val="uk-UA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3">
    <w:name w:val="Body Text Indent 3"/>
    <w:basedOn w:val="a"/>
    <w:link w:val="30"/>
    <w:uiPriority w:val="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Pr>
      <w:sz w:val="16"/>
      <w:szCs w:val="16"/>
    </w:rPr>
  </w:style>
  <w:style w:type="character" w:customStyle="1" w:styleId="personname">
    <w:name w:val="person_name"/>
  </w:style>
  <w:style w:type="character" w:styleId="af0">
    <w:name w:val="Emphasis"/>
    <w:uiPriority w:val="20"/>
    <w:qFormat/>
    <w:rPr>
      <w:i/>
      <w:iCs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Calibri" w:hAnsi="Times New Roman" w:cs="Times New Roman"/>
      <w:b/>
      <w:bCs/>
      <w:sz w:val="36"/>
      <w:szCs w:val="36"/>
    </w:rPr>
  </w:style>
  <w:style w:type="paragraph" w:styleId="af1">
    <w:name w:val="Body Text Indent"/>
    <w:basedOn w:val="a"/>
    <w:link w:val="af2"/>
    <w:uiPriority w:val="99"/>
    <w:pPr>
      <w:spacing w:after="120"/>
      <w:ind w:left="283"/>
    </w:pPr>
    <w:rPr>
      <w:rFonts w:eastAsia="Calibri" w:cs="Times New Roman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m.in.ua/s/kompetentny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a-referat.com/%D0%9C%D0%BE%D0%B4%D0%B5%D0%BB%D1%8E%D0%B2%D0%B0%D0%BD%D0%BD%D1%8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4FE4-8E35-4BEA-BDC3-0A499954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22800</Words>
  <Characters>12996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pc</cp:lastModifiedBy>
  <cp:revision>4</cp:revision>
  <dcterms:created xsi:type="dcterms:W3CDTF">2023-12-05T13:18:00Z</dcterms:created>
  <dcterms:modified xsi:type="dcterms:W3CDTF">2023-12-05T13:28:00Z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373fb09feaa2485588a44d79eb666c1a</vt:lpwstr>
  </property>
</Properties>
</file>