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14213" w14:textId="77777777" w:rsidR="008C2F56" w:rsidRPr="003D0FCB" w:rsidRDefault="008C2F56" w:rsidP="008C2F56">
      <w:pPr>
        <w:ind w:left="1425" w:hanging="720"/>
        <w:rPr>
          <w:rFonts w:ascii="Times New Roman" w:hAnsi="Times New Roman" w:cs="Times New Roman"/>
        </w:rPr>
      </w:pPr>
    </w:p>
    <w:p w14:paraId="0B810EF0" w14:textId="77777777" w:rsidR="00591C89" w:rsidRPr="003D0FCB" w:rsidRDefault="00591C89" w:rsidP="00591C89">
      <w:pPr>
        <w:ind w:firstLine="709"/>
        <w:jc w:val="center"/>
        <w:rPr>
          <w:rFonts w:ascii="Times New Roman" w:eastAsia="Calibri" w:hAnsi="Times New Roman" w:cs="Times New Roman"/>
          <w:sz w:val="28"/>
          <w:szCs w:val="28"/>
        </w:rPr>
      </w:pPr>
      <w:r w:rsidRPr="003D0FCB">
        <w:rPr>
          <w:rFonts w:ascii="Times New Roman" w:eastAsia="Calibri" w:hAnsi="Times New Roman" w:cs="Times New Roman"/>
          <w:sz w:val="28"/>
          <w:szCs w:val="28"/>
        </w:rPr>
        <w:t>Київський університет імені Бориса Грінченка</w:t>
      </w:r>
    </w:p>
    <w:p w14:paraId="7126D617"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r w:rsidRPr="003D0FCB">
        <w:rPr>
          <w:rFonts w:ascii="Times New Roman" w:eastAsia="Calibri" w:hAnsi="Times New Roman" w:cs="Times New Roman"/>
          <w:bCs/>
          <w:sz w:val="28"/>
          <w:szCs w:val="28"/>
        </w:rPr>
        <w:t>Факультет економіки та управління</w:t>
      </w:r>
    </w:p>
    <w:p w14:paraId="79F02670"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r w:rsidRPr="003D0FCB">
        <w:rPr>
          <w:rFonts w:ascii="Times New Roman" w:eastAsia="Calibri" w:hAnsi="Times New Roman" w:cs="Times New Roman"/>
          <w:bCs/>
          <w:sz w:val="28"/>
          <w:szCs w:val="28"/>
        </w:rPr>
        <w:t xml:space="preserve">Кафедра </w:t>
      </w:r>
      <w:r w:rsidRPr="003D0FCB">
        <w:rPr>
          <w:rFonts w:ascii="Times New Roman" w:eastAsia="Calibri" w:hAnsi="Times New Roman" w:cs="Times New Roman"/>
          <w:sz w:val="28"/>
          <w:szCs w:val="28"/>
        </w:rPr>
        <w:t>фінансів</w:t>
      </w:r>
    </w:p>
    <w:p w14:paraId="0CFFA115"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p>
    <w:p w14:paraId="45D368FD"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r w:rsidRPr="003D0FCB">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2828354" wp14:editId="13F52CAC">
                <wp:simplePos x="0" y="0"/>
                <wp:positionH relativeFrom="column">
                  <wp:posOffset>2852631</wp:posOffset>
                </wp:positionH>
                <wp:positionV relativeFrom="paragraph">
                  <wp:posOffset>126154</wp:posOffset>
                </wp:positionV>
                <wp:extent cx="3203575" cy="1346200"/>
                <wp:effectExtent l="0" t="0" r="0" b="635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5382E" w14:textId="77777777" w:rsidR="009E2141" w:rsidRPr="00EA2844" w:rsidRDefault="009E2141" w:rsidP="00591C89">
                            <w:pPr>
                              <w:jc w:val="center"/>
                              <w:rPr>
                                <w:rFonts w:ascii="Times New Roman" w:hAnsi="Times New Roman" w:cs="Times New Roman"/>
                                <w:b/>
                                <w:sz w:val="28"/>
                                <w:szCs w:val="28"/>
                              </w:rPr>
                            </w:pPr>
                            <w:r w:rsidRPr="0066444A">
                              <w:rPr>
                                <w:b/>
                                <w:sz w:val="28"/>
                                <w:szCs w:val="28"/>
                              </w:rPr>
                              <w:t>«</w:t>
                            </w:r>
                            <w:r w:rsidRPr="00EA2844">
                              <w:rPr>
                                <w:rFonts w:ascii="Times New Roman" w:hAnsi="Times New Roman" w:cs="Times New Roman"/>
                                <w:b/>
                                <w:sz w:val="28"/>
                                <w:szCs w:val="28"/>
                              </w:rPr>
                              <w:t>Допущено до захисту»</w:t>
                            </w:r>
                          </w:p>
                          <w:p w14:paraId="58E915E9" w14:textId="77777777" w:rsidR="009E2141" w:rsidRPr="00EA2844" w:rsidRDefault="009E2141" w:rsidP="00591C89">
                            <w:pPr>
                              <w:jc w:val="center"/>
                              <w:rPr>
                                <w:rFonts w:ascii="Times New Roman" w:hAnsi="Times New Roman" w:cs="Times New Roman"/>
                                <w:sz w:val="28"/>
                                <w:szCs w:val="28"/>
                              </w:rPr>
                            </w:pPr>
                            <w:r w:rsidRPr="00EA2844">
                              <w:rPr>
                                <w:rFonts w:ascii="Times New Roman" w:hAnsi="Times New Roman" w:cs="Times New Roman"/>
                                <w:sz w:val="28"/>
                                <w:szCs w:val="28"/>
                              </w:rPr>
                              <w:t xml:space="preserve">Завідувач кафедри фінансів, </w:t>
                            </w:r>
                          </w:p>
                          <w:p w14:paraId="00FA81FF" w14:textId="77777777" w:rsidR="009E2141" w:rsidRPr="00EA2844" w:rsidRDefault="009E2141" w:rsidP="00591C89">
                            <w:pPr>
                              <w:jc w:val="center"/>
                              <w:rPr>
                                <w:rFonts w:ascii="Times New Roman" w:hAnsi="Times New Roman" w:cs="Times New Roman"/>
                                <w:sz w:val="28"/>
                                <w:szCs w:val="28"/>
                              </w:rPr>
                            </w:pPr>
                            <w:proofErr w:type="spellStart"/>
                            <w:r w:rsidRPr="00EA2844">
                              <w:rPr>
                                <w:rFonts w:ascii="Times New Roman" w:hAnsi="Times New Roman" w:cs="Times New Roman"/>
                                <w:sz w:val="28"/>
                                <w:szCs w:val="28"/>
                              </w:rPr>
                              <w:t>д.е.н</w:t>
                            </w:r>
                            <w:proofErr w:type="spellEnd"/>
                            <w:r w:rsidRPr="00EA2844">
                              <w:rPr>
                                <w:rFonts w:ascii="Times New Roman" w:hAnsi="Times New Roman" w:cs="Times New Roman"/>
                                <w:sz w:val="28"/>
                                <w:szCs w:val="28"/>
                              </w:rPr>
                              <w:t>., професор</w:t>
                            </w:r>
                          </w:p>
                          <w:p w14:paraId="2559D67A" w14:textId="77777777" w:rsidR="009E2141" w:rsidRPr="00EA2844" w:rsidRDefault="009E2141" w:rsidP="00591C89">
                            <w:pPr>
                              <w:spacing w:before="120"/>
                              <w:jc w:val="center"/>
                              <w:rPr>
                                <w:rFonts w:ascii="Times New Roman" w:hAnsi="Times New Roman" w:cs="Times New Roman"/>
                                <w:color w:val="FF0000"/>
                                <w:sz w:val="28"/>
                                <w:szCs w:val="28"/>
                              </w:rPr>
                            </w:pPr>
                            <w:r w:rsidRPr="00EA2844">
                              <w:rPr>
                                <w:rFonts w:ascii="Times New Roman" w:hAnsi="Times New Roman" w:cs="Times New Roman"/>
                                <w:sz w:val="28"/>
                                <w:szCs w:val="28"/>
                              </w:rPr>
                              <w:t xml:space="preserve">______________ </w:t>
                            </w:r>
                            <w:proofErr w:type="spellStart"/>
                            <w:r w:rsidRPr="00EA2844">
                              <w:rPr>
                                <w:rFonts w:ascii="Times New Roman" w:hAnsi="Times New Roman" w:cs="Times New Roman"/>
                                <w:sz w:val="28"/>
                                <w:szCs w:val="28"/>
                              </w:rPr>
                              <w:t>Рамський</w:t>
                            </w:r>
                            <w:proofErr w:type="spellEnd"/>
                            <w:r w:rsidRPr="00EA2844">
                              <w:rPr>
                                <w:rFonts w:ascii="Times New Roman" w:hAnsi="Times New Roman" w:cs="Times New Roman"/>
                                <w:sz w:val="28"/>
                                <w:szCs w:val="28"/>
                              </w:rPr>
                              <w:t xml:space="preserve"> А.Ю.</w:t>
                            </w:r>
                          </w:p>
                          <w:p w14:paraId="0285BAB3" w14:textId="77777777" w:rsidR="009E2141" w:rsidRPr="0066444A" w:rsidRDefault="009E2141" w:rsidP="00591C89">
                            <w:pPr>
                              <w:spacing w:before="240"/>
                              <w:jc w:val="center"/>
                              <w:rPr>
                                <w:sz w:val="28"/>
                                <w:szCs w:val="28"/>
                              </w:rPr>
                            </w:pPr>
                            <w:r>
                              <w:rPr>
                                <w:sz w:val="28"/>
                                <w:szCs w:val="28"/>
                              </w:rPr>
                              <w:t xml:space="preserve"> « ___ » ____________ 20___</w:t>
                            </w:r>
                            <w:r w:rsidRPr="0066444A">
                              <w:rPr>
                                <w:sz w:val="28"/>
                                <w:szCs w:val="28"/>
                              </w:rPr>
                              <w:t xml:space="preserve"> 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28354" id="_x0000_t202" coordsize="21600,21600" o:spt="202" path="m,l,21600r21600,l21600,xe">
                <v:stroke joinstyle="miter"/>
                <v:path gradientshapeok="t" o:connecttype="rect"/>
              </v:shapetype>
              <v:shape id="Поле 25" o:spid="_x0000_s1026" type="#_x0000_t202" style="position:absolute;left:0;text-align:left;margin-left:224.6pt;margin-top:9.95pt;width:252.2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" stroked="f">
                <v:textbox inset="0,0,0,0">
                  <w:txbxContent>
                    <w:p w14:paraId="3225382E" w14:textId="77777777" w:rsidR="009E2141" w:rsidRPr="00EA2844" w:rsidRDefault="009E2141" w:rsidP="00591C89">
                      <w:pPr>
                        <w:jc w:val="center"/>
                        <w:rPr>
                          <w:rFonts w:ascii="Times New Roman" w:hAnsi="Times New Roman" w:cs="Times New Roman"/>
                          <w:b/>
                          <w:sz w:val="28"/>
                          <w:szCs w:val="28"/>
                        </w:rPr>
                      </w:pPr>
                      <w:r w:rsidRPr="0066444A">
                        <w:rPr>
                          <w:b/>
                          <w:sz w:val="28"/>
                          <w:szCs w:val="28"/>
                        </w:rPr>
                        <w:t>«</w:t>
                      </w:r>
                      <w:r w:rsidRPr="00EA2844">
                        <w:rPr>
                          <w:rFonts w:ascii="Times New Roman" w:hAnsi="Times New Roman" w:cs="Times New Roman"/>
                          <w:b/>
                          <w:sz w:val="28"/>
                          <w:szCs w:val="28"/>
                        </w:rPr>
                        <w:t>Допущено до захисту»</w:t>
                      </w:r>
                    </w:p>
                    <w:p w14:paraId="58E915E9" w14:textId="77777777" w:rsidR="009E2141" w:rsidRPr="00EA2844" w:rsidRDefault="009E2141" w:rsidP="00591C89">
                      <w:pPr>
                        <w:jc w:val="center"/>
                        <w:rPr>
                          <w:rFonts w:ascii="Times New Roman" w:hAnsi="Times New Roman" w:cs="Times New Roman"/>
                          <w:sz w:val="28"/>
                          <w:szCs w:val="28"/>
                        </w:rPr>
                      </w:pPr>
                      <w:r w:rsidRPr="00EA2844">
                        <w:rPr>
                          <w:rFonts w:ascii="Times New Roman" w:hAnsi="Times New Roman" w:cs="Times New Roman"/>
                          <w:sz w:val="28"/>
                          <w:szCs w:val="28"/>
                        </w:rPr>
                        <w:t xml:space="preserve">Завідувач кафедри фінансів, </w:t>
                      </w:r>
                    </w:p>
                    <w:p w14:paraId="00FA81FF" w14:textId="77777777" w:rsidR="009E2141" w:rsidRPr="00EA2844" w:rsidRDefault="009E2141" w:rsidP="00591C89">
                      <w:pPr>
                        <w:jc w:val="center"/>
                        <w:rPr>
                          <w:rFonts w:ascii="Times New Roman" w:hAnsi="Times New Roman" w:cs="Times New Roman"/>
                          <w:sz w:val="28"/>
                          <w:szCs w:val="28"/>
                        </w:rPr>
                      </w:pPr>
                      <w:proofErr w:type="spellStart"/>
                      <w:r w:rsidRPr="00EA2844">
                        <w:rPr>
                          <w:rFonts w:ascii="Times New Roman" w:hAnsi="Times New Roman" w:cs="Times New Roman"/>
                          <w:sz w:val="28"/>
                          <w:szCs w:val="28"/>
                        </w:rPr>
                        <w:t>д.е.н</w:t>
                      </w:r>
                      <w:proofErr w:type="spellEnd"/>
                      <w:r w:rsidRPr="00EA2844">
                        <w:rPr>
                          <w:rFonts w:ascii="Times New Roman" w:hAnsi="Times New Roman" w:cs="Times New Roman"/>
                          <w:sz w:val="28"/>
                          <w:szCs w:val="28"/>
                        </w:rPr>
                        <w:t>., професор</w:t>
                      </w:r>
                    </w:p>
                    <w:p w14:paraId="2559D67A" w14:textId="77777777" w:rsidR="009E2141" w:rsidRPr="00EA2844" w:rsidRDefault="009E2141" w:rsidP="00591C89">
                      <w:pPr>
                        <w:spacing w:before="120"/>
                        <w:jc w:val="center"/>
                        <w:rPr>
                          <w:rFonts w:ascii="Times New Roman" w:hAnsi="Times New Roman" w:cs="Times New Roman"/>
                          <w:color w:val="FF0000"/>
                          <w:sz w:val="28"/>
                          <w:szCs w:val="28"/>
                        </w:rPr>
                      </w:pPr>
                      <w:r w:rsidRPr="00EA2844">
                        <w:rPr>
                          <w:rFonts w:ascii="Times New Roman" w:hAnsi="Times New Roman" w:cs="Times New Roman"/>
                          <w:sz w:val="28"/>
                          <w:szCs w:val="28"/>
                        </w:rPr>
                        <w:t xml:space="preserve">______________ </w:t>
                      </w:r>
                      <w:proofErr w:type="spellStart"/>
                      <w:r w:rsidRPr="00EA2844">
                        <w:rPr>
                          <w:rFonts w:ascii="Times New Roman" w:hAnsi="Times New Roman" w:cs="Times New Roman"/>
                          <w:sz w:val="28"/>
                          <w:szCs w:val="28"/>
                        </w:rPr>
                        <w:t>Рамський</w:t>
                      </w:r>
                      <w:proofErr w:type="spellEnd"/>
                      <w:r w:rsidRPr="00EA2844">
                        <w:rPr>
                          <w:rFonts w:ascii="Times New Roman" w:hAnsi="Times New Roman" w:cs="Times New Roman"/>
                          <w:sz w:val="28"/>
                          <w:szCs w:val="28"/>
                        </w:rPr>
                        <w:t xml:space="preserve"> А.Ю.</w:t>
                      </w:r>
                    </w:p>
                    <w:p w14:paraId="0285BAB3" w14:textId="77777777" w:rsidR="009E2141" w:rsidRPr="0066444A" w:rsidRDefault="009E2141" w:rsidP="00591C89">
                      <w:pPr>
                        <w:spacing w:before="240"/>
                        <w:jc w:val="center"/>
                        <w:rPr>
                          <w:sz w:val="28"/>
                          <w:szCs w:val="28"/>
                        </w:rPr>
                      </w:pPr>
                      <w:r>
                        <w:rPr>
                          <w:sz w:val="28"/>
                          <w:szCs w:val="28"/>
                        </w:rPr>
                        <w:t xml:space="preserve"> « ___ » ____________ 20___</w:t>
                      </w:r>
                      <w:r w:rsidRPr="0066444A">
                        <w:rPr>
                          <w:sz w:val="28"/>
                          <w:szCs w:val="28"/>
                        </w:rPr>
                        <w:t xml:space="preserve"> р.</w:t>
                      </w:r>
                    </w:p>
                  </w:txbxContent>
                </v:textbox>
              </v:shape>
            </w:pict>
          </mc:Fallback>
        </mc:AlternateContent>
      </w:r>
    </w:p>
    <w:p w14:paraId="5A6F7AE4"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p>
    <w:p w14:paraId="01CA5386"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p>
    <w:p w14:paraId="49F2F539"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p>
    <w:p w14:paraId="08B678BC" w14:textId="77777777" w:rsidR="00591C89" w:rsidRPr="003D0FCB" w:rsidRDefault="00591C89" w:rsidP="00591C89">
      <w:pPr>
        <w:shd w:val="clear" w:color="auto" w:fill="FFFFFF"/>
        <w:ind w:firstLine="709"/>
        <w:jc w:val="center"/>
        <w:rPr>
          <w:rFonts w:ascii="Times New Roman" w:eastAsia="Calibri" w:hAnsi="Times New Roman" w:cs="Times New Roman"/>
          <w:bCs/>
          <w:sz w:val="28"/>
          <w:szCs w:val="28"/>
        </w:rPr>
      </w:pPr>
    </w:p>
    <w:p w14:paraId="5B42736D" w14:textId="77777777" w:rsidR="00591C89" w:rsidRPr="003D0FCB" w:rsidRDefault="00591C89" w:rsidP="00591C89">
      <w:pPr>
        <w:autoSpaceDN w:val="0"/>
        <w:adjustRightInd w:val="0"/>
        <w:ind w:firstLine="709"/>
        <w:jc w:val="center"/>
        <w:rPr>
          <w:rFonts w:ascii="Times New Roman" w:eastAsia="Calibri" w:hAnsi="Times New Roman" w:cs="Times New Roman"/>
          <w:b/>
          <w:bCs/>
          <w:sz w:val="28"/>
          <w:szCs w:val="28"/>
        </w:rPr>
      </w:pPr>
    </w:p>
    <w:p w14:paraId="1F53001B" w14:textId="77777777" w:rsidR="00591C89" w:rsidRPr="003D0FCB" w:rsidRDefault="00591C89" w:rsidP="00591C89">
      <w:pPr>
        <w:autoSpaceDN w:val="0"/>
        <w:adjustRightInd w:val="0"/>
        <w:ind w:firstLine="709"/>
        <w:jc w:val="center"/>
        <w:rPr>
          <w:rFonts w:ascii="Times New Roman" w:eastAsia="Calibri" w:hAnsi="Times New Roman" w:cs="Times New Roman"/>
          <w:b/>
          <w:bCs/>
          <w:sz w:val="28"/>
          <w:szCs w:val="28"/>
        </w:rPr>
      </w:pPr>
      <w:r w:rsidRPr="003D0FCB">
        <w:rPr>
          <w:rFonts w:ascii="Times New Roman" w:eastAsia="Calibri" w:hAnsi="Times New Roman" w:cs="Times New Roman"/>
          <w:b/>
          <w:bCs/>
          <w:sz w:val="28"/>
          <w:szCs w:val="28"/>
        </w:rPr>
        <w:t>КВАЛІФІКАЦІЙНА РОБОТА</w:t>
      </w:r>
    </w:p>
    <w:p w14:paraId="4E37C7AD" w14:textId="77777777" w:rsidR="00591C89" w:rsidRPr="003D0FCB" w:rsidRDefault="00591C89" w:rsidP="00591C89">
      <w:pPr>
        <w:autoSpaceDN w:val="0"/>
        <w:adjustRightInd w:val="0"/>
        <w:ind w:firstLine="709"/>
        <w:jc w:val="center"/>
        <w:rPr>
          <w:rFonts w:ascii="Times New Roman" w:eastAsia="Calibri" w:hAnsi="Times New Roman" w:cs="Times New Roman"/>
          <w:bCs/>
          <w:sz w:val="28"/>
          <w:szCs w:val="28"/>
        </w:rPr>
      </w:pPr>
      <w:r w:rsidRPr="003D0FCB">
        <w:rPr>
          <w:rFonts w:ascii="Times New Roman" w:eastAsia="Calibri" w:hAnsi="Times New Roman" w:cs="Times New Roman"/>
          <w:bCs/>
          <w:sz w:val="28"/>
          <w:szCs w:val="28"/>
        </w:rPr>
        <w:t>на здобуття освітнього ступеня «магістр»</w:t>
      </w:r>
    </w:p>
    <w:p w14:paraId="4CF416B5" w14:textId="77777777" w:rsidR="00591C89" w:rsidRPr="003D0FCB" w:rsidRDefault="00591C89" w:rsidP="00591C89">
      <w:pPr>
        <w:tabs>
          <w:tab w:val="left" w:pos="6521"/>
        </w:tabs>
        <w:autoSpaceDN w:val="0"/>
        <w:adjustRightInd w:val="0"/>
        <w:ind w:firstLine="709"/>
        <w:jc w:val="center"/>
        <w:rPr>
          <w:rFonts w:ascii="Times New Roman" w:eastAsia="Calibri" w:hAnsi="Times New Roman" w:cs="Times New Roman"/>
          <w:bCs/>
          <w:sz w:val="28"/>
          <w:szCs w:val="28"/>
        </w:rPr>
      </w:pPr>
      <w:r w:rsidRPr="003D0FCB">
        <w:rPr>
          <w:rFonts w:ascii="Times New Roman" w:eastAsia="Calibri" w:hAnsi="Times New Roman" w:cs="Times New Roman"/>
          <w:bCs/>
          <w:sz w:val="28"/>
          <w:szCs w:val="28"/>
        </w:rPr>
        <w:t>Спеціальність 072</w:t>
      </w:r>
      <w:r w:rsidRPr="003D0FCB">
        <w:rPr>
          <w:rFonts w:ascii="Times New Roman" w:eastAsia="Calibri" w:hAnsi="Times New Roman" w:cs="Times New Roman"/>
          <w:sz w:val="28"/>
          <w:szCs w:val="28"/>
        </w:rPr>
        <w:t xml:space="preserve"> «Фінанси, банківська справа, страхування та фондовий ринок»</w:t>
      </w:r>
    </w:p>
    <w:p w14:paraId="714316BC" w14:textId="5D5C5AF9" w:rsidR="00591C89" w:rsidRPr="003D0FCB" w:rsidRDefault="00591C89" w:rsidP="00591C89">
      <w:pPr>
        <w:ind w:firstLine="709"/>
        <w:jc w:val="center"/>
        <w:rPr>
          <w:rFonts w:ascii="Times New Roman" w:eastAsia="Calibri" w:hAnsi="Times New Roman" w:cs="Times New Roman"/>
          <w:sz w:val="28"/>
          <w:szCs w:val="28"/>
        </w:rPr>
      </w:pPr>
      <w:r w:rsidRPr="00BC0BA2">
        <w:rPr>
          <w:rFonts w:ascii="Times New Roman" w:eastAsia="Calibri" w:hAnsi="Times New Roman" w:cs="Times New Roman"/>
          <w:b/>
          <w:sz w:val="28"/>
          <w:szCs w:val="28"/>
        </w:rPr>
        <w:t>Тема «</w:t>
      </w:r>
      <w:r w:rsidR="00BC0BA2" w:rsidRPr="00BC0BA2">
        <w:rPr>
          <w:rFonts w:ascii="Times New Roman" w:eastAsia="Calibri" w:hAnsi="Times New Roman" w:cs="Times New Roman"/>
          <w:b/>
          <w:smallCaps/>
          <w:sz w:val="28"/>
          <w:szCs w:val="28"/>
          <w:shd w:val="clear" w:color="auto" w:fill="FFFFFF"/>
        </w:rPr>
        <w:t>Система фінансового контролінгу в банківській установі: проблеми впровадження та ефективного функціонування</w:t>
      </w:r>
      <w:r w:rsidRPr="003D0FCB">
        <w:rPr>
          <w:rFonts w:ascii="Times New Roman" w:eastAsia="Calibri" w:hAnsi="Times New Roman" w:cs="Times New Roman"/>
          <w:b/>
          <w:sz w:val="28"/>
          <w:szCs w:val="28"/>
        </w:rPr>
        <w:t>»</w:t>
      </w:r>
    </w:p>
    <w:p w14:paraId="35CC11A0" w14:textId="77777777" w:rsidR="00591C89" w:rsidRPr="003D0FCB" w:rsidRDefault="00591C89" w:rsidP="00591C89">
      <w:pPr>
        <w:autoSpaceDN w:val="0"/>
        <w:adjustRightInd w:val="0"/>
        <w:ind w:firstLine="709"/>
        <w:jc w:val="center"/>
        <w:rPr>
          <w:rFonts w:ascii="Times New Roman" w:eastAsia="Calibri" w:hAnsi="Times New Roman" w:cs="Times New Roman"/>
          <w:sz w:val="28"/>
          <w:szCs w:val="28"/>
        </w:rPr>
      </w:pPr>
      <w:r w:rsidRPr="003D0FCB">
        <w:rPr>
          <w:rFonts w:ascii="Times New Roman" w:eastAsia="Calibri"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3FBF7F67" wp14:editId="178FD28B">
                <wp:simplePos x="0" y="0"/>
                <wp:positionH relativeFrom="column">
                  <wp:posOffset>3358424</wp:posOffset>
                </wp:positionH>
                <wp:positionV relativeFrom="paragraph">
                  <wp:posOffset>155394</wp:posOffset>
                </wp:positionV>
                <wp:extent cx="2916555" cy="2931885"/>
                <wp:effectExtent l="0" t="0" r="0" b="1905"/>
                <wp:wrapNone/>
                <wp:docPr id="22" name="Групувати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2931885"/>
                          <a:chOff x="7376" y="8594"/>
                          <a:chExt cx="4593" cy="4936"/>
                        </a:xfrm>
                      </wpg:grpSpPr>
                      <wps:wsp>
                        <wps:cNvPr id="23" name="Text Box 4"/>
                        <wps:cNvSpPr txBox="1">
                          <a:spLocks noChangeArrowheads="1"/>
                        </wps:cNvSpPr>
                        <wps:spPr bwMode="auto">
                          <a:xfrm>
                            <a:off x="7376" y="8594"/>
                            <a:ext cx="4473" cy="2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93CE2" w14:textId="278F7EB4" w:rsidR="009E2141" w:rsidRPr="00EA2844" w:rsidRDefault="009E2141" w:rsidP="00591C89">
                              <w:pPr>
                                <w:jc w:val="center"/>
                                <w:rPr>
                                  <w:rFonts w:ascii="Times New Roman" w:hAnsi="Times New Roman" w:cs="Times New Roman"/>
                                  <w:b/>
                                  <w:sz w:val="28"/>
                                  <w:szCs w:val="28"/>
                                </w:rPr>
                              </w:pPr>
                              <w:r w:rsidRPr="00EA2844">
                                <w:rPr>
                                  <w:rFonts w:ascii="Times New Roman" w:hAnsi="Times New Roman" w:cs="Times New Roman"/>
                                  <w:b/>
                                  <w:sz w:val="28"/>
                                  <w:szCs w:val="28"/>
                                </w:rPr>
                                <w:t>Викона</w:t>
                              </w:r>
                              <w:r>
                                <w:rPr>
                                  <w:rFonts w:ascii="Times New Roman" w:hAnsi="Times New Roman" w:cs="Times New Roman"/>
                                  <w:b/>
                                  <w:sz w:val="28"/>
                                  <w:szCs w:val="28"/>
                                </w:rPr>
                                <w:t>в</w:t>
                              </w:r>
                            </w:p>
                            <w:p w14:paraId="55E19433" w14:textId="615617B6" w:rsidR="009E2141" w:rsidRPr="00EA2844" w:rsidRDefault="009E2141" w:rsidP="00591C89">
                              <w:pPr>
                                <w:jc w:val="center"/>
                                <w:rPr>
                                  <w:rFonts w:ascii="Times New Roman" w:hAnsi="Times New Roman" w:cs="Times New Roman"/>
                                  <w:b/>
                                  <w:sz w:val="28"/>
                                  <w:szCs w:val="28"/>
                                  <w:u w:val="single"/>
                                </w:rPr>
                              </w:pPr>
                              <w:r w:rsidRPr="00EA2844">
                                <w:rPr>
                                  <w:rFonts w:ascii="Times New Roman" w:hAnsi="Times New Roman" w:cs="Times New Roman"/>
                                  <w:sz w:val="28"/>
                                  <w:szCs w:val="28"/>
                                  <w:u w:val="single"/>
                                </w:rPr>
                                <w:t>студент групи ФіКм-1-22-1.4.од</w:t>
                              </w:r>
                              <w:r w:rsidRPr="00EA2844">
                                <w:rPr>
                                  <w:rFonts w:ascii="Times New Roman" w:hAnsi="Times New Roman" w:cs="Times New Roman"/>
                                  <w:b/>
                                  <w:sz w:val="28"/>
                                  <w:szCs w:val="28"/>
                                  <w:u w:val="single"/>
                                </w:rPr>
                                <w:t xml:space="preserve"> </w:t>
                              </w:r>
                            </w:p>
                            <w:p w14:paraId="49FF4A29" w14:textId="4EEEC90B" w:rsidR="009E2141" w:rsidRPr="00BF0C44" w:rsidRDefault="009E2141" w:rsidP="00591C89">
                              <w:pPr>
                                <w:jc w:val="center"/>
                                <w:rPr>
                                  <w:rFonts w:ascii="Times New Roman" w:hAnsi="Times New Roman" w:cs="Times New Roman"/>
                                  <w:sz w:val="28"/>
                                  <w:szCs w:val="28"/>
                                  <w:u w:val="single"/>
                                </w:rPr>
                              </w:pPr>
                              <w:r w:rsidRPr="00BF0C44">
                                <w:rPr>
                                  <w:rFonts w:ascii="Times New Roman" w:hAnsi="Times New Roman" w:cs="Times New Roman"/>
                                  <w:sz w:val="28"/>
                                  <w:szCs w:val="28"/>
                                  <w:u w:val="single"/>
                                </w:rPr>
                                <w:t>Єрмачков Владислав Юрійович</w:t>
                              </w:r>
                            </w:p>
                            <w:p w14:paraId="61CCD45E" w14:textId="77777777" w:rsidR="009E2141" w:rsidRPr="00EA2844" w:rsidRDefault="009E2141" w:rsidP="00591C89">
                              <w:pPr>
                                <w:jc w:val="center"/>
                                <w:rPr>
                                  <w:rFonts w:ascii="Times New Roman" w:hAnsi="Times New Roman" w:cs="Times New Roman"/>
                                  <w:sz w:val="20"/>
                                  <w:szCs w:val="20"/>
                                </w:rPr>
                              </w:pPr>
                              <w:r w:rsidRPr="00EA2844">
                                <w:rPr>
                                  <w:rFonts w:ascii="Times New Roman" w:hAnsi="Times New Roman" w:cs="Times New Roman"/>
                                  <w:sz w:val="20"/>
                                  <w:szCs w:val="20"/>
                                </w:rPr>
                                <w:t>(П.І.Б.)</w:t>
                              </w:r>
                            </w:p>
                            <w:p w14:paraId="09FC1350" w14:textId="77777777" w:rsidR="009E2141" w:rsidRPr="00463EB4" w:rsidRDefault="009E2141" w:rsidP="00591C89">
                              <w:pPr>
                                <w:jc w:val="center"/>
                                <w:rPr>
                                  <w:b/>
                                  <w:sz w:val="28"/>
                                  <w:szCs w:val="28"/>
                                </w:rPr>
                              </w:pPr>
                              <w:r w:rsidRPr="00463EB4">
                                <w:rPr>
                                  <w:sz w:val="28"/>
                                  <w:szCs w:val="28"/>
                                </w:rPr>
                                <w:t>_____</w:t>
                              </w:r>
                              <w:r>
                                <w:rPr>
                                  <w:sz w:val="28"/>
                                  <w:szCs w:val="28"/>
                                </w:rPr>
                                <w:t>________</w:t>
                              </w:r>
                              <w:r w:rsidRPr="00463EB4">
                                <w:rPr>
                                  <w:sz w:val="28"/>
                                  <w:szCs w:val="28"/>
                                </w:rPr>
                                <w:t>___</w:t>
                              </w:r>
                            </w:p>
                            <w:p w14:paraId="267D8C87" w14:textId="77777777" w:rsidR="009E2141" w:rsidRPr="00622BFE" w:rsidRDefault="009E2141" w:rsidP="00591C89">
                              <w:pPr>
                                <w:jc w:val="center"/>
                                <w:rPr>
                                  <w:sz w:val="20"/>
                                  <w:szCs w:val="20"/>
                                </w:rPr>
                              </w:pPr>
                              <w:r w:rsidRPr="00622BFE">
                                <w:rPr>
                                  <w:sz w:val="20"/>
                                  <w:szCs w:val="20"/>
                                </w:rPr>
                                <w:t>(підпис)</w:t>
                              </w:r>
                            </w:p>
                          </w:txbxContent>
                        </wps:txbx>
                        <wps:bodyPr rot="0" vert="horz" wrap="square" lIns="0" tIns="0" rIns="0" bIns="0" anchor="t" anchorCtr="0" upright="1">
                          <a:noAutofit/>
                        </wps:bodyPr>
                      </wps:wsp>
                      <wps:wsp>
                        <wps:cNvPr id="24" name="Text Box 5"/>
                        <wps:cNvSpPr txBox="1">
                          <a:spLocks noChangeArrowheads="1"/>
                        </wps:cNvSpPr>
                        <wps:spPr bwMode="auto">
                          <a:xfrm>
                            <a:off x="7496" y="11220"/>
                            <a:ext cx="4473" cy="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89C4C" w14:textId="77777777" w:rsidR="009E2141" w:rsidRPr="00EA2844" w:rsidRDefault="009E2141" w:rsidP="00591C89">
                              <w:pPr>
                                <w:jc w:val="center"/>
                                <w:rPr>
                                  <w:rFonts w:ascii="Times New Roman" w:hAnsi="Times New Roman" w:cs="Times New Roman"/>
                                  <w:b/>
                                  <w:sz w:val="28"/>
                                  <w:szCs w:val="28"/>
                                </w:rPr>
                              </w:pPr>
                              <w:r w:rsidRPr="00EA2844">
                                <w:rPr>
                                  <w:rFonts w:ascii="Times New Roman" w:hAnsi="Times New Roman" w:cs="Times New Roman"/>
                                  <w:b/>
                                  <w:sz w:val="28"/>
                                  <w:szCs w:val="28"/>
                                </w:rPr>
                                <w:t>Науковий керівник</w:t>
                              </w:r>
                            </w:p>
                            <w:p w14:paraId="2EF0F37D" w14:textId="77777777" w:rsidR="009E2141" w:rsidRPr="00EA2844" w:rsidRDefault="009E2141" w:rsidP="00591C89">
                              <w:pPr>
                                <w:jc w:val="center"/>
                                <w:rPr>
                                  <w:rFonts w:ascii="Times New Roman" w:hAnsi="Times New Roman" w:cs="Times New Roman"/>
                                  <w:color w:val="000000"/>
                                  <w:sz w:val="28"/>
                                  <w:szCs w:val="28"/>
                                  <w:u w:val="single"/>
                                </w:rPr>
                              </w:pPr>
                              <w:proofErr w:type="spellStart"/>
                              <w:r w:rsidRPr="00EA2844">
                                <w:rPr>
                                  <w:rFonts w:ascii="Times New Roman" w:hAnsi="Times New Roman" w:cs="Times New Roman"/>
                                  <w:color w:val="000000"/>
                                  <w:sz w:val="28"/>
                                  <w:szCs w:val="28"/>
                                  <w:u w:val="single"/>
                                </w:rPr>
                                <w:t>д.е.н</w:t>
                              </w:r>
                              <w:proofErr w:type="spellEnd"/>
                              <w:r w:rsidRPr="00EA2844">
                                <w:rPr>
                                  <w:rFonts w:ascii="Times New Roman" w:hAnsi="Times New Roman" w:cs="Times New Roman"/>
                                  <w:color w:val="000000"/>
                                  <w:sz w:val="28"/>
                                  <w:szCs w:val="28"/>
                                  <w:u w:val="single"/>
                                </w:rPr>
                                <w:t>., професор</w:t>
                              </w:r>
                            </w:p>
                            <w:p w14:paraId="6CB9E11E" w14:textId="77777777" w:rsidR="009E2141" w:rsidRPr="00EA2844" w:rsidRDefault="009E2141" w:rsidP="00591C89">
                              <w:pPr>
                                <w:jc w:val="center"/>
                                <w:rPr>
                                  <w:rFonts w:ascii="Times New Roman" w:hAnsi="Times New Roman" w:cs="Times New Roman"/>
                                  <w:color w:val="000000"/>
                                  <w:sz w:val="20"/>
                                  <w:szCs w:val="20"/>
                                </w:rPr>
                              </w:pPr>
                              <w:r w:rsidRPr="00EA2844">
                                <w:rPr>
                                  <w:rFonts w:ascii="Times New Roman" w:hAnsi="Times New Roman" w:cs="Times New Roman"/>
                                  <w:color w:val="000000"/>
                                  <w:sz w:val="20"/>
                                  <w:szCs w:val="20"/>
                                </w:rPr>
                                <w:t>(науковий ступінь, вчене звання)</w:t>
                              </w:r>
                            </w:p>
                            <w:p w14:paraId="31FE2C84" w14:textId="77777777" w:rsidR="009E2141" w:rsidRPr="00EA2844" w:rsidRDefault="009E2141" w:rsidP="00591C89">
                              <w:pPr>
                                <w:jc w:val="center"/>
                                <w:rPr>
                                  <w:rFonts w:ascii="Times New Roman" w:hAnsi="Times New Roman" w:cs="Times New Roman"/>
                                  <w:color w:val="000000"/>
                                  <w:sz w:val="28"/>
                                  <w:szCs w:val="28"/>
                                  <w:u w:val="single"/>
                                </w:rPr>
                              </w:pPr>
                              <w:r w:rsidRPr="00EA2844">
                                <w:rPr>
                                  <w:rFonts w:ascii="Times New Roman" w:hAnsi="Times New Roman" w:cs="Times New Roman"/>
                                  <w:color w:val="000000"/>
                                  <w:sz w:val="28"/>
                                  <w:szCs w:val="28"/>
                                  <w:u w:val="single"/>
                                </w:rPr>
                                <w:t>Краус Н. М.</w:t>
                              </w:r>
                            </w:p>
                            <w:p w14:paraId="7EFE9E17" w14:textId="77777777" w:rsidR="009E2141" w:rsidRPr="00112814" w:rsidRDefault="009E2141" w:rsidP="00591C89">
                              <w:pPr>
                                <w:jc w:val="center"/>
                                <w:rPr>
                                  <w:rFonts w:ascii="Times New Roman" w:hAnsi="Times New Roman" w:cs="Times New Roman"/>
                                  <w:sz w:val="20"/>
                                  <w:szCs w:val="20"/>
                                </w:rPr>
                              </w:pPr>
                              <w:r w:rsidRPr="00112814">
                                <w:rPr>
                                  <w:rFonts w:ascii="Times New Roman" w:hAnsi="Times New Roman" w:cs="Times New Roman"/>
                                  <w:sz w:val="20"/>
                                  <w:szCs w:val="20"/>
                                </w:rPr>
                                <w:t>(П.І.Б.)</w:t>
                              </w:r>
                            </w:p>
                            <w:p w14:paraId="0903C5E8" w14:textId="77777777" w:rsidR="009E2141" w:rsidRPr="00463EB4" w:rsidRDefault="009E2141" w:rsidP="00591C89">
                              <w:pPr>
                                <w:jc w:val="center"/>
                                <w:rPr>
                                  <w:b/>
                                  <w:sz w:val="28"/>
                                  <w:szCs w:val="28"/>
                                </w:rPr>
                              </w:pPr>
                              <w:r>
                                <w:rPr>
                                  <w:sz w:val="28"/>
                                  <w:szCs w:val="28"/>
                                </w:rPr>
                                <w:t>________</w:t>
                              </w:r>
                              <w:r w:rsidRPr="00463EB4">
                                <w:rPr>
                                  <w:sz w:val="28"/>
                                  <w:szCs w:val="28"/>
                                </w:rPr>
                                <w:t>_______</w:t>
                              </w:r>
                            </w:p>
                            <w:p w14:paraId="70CBF7F8" w14:textId="77777777" w:rsidR="009E2141" w:rsidRPr="00463EB4" w:rsidRDefault="009E2141" w:rsidP="00591C89">
                              <w:pPr>
                                <w:jc w:val="center"/>
                                <w:rPr>
                                  <w:sz w:val="18"/>
                                  <w:szCs w:val="18"/>
                                </w:rPr>
                              </w:pPr>
                              <w:r w:rsidRPr="00463EB4">
                                <w:rPr>
                                  <w:sz w:val="18"/>
                                  <w:szCs w:val="18"/>
                                </w:rPr>
                                <w:t>(підпис)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F7F67" id="Групувати 22" o:spid="_x0000_s1027" style="position:absolute;left:0;text-align:left;margin-left:264.45pt;margin-top:12.25pt;width:229.65pt;height:230.85pt;z-index:251660288" coordorigin="7376,8594" coordsize="4593,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">
                <v:shape id="Text Box 4" o:spid="_x0000_s1028" type="#_x0000_t202" style="position:absolute;left:7376;top:8594;width:4473;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53393CE2" w14:textId="278F7EB4" w:rsidR="009E2141" w:rsidRPr="00EA2844" w:rsidRDefault="009E2141" w:rsidP="00591C89">
                        <w:pPr>
                          <w:jc w:val="center"/>
                          <w:rPr>
                            <w:rFonts w:ascii="Times New Roman" w:hAnsi="Times New Roman" w:cs="Times New Roman"/>
                            <w:b/>
                            <w:sz w:val="28"/>
                            <w:szCs w:val="28"/>
                          </w:rPr>
                        </w:pPr>
                        <w:r w:rsidRPr="00EA2844">
                          <w:rPr>
                            <w:rFonts w:ascii="Times New Roman" w:hAnsi="Times New Roman" w:cs="Times New Roman"/>
                            <w:b/>
                            <w:sz w:val="28"/>
                            <w:szCs w:val="28"/>
                          </w:rPr>
                          <w:t>Викона</w:t>
                        </w:r>
                        <w:r>
                          <w:rPr>
                            <w:rFonts w:ascii="Times New Roman" w:hAnsi="Times New Roman" w:cs="Times New Roman"/>
                            <w:b/>
                            <w:sz w:val="28"/>
                            <w:szCs w:val="28"/>
                          </w:rPr>
                          <w:t>в</w:t>
                        </w:r>
                      </w:p>
                      <w:p w14:paraId="55E19433" w14:textId="615617B6" w:rsidR="009E2141" w:rsidRPr="00EA2844" w:rsidRDefault="009E2141" w:rsidP="00591C89">
                        <w:pPr>
                          <w:jc w:val="center"/>
                          <w:rPr>
                            <w:rFonts w:ascii="Times New Roman" w:hAnsi="Times New Roman" w:cs="Times New Roman"/>
                            <w:b/>
                            <w:sz w:val="28"/>
                            <w:szCs w:val="28"/>
                            <w:u w:val="single"/>
                          </w:rPr>
                        </w:pPr>
                        <w:r w:rsidRPr="00EA2844">
                          <w:rPr>
                            <w:rFonts w:ascii="Times New Roman" w:hAnsi="Times New Roman" w:cs="Times New Roman"/>
                            <w:sz w:val="28"/>
                            <w:szCs w:val="28"/>
                            <w:u w:val="single"/>
                          </w:rPr>
                          <w:t>студент групи ФіКм-1-22-1.4.од</w:t>
                        </w:r>
                        <w:r w:rsidRPr="00EA2844">
                          <w:rPr>
                            <w:rFonts w:ascii="Times New Roman" w:hAnsi="Times New Roman" w:cs="Times New Roman"/>
                            <w:b/>
                            <w:sz w:val="28"/>
                            <w:szCs w:val="28"/>
                            <w:u w:val="single"/>
                          </w:rPr>
                          <w:t xml:space="preserve"> </w:t>
                        </w:r>
                      </w:p>
                      <w:p w14:paraId="49FF4A29" w14:textId="4EEEC90B" w:rsidR="009E2141" w:rsidRPr="00BF0C44" w:rsidRDefault="009E2141" w:rsidP="00591C89">
                        <w:pPr>
                          <w:jc w:val="center"/>
                          <w:rPr>
                            <w:rFonts w:ascii="Times New Roman" w:hAnsi="Times New Roman" w:cs="Times New Roman"/>
                            <w:sz w:val="28"/>
                            <w:szCs w:val="28"/>
                            <w:u w:val="single"/>
                          </w:rPr>
                        </w:pPr>
                        <w:proofErr w:type="spellStart"/>
                        <w:r w:rsidRPr="00BF0C44">
                          <w:rPr>
                            <w:rFonts w:ascii="Times New Roman" w:hAnsi="Times New Roman" w:cs="Times New Roman"/>
                            <w:sz w:val="28"/>
                            <w:szCs w:val="28"/>
                            <w:u w:val="single"/>
                          </w:rPr>
                          <w:t>Єрмачков</w:t>
                        </w:r>
                        <w:proofErr w:type="spellEnd"/>
                        <w:r w:rsidRPr="00BF0C44">
                          <w:rPr>
                            <w:rFonts w:ascii="Times New Roman" w:hAnsi="Times New Roman" w:cs="Times New Roman"/>
                            <w:sz w:val="28"/>
                            <w:szCs w:val="28"/>
                            <w:u w:val="single"/>
                          </w:rPr>
                          <w:t xml:space="preserve"> Владислав Юрійович</w:t>
                        </w:r>
                      </w:p>
                      <w:p w14:paraId="61CCD45E" w14:textId="77777777" w:rsidR="009E2141" w:rsidRPr="00EA2844" w:rsidRDefault="009E2141" w:rsidP="00591C89">
                        <w:pPr>
                          <w:jc w:val="center"/>
                          <w:rPr>
                            <w:rFonts w:ascii="Times New Roman" w:hAnsi="Times New Roman" w:cs="Times New Roman"/>
                            <w:sz w:val="20"/>
                            <w:szCs w:val="20"/>
                          </w:rPr>
                        </w:pPr>
                        <w:r w:rsidRPr="00EA2844">
                          <w:rPr>
                            <w:rFonts w:ascii="Times New Roman" w:hAnsi="Times New Roman" w:cs="Times New Roman"/>
                            <w:sz w:val="20"/>
                            <w:szCs w:val="20"/>
                          </w:rPr>
                          <w:t>(П.І.Б.)</w:t>
                        </w:r>
                      </w:p>
                      <w:p w14:paraId="09FC1350" w14:textId="77777777" w:rsidR="009E2141" w:rsidRPr="00463EB4" w:rsidRDefault="009E2141" w:rsidP="00591C89">
                        <w:pPr>
                          <w:jc w:val="center"/>
                          <w:rPr>
                            <w:b/>
                            <w:sz w:val="28"/>
                            <w:szCs w:val="28"/>
                          </w:rPr>
                        </w:pPr>
                        <w:r w:rsidRPr="00463EB4">
                          <w:rPr>
                            <w:sz w:val="28"/>
                            <w:szCs w:val="28"/>
                          </w:rPr>
                          <w:t>_____</w:t>
                        </w:r>
                        <w:r>
                          <w:rPr>
                            <w:sz w:val="28"/>
                            <w:szCs w:val="28"/>
                          </w:rPr>
                          <w:t>________</w:t>
                        </w:r>
                        <w:r w:rsidRPr="00463EB4">
                          <w:rPr>
                            <w:sz w:val="28"/>
                            <w:szCs w:val="28"/>
                          </w:rPr>
                          <w:t>___</w:t>
                        </w:r>
                      </w:p>
                      <w:p w14:paraId="267D8C87" w14:textId="77777777" w:rsidR="009E2141" w:rsidRPr="00622BFE" w:rsidRDefault="009E2141" w:rsidP="00591C89">
                        <w:pPr>
                          <w:jc w:val="center"/>
                          <w:rPr>
                            <w:sz w:val="20"/>
                            <w:szCs w:val="20"/>
                          </w:rPr>
                        </w:pPr>
                        <w:r w:rsidRPr="00622BFE">
                          <w:rPr>
                            <w:sz w:val="20"/>
                            <w:szCs w:val="20"/>
                          </w:rPr>
                          <w:t>(підпис)</w:t>
                        </w:r>
                      </w:p>
                    </w:txbxContent>
                  </v:textbox>
                </v:shape>
                <v:shape id="Text Box 5" o:spid="_x0000_s1029" type="#_x0000_t202" style="position:absolute;left:7496;top:11220;width:447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6D89C4C" w14:textId="77777777" w:rsidR="009E2141" w:rsidRPr="00EA2844" w:rsidRDefault="009E2141" w:rsidP="00591C89">
                        <w:pPr>
                          <w:jc w:val="center"/>
                          <w:rPr>
                            <w:rFonts w:ascii="Times New Roman" w:hAnsi="Times New Roman" w:cs="Times New Roman"/>
                            <w:b/>
                            <w:sz w:val="28"/>
                            <w:szCs w:val="28"/>
                          </w:rPr>
                        </w:pPr>
                        <w:r w:rsidRPr="00EA2844">
                          <w:rPr>
                            <w:rFonts w:ascii="Times New Roman" w:hAnsi="Times New Roman" w:cs="Times New Roman"/>
                            <w:b/>
                            <w:sz w:val="28"/>
                            <w:szCs w:val="28"/>
                          </w:rPr>
                          <w:t>Науковий керівник</w:t>
                        </w:r>
                      </w:p>
                      <w:p w14:paraId="2EF0F37D" w14:textId="77777777" w:rsidR="009E2141" w:rsidRPr="00EA2844" w:rsidRDefault="009E2141" w:rsidP="00591C89">
                        <w:pPr>
                          <w:jc w:val="center"/>
                          <w:rPr>
                            <w:rFonts w:ascii="Times New Roman" w:hAnsi="Times New Roman" w:cs="Times New Roman"/>
                            <w:color w:val="000000"/>
                            <w:sz w:val="28"/>
                            <w:szCs w:val="28"/>
                            <w:u w:val="single"/>
                          </w:rPr>
                        </w:pPr>
                        <w:proofErr w:type="spellStart"/>
                        <w:r w:rsidRPr="00EA2844">
                          <w:rPr>
                            <w:rFonts w:ascii="Times New Roman" w:hAnsi="Times New Roman" w:cs="Times New Roman"/>
                            <w:color w:val="000000"/>
                            <w:sz w:val="28"/>
                            <w:szCs w:val="28"/>
                            <w:u w:val="single"/>
                          </w:rPr>
                          <w:t>д.е.н</w:t>
                        </w:r>
                        <w:proofErr w:type="spellEnd"/>
                        <w:r w:rsidRPr="00EA2844">
                          <w:rPr>
                            <w:rFonts w:ascii="Times New Roman" w:hAnsi="Times New Roman" w:cs="Times New Roman"/>
                            <w:color w:val="000000"/>
                            <w:sz w:val="28"/>
                            <w:szCs w:val="28"/>
                            <w:u w:val="single"/>
                          </w:rPr>
                          <w:t>., професор</w:t>
                        </w:r>
                      </w:p>
                      <w:p w14:paraId="6CB9E11E" w14:textId="77777777" w:rsidR="009E2141" w:rsidRPr="00EA2844" w:rsidRDefault="009E2141" w:rsidP="00591C89">
                        <w:pPr>
                          <w:jc w:val="center"/>
                          <w:rPr>
                            <w:rFonts w:ascii="Times New Roman" w:hAnsi="Times New Roman" w:cs="Times New Roman"/>
                            <w:color w:val="000000"/>
                            <w:sz w:val="20"/>
                            <w:szCs w:val="20"/>
                          </w:rPr>
                        </w:pPr>
                        <w:r w:rsidRPr="00EA2844">
                          <w:rPr>
                            <w:rFonts w:ascii="Times New Roman" w:hAnsi="Times New Roman" w:cs="Times New Roman"/>
                            <w:color w:val="000000"/>
                            <w:sz w:val="20"/>
                            <w:szCs w:val="20"/>
                          </w:rPr>
                          <w:t>(науковий ступінь, вчене звання)</w:t>
                        </w:r>
                      </w:p>
                      <w:p w14:paraId="31FE2C84" w14:textId="77777777" w:rsidR="009E2141" w:rsidRPr="00EA2844" w:rsidRDefault="009E2141" w:rsidP="00591C89">
                        <w:pPr>
                          <w:jc w:val="center"/>
                          <w:rPr>
                            <w:rFonts w:ascii="Times New Roman" w:hAnsi="Times New Roman" w:cs="Times New Roman"/>
                            <w:color w:val="000000"/>
                            <w:sz w:val="28"/>
                            <w:szCs w:val="28"/>
                            <w:u w:val="single"/>
                          </w:rPr>
                        </w:pPr>
                        <w:r w:rsidRPr="00EA2844">
                          <w:rPr>
                            <w:rFonts w:ascii="Times New Roman" w:hAnsi="Times New Roman" w:cs="Times New Roman"/>
                            <w:color w:val="000000"/>
                            <w:sz w:val="28"/>
                            <w:szCs w:val="28"/>
                            <w:u w:val="single"/>
                          </w:rPr>
                          <w:t>Краус Н. М.</w:t>
                        </w:r>
                      </w:p>
                      <w:p w14:paraId="7EFE9E17" w14:textId="77777777" w:rsidR="009E2141" w:rsidRPr="00112814" w:rsidRDefault="009E2141" w:rsidP="00591C89">
                        <w:pPr>
                          <w:jc w:val="center"/>
                          <w:rPr>
                            <w:rFonts w:ascii="Times New Roman" w:hAnsi="Times New Roman" w:cs="Times New Roman"/>
                            <w:sz w:val="20"/>
                            <w:szCs w:val="20"/>
                          </w:rPr>
                        </w:pPr>
                        <w:r w:rsidRPr="00112814">
                          <w:rPr>
                            <w:rFonts w:ascii="Times New Roman" w:hAnsi="Times New Roman" w:cs="Times New Roman"/>
                            <w:sz w:val="20"/>
                            <w:szCs w:val="20"/>
                          </w:rPr>
                          <w:t>(П.І.Б.)</w:t>
                        </w:r>
                      </w:p>
                      <w:p w14:paraId="0903C5E8" w14:textId="77777777" w:rsidR="009E2141" w:rsidRPr="00463EB4" w:rsidRDefault="009E2141" w:rsidP="00591C89">
                        <w:pPr>
                          <w:jc w:val="center"/>
                          <w:rPr>
                            <w:b/>
                            <w:sz w:val="28"/>
                            <w:szCs w:val="28"/>
                          </w:rPr>
                        </w:pPr>
                        <w:r>
                          <w:rPr>
                            <w:sz w:val="28"/>
                            <w:szCs w:val="28"/>
                          </w:rPr>
                          <w:t>________</w:t>
                        </w:r>
                        <w:r w:rsidRPr="00463EB4">
                          <w:rPr>
                            <w:sz w:val="28"/>
                            <w:szCs w:val="28"/>
                          </w:rPr>
                          <w:t>_______</w:t>
                        </w:r>
                      </w:p>
                      <w:p w14:paraId="70CBF7F8" w14:textId="77777777" w:rsidR="009E2141" w:rsidRPr="00463EB4" w:rsidRDefault="009E2141" w:rsidP="00591C89">
                        <w:pPr>
                          <w:jc w:val="center"/>
                          <w:rPr>
                            <w:sz w:val="18"/>
                            <w:szCs w:val="18"/>
                          </w:rPr>
                        </w:pPr>
                        <w:r w:rsidRPr="00463EB4">
                          <w:rPr>
                            <w:sz w:val="18"/>
                            <w:szCs w:val="18"/>
                          </w:rPr>
                          <w:t>(підпис)</w:t>
                        </w:r>
                      </w:p>
                    </w:txbxContent>
                  </v:textbox>
                </v:shape>
              </v:group>
            </w:pict>
          </mc:Fallback>
        </mc:AlternateContent>
      </w:r>
    </w:p>
    <w:p w14:paraId="70CCED2E" w14:textId="77777777" w:rsidR="00591C89" w:rsidRPr="003D0FCB" w:rsidRDefault="00591C89" w:rsidP="00591C89">
      <w:pPr>
        <w:autoSpaceDN w:val="0"/>
        <w:adjustRightInd w:val="0"/>
        <w:ind w:firstLine="709"/>
        <w:jc w:val="center"/>
        <w:rPr>
          <w:rFonts w:ascii="Times New Roman" w:eastAsia="Calibri" w:hAnsi="Times New Roman" w:cs="Times New Roman"/>
          <w:sz w:val="28"/>
          <w:szCs w:val="28"/>
        </w:rPr>
      </w:pPr>
    </w:p>
    <w:p w14:paraId="00B3F78C" w14:textId="77777777" w:rsidR="00591C89" w:rsidRPr="003D0FCB" w:rsidRDefault="00591C89" w:rsidP="00591C89">
      <w:pPr>
        <w:autoSpaceDN w:val="0"/>
        <w:adjustRightInd w:val="0"/>
        <w:ind w:firstLine="709"/>
        <w:jc w:val="center"/>
        <w:rPr>
          <w:rFonts w:ascii="Times New Roman" w:eastAsia="Calibri" w:hAnsi="Times New Roman" w:cs="Times New Roman"/>
          <w:sz w:val="28"/>
          <w:szCs w:val="28"/>
        </w:rPr>
      </w:pPr>
    </w:p>
    <w:p w14:paraId="132C76D3" w14:textId="77777777" w:rsidR="00591C89" w:rsidRPr="003D0FCB" w:rsidRDefault="00591C89" w:rsidP="00591C89">
      <w:pPr>
        <w:autoSpaceDN w:val="0"/>
        <w:adjustRightInd w:val="0"/>
        <w:ind w:firstLine="709"/>
        <w:jc w:val="center"/>
        <w:rPr>
          <w:rFonts w:ascii="Times New Roman" w:eastAsia="Calibri" w:hAnsi="Times New Roman" w:cs="Times New Roman"/>
          <w:sz w:val="28"/>
          <w:szCs w:val="28"/>
        </w:rPr>
      </w:pPr>
    </w:p>
    <w:p w14:paraId="2BD742A3"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7C243F37"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159A1AEE"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5407D495"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4B7333D7"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1D98A589"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041337DD" w14:textId="77777777" w:rsidR="00591C89" w:rsidRPr="003D0FCB" w:rsidRDefault="00591C89" w:rsidP="00591C89">
      <w:pPr>
        <w:autoSpaceDN w:val="0"/>
        <w:adjustRightInd w:val="0"/>
        <w:jc w:val="left"/>
        <w:rPr>
          <w:rFonts w:ascii="Times New Roman" w:eastAsia="Calibri" w:hAnsi="Times New Roman" w:cs="Times New Roman"/>
          <w:sz w:val="28"/>
          <w:szCs w:val="28"/>
        </w:rPr>
      </w:pPr>
    </w:p>
    <w:p w14:paraId="7052CA83" w14:textId="77777777" w:rsidR="00591C89" w:rsidRPr="003D0FCB" w:rsidRDefault="00591C89" w:rsidP="00591C89">
      <w:pPr>
        <w:autoSpaceDN w:val="0"/>
        <w:adjustRightInd w:val="0"/>
        <w:ind w:firstLine="709"/>
        <w:jc w:val="left"/>
        <w:rPr>
          <w:rFonts w:ascii="Times New Roman" w:eastAsia="Calibri" w:hAnsi="Times New Roman" w:cs="Times New Roman"/>
          <w:sz w:val="28"/>
          <w:szCs w:val="28"/>
        </w:rPr>
      </w:pPr>
    </w:p>
    <w:p w14:paraId="332FEA64" w14:textId="77777777" w:rsidR="00591C89" w:rsidRPr="003D0FCB" w:rsidRDefault="00591C89" w:rsidP="00591C89">
      <w:pPr>
        <w:autoSpaceDN w:val="0"/>
        <w:adjustRightInd w:val="0"/>
        <w:ind w:firstLine="709"/>
        <w:jc w:val="center"/>
        <w:rPr>
          <w:rFonts w:ascii="Times New Roman" w:eastAsia="Calibri" w:hAnsi="Times New Roman" w:cs="Times New Roman"/>
          <w:b/>
          <w:sz w:val="28"/>
          <w:szCs w:val="28"/>
        </w:rPr>
        <w:sectPr w:rsidR="00591C89" w:rsidRPr="003D0FCB" w:rsidSect="00591C89">
          <w:pgSz w:w="11906" w:h="16838"/>
          <w:pgMar w:top="1134" w:right="1134" w:bottom="1134" w:left="1134" w:header="709" w:footer="709" w:gutter="0"/>
          <w:cols w:space="708"/>
          <w:titlePg/>
          <w:docGrid w:linePitch="360"/>
        </w:sectPr>
      </w:pPr>
      <w:r w:rsidRPr="003D0FCB">
        <w:rPr>
          <w:rFonts w:ascii="Times New Roman" w:eastAsia="Calibri" w:hAnsi="Times New Roman" w:cs="Times New Roman"/>
          <w:b/>
          <w:sz w:val="28"/>
          <w:szCs w:val="28"/>
        </w:rPr>
        <w:t>Київ – 2023</w:t>
      </w:r>
    </w:p>
    <w:p w14:paraId="25FD9B24" w14:textId="1119320E" w:rsidR="000C2196" w:rsidRPr="00487A7B" w:rsidRDefault="000C2196" w:rsidP="00487A7B">
      <w:pPr>
        <w:ind w:firstLine="709"/>
        <w:jc w:val="center"/>
        <w:outlineLvl w:val="0"/>
        <w:rPr>
          <w:rStyle w:val="fontstyle01"/>
          <w:b w:val="0"/>
          <w:bCs w:val="0"/>
        </w:rPr>
      </w:pPr>
      <w:bookmarkStart w:id="0" w:name="_Toc152492002"/>
      <w:bookmarkStart w:id="1" w:name="_Hlk152324062"/>
      <w:bookmarkStart w:id="2" w:name="_Hlk152373724"/>
      <w:r w:rsidRPr="00487A7B">
        <w:rPr>
          <w:rFonts w:ascii="Times New Roman" w:hAnsi="Times New Roman" w:cs="Times New Roman"/>
          <w:b/>
          <w:bCs/>
          <w:sz w:val="28"/>
          <w:szCs w:val="28"/>
        </w:rPr>
        <w:lastRenderedPageBreak/>
        <w:t>ВСТУП</w:t>
      </w:r>
      <w:bookmarkEnd w:id="0"/>
    </w:p>
    <w:p w14:paraId="3DEB49DC" w14:textId="77777777" w:rsidR="000C2196" w:rsidRDefault="000C2196" w:rsidP="000C2196">
      <w:pPr>
        <w:jc w:val="center"/>
        <w:rPr>
          <w:rStyle w:val="fontstyle01"/>
        </w:rPr>
      </w:pPr>
    </w:p>
    <w:p w14:paraId="5E8EE2B5" w14:textId="77777777" w:rsidR="008C3C9B" w:rsidRDefault="008C3C9B" w:rsidP="009E2141">
      <w:pPr>
        <w:tabs>
          <w:tab w:val="left" w:pos="709"/>
        </w:tabs>
        <w:ind w:firstLine="708"/>
        <w:rPr>
          <w:rFonts w:ascii="Times New Roman" w:hAnsi="Times New Roman" w:cs="Times New Roman"/>
          <w:sz w:val="28"/>
          <w:szCs w:val="28"/>
        </w:rPr>
      </w:pPr>
      <w:r>
        <w:rPr>
          <w:rFonts w:ascii="Times New Roman" w:hAnsi="Times New Roman" w:cs="Times New Roman"/>
          <w:sz w:val="28"/>
          <w:szCs w:val="28"/>
        </w:rPr>
        <w:tab/>
      </w:r>
      <w:r w:rsidRPr="00742A26">
        <w:rPr>
          <w:rFonts w:ascii="Times New Roman" w:hAnsi="Times New Roman" w:cs="Times New Roman"/>
          <w:sz w:val="28"/>
          <w:szCs w:val="28"/>
        </w:rPr>
        <w:t>Впровадження фінансового контролінгу має важливе значення для того, щоб банки могли ефективно управляти фінансовими ризиками, забезпечувати дотримання нормативних актів та оптимізувати фінансову діяльність. Однак впровадження фінансового контролінгу може бути складним, і банки можуть зіткнутися з рядом проблем, які можуть вплинути на його ефективне функціонування. Деякі з актуальних проблем:</w:t>
      </w:r>
      <w:r>
        <w:rPr>
          <w:rFonts w:ascii="Times New Roman" w:hAnsi="Times New Roman" w:cs="Times New Roman"/>
          <w:sz w:val="28"/>
          <w:szCs w:val="28"/>
        </w:rPr>
        <w:t xml:space="preserve"> н</w:t>
      </w:r>
      <w:r w:rsidRPr="00742A26">
        <w:rPr>
          <w:rFonts w:ascii="Times New Roman" w:hAnsi="Times New Roman" w:cs="Times New Roman"/>
          <w:sz w:val="28"/>
          <w:szCs w:val="28"/>
        </w:rPr>
        <w:t>едостатня точність і надійність даних</w:t>
      </w:r>
      <w:r>
        <w:rPr>
          <w:rFonts w:ascii="Times New Roman" w:hAnsi="Times New Roman" w:cs="Times New Roman"/>
          <w:sz w:val="28"/>
          <w:szCs w:val="28"/>
        </w:rPr>
        <w:t>, н</w:t>
      </w:r>
      <w:r w:rsidRPr="00742A26">
        <w:rPr>
          <w:rFonts w:ascii="Times New Roman" w:hAnsi="Times New Roman" w:cs="Times New Roman"/>
          <w:sz w:val="28"/>
          <w:szCs w:val="28"/>
        </w:rPr>
        <w:t>евідповідна інфраструктура фінансового контролю</w:t>
      </w:r>
      <w:r>
        <w:rPr>
          <w:rFonts w:ascii="Times New Roman" w:hAnsi="Times New Roman" w:cs="Times New Roman"/>
          <w:sz w:val="28"/>
          <w:szCs w:val="28"/>
        </w:rPr>
        <w:t>, н</w:t>
      </w:r>
      <w:r w:rsidRPr="00742A26">
        <w:rPr>
          <w:rFonts w:ascii="Times New Roman" w:hAnsi="Times New Roman" w:cs="Times New Roman"/>
          <w:sz w:val="28"/>
          <w:szCs w:val="28"/>
        </w:rPr>
        <w:t>едостатня експертиза фінансового контролю</w:t>
      </w:r>
      <w:r>
        <w:rPr>
          <w:rFonts w:ascii="Times New Roman" w:hAnsi="Times New Roman" w:cs="Times New Roman"/>
          <w:sz w:val="28"/>
          <w:szCs w:val="28"/>
        </w:rPr>
        <w:t>, в</w:t>
      </w:r>
      <w:r w:rsidRPr="00742A26">
        <w:rPr>
          <w:rFonts w:ascii="Times New Roman" w:hAnsi="Times New Roman" w:cs="Times New Roman"/>
          <w:sz w:val="28"/>
          <w:szCs w:val="28"/>
        </w:rPr>
        <w:t>ідсутність інтеграції з бізнес-процесами</w:t>
      </w:r>
      <w:r>
        <w:rPr>
          <w:rFonts w:ascii="Times New Roman" w:hAnsi="Times New Roman" w:cs="Times New Roman"/>
          <w:sz w:val="28"/>
          <w:szCs w:val="28"/>
        </w:rPr>
        <w:t>, с</w:t>
      </w:r>
      <w:r w:rsidRPr="00742A26">
        <w:rPr>
          <w:rFonts w:ascii="Times New Roman" w:hAnsi="Times New Roman" w:cs="Times New Roman"/>
          <w:sz w:val="28"/>
          <w:szCs w:val="28"/>
        </w:rPr>
        <w:t>тійкість до змін</w:t>
      </w:r>
      <w:r>
        <w:rPr>
          <w:rFonts w:ascii="Times New Roman" w:hAnsi="Times New Roman" w:cs="Times New Roman"/>
          <w:sz w:val="28"/>
          <w:szCs w:val="28"/>
        </w:rPr>
        <w:t>.</w:t>
      </w:r>
      <w:r w:rsidRPr="00742A26">
        <w:t xml:space="preserve"> </w:t>
      </w:r>
      <w:r w:rsidRPr="00742A26">
        <w:rPr>
          <w:rFonts w:ascii="Times New Roman" w:hAnsi="Times New Roman" w:cs="Times New Roman"/>
          <w:sz w:val="28"/>
          <w:szCs w:val="28"/>
        </w:rPr>
        <w:t xml:space="preserve">актуальність проблем ефективного функціонування фінансового контролінгу в банках полягає в тому, що вони можуть призвести до підвищення фінансових ризиків, недостовірності фінансової звітності, проблем </w:t>
      </w:r>
      <w:proofErr w:type="spellStart"/>
      <w:r w:rsidRPr="00742A26">
        <w:rPr>
          <w:rFonts w:ascii="Times New Roman" w:hAnsi="Times New Roman" w:cs="Times New Roman"/>
          <w:sz w:val="28"/>
          <w:szCs w:val="28"/>
        </w:rPr>
        <w:t>комплаєнсу</w:t>
      </w:r>
      <w:proofErr w:type="spellEnd"/>
      <w:r w:rsidRPr="00742A26">
        <w:rPr>
          <w:rFonts w:ascii="Times New Roman" w:hAnsi="Times New Roman" w:cs="Times New Roman"/>
          <w:sz w:val="28"/>
          <w:szCs w:val="28"/>
        </w:rPr>
        <w:t>, неефективного використання фінансових ресурсів та неефективного управління ризиками. Вирішення цих проблем має важливе значення для банків, щоб забезпечити довгострокову фінансову стійкість і успіх своїх операцій.</w:t>
      </w:r>
    </w:p>
    <w:p w14:paraId="2A9C292D" w14:textId="2D646F54"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Метою даної магістерської роботи є дослідження системи фінансового контролінгу в банківській установі, акцентуючи увагу на проблемах впровадження та ефективного функціонування. Метою дипломної роботи є визначення основних проблем та обмежень фінансового контролінгу в банківській установі та надання рекомендацій щодо</w:t>
      </w:r>
      <w:r w:rsidR="009C74AB">
        <w:rPr>
          <w:rFonts w:ascii="Times New Roman" w:hAnsi="Times New Roman" w:cs="Times New Roman"/>
          <w:sz w:val="28"/>
          <w:szCs w:val="28"/>
        </w:rPr>
        <w:t xml:space="preserve"> впровадження та</w:t>
      </w:r>
      <w:r w:rsidRPr="001C0D63">
        <w:rPr>
          <w:rFonts w:ascii="Times New Roman" w:hAnsi="Times New Roman" w:cs="Times New Roman"/>
          <w:sz w:val="28"/>
          <w:szCs w:val="28"/>
        </w:rPr>
        <w:t xml:space="preserve"> підвищення ефективності фінансового контролінгу.</w:t>
      </w:r>
    </w:p>
    <w:p w14:paraId="43E45AA5" w14:textId="77777777"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Завдання</w:t>
      </w:r>
      <w:r>
        <w:rPr>
          <w:rFonts w:ascii="Times New Roman" w:hAnsi="Times New Roman" w:cs="Times New Roman"/>
          <w:sz w:val="28"/>
          <w:szCs w:val="28"/>
        </w:rPr>
        <w:t>, які покладені в основ дипломної роботи є</w:t>
      </w:r>
      <w:r w:rsidRPr="001C0D63">
        <w:rPr>
          <w:rFonts w:ascii="Times New Roman" w:hAnsi="Times New Roman" w:cs="Times New Roman"/>
          <w:sz w:val="28"/>
          <w:szCs w:val="28"/>
        </w:rPr>
        <w:t>:</w:t>
      </w:r>
    </w:p>
    <w:p w14:paraId="2A7647BB" w14:textId="77777777" w:rsidR="008C3C9B" w:rsidRPr="001C0D63" w:rsidRDefault="008C3C9B" w:rsidP="008C3C9B">
      <w:pPr>
        <w:ind w:firstLine="708"/>
        <w:rPr>
          <w:rFonts w:ascii="Times New Roman" w:hAnsi="Times New Roman" w:cs="Times New Roman"/>
          <w:sz w:val="28"/>
          <w:szCs w:val="28"/>
        </w:rPr>
      </w:pPr>
      <w:r>
        <w:rPr>
          <w:rFonts w:ascii="Times New Roman" w:hAnsi="Times New Roman" w:cs="Times New Roman"/>
          <w:sz w:val="28"/>
          <w:szCs w:val="28"/>
        </w:rPr>
        <w:t>Провести</w:t>
      </w:r>
      <w:r w:rsidRPr="001C0D63">
        <w:rPr>
          <w:rFonts w:ascii="Times New Roman" w:hAnsi="Times New Roman" w:cs="Times New Roman"/>
          <w:sz w:val="28"/>
          <w:szCs w:val="28"/>
        </w:rPr>
        <w:t xml:space="preserve"> огляд літератури з фінансового контролінгу в банківських установах, щоб визначити ключові концепції, теорії та практики.</w:t>
      </w:r>
    </w:p>
    <w:p w14:paraId="2994C010" w14:textId="77777777"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Визнач</w:t>
      </w:r>
      <w:r>
        <w:rPr>
          <w:rFonts w:ascii="Times New Roman" w:hAnsi="Times New Roman" w:cs="Times New Roman"/>
          <w:sz w:val="28"/>
          <w:szCs w:val="28"/>
        </w:rPr>
        <w:t>ити</w:t>
      </w:r>
      <w:r w:rsidRPr="001C0D63">
        <w:rPr>
          <w:rFonts w:ascii="Times New Roman" w:hAnsi="Times New Roman" w:cs="Times New Roman"/>
          <w:sz w:val="28"/>
          <w:szCs w:val="28"/>
        </w:rPr>
        <w:t xml:space="preserve"> проблеми та обмеження фінансового контролю у вибраній банківській установі, включаючи питання, пов’язані з точністю даних, інфраструктурою, експертними знаннями, інтеграцією та стійкістю до змін.</w:t>
      </w:r>
    </w:p>
    <w:p w14:paraId="4A98FDC7" w14:textId="0893D6C4"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lastRenderedPageBreak/>
        <w:t>Оцін</w:t>
      </w:r>
      <w:r>
        <w:rPr>
          <w:rFonts w:ascii="Times New Roman" w:hAnsi="Times New Roman" w:cs="Times New Roman"/>
          <w:sz w:val="28"/>
          <w:szCs w:val="28"/>
        </w:rPr>
        <w:t>ити</w:t>
      </w:r>
      <w:r w:rsidRPr="001C0D63">
        <w:rPr>
          <w:rFonts w:ascii="Times New Roman" w:hAnsi="Times New Roman" w:cs="Times New Roman"/>
          <w:sz w:val="28"/>
          <w:szCs w:val="28"/>
        </w:rPr>
        <w:t xml:space="preserve"> вплив проблем і обмежень фінансового контролінгу на фінансову діяльність, управління ризиками, комплаєнс та управління ресурсами </w:t>
      </w:r>
      <w:r w:rsidR="00BA5DA2">
        <w:rPr>
          <w:rFonts w:ascii="Times New Roman" w:hAnsi="Times New Roman" w:cs="Times New Roman"/>
          <w:sz w:val="28"/>
          <w:szCs w:val="28"/>
        </w:rPr>
        <w:t xml:space="preserve">в інших банках </w:t>
      </w:r>
      <w:r w:rsidRPr="001C0D63">
        <w:rPr>
          <w:rFonts w:ascii="Times New Roman" w:hAnsi="Times New Roman" w:cs="Times New Roman"/>
          <w:sz w:val="28"/>
          <w:szCs w:val="28"/>
        </w:rPr>
        <w:t>.</w:t>
      </w:r>
    </w:p>
    <w:p w14:paraId="6A4C9E92" w14:textId="6BD72C53"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Розробити рекомендації щодо</w:t>
      </w:r>
      <w:r w:rsidR="00BA5DA2">
        <w:rPr>
          <w:rFonts w:ascii="Times New Roman" w:hAnsi="Times New Roman" w:cs="Times New Roman"/>
          <w:sz w:val="28"/>
          <w:szCs w:val="28"/>
        </w:rPr>
        <w:t xml:space="preserve"> впровадження та</w:t>
      </w:r>
      <w:r w:rsidRPr="001C0D63">
        <w:rPr>
          <w:rFonts w:ascii="Times New Roman" w:hAnsi="Times New Roman" w:cs="Times New Roman"/>
          <w:sz w:val="28"/>
          <w:szCs w:val="28"/>
        </w:rPr>
        <w:t xml:space="preserve"> підвищення ефективності фінансового контролінгу в обраній банківській установі, включаючи стратегії вирішення виявлених проблем та обмежень.</w:t>
      </w:r>
    </w:p>
    <w:p w14:paraId="186C3ABB" w14:textId="77777777"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Прове</w:t>
      </w:r>
      <w:r>
        <w:rPr>
          <w:rFonts w:ascii="Times New Roman" w:hAnsi="Times New Roman" w:cs="Times New Roman"/>
          <w:sz w:val="28"/>
          <w:szCs w:val="28"/>
        </w:rPr>
        <w:t>сти</w:t>
      </w:r>
      <w:r w:rsidRPr="001C0D63">
        <w:rPr>
          <w:rFonts w:ascii="Times New Roman" w:hAnsi="Times New Roman" w:cs="Times New Roman"/>
          <w:sz w:val="28"/>
          <w:szCs w:val="28"/>
        </w:rPr>
        <w:t xml:space="preserve"> практичне дослідження банківської установи, яка успішно впровадила фінансовий контролінг, щоб надати практичну інформацію та передовий досвід.</w:t>
      </w:r>
    </w:p>
    <w:p w14:paraId="0B15DCCC" w14:textId="77777777"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Розробити основу для ефективного впровадження та функціонування фінансового контролінгу в банківських установах на основі результатів дослідження.</w:t>
      </w:r>
    </w:p>
    <w:p w14:paraId="60C42ED0" w14:textId="77777777" w:rsidR="008C3C9B" w:rsidRPr="00742A26"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Зроб</w:t>
      </w:r>
      <w:r>
        <w:rPr>
          <w:rFonts w:ascii="Times New Roman" w:hAnsi="Times New Roman" w:cs="Times New Roman"/>
          <w:sz w:val="28"/>
          <w:szCs w:val="28"/>
        </w:rPr>
        <w:t>ити</w:t>
      </w:r>
      <w:r w:rsidRPr="001C0D63">
        <w:rPr>
          <w:rFonts w:ascii="Times New Roman" w:hAnsi="Times New Roman" w:cs="Times New Roman"/>
          <w:sz w:val="28"/>
          <w:szCs w:val="28"/>
        </w:rPr>
        <w:t xml:space="preserve"> висновки та нада</w:t>
      </w:r>
      <w:r>
        <w:rPr>
          <w:rFonts w:ascii="Times New Roman" w:hAnsi="Times New Roman" w:cs="Times New Roman"/>
          <w:sz w:val="28"/>
          <w:szCs w:val="28"/>
        </w:rPr>
        <w:t>ти</w:t>
      </w:r>
      <w:r w:rsidRPr="001C0D63">
        <w:rPr>
          <w:rFonts w:ascii="Times New Roman" w:hAnsi="Times New Roman" w:cs="Times New Roman"/>
          <w:sz w:val="28"/>
          <w:szCs w:val="28"/>
        </w:rPr>
        <w:t xml:space="preserve"> рекомендації щодо подальших досліджень у сфері фінансового контролінгу в банківських установах.</w:t>
      </w:r>
    </w:p>
    <w:p w14:paraId="6144BDF3" w14:textId="46ACA178" w:rsidR="008C3C9B" w:rsidRPr="001C0D63"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 xml:space="preserve">Предмет дипломної роботи - система фінансового контролінгу в банківському установі. Дипломна робота зосереджується на аналізі теорії та практики фінансового контролінгу в банківських установах та на пропозиціях щодо </w:t>
      </w:r>
      <w:r w:rsidR="00184DB9">
        <w:rPr>
          <w:rFonts w:ascii="Times New Roman" w:hAnsi="Times New Roman" w:cs="Times New Roman"/>
          <w:sz w:val="28"/>
          <w:szCs w:val="28"/>
        </w:rPr>
        <w:t>впровадження</w:t>
      </w:r>
      <w:r w:rsidRPr="001C0D63">
        <w:rPr>
          <w:rFonts w:ascii="Times New Roman" w:hAnsi="Times New Roman" w:cs="Times New Roman"/>
          <w:sz w:val="28"/>
          <w:szCs w:val="28"/>
        </w:rPr>
        <w:t xml:space="preserve"> ефективно</w:t>
      </w:r>
      <w:r w:rsidR="00184DB9">
        <w:rPr>
          <w:rFonts w:ascii="Times New Roman" w:hAnsi="Times New Roman" w:cs="Times New Roman"/>
          <w:sz w:val="28"/>
          <w:szCs w:val="28"/>
        </w:rPr>
        <w:t>ї системи</w:t>
      </w:r>
      <w:r w:rsidRPr="001C0D63">
        <w:rPr>
          <w:rFonts w:ascii="Times New Roman" w:hAnsi="Times New Roman" w:cs="Times New Roman"/>
          <w:sz w:val="28"/>
          <w:szCs w:val="28"/>
        </w:rPr>
        <w:t xml:space="preserve"> фінансового контролінгу в обраній банківській установі.</w:t>
      </w:r>
    </w:p>
    <w:p w14:paraId="2537EBB2" w14:textId="77777777" w:rsidR="008C3C9B" w:rsidRPr="007D4FE6" w:rsidRDefault="008C3C9B" w:rsidP="008C3C9B">
      <w:pPr>
        <w:ind w:firstLine="708"/>
        <w:rPr>
          <w:rFonts w:ascii="Times New Roman" w:hAnsi="Times New Roman" w:cs="Times New Roman"/>
          <w:sz w:val="28"/>
          <w:szCs w:val="28"/>
        </w:rPr>
      </w:pPr>
      <w:r w:rsidRPr="001C0D63">
        <w:rPr>
          <w:rFonts w:ascii="Times New Roman" w:hAnsi="Times New Roman" w:cs="Times New Roman"/>
          <w:sz w:val="28"/>
          <w:szCs w:val="28"/>
        </w:rPr>
        <w:t>Об'єктом дипломної роботи є фінансовий контролінг в банківських установах загалом, а також конкретна банківська установа, що обрана для дослідження. Об'єктом дослідження є процес функціонування системи фінансового контролінгу в обраній банківській установі та його ефективність. Також об'єктом дослідження є проблеми та обмеження, з якими стикається обрана банківська установа щодо ефективного функціонування фінансового контролінгу.</w:t>
      </w:r>
      <w:r>
        <w:rPr>
          <w:rFonts w:ascii="Times New Roman" w:hAnsi="Times New Roman" w:cs="Times New Roman"/>
          <w:sz w:val="28"/>
          <w:szCs w:val="28"/>
        </w:rPr>
        <w:t xml:space="preserve"> </w:t>
      </w:r>
      <w:r w:rsidRPr="007D4FE6">
        <w:rPr>
          <w:rFonts w:ascii="Times New Roman" w:hAnsi="Times New Roman" w:cs="Times New Roman"/>
          <w:sz w:val="28"/>
          <w:szCs w:val="28"/>
        </w:rPr>
        <w:t>Методи дослідження, що будуть використовуватись у даній дипломній роботі, включають наступні:</w:t>
      </w:r>
    </w:p>
    <w:p w14:paraId="6D59CC06" w14:textId="77777777" w:rsidR="008C3C9B" w:rsidRPr="007D4FE6" w:rsidRDefault="008C3C9B" w:rsidP="008C3C9B">
      <w:pPr>
        <w:ind w:firstLine="708"/>
        <w:rPr>
          <w:rFonts w:ascii="Times New Roman" w:hAnsi="Times New Roman" w:cs="Times New Roman"/>
          <w:sz w:val="28"/>
          <w:szCs w:val="28"/>
        </w:rPr>
      </w:pPr>
      <w:r w:rsidRPr="007D4FE6">
        <w:rPr>
          <w:rFonts w:ascii="Times New Roman" w:hAnsi="Times New Roman" w:cs="Times New Roman"/>
          <w:sz w:val="28"/>
          <w:szCs w:val="28"/>
        </w:rPr>
        <w:t>Аналіз наукової літератури - цей метод дозволить проаналізувати теорію та практику фінансового контролінгу в банківських установах, ідентифікувати ключові поняття, теоретичні підходи та методи дослідження.</w:t>
      </w:r>
    </w:p>
    <w:p w14:paraId="28F50382" w14:textId="77777777" w:rsidR="008C3C9B" w:rsidRPr="007D4FE6" w:rsidRDefault="008C3C9B" w:rsidP="008C3C9B">
      <w:pPr>
        <w:ind w:firstLine="708"/>
        <w:rPr>
          <w:rFonts w:ascii="Times New Roman" w:hAnsi="Times New Roman" w:cs="Times New Roman"/>
          <w:sz w:val="28"/>
          <w:szCs w:val="28"/>
        </w:rPr>
      </w:pPr>
      <w:r w:rsidRPr="007D4FE6">
        <w:rPr>
          <w:rFonts w:ascii="Times New Roman" w:hAnsi="Times New Roman" w:cs="Times New Roman"/>
          <w:sz w:val="28"/>
          <w:szCs w:val="28"/>
        </w:rPr>
        <w:lastRenderedPageBreak/>
        <w:t>Документальний аналіз - метод, який дозволяє дослідити документи, пов'язані з фінансовим контролінгом в обраній банківській установі. Це включає політики, процедури, звіти та інші фінансові документи, які стосуються фінансового контролінгу.</w:t>
      </w:r>
    </w:p>
    <w:p w14:paraId="5A94597B" w14:textId="6C8DE4EC" w:rsidR="008C3C9B" w:rsidRPr="007D4FE6" w:rsidRDefault="008C3C9B" w:rsidP="008C3C9B">
      <w:pPr>
        <w:ind w:firstLine="708"/>
        <w:rPr>
          <w:rFonts w:ascii="Times New Roman" w:hAnsi="Times New Roman" w:cs="Times New Roman"/>
          <w:sz w:val="28"/>
          <w:szCs w:val="28"/>
        </w:rPr>
      </w:pPr>
      <w:r w:rsidRPr="007D4FE6">
        <w:rPr>
          <w:rFonts w:ascii="Times New Roman" w:hAnsi="Times New Roman" w:cs="Times New Roman"/>
          <w:sz w:val="28"/>
          <w:szCs w:val="28"/>
        </w:rPr>
        <w:t xml:space="preserve">Експертні оцінки </w:t>
      </w:r>
      <w:r w:rsidR="00DA14BD">
        <w:rPr>
          <w:rFonts w:ascii="Times New Roman" w:hAnsi="Times New Roman" w:cs="Times New Roman"/>
          <w:sz w:val="28"/>
          <w:szCs w:val="28"/>
        </w:rPr>
        <w:t>–</w:t>
      </w:r>
      <w:r w:rsidRPr="007D4FE6">
        <w:rPr>
          <w:rFonts w:ascii="Times New Roman" w:hAnsi="Times New Roman" w:cs="Times New Roman"/>
          <w:sz w:val="28"/>
          <w:szCs w:val="28"/>
        </w:rPr>
        <w:t xml:space="preserve"> метод дослідження, який використовується для збору думок та поглядів експертів щодо фінансового контролінгу в банківських установах. Цей метод можна використовувати для ідентифікації ключових проблем та обмежень, з якими стикається обрана банківська установа.</w:t>
      </w:r>
    </w:p>
    <w:p w14:paraId="0E5A0C57" w14:textId="299E5E57" w:rsidR="000C2196" w:rsidRDefault="000C2196" w:rsidP="008C3C9B">
      <w:pPr>
        <w:rPr>
          <w:rFonts w:ascii="Times New Roman" w:hAnsi="Times New Roman" w:cs="Times New Roman"/>
          <w:sz w:val="28"/>
          <w:szCs w:val="28"/>
        </w:rPr>
      </w:pPr>
    </w:p>
    <w:p w14:paraId="430EFF20" w14:textId="6D4FB5C8" w:rsidR="0089505F" w:rsidRDefault="0089505F">
      <w:pPr>
        <w:rPr>
          <w:rFonts w:ascii="Times New Roman" w:hAnsi="Times New Roman" w:cs="Times New Roman"/>
          <w:sz w:val="28"/>
          <w:szCs w:val="28"/>
        </w:rPr>
      </w:pPr>
      <w:r>
        <w:rPr>
          <w:rFonts w:ascii="Times New Roman" w:hAnsi="Times New Roman" w:cs="Times New Roman"/>
          <w:sz w:val="28"/>
          <w:szCs w:val="28"/>
        </w:rPr>
        <w:br w:type="page"/>
      </w:r>
    </w:p>
    <w:p w14:paraId="0D39AE79" w14:textId="77777777" w:rsidR="00530CD6" w:rsidRPr="00A9608A" w:rsidRDefault="00530CD6" w:rsidP="009E2141">
      <w:pPr>
        <w:ind w:firstLine="709"/>
        <w:outlineLvl w:val="0"/>
        <w:rPr>
          <w:rFonts w:ascii="Times New Roman" w:hAnsi="Times New Roman" w:cs="Times New Roman"/>
          <w:b/>
          <w:bCs/>
          <w:sz w:val="28"/>
          <w:szCs w:val="28"/>
        </w:rPr>
      </w:pPr>
      <w:bookmarkStart w:id="3" w:name="_Toc152492003"/>
      <w:r w:rsidRPr="00A9608A">
        <w:rPr>
          <w:rFonts w:ascii="Times New Roman" w:hAnsi="Times New Roman" w:cs="Times New Roman"/>
          <w:b/>
          <w:bCs/>
          <w:sz w:val="28"/>
          <w:szCs w:val="28"/>
        </w:rPr>
        <w:lastRenderedPageBreak/>
        <w:t>РОЗДІЛ 1. ТЕОРЕТИЧНІ ОСНОВИ ДОСЛІДЖЕННЯ СИСТЕМИ ФІНАНСОВОГО КОНТРОЛІНГУ В БАНКІВСЬКІЙ СФЕРІ</w:t>
      </w:r>
      <w:bookmarkEnd w:id="3"/>
    </w:p>
    <w:p w14:paraId="63D56968" w14:textId="77777777" w:rsidR="00530CD6" w:rsidRPr="009C5A2D" w:rsidRDefault="00530CD6" w:rsidP="009E2141">
      <w:pPr>
        <w:pStyle w:val="1"/>
        <w:spacing w:before="0" w:beforeAutospacing="0" w:after="0" w:afterAutospacing="0" w:line="360" w:lineRule="auto"/>
        <w:jc w:val="both"/>
        <w:rPr>
          <w:b w:val="0"/>
          <w:bCs w:val="0"/>
          <w:sz w:val="28"/>
          <w:szCs w:val="28"/>
          <w:lang w:val="ru-RU"/>
        </w:rPr>
      </w:pPr>
    </w:p>
    <w:p w14:paraId="3F80A4CD" w14:textId="080F89C6" w:rsidR="008C2F56" w:rsidRPr="009E2141" w:rsidRDefault="008C2F56" w:rsidP="009E2141">
      <w:pPr>
        <w:pStyle w:val="1"/>
        <w:numPr>
          <w:ilvl w:val="1"/>
          <w:numId w:val="24"/>
        </w:numPr>
        <w:spacing w:before="0" w:beforeAutospacing="0" w:after="0" w:afterAutospacing="0" w:line="360" w:lineRule="auto"/>
        <w:ind w:left="0" w:firstLine="851"/>
        <w:jc w:val="both"/>
        <w:rPr>
          <w:sz w:val="28"/>
          <w:szCs w:val="28"/>
          <w:lang w:val="ru-RU"/>
        </w:rPr>
      </w:pPr>
      <w:bookmarkStart w:id="4" w:name="_Toc152492004"/>
      <w:bookmarkStart w:id="5" w:name="_Hlk152315308"/>
      <w:proofErr w:type="spellStart"/>
      <w:r w:rsidRPr="009E2141">
        <w:rPr>
          <w:sz w:val="28"/>
          <w:szCs w:val="28"/>
          <w:lang w:val="ru-RU"/>
        </w:rPr>
        <w:t>Економічна</w:t>
      </w:r>
      <w:proofErr w:type="spellEnd"/>
      <w:r w:rsidRPr="009E2141">
        <w:rPr>
          <w:sz w:val="28"/>
          <w:szCs w:val="28"/>
          <w:lang w:val="ru-RU"/>
        </w:rPr>
        <w:t xml:space="preserve"> </w:t>
      </w:r>
      <w:proofErr w:type="spellStart"/>
      <w:r w:rsidRPr="009E2141">
        <w:rPr>
          <w:sz w:val="28"/>
          <w:szCs w:val="28"/>
          <w:lang w:val="ru-RU"/>
        </w:rPr>
        <w:t>сутність</w:t>
      </w:r>
      <w:proofErr w:type="spellEnd"/>
      <w:r w:rsidRPr="009E2141">
        <w:rPr>
          <w:sz w:val="28"/>
          <w:szCs w:val="28"/>
          <w:lang w:val="ru-RU"/>
        </w:rPr>
        <w:t xml:space="preserve"> та </w:t>
      </w:r>
      <w:proofErr w:type="spellStart"/>
      <w:r w:rsidRPr="009E2141">
        <w:rPr>
          <w:sz w:val="28"/>
          <w:szCs w:val="28"/>
          <w:lang w:val="ru-RU"/>
        </w:rPr>
        <w:t>загальна</w:t>
      </w:r>
      <w:proofErr w:type="spellEnd"/>
      <w:r w:rsidRPr="009E2141">
        <w:rPr>
          <w:sz w:val="28"/>
          <w:szCs w:val="28"/>
          <w:lang w:val="ru-RU"/>
        </w:rPr>
        <w:t xml:space="preserve"> характеристика </w:t>
      </w:r>
      <w:proofErr w:type="spellStart"/>
      <w:r w:rsidRPr="009E2141">
        <w:rPr>
          <w:sz w:val="28"/>
          <w:szCs w:val="28"/>
          <w:lang w:val="ru-RU"/>
        </w:rPr>
        <w:t>етапів</w:t>
      </w:r>
      <w:proofErr w:type="spellEnd"/>
      <w:r w:rsidRPr="009E2141">
        <w:rPr>
          <w:sz w:val="28"/>
          <w:szCs w:val="28"/>
          <w:lang w:val="ru-RU"/>
        </w:rPr>
        <w:t xml:space="preserve"> </w:t>
      </w:r>
      <w:proofErr w:type="spellStart"/>
      <w:r w:rsidRPr="009E2141">
        <w:rPr>
          <w:sz w:val="28"/>
          <w:szCs w:val="28"/>
          <w:lang w:val="ru-RU"/>
        </w:rPr>
        <w:t>фінансового</w:t>
      </w:r>
      <w:proofErr w:type="spellEnd"/>
      <w:r w:rsidRPr="009E2141">
        <w:rPr>
          <w:sz w:val="28"/>
          <w:szCs w:val="28"/>
          <w:lang w:val="ru-RU"/>
        </w:rPr>
        <w:t xml:space="preserve"> </w:t>
      </w:r>
      <w:proofErr w:type="spellStart"/>
      <w:r w:rsidRPr="009E2141">
        <w:rPr>
          <w:sz w:val="28"/>
          <w:szCs w:val="28"/>
          <w:lang w:val="ru-RU"/>
        </w:rPr>
        <w:t>контролінгу</w:t>
      </w:r>
      <w:bookmarkEnd w:id="4"/>
      <w:proofErr w:type="spellEnd"/>
    </w:p>
    <w:p w14:paraId="453F1467" w14:textId="77777777" w:rsidR="008C2F56" w:rsidRPr="00F84EB0" w:rsidRDefault="008C2F56" w:rsidP="009E2141">
      <w:pPr>
        <w:ind w:firstLine="708"/>
        <w:rPr>
          <w:rFonts w:ascii="Times New Roman" w:hAnsi="Times New Roman" w:cs="Times New Roman"/>
          <w:b/>
          <w:bCs/>
          <w:sz w:val="28"/>
          <w:szCs w:val="28"/>
        </w:rPr>
      </w:pPr>
    </w:p>
    <w:p w14:paraId="333F66EE" w14:textId="4B7CA8B2" w:rsidR="0030323A" w:rsidRDefault="008C2F56" w:rsidP="0030323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Економічна сутність фінансового контролінгу полягає в систематичному аналізі та контролі фінансових процесів, що відбуваються в організації з метою забезпечення ефективного управління фінансами. </w:t>
      </w:r>
      <w:r w:rsidR="0030323A" w:rsidRPr="0030323A">
        <w:rPr>
          <w:rFonts w:ascii="Times New Roman" w:hAnsi="Times New Roman" w:cs="Times New Roman"/>
          <w:sz w:val="28"/>
          <w:szCs w:val="28"/>
        </w:rPr>
        <w:t xml:space="preserve">Як </w:t>
      </w:r>
      <w:r w:rsidR="0030323A">
        <w:rPr>
          <w:rFonts w:ascii="Times New Roman" w:hAnsi="Times New Roman" w:cs="Times New Roman"/>
          <w:sz w:val="28"/>
          <w:szCs w:val="28"/>
        </w:rPr>
        <w:t>пишуть</w:t>
      </w:r>
      <w:r w:rsidR="0030323A" w:rsidRPr="0030323A">
        <w:rPr>
          <w:rFonts w:ascii="Times New Roman" w:hAnsi="Times New Roman" w:cs="Times New Roman"/>
          <w:sz w:val="28"/>
          <w:szCs w:val="28"/>
        </w:rPr>
        <w:t xml:space="preserve"> Запорожець С. В. та Бартош О. М.: «Контролінг як нова концепція управління є необхідною передумовою досягнення визначеної стратегічної позиції банку на ринку та відповідного рівня рентабельності. Контролінг це система оперативного реагування на слабкі</w:t>
      </w:r>
      <w:r w:rsidR="0030323A" w:rsidRPr="0030323A">
        <w:rPr>
          <w:rFonts w:ascii="Times New Roman" w:hAnsi="Times New Roman" w:cs="Times New Roman"/>
          <w:sz w:val="28"/>
          <w:szCs w:val="28"/>
          <w:lang w:val="ru-RU"/>
        </w:rPr>
        <w:t xml:space="preserve"> </w:t>
      </w:r>
      <w:r w:rsidR="0030323A" w:rsidRPr="0030323A">
        <w:rPr>
          <w:rFonts w:ascii="Times New Roman" w:hAnsi="Times New Roman" w:cs="Times New Roman"/>
          <w:sz w:val="28"/>
          <w:szCs w:val="28"/>
        </w:rPr>
        <w:t>імпульси щодо зміни як зовнішнього, так і внутрішнього середовища. Він забезпечує апарат управління прогнозною інформацією для того, щоб відстежити ступінь фактичного наближення до цілей, установлених прогнозом, та застосування комплексу дієвих заходів щодо корегування управлінських рішень як в частині прогнозування, так з метою оптимізації фактичної ситуації» [1]</w:t>
      </w:r>
      <w:r w:rsidR="009E2141">
        <w:rPr>
          <w:rFonts w:ascii="Times New Roman" w:hAnsi="Times New Roman" w:cs="Times New Roman"/>
          <w:sz w:val="28"/>
          <w:szCs w:val="28"/>
        </w:rPr>
        <w:t>.</w:t>
      </w:r>
    </w:p>
    <w:p w14:paraId="1FFE9BA5" w14:textId="54D61062" w:rsidR="008C2F56" w:rsidRPr="003D0FCB" w:rsidRDefault="008C2F56" w:rsidP="0030323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Функція контролінгу є міждисциплінарною функцією компанії, яка має завдання планувати, надавати інформацію, контролювати та аналізувати процеси компанії, спрямовані на реалізацію цілей компанії. На практиці функція контролінгу знайшла своє застосування переважно у великих компаніях, що працюють на міжнародному рівні. Останнім часом, особливо після ескалації світової фінансової кризи у 2008 році, у розвинених економічних середовищах функція контролінгу стала однією з ключових функцій не лише у великих, але й у малих та середніх підприємствах. </w:t>
      </w:r>
    </w:p>
    <w:p w14:paraId="05A5D5D2"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Основною метою даного інструменту є забезпечення фінансової стабільності, зменшення ризиків та досягнення поставлених фінансових цілей організації. Це досягається шляхом систематичного моніторингу фінансових показників, виявлення відхилень від запланованих показників, аналізу їх </w:t>
      </w:r>
      <w:r w:rsidRPr="003D0FCB">
        <w:rPr>
          <w:rFonts w:ascii="Times New Roman" w:hAnsi="Times New Roman" w:cs="Times New Roman"/>
          <w:sz w:val="28"/>
          <w:szCs w:val="28"/>
        </w:rPr>
        <w:lastRenderedPageBreak/>
        <w:t xml:space="preserve">причин та розробки заходів для виправлення ситуації. Попередні дослідження контролінгу. У Німеччині з 1970 року кількість досліджень щодо контактів зростає. Ця тенденція є насамперед результатом створення більшої кількості факультетів контролінгу в німецьких університетах і більш значного впровадження контролінгу на практиці. </w:t>
      </w:r>
    </w:p>
    <w:p w14:paraId="4299A7F3" w14:textId="77777777" w:rsidR="00FA2E45"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Аналіз різних джерел показує різноманітність спектру попередніх досліджень контролінгу. Розмір і структура управлінської функції в компанії сильно впливає на функцію контролінгу в малих і середніх компаніях у Німеччині. Функція контролінгу найчастіше має дорадчу роль і найчастіше її носіями є контролери та менеджери. Для власників компанії найбільшу вигоду від впровадження контролінгу отримують у сфері результатів діяльності, підготовки бізнес-звітів тощо. </w:t>
      </w:r>
    </w:p>
    <w:p w14:paraId="5CB45B2C" w14:textId="773F08AD" w:rsidR="00714CA7" w:rsidRPr="003D0FCB" w:rsidRDefault="008C2F56" w:rsidP="00714CA7">
      <w:pPr>
        <w:ind w:firstLine="708"/>
        <w:rPr>
          <w:rFonts w:ascii="Times New Roman" w:hAnsi="Times New Roman" w:cs="Times New Roman"/>
          <w:sz w:val="28"/>
          <w:szCs w:val="28"/>
        </w:rPr>
      </w:pPr>
      <w:r w:rsidRPr="003D0FCB">
        <w:rPr>
          <w:rFonts w:ascii="Times New Roman" w:hAnsi="Times New Roman" w:cs="Times New Roman"/>
          <w:sz w:val="28"/>
          <w:szCs w:val="28"/>
        </w:rPr>
        <w:t>Для реалізації функції контролінгу в практиці МСП Німеччини використовуються різні концепції та інструменти контролінгу. Наприклад, ми розрізняємо такі концепції функції контролінгу: постачальник інформації, координатор між різними функціями компанії, частина управлінської функції, планування та контроль, спрямований на отримання прибутку тощо. Різні концепції передбачають застосування різноманітних інструментів, які можна загалом згрупувати як стратегічні та операційні інструменти контролінгу, з подальшим поділ на якісні, кількісні, прогностичні, евристичні тощо</w:t>
      </w:r>
      <w:r w:rsidR="00FE44E9" w:rsidRPr="003D0FCB">
        <w:rPr>
          <w:rFonts w:ascii="Times New Roman" w:hAnsi="Times New Roman" w:cs="Times New Roman"/>
          <w:sz w:val="28"/>
          <w:szCs w:val="28"/>
        </w:rPr>
        <w:t>.</w:t>
      </w:r>
      <w:r w:rsidRPr="003D0FCB">
        <w:rPr>
          <w:rFonts w:ascii="Times New Roman" w:hAnsi="Times New Roman" w:cs="Times New Roman"/>
          <w:sz w:val="28"/>
          <w:szCs w:val="28"/>
        </w:rPr>
        <w:t xml:space="preserve"> На сьогоднішній день проведено доволі багато досліджень та написано велику кількість наукових робіт. Для розуміння сутності фінансового контролінгу необхідно проаналізувати його завдання. Основн</w:t>
      </w:r>
      <w:r w:rsidR="00591C89" w:rsidRPr="003D0FCB">
        <w:rPr>
          <w:rFonts w:ascii="Times New Roman" w:hAnsi="Times New Roman" w:cs="Times New Roman"/>
          <w:sz w:val="28"/>
          <w:szCs w:val="28"/>
        </w:rPr>
        <w:t>і</w:t>
      </w:r>
      <w:r w:rsidRPr="003D0FCB">
        <w:rPr>
          <w:rFonts w:ascii="Times New Roman" w:hAnsi="Times New Roman" w:cs="Times New Roman"/>
          <w:sz w:val="28"/>
          <w:szCs w:val="28"/>
        </w:rPr>
        <w:t xml:space="preserve"> завдання фінансового контролінгу </w:t>
      </w:r>
      <w:r w:rsidR="00591C89" w:rsidRPr="003D0FCB">
        <w:rPr>
          <w:rFonts w:ascii="Times New Roman" w:hAnsi="Times New Roman" w:cs="Times New Roman"/>
          <w:sz w:val="28"/>
          <w:szCs w:val="28"/>
        </w:rPr>
        <w:t>представлені в таблиці 1</w:t>
      </w:r>
      <w:r w:rsidR="00FE44E9" w:rsidRPr="003D0FCB">
        <w:rPr>
          <w:rFonts w:ascii="Times New Roman" w:hAnsi="Times New Roman" w:cs="Times New Roman"/>
          <w:sz w:val="28"/>
          <w:szCs w:val="28"/>
        </w:rPr>
        <w:t>.</w:t>
      </w:r>
      <w:r w:rsidR="007833BA">
        <w:rPr>
          <w:rFonts w:ascii="Times New Roman" w:hAnsi="Times New Roman" w:cs="Times New Roman"/>
          <w:sz w:val="28"/>
          <w:szCs w:val="28"/>
        </w:rPr>
        <w:t>1</w:t>
      </w:r>
      <w:r w:rsidR="00714CA7">
        <w:rPr>
          <w:rFonts w:ascii="Times New Roman" w:hAnsi="Times New Roman" w:cs="Times New Roman"/>
          <w:sz w:val="28"/>
          <w:szCs w:val="28"/>
        </w:rPr>
        <w:t xml:space="preserve">. </w:t>
      </w:r>
      <w:r w:rsidR="00714CA7" w:rsidRPr="003D0FCB">
        <w:rPr>
          <w:rFonts w:ascii="Times New Roman" w:hAnsi="Times New Roman" w:cs="Times New Roman"/>
          <w:sz w:val="28"/>
          <w:szCs w:val="28"/>
        </w:rPr>
        <w:t>Тож можна вважати, що фінансовий контролінг бере участь в таких сферах роботи підприємства як: ризик-менеджмент, аналітика роботи підприємства та внутрішня перевірка роботи компанії.</w:t>
      </w:r>
    </w:p>
    <w:p w14:paraId="069A2C9D" w14:textId="483CDE31" w:rsidR="00714CA7" w:rsidRPr="003D0FCB" w:rsidRDefault="00714CA7" w:rsidP="00714CA7">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Наступним елементом для дослідження сутності фінансового контролінгу являється функції. Саме визначення функції контролінгу пояснює </w:t>
      </w:r>
      <w:r w:rsidRPr="003D0FCB">
        <w:rPr>
          <w:rFonts w:ascii="Times New Roman" w:hAnsi="Times New Roman" w:cs="Times New Roman"/>
          <w:sz w:val="28"/>
          <w:szCs w:val="28"/>
        </w:rPr>
        <w:lastRenderedPageBreak/>
        <w:t>мету його створення та інтеграції в структуру компанії, якою є підтримка менеджменту компанії в реалізації бізнес-цілей. Наприклад, стягнення</w:t>
      </w:r>
    </w:p>
    <w:p w14:paraId="593B9DEE" w14:textId="3A3D8BE4" w:rsidR="00FE44E9" w:rsidRPr="003D0FCB" w:rsidRDefault="00591C89" w:rsidP="00591C89">
      <w:pPr>
        <w:ind w:firstLine="708"/>
        <w:jc w:val="right"/>
        <w:rPr>
          <w:rFonts w:ascii="Times New Roman" w:hAnsi="Times New Roman" w:cs="Times New Roman"/>
          <w:i/>
          <w:iCs/>
          <w:sz w:val="28"/>
          <w:szCs w:val="28"/>
        </w:rPr>
      </w:pPr>
      <w:r w:rsidRPr="003D0FCB">
        <w:rPr>
          <w:rFonts w:ascii="Times New Roman" w:hAnsi="Times New Roman" w:cs="Times New Roman"/>
          <w:i/>
          <w:iCs/>
          <w:sz w:val="28"/>
          <w:szCs w:val="28"/>
        </w:rPr>
        <w:t>Таблиця 1.</w:t>
      </w:r>
      <w:r w:rsidR="007833BA">
        <w:rPr>
          <w:rFonts w:ascii="Times New Roman" w:hAnsi="Times New Roman" w:cs="Times New Roman"/>
          <w:i/>
          <w:iCs/>
          <w:sz w:val="28"/>
          <w:szCs w:val="28"/>
        </w:rPr>
        <w:t>1</w:t>
      </w:r>
    </w:p>
    <w:p w14:paraId="648E12EA" w14:textId="1C420D1D" w:rsidR="00591C89" w:rsidRPr="003D0FCB" w:rsidRDefault="00591C89" w:rsidP="00FA2E45">
      <w:pPr>
        <w:ind w:firstLine="708"/>
        <w:jc w:val="center"/>
        <w:rPr>
          <w:rFonts w:ascii="Times New Roman" w:hAnsi="Times New Roman" w:cs="Times New Roman"/>
          <w:sz w:val="28"/>
          <w:szCs w:val="28"/>
        </w:rPr>
      </w:pPr>
      <w:r w:rsidRPr="003D0FCB">
        <w:rPr>
          <w:rFonts w:ascii="Times New Roman" w:hAnsi="Times New Roman" w:cs="Times New Roman"/>
          <w:sz w:val="28"/>
          <w:szCs w:val="28"/>
        </w:rPr>
        <w:t>Основними завданнями фінансового контролінгу</w:t>
      </w:r>
    </w:p>
    <w:tbl>
      <w:tblPr>
        <w:tblStyle w:val="a4"/>
        <w:tblW w:w="0" w:type="auto"/>
        <w:tblLook w:val="04A0" w:firstRow="1" w:lastRow="0" w:firstColumn="1" w:lastColumn="0" w:noHBand="0" w:noVBand="1"/>
      </w:tblPr>
      <w:tblGrid>
        <w:gridCol w:w="1980"/>
        <w:gridCol w:w="7364"/>
      </w:tblGrid>
      <w:tr w:rsidR="008C2F56" w:rsidRPr="003D0FCB" w14:paraId="7D4F6124" w14:textId="77777777" w:rsidTr="00FE44E9">
        <w:tc>
          <w:tcPr>
            <w:tcW w:w="1980" w:type="dxa"/>
          </w:tcPr>
          <w:p w14:paraId="5323B4D2" w14:textId="77777777" w:rsidR="008C2F56" w:rsidRPr="003D0FCB" w:rsidRDefault="008C2F56" w:rsidP="00591C89">
            <w:pPr>
              <w:jc w:val="center"/>
              <w:rPr>
                <w:rFonts w:ascii="Times New Roman" w:hAnsi="Times New Roman" w:cs="Times New Roman"/>
                <w:i/>
                <w:iCs/>
                <w:sz w:val="24"/>
                <w:szCs w:val="24"/>
              </w:rPr>
            </w:pPr>
            <w:r w:rsidRPr="003D0FCB">
              <w:rPr>
                <w:rFonts w:ascii="Times New Roman" w:hAnsi="Times New Roman" w:cs="Times New Roman"/>
                <w:i/>
                <w:iCs/>
                <w:sz w:val="24"/>
                <w:szCs w:val="24"/>
              </w:rPr>
              <w:t>Назва завдання</w:t>
            </w:r>
          </w:p>
        </w:tc>
        <w:tc>
          <w:tcPr>
            <w:tcW w:w="7364" w:type="dxa"/>
          </w:tcPr>
          <w:p w14:paraId="1BDCB66E" w14:textId="77777777" w:rsidR="008C2F56" w:rsidRPr="003D0FCB" w:rsidRDefault="008C2F56" w:rsidP="00591C89">
            <w:pPr>
              <w:jc w:val="center"/>
              <w:rPr>
                <w:rFonts w:ascii="Times New Roman" w:hAnsi="Times New Roman" w:cs="Times New Roman"/>
                <w:i/>
                <w:iCs/>
                <w:sz w:val="24"/>
                <w:szCs w:val="24"/>
              </w:rPr>
            </w:pPr>
            <w:r w:rsidRPr="003D0FCB">
              <w:rPr>
                <w:rFonts w:ascii="Times New Roman" w:hAnsi="Times New Roman" w:cs="Times New Roman"/>
                <w:i/>
                <w:iCs/>
                <w:sz w:val="24"/>
                <w:szCs w:val="24"/>
              </w:rPr>
              <w:t>Розшифровка</w:t>
            </w:r>
          </w:p>
        </w:tc>
      </w:tr>
      <w:tr w:rsidR="008C2F56" w:rsidRPr="003D0FCB" w14:paraId="33F283FD" w14:textId="77777777" w:rsidTr="00FE44E9">
        <w:tc>
          <w:tcPr>
            <w:tcW w:w="1980" w:type="dxa"/>
          </w:tcPr>
          <w:p w14:paraId="694E9158" w14:textId="77777777" w:rsidR="008C2F56" w:rsidRPr="003D0FCB" w:rsidRDefault="008C2F56" w:rsidP="00591C89">
            <w:pPr>
              <w:jc w:val="center"/>
              <w:rPr>
                <w:rFonts w:ascii="Times New Roman" w:hAnsi="Times New Roman" w:cs="Times New Roman"/>
                <w:sz w:val="24"/>
                <w:szCs w:val="24"/>
              </w:rPr>
            </w:pPr>
            <w:r w:rsidRPr="003D0FCB">
              <w:rPr>
                <w:rFonts w:ascii="Times New Roman" w:hAnsi="Times New Roman" w:cs="Times New Roman"/>
                <w:sz w:val="24"/>
                <w:szCs w:val="24"/>
              </w:rPr>
              <w:t>Моніторинг фінансових процесів</w:t>
            </w:r>
          </w:p>
        </w:tc>
        <w:tc>
          <w:tcPr>
            <w:tcW w:w="7364" w:type="dxa"/>
          </w:tcPr>
          <w:p w14:paraId="062AD322" w14:textId="77777777" w:rsidR="008C2F56" w:rsidRPr="003D0FCB" w:rsidRDefault="008C2F56" w:rsidP="00591C89">
            <w:pPr>
              <w:rPr>
                <w:rFonts w:ascii="Times New Roman" w:hAnsi="Times New Roman" w:cs="Times New Roman"/>
                <w:sz w:val="24"/>
                <w:szCs w:val="24"/>
              </w:rPr>
            </w:pPr>
            <w:r w:rsidRPr="003D0FCB">
              <w:rPr>
                <w:rFonts w:ascii="Times New Roman" w:hAnsi="Times New Roman" w:cs="Times New Roman"/>
                <w:sz w:val="24"/>
                <w:szCs w:val="24"/>
              </w:rPr>
              <w:t>Фінансовий контролінг здійснює систематичний моніторинг фінансових процесів організації, таких як бюджетування, планування, облік, звітність, управління ризиками тощо. Це дозволяє виявляти потенційні проблеми, аномалії та ризики і своєчасно реагувати на них.</w:t>
            </w:r>
          </w:p>
        </w:tc>
      </w:tr>
      <w:tr w:rsidR="008C2F56" w:rsidRPr="003D0FCB" w14:paraId="4B9ED853" w14:textId="77777777" w:rsidTr="00FE44E9">
        <w:tc>
          <w:tcPr>
            <w:tcW w:w="1980" w:type="dxa"/>
          </w:tcPr>
          <w:p w14:paraId="79BE4312" w14:textId="77777777" w:rsidR="008C2F56" w:rsidRPr="003D0FCB" w:rsidRDefault="008C2F56" w:rsidP="00591C89">
            <w:pPr>
              <w:jc w:val="center"/>
              <w:rPr>
                <w:rFonts w:ascii="Times New Roman" w:hAnsi="Times New Roman" w:cs="Times New Roman"/>
                <w:sz w:val="24"/>
                <w:szCs w:val="24"/>
              </w:rPr>
            </w:pPr>
            <w:r w:rsidRPr="003D0FCB">
              <w:rPr>
                <w:rFonts w:ascii="Times New Roman" w:hAnsi="Times New Roman" w:cs="Times New Roman"/>
                <w:sz w:val="24"/>
                <w:szCs w:val="24"/>
              </w:rPr>
              <w:t>Аналіз фінансових даних</w:t>
            </w:r>
          </w:p>
        </w:tc>
        <w:tc>
          <w:tcPr>
            <w:tcW w:w="7364" w:type="dxa"/>
          </w:tcPr>
          <w:p w14:paraId="131FF24B" w14:textId="77777777" w:rsidR="008C2F56" w:rsidRPr="003D0FCB" w:rsidRDefault="008C2F56" w:rsidP="00591C89">
            <w:pPr>
              <w:rPr>
                <w:rFonts w:ascii="Times New Roman" w:hAnsi="Times New Roman" w:cs="Times New Roman"/>
                <w:sz w:val="24"/>
                <w:szCs w:val="24"/>
              </w:rPr>
            </w:pPr>
            <w:r w:rsidRPr="003D0FCB">
              <w:rPr>
                <w:rFonts w:ascii="Times New Roman" w:hAnsi="Times New Roman" w:cs="Times New Roman"/>
                <w:sz w:val="24"/>
                <w:szCs w:val="24"/>
              </w:rPr>
              <w:t>Фінансовий контролінг займається аналізом фінансових звітів, показників фінансової діяльності, доходів і витрат, фінансових показників ефективності та інших фінансових даних. Це дозволяє оцінити фінансову продуктивність, виявити тенденції, проблемні області та можливості для поліпшення.</w:t>
            </w:r>
          </w:p>
        </w:tc>
      </w:tr>
      <w:tr w:rsidR="008C2F56" w:rsidRPr="003D0FCB" w14:paraId="741902B9" w14:textId="77777777" w:rsidTr="00FE44E9">
        <w:tc>
          <w:tcPr>
            <w:tcW w:w="1980" w:type="dxa"/>
          </w:tcPr>
          <w:p w14:paraId="27DDC105" w14:textId="77777777" w:rsidR="008C2F56" w:rsidRPr="003D0FCB" w:rsidRDefault="008C2F56" w:rsidP="00591C89">
            <w:pPr>
              <w:jc w:val="center"/>
              <w:rPr>
                <w:rFonts w:ascii="Times New Roman" w:hAnsi="Times New Roman" w:cs="Times New Roman"/>
                <w:sz w:val="24"/>
                <w:szCs w:val="24"/>
              </w:rPr>
            </w:pPr>
            <w:r w:rsidRPr="003D0FCB">
              <w:rPr>
                <w:rFonts w:ascii="Times New Roman" w:hAnsi="Times New Roman" w:cs="Times New Roman"/>
                <w:sz w:val="24"/>
                <w:szCs w:val="24"/>
              </w:rPr>
              <w:t>Управління ризиками</w:t>
            </w:r>
          </w:p>
        </w:tc>
        <w:tc>
          <w:tcPr>
            <w:tcW w:w="7364" w:type="dxa"/>
          </w:tcPr>
          <w:p w14:paraId="0142A0A1" w14:textId="77777777" w:rsidR="008C2F56" w:rsidRPr="003D0FCB" w:rsidRDefault="008C2F56" w:rsidP="00591C89">
            <w:pPr>
              <w:rPr>
                <w:rFonts w:ascii="Times New Roman" w:hAnsi="Times New Roman" w:cs="Times New Roman"/>
                <w:sz w:val="24"/>
                <w:szCs w:val="24"/>
              </w:rPr>
            </w:pPr>
            <w:r w:rsidRPr="003D0FCB">
              <w:rPr>
                <w:rFonts w:ascii="Times New Roman" w:hAnsi="Times New Roman" w:cs="Times New Roman"/>
                <w:sz w:val="24"/>
                <w:szCs w:val="24"/>
              </w:rPr>
              <w:t>Фінансовий контролінг має на меті виявлення, оцінку та управління фінансовими ризиками, зокрема кредитними ризиками, ризиками ліквідності, ринковими ризиками та іншими. Він сприяє розробці та впровадженню стратегій для зменшення ризиків та забезпечення фінансової стійкості організації.</w:t>
            </w:r>
          </w:p>
        </w:tc>
      </w:tr>
      <w:tr w:rsidR="008C2F56" w:rsidRPr="003D0FCB" w14:paraId="4D4F3B66" w14:textId="77777777" w:rsidTr="00FE44E9">
        <w:tc>
          <w:tcPr>
            <w:tcW w:w="1980" w:type="dxa"/>
          </w:tcPr>
          <w:p w14:paraId="7E8A62EC" w14:textId="77777777" w:rsidR="008C2F56" w:rsidRPr="003D0FCB" w:rsidRDefault="008C2F56" w:rsidP="00591C89">
            <w:pPr>
              <w:jc w:val="center"/>
              <w:rPr>
                <w:rFonts w:ascii="Times New Roman" w:hAnsi="Times New Roman" w:cs="Times New Roman"/>
                <w:sz w:val="24"/>
                <w:szCs w:val="24"/>
              </w:rPr>
            </w:pPr>
            <w:r w:rsidRPr="003D0FCB">
              <w:rPr>
                <w:rFonts w:ascii="Times New Roman" w:hAnsi="Times New Roman" w:cs="Times New Roman"/>
                <w:sz w:val="24"/>
                <w:szCs w:val="24"/>
              </w:rPr>
              <w:t>Внутрішній аудит</w:t>
            </w:r>
          </w:p>
        </w:tc>
        <w:tc>
          <w:tcPr>
            <w:tcW w:w="7364" w:type="dxa"/>
          </w:tcPr>
          <w:p w14:paraId="1E01FCE2" w14:textId="77777777" w:rsidR="008C2F56" w:rsidRPr="003D0FCB" w:rsidRDefault="008C2F56" w:rsidP="00591C89">
            <w:pPr>
              <w:rPr>
                <w:rFonts w:ascii="Times New Roman" w:hAnsi="Times New Roman" w:cs="Times New Roman"/>
                <w:sz w:val="24"/>
                <w:szCs w:val="24"/>
              </w:rPr>
            </w:pPr>
            <w:r w:rsidRPr="003D0FCB">
              <w:rPr>
                <w:rFonts w:ascii="Times New Roman" w:hAnsi="Times New Roman" w:cs="Times New Roman"/>
                <w:sz w:val="24"/>
                <w:szCs w:val="24"/>
              </w:rPr>
              <w:t>Фінансовий контролінг включає проведення внутрішнього аудиту, який полягає в систематичному перевірці фінансових процесів, дотриманні внутрішніх правил та процедур, виявленні можливих порушень та недоліків. Внутрішній аудит допомагає забезпечити високий рівень фінансової дисципліни та ефективного використання ресурсів.</w:t>
            </w:r>
          </w:p>
        </w:tc>
      </w:tr>
    </w:tbl>
    <w:p w14:paraId="525220E2" w14:textId="08608C55" w:rsidR="00591C89" w:rsidRPr="009E2141" w:rsidRDefault="008C2F56" w:rsidP="008C2F56">
      <w:pPr>
        <w:rPr>
          <w:rFonts w:ascii="Times New Roman" w:hAnsi="Times New Roman" w:cs="Times New Roman"/>
          <w:sz w:val="28"/>
          <w:szCs w:val="28"/>
        </w:rPr>
      </w:pPr>
      <w:r w:rsidRPr="003D0FCB">
        <w:rPr>
          <w:rFonts w:ascii="Times New Roman" w:hAnsi="Times New Roman" w:cs="Times New Roman"/>
          <w:sz w:val="28"/>
          <w:szCs w:val="28"/>
        </w:rPr>
        <w:tab/>
      </w:r>
    </w:p>
    <w:p w14:paraId="58ADAA8F" w14:textId="1FC96C89" w:rsidR="008C2F56" w:rsidRDefault="008C2F56" w:rsidP="008C2F56">
      <w:pPr>
        <w:rPr>
          <w:rFonts w:ascii="Times New Roman" w:hAnsi="Times New Roman" w:cs="Times New Roman"/>
          <w:sz w:val="28"/>
          <w:szCs w:val="28"/>
        </w:rPr>
      </w:pPr>
      <w:r w:rsidRPr="003D0FCB">
        <w:rPr>
          <w:rFonts w:ascii="Times New Roman" w:hAnsi="Times New Roman" w:cs="Times New Roman"/>
          <w:sz w:val="28"/>
          <w:szCs w:val="28"/>
        </w:rPr>
        <w:t xml:space="preserve">дебіторської заборгованості надзвичайно важливе для кожної компанії та є одним із найбільш делікатних аспектів бізнесу, особливо в період нестабільності ринку та неліквідності. У зв’язку з несвоєчасною сплатою або не платежем боржником компанії (тобто кредитори) стикаються з труднощами в господарській діяльності. Це призводить до нижчих результатів бізнесу та нездатності вчасно розраховуватися за своїми зобов'язаннями. Кожна компанія стикається з недостатньою платіжною дисципліною, і найкраща профілактика - це регулярно перевіряти платоспроможність і репутацію своїх ділових партнерів і відмовлятися від ведення бізнесу з тими, хто відчуває труднощі з оплатою. Зменшення витрат на стягнення дебіторської заборгованості здійснюється шляхом створення відділів контролю. Терещенко виділяє такі функції фінансового контролінгу, як: координація; формування фінансової стратегії; планування та бюджетування; бюджетний контроль; </w:t>
      </w:r>
      <w:r w:rsidRPr="003D0FCB">
        <w:rPr>
          <w:rFonts w:ascii="Times New Roman" w:hAnsi="Times New Roman" w:cs="Times New Roman"/>
          <w:sz w:val="28"/>
          <w:szCs w:val="28"/>
        </w:rPr>
        <w:lastRenderedPageBreak/>
        <w:t>внутрішній консалтинг та методологічне забезпечення; внутрішній аудит та ревізія</w:t>
      </w:r>
      <w:r w:rsidR="00591C89" w:rsidRPr="003D0FCB">
        <w:rPr>
          <w:rFonts w:ascii="Times New Roman" w:hAnsi="Times New Roman" w:cs="Times New Roman"/>
          <w:sz w:val="28"/>
          <w:szCs w:val="28"/>
        </w:rPr>
        <w:t xml:space="preserve"> </w:t>
      </w:r>
      <w:r w:rsidRPr="003D0FCB">
        <w:rPr>
          <w:rFonts w:ascii="Times New Roman" w:hAnsi="Times New Roman" w:cs="Times New Roman"/>
          <w:sz w:val="28"/>
          <w:szCs w:val="28"/>
        </w:rPr>
        <w:t>[</w:t>
      </w:r>
      <w:r w:rsidR="00145343" w:rsidRPr="00145343">
        <w:rPr>
          <w:rFonts w:ascii="Times New Roman" w:hAnsi="Times New Roman" w:cs="Times New Roman"/>
          <w:sz w:val="28"/>
          <w:szCs w:val="28"/>
        </w:rPr>
        <w:t>2</w:t>
      </w:r>
      <w:r w:rsidRPr="003D0FCB">
        <w:rPr>
          <w:rFonts w:ascii="Times New Roman" w:hAnsi="Times New Roman" w:cs="Times New Roman"/>
          <w:sz w:val="28"/>
          <w:szCs w:val="28"/>
        </w:rPr>
        <w:t xml:space="preserve">]. Фінансовий контролінг відіграє різні функції в організаціях з метою забезпечення ефективного управління фінансами та досягнення стратегічних цілей. Хоча існує багато </w:t>
      </w:r>
      <w:proofErr w:type="spellStart"/>
      <w:r w:rsidRPr="003D0FCB">
        <w:rPr>
          <w:rFonts w:ascii="Times New Roman" w:hAnsi="Times New Roman" w:cs="Times New Roman"/>
          <w:sz w:val="28"/>
          <w:szCs w:val="28"/>
        </w:rPr>
        <w:t>подібностей</w:t>
      </w:r>
      <w:proofErr w:type="spellEnd"/>
      <w:r w:rsidRPr="003D0FCB">
        <w:rPr>
          <w:rFonts w:ascii="Times New Roman" w:hAnsi="Times New Roman" w:cs="Times New Roman"/>
          <w:sz w:val="28"/>
          <w:szCs w:val="28"/>
        </w:rPr>
        <w:t>, функція контролінгу відрізняється від функції бухгалтерського обліку та аудиту. Функція контролінгу може виконувати свої завдання виключно на основі даних та інформації, отриманих від функції бухгалтерії. Проте, на відміну від аудиторів, контролери як найчастіші носії функції контролінгу беруть активну роль у процесах прийняття рішень компанією. Враховуючи зростаючі вимоги компаній до контролерів та їх дедалі зростаючу роль у процесах прийняття рішень, роль і кваліфікація контролерів суттєво змінилися за останні кілька років. Перш за все, очікується, що контролери володітимуть ключовими компетенціями, пов’язаними зі знаннями менеджменту, фінансів та бухгалтерського обліку. Крім того, важливим фактором у виборі осіб для контролюючих секторів є їхня здатність застосовувати свій професійний досвід у компаніях у різних бізнес-середовищах, як правових, так і культурних, а також у різних бізнес-</w:t>
      </w:r>
      <w:proofErr w:type="spellStart"/>
      <w:r w:rsidRPr="003D0FCB">
        <w:rPr>
          <w:rFonts w:ascii="Times New Roman" w:hAnsi="Times New Roman" w:cs="Times New Roman"/>
          <w:sz w:val="28"/>
          <w:szCs w:val="28"/>
        </w:rPr>
        <w:t>кліматах</w:t>
      </w:r>
      <w:proofErr w:type="spellEnd"/>
      <w:r w:rsidRPr="003D0FCB">
        <w:rPr>
          <w:rFonts w:ascii="Times New Roman" w:hAnsi="Times New Roman" w:cs="Times New Roman"/>
          <w:sz w:val="28"/>
          <w:szCs w:val="28"/>
        </w:rPr>
        <w:t>, організаціях і культурах компаній. Роль функції контролінгу полягає насамперед у наданні підтримки керівництву компанії у прийнятті різноманітних операційних та стратегічних рішень</w:t>
      </w:r>
      <w:r w:rsidR="00591C89" w:rsidRPr="003D0FCB">
        <w:rPr>
          <w:rFonts w:ascii="Times New Roman" w:hAnsi="Times New Roman" w:cs="Times New Roman"/>
          <w:sz w:val="28"/>
          <w:szCs w:val="28"/>
        </w:rPr>
        <w:t xml:space="preserve"> (див. таблицю 2)</w:t>
      </w:r>
      <w:r w:rsidRPr="003D0FCB">
        <w:rPr>
          <w:rFonts w:ascii="Times New Roman" w:hAnsi="Times New Roman" w:cs="Times New Roman"/>
          <w:sz w:val="28"/>
          <w:szCs w:val="28"/>
        </w:rPr>
        <w:t xml:space="preserve">. </w:t>
      </w:r>
    </w:p>
    <w:p w14:paraId="22EEFC02" w14:textId="77777777" w:rsidR="00714CA7" w:rsidRPr="003D0FCB" w:rsidRDefault="00714CA7" w:rsidP="00714CA7">
      <w:pPr>
        <w:ind w:firstLine="709"/>
        <w:rPr>
          <w:rFonts w:ascii="Times New Roman" w:hAnsi="Times New Roman" w:cs="Times New Roman"/>
          <w:sz w:val="28"/>
          <w:szCs w:val="28"/>
        </w:rPr>
      </w:pPr>
      <w:r w:rsidRPr="003D0FCB">
        <w:rPr>
          <w:rFonts w:ascii="Times New Roman" w:hAnsi="Times New Roman" w:cs="Times New Roman"/>
          <w:sz w:val="28"/>
          <w:szCs w:val="28"/>
        </w:rPr>
        <w:t xml:space="preserve">Ці функції фінансового контролінгу спільно сприяють досягненню фінансової стабільності, забезпеченню контролю за фінансовими ресурсами та допомагають організації досягати своїх стратегічних та фінансових цілей. Функція контролю, зокрема, часто відіграє консультативну роль у реалізації оперативних і стратегічних цілей і планів, а також надає вхідні дані для створення заходів для управління розбіжностями між запланованим і досягнутим </w:t>
      </w:r>
    </w:p>
    <w:p w14:paraId="0D557826" w14:textId="42828A44" w:rsidR="00714CA7" w:rsidRPr="003D0FCB" w:rsidRDefault="00714CA7" w:rsidP="00714CA7">
      <w:pPr>
        <w:ind w:firstLine="708"/>
        <w:rPr>
          <w:rFonts w:ascii="Times New Roman" w:hAnsi="Times New Roman" w:cs="Times New Roman"/>
          <w:sz w:val="28"/>
          <w:szCs w:val="28"/>
        </w:rPr>
      </w:pPr>
      <w:r w:rsidRPr="003D0FCB">
        <w:rPr>
          <w:rFonts w:ascii="Times New Roman" w:hAnsi="Times New Roman" w:cs="Times New Roman"/>
          <w:sz w:val="28"/>
          <w:szCs w:val="28"/>
        </w:rPr>
        <w:t>Розвиток фінансового контролінгу як одного з інструментів для підвищення ефективності менеджменту компанії, має довгу історію.</w:t>
      </w:r>
      <w:r>
        <w:rPr>
          <w:rFonts w:ascii="Times New Roman" w:hAnsi="Times New Roman" w:cs="Times New Roman"/>
          <w:sz w:val="28"/>
          <w:szCs w:val="28"/>
        </w:rPr>
        <w:t xml:space="preserve"> </w:t>
      </w:r>
      <w:r w:rsidRPr="00A628E5">
        <w:rPr>
          <w:rFonts w:ascii="Times New Roman" w:hAnsi="Times New Roman" w:cs="Times New Roman"/>
          <w:sz w:val="28"/>
          <w:szCs w:val="28"/>
        </w:rPr>
        <w:t>Система ключових показників ефективності</w:t>
      </w:r>
      <w:r>
        <w:rPr>
          <w:rFonts w:ascii="Times New Roman" w:hAnsi="Times New Roman" w:cs="Times New Roman"/>
          <w:sz w:val="28"/>
          <w:szCs w:val="28"/>
        </w:rPr>
        <w:t>.</w:t>
      </w:r>
      <w:r w:rsidRPr="00A628E5">
        <w:rPr>
          <w:rFonts w:ascii="Times New Roman" w:hAnsi="Times New Roman" w:cs="Times New Roman"/>
          <w:sz w:val="28"/>
          <w:szCs w:val="28"/>
          <w:lang w:val="ru-RU"/>
        </w:rPr>
        <w:t>[</w:t>
      </w:r>
      <w:r w:rsidRPr="007C5770">
        <w:rPr>
          <w:rFonts w:ascii="Times New Roman" w:hAnsi="Times New Roman" w:cs="Times New Roman"/>
          <w:sz w:val="28"/>
          <w:szCs w:val="28"/>
          <w:lang w:val="ru-RU"/>
        </w:rPr>
        <w:t>3</w:t>
      </w:r>
      <w:r w:rsidRPr="00A628E5">
        <w:rPr>
          <w:rFonts w:ascii="Times New Roman" w:hAnsi="Times New Roman" w:cs="Times New Roman"/>
          <w:sz w:val="28"/>
          <w:szCs w:val="28"/>
          <w:lang w:val="ru-RU"/>
        </w:rPr>
        <w:t>]</w:t>
      </w:r>
      <w:r w:rsidRPr="003D0FCB">
        <w:rPr>
          <w:rFonts w:ascii="Times New Roman" w:hAnsi="Times New Roman" w:cs="Times New Roman"/>
          <w:sz w:val="28"/>
          <w:szCs w:val="28"/>
        </w:rPr>
        <w:t xml:space="preserve"> Тому для більш глибокого розуміння цілей даного інструменту та його еволюція також необхідно дослідити </w:t>
      </w:r>
      <w:r w:rsidRPr="003D0FCB">
        <w:rPr>
          <w:rFonts w:ascii="Times New Roman" w:hAnsi="Times New Roman" w:cs="Times New Roman"/>
          <w:sz w:val="28"/>
          <w:szCs w:val="28"/>
        </w:rPr>
        <w:lastRenderedPageBreak/>
        <w:t>сходинки розвитку. Нижче в таблиці 3 наведено етапи становлення контролінгу в світі.</w:t>
      </w:r>
    </w:p>
    <w:p w14:paraId="44470FA0" w14:textId="051D5743" w:rsidR="00591C89" w:rsidRPr="003D0FCB" w:rsidRDefault="00591C89" w:rsidP="00591C89">
      <w:pPr>
        <w:jc w:val="right"/>
        <w:rPr>
          <w:rFonts w:ascii="Times New Roman" w:hAnsi="Times New Roman" w:cs="Times New Roman"/>
          <w:i/>
          <w:iCs/>
          <w:sz w:val="28"/>
          <w:szCs w:val="28"/>
        </w:rPr>
      </w:pPr>
      <w:r w:rsidRPr="003D0FCB">
        <w:rPr>
          <w:rFonts w:ascii="Times New Roman" w:hAnsi="Times New Roman" w:cs="Times New Roman"/>
          <w:i/>
          <w:iCs/>
          <w:sz w:val="28"/>
          <w:szCs w:val="28"/>
        </w:rPr>
        <w:t xml:space="preserve">Таблиця </w:t>
      </w:r>
      <w:r w:rsidR="00BF0C44">
        <w:rPr>
          <w:rFonts w:ascii="Times New Roman" w:hAnsi="Times New Roman" w:cs="Times New Roman"/>
          <w:i/>
          <w:iCs/>
          <w:sz w:val="28"/>
          <w:szCs w:val="28"/>
          <w:lang w:val="ru-RU"/>
        </w:rPr>
        <w:t>1.</w:t>
      </w:r>
      <w:r w:rsidRPr="003D0FCB">
        <w:rPr>
          <w:rFonts w:ascii="Times New Roman" w:hAnsi="Times New Roman" w:cs="Times New Roman"/>
          <w:i/>
          <w:iCs/>
          <w:sz w:val="28"/>
          <w:szCs w:val="28"/>
        </w:rPr>
        <w:t>2</w:t>
      </w:r>
    </w:p>
    <w:p w14:paraId="19752045" w14:textId="7585CEBF" w:rsidR="008C2F56" w:rsidRPr="003D0FCB" w:rsidRDefault="00591C89" w:rsidP="00E14692">
      <w:pPr>
        <w:jc w:val="center"/>
        <w:rPr>
          <w:rFonts w:ascii="Times New Roman" w:hAnsi="Times New Roman" w:cs="Times New Roman"/>
          <w:sz w:val="28"/>
          <w:szCs w:val="28"/>
        </w:rPr>
      </w:pPr>
      <w:r w:rsidRPr="003D0FCB">
        <w:rPr>
          <w:rFonts w:ascii="Times New Roman" w:hAnsi="Times New Roman" w:cs="Times New Roman"/>
          <w:sz w:val="28"/>
          <w:szCs w:val="28"/>
        </w:rPr>
        <w:t>Функції контролінгу</w:t>
      </w:r>
    </w:p>
    <w:tbl>
      <w:tblPr>
        <w:tblW w:w="9351" w:type="dxa"/>
        <w:tblLook w:val="04A0" w:firstRow="1" w:lastRow="0" w:firstColumn="1" w:lastColumn="0" w:noHBand="0" w:noVBand="1"/>
      </w:tblPr>
      <w:tblGrid>
        <w:gridCol w:w="2360"/>
        <w:gridCol w:w="6991"/>
      </w:tblGrid>
      <w:tr w:rsidR="008C2F56" w:rsidRPr="003D0FCB" w14:paraId="2C083960" w14:textId="77777777" w:rsidTr="00591C89">
        <w:trPr>
          <w:trHeight w:val="101"/>
        </w:trPr>
        <w:tc>
          <w:tcPr>
            <w:tcW w:w="2360" w:type="dxa"/>
            <w:tcBorders>
              <w:top w:val="single" w:sz="4" w:space="0" w:color="auto"/>
              <w:left w:val="single" w:sz="4" w:space="0" w:color="auto"/>
              <w:bottom w:val="single" w:sz="4" w:space="0" w:color="auto"/>
              <w:right w:val="single" w:sz="4" w:space="0" w:color="auto"/>
            </w:tcBorders>
            <w:shd w:val="clear" w:color="auto" w:fill="auto"/>
          </w:tcPr>
          <w:p w14:paraId="3D63B542" w14:textId="4CBF0D0F" w:rsidR="008C2F56" w:rsidRPr="003D0FCB" w:rsidRDefault="00591C89" w:rsidP="00FE44E9">
            <w:pPr>
              <w:spacing w:line="240" w:lineRule="auto"/>
              <w:jc w:val="center"/>
              <w:rPr>
                <w:rFonts w:ascii="Times New Roman" w:eastAsia="Times New Roman" w:hAnsi="Times New Roman" w:cs="Times New Roman"/>
                <w:b/>
                <w:bCs/>
                <w:i/>
                <w:iCs/>
                <w:color w:val="000000"/>
                <w:sz w:val="24"/>
                <w:szCs w:val="24"/>
              </w:rPr>
            </w:pPr>
            <w:r w:rsidRPr="003D0FCB">
              <w:rPr>
                <w:rFonts w:ascii="Times New Roman" w:eastAsia="Times New Roman" w:hAnsi="Times New Roman" w:cs="Times New Roman"/>
                <w:b/>
                <w:bCs/>
                <w:i/>
                <w:iCs/>
                <w:color w:val="000000"/>
                <w:sz w:val="24"/>
                <w:szCs w:val="24"/>
              </w:rPr>
              <w:t>Функція</w:t>
            </w:r>
          </w:p>
        </w:tc>
        <w:tc>
          <w:tcPr>
            <w:tcW w:w="6991" w:type="dxa"/>
            <w:tcBorders>
              <w:top w:val="single" w:sz="4" w:space="0" w:color="auto"/>
              <w:left w:val="nil"/>
              <w:bottom w:val="single" w:sz="4" w:space="0" w:color="auto"/>
              <w:right w:val="single" w:sz="4" w:space="0" w:color="auto"/>
            </w:tcBorders>
            <w:shd w:val="clear" w:color="auto" w:fill="auto"/>
          </w:tcPr>
          <w:p w14:paraId="352D75AD" w14:textId="67295F4F" w:rsidR="008C2F56" w:rsidRPr="003D0FCB" w:rsidRDefault="00591C89" w:rsidP="00591C89">
            <w:pPr>
              <w:spacing w:line="240" w:lineRule="auto"/>
              <w:jc w:val="center"/>
              <w:rPr>
                <w:rFonts w:ascii="Times New Roman" w:eastAsia="Times New Roman" w:hAnsi="Times New Roman" w:cs="Times New Roman"/>
                <w:b/>
                <w:bCs/>
                <w:i/>
                <w:iCs/>
                <w:color w:val="000000"/>
                <w:sz w:val="24"/>
                <w:szCs w:val="24"/>
              </w:rPr>
            </w:pPr>
            <w:r w:rsidRPr="003D0FCB">
              <w:rPr>
                <w:rFonts w:ascii="Times New Roman" w:eastAsia="Times New Roman" w:hAnsi="Times New Roman" w:cs="Times New Roman"/>
                <w:b/>
                <w:bCs/>
                <w:i/>
                <w:iCs/>
                <w:color w:val="000000"/>
                <w:sz w:val="24"/>
                <w:szCs w:val="24"/>
              </w:rPr>
              <w:t>Зміст та загальна характеристика</w:t>
            </w:r>
          </w:p>
        </w:tc>
      </w:tr>
      <w:tr w:rsidR="00591C89" w:rsidRPr="003D0FCB" w14:paraId="34DBE76B" w14:textId="77777777" w:rsidTr="00591C89">
        <w:trPr>
          <w:trHeight w:val="981"/>
        </w:trPr>
        <w:tc>
          <w:tcPr>
            <w:tcW w:w="2360" w:type="dxa"/>
            <w:tcBorders>
              <w:top w:val="single" w:sz="4" w:space="0" w:color="auto"/>
              <w:left w:val="single" w:sz="4" w:space="0" w:color="auto"/>
              <w:bottom w:val="single" w:sz="4" w:space="0" w:color="auto"/>
              <w:right w:val="single" w:sz="4" w:space="0" w:color="auto"/>
            </w:tcBorders>
            <w:shd w:val="clear" w:color="auto" w:fill="auto"/>
          </w:tcPr>
          <w:p w14:paraId="04BA1611" w14:textId="05D4CC29" w:rsidR="00591C89" w:rsidRPr="003D0FCB" w:rsidRDefault="00591C89" w:rsidP="00591C89">
            <w:pPr>
              <w:spacing w:line="240" w:lineRule="auto"/>
              <w:jc w:val="center"/>
              <w:rPr>
                <w:rFonts w:ascii="Times New Roman" w:eastAsia="Times New Roman" w:hAnsi="Times New Roman" w:cs="Times New Roman"/>
                <w:b/>
                <w:bCs/>
                <w:color w:val="000000"/>
                <w:sz w:val="24"/>
                <w:szCs w:val="24"/>
              </w:rPr>
            </w:pPr>
            <w:r w:rsidRPr="003D0FCB">
              <w:rPr>
                <w:rFonts w:ascii="Times New Roman" w:hAnsi="Times New Roman" w:cs="Times New Roman"/>
                <w:sz w:val="24"/>
                <w:szCs w:val="24"/>
              </w:rPr>
              <w:t>Координація</w:t>
            </w:r>
          </w:p>
        </w:tc>
        <w:tc>
          <w:tcPr>
            <w:tcW w:w="6991" w:type="dxa"/>
            <w:tcBorders>
              <w:top w:val="single" w:sz="4" w:space="0" w:color="auto"/>
              <w:left w:val="nil"/>
              <w:bottom w:val="single" w:sz="4" w:space="0" w:color="auto"/>
              <w:right w:val="single" w:sz="4" w:space="0" w:color="auto"/>
            </w:tcBorders>
            <w:shd w:val="clear" w:color="auto" w:fill="auto"/>
          </w:tcPr>
          <w:p w14:paraId="71ED3A21" w14:textId="4FA8E71B" w:rsidR="00591C89" w:rsidRPr="003D0FCB" w:rsidRDefault="00591C89" w:rsidP="00591C89">
            <w:pPr>
              <w:spacing w:line="240" w:lineRule="auto"/>
              <w:rPr>
                <w:rFonts w:ascii="Times New Roman" w:eastAsia="Times New Roman" w:hAnsi="Times New Roman" w:cs="Times New Roman"/>
                <w:color w:val="000000"/>
                <w:sz w:val="24"/>
                <w:szCs w:val="24"/>
              </w:rPr>
            </w:pPr>
            <w:r w:rsidRPr="003D0FCB">
              <w:rPr>
                <w:rFonts w:ascii="Times New Roman" w:hAnsi="Times New Roman" w:cs="Times New Roman"/>
                <w:sz w:val="24"/>
                <w:szCs w:val="24"/>
              </w:rPr>
              <w:t>Фінансовий контролінг відповідає за координацію фінансових процесів та діяльності в організації. Він забезпечує співпрацю між різними підрозділами та відділами, які займаються фінансовою діяльністю, щоб забезпечити єдність підходів та дотримання фінансової стратегії.</w:t>
            </w:r>
          </w:p>
        </w:tc>
      </w:tr>
      <w:tr w:rsidR="008C2F56" w:rsidRPr="003D0FCB" w14:paraId="0A784B50" w14:textId="77777777" w:rsidTr="00591C89">
        <w:trPr>
          <w:trHeight w:val="690"/>
        </w:trPr>
        <w:tc>
          <w:tcPr>
            <w:tcW w:w="2360" w:type="dxa"/>
            <w:tcBorders>
              <w:top w:val="nil"/>
              <w:left w:val="single" w:sz="4" w:space="0" w:color="auto"/>
              <w:bottom w:val="single" w:sz="4" w:space="0" w:color="auto"/>
              <w:right w:val="single" w:sz="4" w:space="0" w:color="auto"/>
            </w:tcBorders>
            <w:shd w:val="clear" w:color="auto" w:fill="auto"/>
            <w:hideMark/>
          </w:tcPr>
          <w:p w14:paraId="528DF54F" w14:textId="77777777" w:rsidR="008C2F56" w:rsidRPr="003D0FCB" w:rsidRDefault="008C2F56" w:rsidP="00FE44E9">
            <w:pPr>
              <w:spacing w:line="240" w:lineRule="auto"/>
              <w:jc w:val="center"/>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Формування фінансової стратегії</w:t>
            </w:r>
          </w:p>
        </w:tc>
        <w:tc>
          <w:tcPr>
            <w:tcW w:w="6991" w:type="dxa"/>
            <w:tcBorders>
              <w:top w:val="nil"/>
              <w:left w:val="nil"/>
              <w:bottom w:val="single" w:sz="4" w:space="0" w:color="auto"/>
              <w:right w:val="single" w:sz="4" w:space="0" w:color="auto"/>
            </w:tcBorders>
            <w:shd w:val="clear" w:color="auto" w:fill="auto"/>
            <w:hideMark/>
          </w:tcPr>
          <w:p w14:paraId="2B08C4F2" w14:textId="77777777" w:rsidR="008C2F56" w:rsidRPr="003D0FCB" w:rsidRDefault="008C2F56" w:rsidP="00FE44E9">
            <w:pPr>
              <w:spacing w:line="240" w:lineRule="auto"/>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 xml:space="preserve">Фінансовий контролінг грає ключову роль у формуванні фінансової стратегії організації. Він допомагає визначити фінансові цілі та приймати рішення щодо </w:t>
            </w:r>
            <w:proofErr w:type="spellStart"/>
            <w:r w:rsidRPr="003D0FCB">
              <w:rPr>
                <w:rFonts w:ascii="Times New Roman" w:eastAsia="Times New Roman" w:hAnsi="Times New Roman" w:cs="Times New Roman"/>
                <w:color w:val="000000"/>
                <w:sz w:val="24"/>
                <w:szCs w:val="24"/>
              </w:rPr>
              <w:t>алокування</w:t>
            </w:r>
            <w:proofErr w:type="spellEnd"/>
            <w:r w:rsidRPr="003D0FCB">
              <w:rPr>
                <w:rFonts w:ascii="Times New Roman" w:eastAsia="Times New Roman" w:hAnsi="Times New Roman" w:cs="Times New Roman"/>
                <w:color w:val="000000"/>
                <w:sz w:val="24"/>
                <w:szCs w:val="24"/>
              </w:rPr>
              <w:t xml:space="preserve"> фінансових ресурсів для досягнення стратегічних завдань.</w:t>
            </w:r>
          </w:p>
        </w:tc>
      </w:tr>
      <w:tr w:rsidR="008C2F56" w:rsidRPr="003D0FCB" w14:paraId="5CD5AAEE" w14:textId="77777777" w:rsidTr="00591C89">
        <w:trPr>
          <w:trHeight w:val="990"/>
        </w:trPr>
        <w:tc>
          <w:tcPr>
            <w:tcW w:w="2360" w:type="dxa"/>
            <w:tcBorders>
              <w:top w:val="nil"/>
              <w:left w:val="single" w:sz="4" w:space="0" w:color="auto"/>
              <w:bottom w:val="single" w:sz="4" w:space="0" w:color="auto"/>
              <w:right w:val="single" w:sz="4" w:space="0" w:color="auto"/>
            </w:tcBorders>
            <w:shd w:val="clear" w:color="auto" w:fill="auto"/>
            <w:hideMark/>
          </w:tcPr>
          <w:p w14:paraId="43EDF5E8" w14:textId="77777777" w:rsidR="008C2F56" w:rsidRPr="003D0FCB" w:rsidRDefault="008C2F56" w:rsidP="00FE44E9">
            <w:pPr>
              <w:spacing w:line="240" w:lineRule="auto"/>
              <w:jc w:val="center"/>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Планування та бюджетування</w:t>
            </w:r>
          </w:p>
        </w:tc>
        <w:tc>
          <w:tcPr>
            <w:tcW w:w="6991" w:type="dxa"/>
            <w:tcBorders>
              <w:top w:val="nil"/>
              <w:left w:val="nil"/>
              <w:bottom w:val="single" w:sz="4" w:space="0" w:color="auto"/>
              <w:right w:val="single" w:sz="4" w:space="0" w:color="auto"/>
            </w:tcBorders>
            <w:shd w:val="clear" w:color="auto" w:fill="auto"/>
            <w:hideMark/>
          </w:tcPr>
          <w:p w14:paraId="1AFFA7D1" w14:textId="77777777" w:rsidR="008C2F56" w:rsidRPr="003D0FCB" w:rsidRDefault="008C2F56" w:rsidP="00FE44E9">
            <w:pPr>
              <w:spacing w:line="240" w:lineRule="auto"/>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Фінансовий контролінг включає в себе розробку фінансових планів та бюджетів на основі стратегічних цілей та аналізу попередніх фінансових результатів. Це допомагає планувати розподіл фінансових ресурсів та визначати фінансові пріоритети.</w:t>
            </w:r>
          </w:p>
        </w:tc>
      </w:tr>
      <w:tr w:rsidR="008C2F56" w:rsidRPr="003D0FCB" w14:paraId="604C46CF" w14:textId="77777777" w:rsidTr="00591C89">
        <w:trPr>
          <w:trHeight w:val="596"/>
        </w:trPr>
        <w:tc>
          <w:tcPr>
            <w:tcW w:w="2360" w:type="dxa"/>
            <w:tcBorders>
              <w:top w:val="nil"/>
              <w:left w:val="single" w:sz="4" w:space="0" w:color="auto"/>
              <w:bottom w:val="single" w:sz="4" w:space="0" w:color="auto"/>
              <w:right w:val="single" w:sz="4" w:space="0" w:color="auto"/>
            </w:tcBorders>
            <w:shd w:val="clear" w:color="auto" w:fill="auto"/>
            <w:hideMark/>
          </w:tcPr>
          <w:p w14:paraId="0C0B5A89" w14:textId="77777777" w:rsidR="008C2F56" w:rsidRPr="003D0FCB" w:rsidRDefault="008C2F56" w:rsidP="00FE44E9">
            <w:pPr>
              <w:spacing w:line="240" w:lineRule="auto"/>
              <w:jc w:val="center"/>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Бюджетний контроль</w:t>
            </w:r>
          </w:p>
        </w:tc>
        <w:tc>
          <w:tcPr>
            <w:tcW w:w="6991" w:type="dxa"/>
            <w:tcBorders>
              <w:top w:val="nil"/>
              <w:left w:val="nil"/>
              <w:bottom w:val="single" w:sz="4" w:space="0" w:color="auto"/>
              <w:right w:val="single" w:sz="4" w:space="0" w:color="auto"/>
            </w:tcBorders>
            <w:shd w:val="clear" w:color="auto" w:fill="auto"/>
            <w:hideMark/>
          </w:tcPr>
          <w:p w14:paraId="2A9CE6BA" w14:textId="77777777" w:rsidR="008C2F56" w:rsidRPr="003D0FCB" w:rsidRDefault="008C2F56" w:rsidP="00FE44E9">
            <w:pPr>
              <w:spacing w:line="240" w:lineRule="auto"/>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Фінансовий контролінг включає в себе контроль за виконанням бюджетів та планів. Він виявляє відхилення від запланованих показників та розробляє стратегії корекції, якщо необхідно.</w:t>
            </w:r>
          </w:p>
        </w:tc>
      </w:tr>
      <w:tr w:rsidR="008C2F56" w:rsidRPr="003D0FCB" w14:paraId="7C9D2707" w14:textId="77777777" w:rsidTr="00591C89">
        <w:trPr>
          <w:trHeight w:val="683"/>
        </w:trPr>
        <w:tc>
          <w:tcPr>
            <w:tcW w:w="2360" w:type="dxa"/>
            <w:tcBorders>
              <w:top w:val="nil"/>
              <w:left w:val="single" w:sz="4" w:space="0" w:color="auto"/>
              <w:bottom w:val="single" w:sz="4" w:space="0" w:color="auto"/>
              <w:right w:val="single" w:sz="4" w:space="0" w:color="auto"/>
            </w:tcBorders>
            <w:shd w:val="clear" w:color="auto" w:fill="auto"/>
            <w:hideMark/>
          </w:tcPr>
          <w:p w14:paraId="694559D9" w14:textId="77777777" w:rsidR="008C2F56" w:rsidRPr="003D0FCB" w:rsidRDefault="008C2F56" w:rsidP="00FE44E9">
            <w:pPr>
              <w:spacing w:line="240" w:lineRule="auto"/>
              <w:jc w:val="center"/>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Внутрішній консалтинг та методологічне забезпечення</w:t>
            </w:r>
          </w:p>
        </w:tc>
        <w:tc>
          <w:tcPr>
            <w:tcW w:w="6991" w:type="dxa"/>
            <w:tcBorders>
              <w:top w:val="nil"/>
              <w:left w:val="nil"/>
              <w:bottom w:val="single" w:sz="4" w:space="0" w:color="auto"/>
              <w:right w:val="single" w:sz="4" w:space="0" w:color="auto"/>
            </w:tcBorders>
            <w:shd w:val="clear" w:color="auto" w:fill="auto"/>
            <w:hideMark/>
          </w:tcPr>
          <w:p w14:paraId="2494D431" w14:textId="77777777" w:rsidR="008C2F56" w:rsidRPr="003D0FCB" w:rsidRDefault="008C2F56" w:rsidP="00FE44E9">
            <w:pPr>
              <w:spacing w:line="240" w:lineRule="auto"/>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Фінансовий контролінг надає консультаційну підтримку для інших підрозділів та керівництва в питаннях фінансів. Він також розробляє методології та стандарти, що допомагають забезпечити єдність підходів до фінансової діяльності.</w:t>
            </w:r>
          </w:p>
        </w:tc>
      </w:tr>
      <w:tr w:rsidR="008C2F56" w:rsidRPr="003D0FCB" w14:paraId="7A353022" w14:textId="77777777" w:rsidTr="00591C89">
        <w:trPr>
          <w:trHeight w:val="929"/>
        </w:trPr>
        <w:tc>
          <w:tcPr>
            <w:tcW w:w="2360" w:type="dxa"/>
            <w:tcBorders>
              <w:top w:val="nil"/>
              <w:left w:val="single" w:sz="4" w:space="0" w:color="auto"/>
              <w:bottom w:val="single" w:sz="4" w:space="0" w:color="auto"/>
              <w:right w:val="single" w:sz="4" w:space="0" w:color="auto"/>
            </w:tcBorders>
            <w:shd w:val="clear" w:color="auto" w:fill="auto"/>
            <w:hideMark/>
          </w:tcPr>
          <w:p w14:paraId="33EF1F78" w14:textId="77777777" w:rsidR="008C2F56" w:rsidRPr="003D0FCB" w:rsidRDefault="008C2F56" w:rsidP="00FE44E9">
            <w:pPr>
              <w:spacing w:line="240" w:lineRule="auto"/>
              <w:jc w:val="center"/>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Внутрішній аудит та ревізія</w:t>
            </w:r>
          </w:p>
        </w:tc>
        <w:tc>
          <w:tcPr>
            <w:tcW w:w="6991" w:type="dxa"/>
            <w:tcBorders>
              <w:top w:val="nil"/>
              <w:left w:val="nil"/>
              <w:bottom w:val="single" w:sz="4" w:space="0" w:color="auto"/>
              <w:right w:val="single" w:sz="4" w:space="0" w:color="auto"/>
            </w:tcBorders>
            <w:shd w:val="clear" w:color="auto" w:fill="auto"/>
            <w:hideMark/>
          </w:tcPr>
          <w:p w14:paraId="77971608" w14:textId="77777777" w:rsidR="008C2F56" w:rsidRPr="003D0FCB" w:rsidRDefault="008C2F56" w:rsidP="00FE44E9">
            <w:pPr>
              <w:spacing w:line="240" w:lineRule="auto"/>
              <w:rPr>
                <w:rFonts w:ascii="Times New Roman" w:eastAsia="Times New Roman" w:hAnsi="Times New Roman" w:cs="Times New Roman"/>
                <w:color w:val="000000"/>
                <w:sz w:val="24"/>
                <w:szCs w:val="24"/>
              </w:rPr>
            </w:pPr>
            <w:r w:rsidRPr="003D0FCB">
              <w:rPr>
                <w:rFonts w:ascii="Times New Roman" w:eastAsia="Times New Roman" w:hAnsi="Times New Roman" w:cs="Times New Roman"/>
                <w:color w:val="000000"/>
                <w:sz w:val="24"/>
                <w:szCs w:val="24"/>
              </w:rPr>
              <w:t>Фінансовий контролінг проводить внутрішній аудит та ревізію, щоб впевнитися, що фінансові операції відповідають нормам, політиці та процедурам організації. Він допомагає виявити можливі проблеми та ризики та рекомендує заходи для їхнього усунення.</w:t>
            </w:r>
          </w:p>
        </w:tc>
      </w:tr>
    </w:tbl>
    <w:p w14:paraId="0CFB81A8" w14:textId="46A18844" w:rsidR="00714CA7" w:rsidRDefault="008C2F56" w:rsidP="00714CA7">
      <w:pPr>
        <w:rPr>
          <w:rFonts w:ascii="Times New Roman" w:hAnsi="Times New Roman" w:cs="Times New Roman"/>
          <w:sz w:val="28"/>
          <w:szCs w:val="28"/>
        </w:rPr>
      </w:pPr>
      <w:r w:rsidRPr="003D0FCB">
        <w:rPr>
          <w:rFonts w:ascii="Times New Roman" w:hAnsi="Times New Roman" w:cs="Times New Roman"/>
          <w:sz w:val="28"/>
          <w:szCs w:val="28"/>
        </w:rPr>
        <w:tab/>
      </w:r>
      <w:r w:rsidR="00714CA7" w:rsidRPr="00714CA7">
        <w:rPr>
          <w:rFonts w:ascii="Times New Roman" w:hAnsi="Times New Roman" w:cs="Times New Roman"/>
          <w:sz w:val="28"/>
          <w:szCs w:val="28"/>
        </w:rPr>
        <w:t>Фінансовий контролінг передбачає системний підхід до управління та нагляду за фінансами організації, щоб гарантувати, що вони узгоджуються з її цілями та завданнями. Першим  з етапів фінансового контролінгу являється планування. Цей етап передбачає встановлення фінансових цілей і завдань для організації. Він включає бюджетування, прогнозування та довгострокове фінансове планування. Фінансові контролери працюють з іншими підрозділами та керівництвом для визначення фінансових ресурсів, необхідних для досягнення цілей організації.</w:t>
      </w:r>
    </w:p>
    <w:p w14:paraId="75A4AA86" w14:textId="2280EA19" w:rsidR="00714CA7" w:rsidRPr="003D0FCB" w:rsidRDefault="00714CA7" w:rsidP="00714CA7">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Другим етапом даного інструменту являється бюджетування. Після встановлення фінансових цілей наступним кроком є створення бюджету. Це передбачає виділення фінансових ресурсів різним відомствам та діяльності, </w:t>
      </w:r>
      <w:r w:rsidRPr="003D0FCB">
        <w:rPr>
          <w:rFonts w:ascii="Times New Roman" w:hAnsi="Times New Roman" w:cs="Times New Roman"/>
          <w:sz w:val="28"/>
          <w:szCs w:val="28"/>
        </w:rPr>
        <w:lastRenderedPageBreak/>
        <w:t xml:space="preserve">виходячи з їх важливості та пріоритетності. Бюджети служать дорожньою картою фінансової діяльності організації протягом певного періоду, як правило, фінансового року. Після бюджетування для компанії необхідно дослідити показники компанії тому наступним етапом є моніторинг. На цьому етапі фінансові контролери відстежують фінансові показники організації проти бюджету. Вони регулярно переглядають фінансову звітність, звіти та ключові показники ефективності (KPI), щоб виявити будь-які розбіжності або розбіжності. Моніторинг допомагає в ранньому виявленні фінансових проблем або відхилень від плану. </w:t>
      </w:r>
    </w:p>
    <w:p w14:paraId="2BB41EF9" w14:textId="0879584E" w:rsidR="00591C89" w:rsidRPr="003D0FCB" w:rsidRDefault="00591C89" w:rsidP="00591C89">
      <w:pPr>
        <w:jc w:val="right"/>
        <w:rPr>
          <w:rFonts w:ascii="Times New Roman" w:hAnsi="Times New Roman" w:cs="Times New Roman"/>
          <w:i/>
          <w:iCs/>
          <w:sz w:val="28"/>
          <w:szCs w:val="28"/>
        </w:rPr>
      </w:pPr>
      <w:r w:rsidRPr="003D0FCB">
        <w:rPr>
          <w:rFonts w:ascii="Times New Roman" w:hAnsi="Times New Roman" w:cs="Times New Roman"/>
          <w:i/>
          <w:iCs/>
          <w:sz w:val="28"/>
          <w:szCs w:val="28"/>
        </w:rPr>
        <w:t xml:space="preserve">Таблиця </w:t>
      </w:r>
      <w:r w:rsidR="00BF0C44">
        <w:rPr>
          <w:rFonts w:ascii="Times New Roman" w:hAnsi="Times New Roman" w:cs="Times New Roman"/>
          <w:i/>
          <w:iCs/>
          <w:sz w:val="28"/>
          <w:szCs w:val="28"/>
          <w:lang w:val="ru-RU"/>
        </w:rPr>
        <w:t>1.</w:t>
      </w:r>
      <w:r w:rsidRPr="003D0FCB">
        <w:rPr>
          <w:rFonts w:ascii="Times New Roman" w:hAnsi="Times New Roman" w:cs="Times New Roman"/>
          <w:i/>
          <w:iCs/>
          <w:sz w:val="28"/>
          <w:szCs w:val="28"/>
        </w:rPr>
        <w:t>3</w:t>
      </w:r>
    </w:p>
    <w:p w14:paraId="3CB7C50F" w14:textId="56AD79BF" w:rsidR="008C2F56" w:rsidRPr="003D0FCB" w:rsidRDefault="00591C89" w:rsidP="00591C89">
      <w:pPr>
        <w:jc w:val="center"/>
        <w:rPr>
          <w:rFonts w:ascii="Times New Roman" w:hAnsi="Times New Roman" w:cs="Times New Roman"/>
          <w:sz w:val="28"/>
          <w:szCs w:val="28"/>
        </w:rPr>
      </w:pPr>
      <w:r w:rsidRPr="003D0FCB">
        <w:rPr>
          <w:rFonts w:ascii="Times New Roman" w:hAnsi="Times New Roman" w:cs="Times New Roman"/>
          <w:sz w:val="28"/>
          <w:szCs w:val="28"/>
        </w:rPr>
        <w:t>Етапи становлення контролінгу в світі [</w:t>
      </w:r>
      <w:r w:rsidR="007C5770" w:rsidRPr="007C5770">
        <w:rPr>
          <w:rFonts w:ascii="Times New Roman" w:hAnsi="Times New Roman" w:cs="Times New Roman"/>
          <w:sz w:val="28"/>
          <w:szCs w:val="28"/>
          <w:lang w:val="ru-RU"/>
        </w:rPr>
        <w:t>4</w:t>
      </w:r>
      <w:r w:rsidRPr="003D0FCB">
        <w:rPr>
          <w:rFonts w:ascii="Times New Roman" w:hAnsi="Times New Roman" w:cs="Times New Roman"/>
          <w:sz w:val="28"/>
          <w:szCs w:val="28"/>
        </w:rPr>
        <w:t>]</w:t>
      </w:r>
    </w:p>
    <w:tbl>
      <w:tblPr>
        <w:tblW w:w="9351" w:type="dxa"/>
        <w:tblLook w:val="04A0" w:firstRow="1" w:lastRow="0" w:firstColumn="1" w:lastColumn="0" w:noHBand="0" w:noVBand="1"/>
      </w:tblPr>
      <w:tblGrid>
        <w:gridCol w:w="737"/>
        <w:gridCol w:w="1229"/>
        <w:gridCol w:w="7385"/>
      </w:tblGrid>
      <w:tr w:rsidR="008C2F56" w:rsidRPr="003D0FCB" w14:paraId="7629959B" w14:textId="77777777" w:rsidTr="00E14692">
        <w:trPr>
          <w:trHeight w:val="353"/>
        </w:trPr>
        <w:tc>
          <w:tcPr>
            <w:tcW w:w="737" w:type="dxa"/>
            <w:tcBorders>
              <w:top w:val="single" w:sz="4" w:space="0" w:color="auto"/>
              <w:left w:val="single" w:sz="4" w:space="0" w:color="auto"/>
              <w:bottom w:val="single" w:sz="4" w:space="0" w:color="auto"/>
              <w:right w:val="single" w:sz="4" w:space="0" w:color="auto"/>
            </w:tcBorders>
            <w:shd w:val="clear" w:color="auto" w:fill="auto"/>
            <w:noWrap/>
          </w:tcPr>
          <w:p w14:paraId="710F9515" w14:textId="784CB94C" w:rsidR="008C2F56" w:rsidRPr="003D0FCB" w:rsidRDefault="008C2F56" w:rsidP="00E14692">
            <w:pPr>
              <w:spacing w:line="240" w:lineRule="auto"/>
              <w:jc w:val="center"/>
              <w:rPr>
                <w:rFonts w:ascii="Times New Roman" w:eastAsia="Times New Roman" w:hAnsi="Times New Roman" w:cs="Times New Roman"/>
                <w:color w:val="000000"/>
                <w:sz w:val="24"/>
                <w:szCs w:val="24"/>
                <w:lang w:eastAsia="uk-UA"/>
              </w:rPr>
            </w:pPr>
          </w:p>
        </w:tc>
        <w:tc>
          <w:tcPr>
            <w:tcW w:w="1229" w:type="dxa"/>
            <w:tcBorders>
              <w:top w:val="single" w:sz="4" w:space="0" w:color="auto"/>
              <w:left w:val="nil"/>
              <w:bottom w:val="single" w:sz="4" w:space="0" w:color="auto"/>
              <w:right w:val="single" w:sz="4" w:space="0" w:color="auto"/>
            </w:tcBorders>
            <w:shd w:val="clear" w:color="auto" w:fill="auto"/>
            <w:noWrap/>
          </w:tcPr>
          <w:p w14:paraId="7DD72F27" w14:textId="7B127D77" w:rsidR="008C2F56" w:rsidRPr="003D0FCB" w:rsidRDefault="00E14692" w:rsidP="00E14692">
            <w:pPr>
              <w:spacing w:line="240" w:lineRule="auto"/>
              <w:jc w:val="center"/>
              <w:rPr>
                <w:rFonts w:ascii="Times New Roman" w:eastAsia="Times New Roman" w:hAnsi="Times New Roman" w:cs="Times New Roman"/>
                <w:b/>
                <w:bCs/>
                <w:i/>
                <w:iCs/>
                <w:color w:val="000000"/>
                <w:sz w:val="24"/>
                <w:szCs w:val="24"/>
                <w:lang w:eastAsia="uk-UA"/>
              </w:rPr>
            </w:pPr>
            <w:r w:rsidRPr="003D0FCB">
              <w:rPr>
                <w:rFonts w:ascii="Times New Roman" w:eastAsia="Times New Roman" w:hAnsi="Times New Roman" w:cs="Times New Roman"/>
                <w:b/>
                <w:bCs/>
                <w:i/>
                <w:iCs/>
                <w:color w:val="000000"/>
                <w:sz w:val="24"/>
                <w:szCs w:val="24"/>
                <w:lang w:eastAsia="uk-UA"/>
              </w:rPr>
              <w:t>Період</w:t>
            </w:r>
          </w:p>
        </w:tc>
        <w:tc>
          <w:tcPr>
            <w:tcW w:w="7385" w:type="dxa"/>
            <w:tcBorders>
              <w:top w:val="single" w:sz="4" w:space="0" w:color="auto"/>
              <w:left w:val="nil"/>
              <w:bottom w:val="single" w:sz="4" w:space="0" w:color="auto"/>
              <w:right w:val="single" w:sz="4" w:space="0" w:color="auto"/>
            </w:tcBorders>
            <w:shd w:val="clear" w:color="auto" w:fill="auto"/>
            <w:noWrap/>
          </w:tcPr>
          <w:p w14:paraId="4338D3FE" w14:textId="10D20C25" w:rsidR="008C2F56" w:rsidRPr="003D0FCB" w:rsidRDefault="00E14692" w:rsidP="00E14692">
            <w:pPr>
              <w:spacing w:line="240" w:lineRule="auto"/>
              <w:jc w:val="center"/>
              <w:rPr>
                <w:rFonts w:ascii="Times New Roman" w:eastAsia="Times New Roman" w:hAnsi="Times New Roman" w:cs="Times New Roman"/>
                <w:b/>
                <w:bCs/>
                <w:i/>
                <w:iCs/>
                <w:color w:val="000000"/>
                <w:sz w:val="24"/>
                <w:szCs w:val="24"/>
                <w:lang w:eastAsia="uk-UA"/>
              </w:rPr>
            </w:pPr>
            <w:r w:rsidRPr="003D0FCB">
              <w:rPr>
                <w:rFonts w:ascii="Times New Roman" w:eastAsia="Times New Roman" w:hAnsi="Times New Roman" w:cs="Times New Roman"/>
                <w:b/>
                <w:bCs/>
                <w:i/>
                <w:iCs/>
                <w:color w:val="000000"/>
                <w:sz w:val="24"/>
                <w:szCs w:val="24"/>
                <w:lang w:eastAsia="uk-UA"/>
              </w:rPr>
              <w:t>Загальна характеристика і зміст</w:t>
            </w:r>
          </w:p>
        </w:tc>
      </w:tr>
      <w:tr w:rsidR="00E14692" w:rsidRPr="003D0FCB" w14:paraId="0FA5E696" w14:textId="77777777" w:rsidTr="00FE44E9">
        <w:trPr>
          <w:trHeight w:val="353"/>
        </w:trPr>
        <w:tc>
          <w:tcPr>
            <w:tcW w:w="737" w:type="dxa"/>
            <w:tcBorders>
              <w:top w:val="single" w:sz="4" w:space="0" w:color="auto"/>
              <w:left w:val="single" w:sz="4" w:space="0" w:color="auto"/>
              <w:bottom w:val="single" w:sz="4" w:space="0" w:color="auto"/>
              <w:right w:val="single" w:sz="4" w:space="0" w:color="auto"/>
            </w:tcBorders>
            <w:shd w:val="clear" w:color="auto" w:fill="auto"/>
            <w:noWrap/>
          </w:tcPr>
          <w:p w14:paraId="6EDD4E6A" w14:textId="60C518AC" w:rsidR="00E14692" w:rsidRPr="003D0FCB" w:rsidRDefault="00E14692"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hAnsi="Times New Roman" w:cs="Times New Roman"/>
                <w:sz w:val="24"/>
                <w:szCs w:val="24"/>
              </w:rPr>
              <w:t>1 етап</w:t>
            </w:r>
          </w:p>
        </w:tc>
        <w:tc>
          <w:tcPr>
            <w:tcW w:w="1229" w:type="dxa"/>
            <w:tcBorders>
              <w:top w:val="single" w:sz="4" w:space="0" w:color="auto"/>
              <w:left w:val="nil"/>
              <w:bottom w:val="single" w:sz="4" w:space="0" w:color="auto"/>
              <w:right w:val="single" w:sz="4" w:space="0" w:color="auto"/>
            </w:tcBorders>
            <w:shd w:val="clear" w:color="auto" w:fill="auto"/>
            <w:noWrap/>
          </w:tcPr>
          <w:p w14:paraId="3B163ACF" w14:textId="04506ECE" w:rsidR="00E14692" w:rsidRPr="003D0FCB" w:rsidRDefault="00E14692"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hAnsi="Times New Roman" w:cs="Times New Roman"/>
                <w:sz w:val="24"/>
                <w:szCs w:val="24"/>
              </w:rPr>
              <w:t>Кінець XV ст. – 20-ті роки ХХ ст.</w:t>
            </w:r>
          </w:p>
        </w:tc>
        <w:tc>
          <w:tcPr>
            <w:tcW w:w="7385" w:type="dxa"/>
            <w:tcBorders>
              <w:top w:val="single" w:sz="4" w:space="0" w:color="auto"/>
              <w:left w:val="nil"/>
              <w:bottom w:val="single" w:sz="4" w:space="0" w:color="auto"/>
              <w:right w:val="single" w:sz="4" w:space="0" w:color="auto"/>
            </w:tcBorders>
            <w:shd w:val="clear" w:color="auto" w:fill="auto"/>
            <w:noWrap/>
          </w:tcPr>
          <w:p w14:paraId="5EDAEC3E" w14:textId="1CB79307" w:rsidR="00E14692" w:rsidRPr="003D0FCB" w:rsidRDefault="00E14692" w:rsidP="00E14692">
            <w:pPr>
              <w:spacing w:line="240" w:lineRule="auto"/>
              <w:rPr>
                <w:rFonts w:ascii="Times New Roman" w:eastAsia="Times New Roman" w:hAnsi="Times New Roman" w:cs="Times New Roman"/>
                <w:color w:val="000000"/>
                <w:sz w:val="24"/>
                <w:szCs w:val="24"/>
                <w:lang w:eastAsia="uk-UA"/>
              </w:rPr>
            </w:pPr>
            <w:r w:rsidRPr="003D0FCB">
              <w:rPr>
                <w:rFonts w:ascii="Times New Roman" w:hAnsi="Times New Roman" w:cs="Times New Roman"/>
                <w:sz w:val="24"/>
                <w:szCs w:val="24"/>
              </w:rPr>
              <w:t>Становлення служби контролінгу як підсистеми управління. Введення посади контролера, перші спроби вирішувати завдання державного управління, фінансово-економічні питання з допомогою контролінгу. Відбулась еволюції поглядів на контролінг. Функції контролера (ведення обліку і ревізії подій, які відбулися) змінилися на функції, орієнтовані на майбутнє. Тобто завдання контролінгу розширилися, стали більше пов’язуватися із плануванням і контролем, а посада контролера вийшла на один рівень з фінансовим директором.</w:t>
            </w:r>
          </w:p>
        </w:tc>
      </w:tr>
      <w:tr w:rsidR="008C2F56" w:rsidRPr="003D0FCB" w14:paraId="2605C072" w14:textId="77777777" w:rsidTr="00FE44E9">
        <w:trPr>
          <w:trHeight w:val="353"/>
        </w:trPr>
        <w:tc>
          <w:tcPr>
            <w:tcW w:w="737" w:type="dxa"/>
            <w:tcBorders>
              <w:top w:val="nil"/>
              <w:left w:val="single" w:sz="4" w:space="0" w:color="auto"/>
              <w:bottom w:val="single" w:sz="4" w:space="0" w:color="auto"/>
              <w:right w:val="single" w:sz="4" w:space="0" w:color="auto"/>
            </w:tcBorders>
            <w:shd w:val="clear" w:color="auto" w:fill="auto"/>
            <w:noWrap/>
            <w:hideMark/>
          </w:tcPr>
          <w:p w14:paraId="345D4F73" w14:textId="77777777" w:rsidR="008C2F56" w:rsidRPr="003D0FCB" w:rsidRDefault="008C2F56"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2 етап</w:t>
            </w:r>
          </w:p>
        </w:tc>
        <w:tc>
          <w:tcPr>
            <w:tcW w:w="1229" w:type="dxa"/>
            <w:tcBorders>
              <w:top w:val="nil"/>
              <w:left w:val="nil"/>
              <w:bottom w:val="single" w:sz="4" w:space="0" w:color="auto"/>
              <w:right w:val="single" w:sz="4" w:space="0" w:color="auto"/>
            </w:tcBorders>
            <w:shd w:val="clear" w:color="auto" w:fill="auto"/>
            <w:noWrap/>
            <w:hideMark/>
          </w:tcPr>
          <w:p w14:paraId="7ABDB73B" w14:textId="77777777" w:rsidR="008C2F56" w:rsidRPr="003D0FCB" w:rsidRDefault="008C2F56"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 xml:space="preserve">20-ті роки – початок 80-х років ХХ </w:t>
            </w:r>
            <w:proofErr w:type="spellStart"/>
            <w:r w:rsidRPr="003D0FCB">
              <w:rPr>
                <w:rFonts w:ascii="Times New Roman" w:eastAsia="Times New Roman" w:hAnsi="Times New Roman" w:cs="Times New Roman"/>
                <w:color w:val="000000"/>
                <w:sz w:val="24"/>
                <w:szCs w:val="24"/>
                <w:lang w:eastAsia="uk-UA"/>
              </w:rPr>
              <w:t>ст</w:t>
            </w:r>
            <w:proofErr w:type="spellEnd"/>
          </w:p>
        </w:tc>
        <w:tc>
          <w:tcPr>
            <w:tcW w:w="7385" w:type="dxa"/>
            <w:tcBorders>
              <w:top w:val="nil"/>
              <w:left w:val="nil"/>
              <w:bottom w:val="single" w:sz="4" w:space="0" w:color="auto"/>
              <w:right w:val="single" w:sz="4" w:space="0" w:color="auto"/>
            </w:tcBorders>
            <w:shd w:val="clear" w:color="auto" w:fill="auto"/>
            <w:noWrap/>
            <w:hideMark/>
          </w:tcPr>
          <w:p w14:paraId="5B2B4513" w14:textId="3DD0A3F9" w:rsidR="008C2F56" w:rsidRPr="003D0FCB" w:rsidRDefault="008C2F56" w:rsidP="00591C89">
            <w:pPr>
              <w:spacing w:line="240" w:lineRule="auto"/>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Інтеграція контролінгу з новітніми розробками в галузі планування, обліку, контролю і аналізу, становлення його як гнучкої, оперативної системи управління й оптимізації. Впровадження на підприємствах Німеччини, США, Японії та ін. Проведення семінарів та тренінгів з контролінгу. Виходить у світ збірник статей з проблем концепції контролінгу і управлінськими функціями контролера. Розвивається теорія і практика контролінгу. За цей період контролінг сформувався як концепція раціонального управління прибутком</w:t>
            </w:r>
            <w:r w:rsidR="00E14692" w:rsidRPr="003D0FCB">
              <w:rPr>
                <w:rFonts w:ascii="Times New Roman" w:eastAsia="Times New Roman" w:hAnsi="Times New Roman" w:cs="Times New Roman"/>
                <w:color w:val="000000"/>
                <w:sz w:val="24"/>
                <w:szCs w:val="24"/>
                <w:lang w:eastAsia="uk-UA"/>
              </w:rPr>
              <w:t>.</w:t>
            </w:r>
          </w:p>
        </w:tc>
      </w:tr>
      <w:tr w:rsidR="008C2F56" w:rsidRPr="003D0FCB" w14:paraId="7FE58A93" w14:textId="77777777" w:rsidTr="00FE44E9">
        <w:trPr>
          <w:trHeight w:val="353"/>
        </w:trPr>
        <w:tc>
          <w:tcPr>
            <w:tcW w:w="737" w:type="dxa"/>
            <w:tcBorders>
              <w:top w:val="nil"/>
              <w:left w:val="single" w:sz="4" w:space="0" w:color="auto"/>
              <w:bottom w:val="single" w:sz="4" w:space="0" w:color="auto"/>
              <w:right w:val="single" w:sz="4" w:space="0" w:color="auto"/>
            </w:tcBorders>
            <w:shd w:val="clear" w:color="auto" w:fill="auto"/>
            <w:noWrap/>
            <w:hideMark/>
          </w:tcPr>
          <w:p w14:paraId="45B4A763" w14:textId="77777777" w:rsidR="008C2F56" w:rsidRPr="003D0FCB" w:rsidRDefault="008C2F56"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3 етап</w:t>
            </w:r>
          </w:p>
        </w:tc>
        <w:tc>
          <w:tcPr>
            <w:tcW w:w="1229" w:type="dxa"/>
            <w:tcBorders>
              <w:top w:val="nil"/>
              <w:left w:val="nil"/>
              <w:bottom w:val="single" w:sz="4" w:space="0" w:color="auto"/>
              <w:right w:val="single" w:sz="4" w:space="0" w:color="auto"/>
            </w:tcBorders>
            <w:shd w:val="clear" w:color="auto" w:fill="auto"/>
            <w:noWrap/>
            <w:hideMark/>
          </w:tcPr>
          <w:p w14:paraId="3E864FDD" w14:textId="77777777" w:rsidR="008C2F56" w:rsidRPr="003D0FCB" w:rsidRDefault="008C2F56" w:rsidP="00E14692">
            <w:pPr>
              <w:spacing w:line="240" w:lineRule="auto"/>
              <w:jc w:val="center"/>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80-ті роки ХХ ст. – дотепер</w:t>
            </w:r>
          </w:p>
        </w:tc>
        <w:tc>
          <w:tcPr>
            <w:tcW w:w="7385" w:type="dxa"/>
            <w:tcBorders>
              <w:top w:val="nil"/>
              <w:left w:val="nil"/>
              <w:bottom w:val="single" w:sz="4" w:space="0" w:color="auto"/>
              <w:right w:val="single" w:sz="4" w:space="0" w:color="auto"/>
            </w:tcBorders>
            <w:shd w:val="clear" w:color="auto" w:fill="auto"/>
            <w:noWrap/>
            <w:hideMark/>
          </w:tcPr>
          <w:p w14:paraId="41B2B564" w14:textId="082F5BD4" w:rsidR="008C2F56" w:rsidRPr="003D0FCB" w:rsidRDefault="008C2F56" w:rsidP="00591C89">
            <w:pPr>
              <w:spacing w:line="240" w:lineRule="auto"/>
              <w:rPr>
                <w:rFonts w:ascii="Times New Roman" w:eastAsia="Times New Roman" w:hAnsi="Times New Roman" w:cs="Times New Roman"/>
                <w:color w:val="000000"/>
                <w:sz w:val="24"/>
                <w:szCs w:val="24"/>
                <w:lang w:eastAsia="uk-UA"/>
              </w:rPr>
            </w:pPr>
            <w:r w:rsidRPr="003D0FCB">
              <w:rPr>
                <w:rFonts w:ascii="Times New Roman" w:eastAsia="Times New Roman" w:hAnsi="Times New Roman" w:cs="Times New Roman"/>
                <w:color w:val="000000"/>
                <w:sz w:val="24"/>
                <w:szCs w:val="24"/>
                <w:lang w:eastAsia="uk-UA"/>
              </w:rPr>
              <w:t>Створення концепції комплексного бачення бізнесу з урахуванням довгострокового виживання, акцент на стратегічні фактори бізнесу – стратегічний контролінг. Необхідність у розробці інформаційних систем, які б забезпечували менеджерів оперативною і достовірною інформацією про стан підприємств в різних аспектах діяльності. Поступове виокремлення нових обов’язків служб контролінгу. Вийшла перша книга «Практика стратегічного контролінгу – розвиток пошукового апарату «вузьких місць» (автор Р. Манн). Відбулось якісне переосмислення контролінгу не тільки як нового інструменту, але і як цілісної інтегрованої концепції, яка визначає спосіб дій, філософію підприємства. В Україні на практиці деякі підприємства використовують службу контролінгу, але, на жаль, в банківській сфері спостерігається певна стагнація, хоча у середині 90-х років українські комерційні банки задавали тон в галузі теорії і практики контролінгу</w:t>
            </w:r>
            <w:r w:rsidR="00E14692" w:rsidRPr="003D0FCB">
              <w:rPr>
                <w:rFonts w:ascii="Times New Roman" w:eastAsia="Times New Roman" w:hAnsi="Times New Roman" w:cs="Times New Roman"/>
                <w:color w:val="000000"/>
                <w:sz w:val="24"/>
                <w:szCs w:val="24"/>
                <w:lang w:eastAsia="uk-UA"/>
              </w:rPr>
              <w:t>.</w:t>
            </w:r>
          </w:p>
        </w:tc>
      </w:tr>
    </w:tbl>
    <w:p w14:paraId="132950FC" w14:textId="77777777" w:rsidR="00AD79CA" w:rsidRDefault="00AD79CA" w:rsidP="008C2F56">
      <w:pPr>
        <w:ind w:firstLine="708"/>
        <w:rPr>
          <w:rFonts w:ascii="Times New Roman" w:hAnsi="Times New Roman" w:cs="Times New Roman"/>
          <w:i/>
          <w:iCs/>
          <w:sz w:val="28"/>
          <w:szCs w:val="28"/>
        </w:rPr>
      </w:pPr>
    </w:p>
    <w:p w14:paraId="70768397"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 xml:space="preserve">Для розуміння ефективності впровадження нових технологій необхідне контроль та аналіз. Фінансові контролери аналізують відмінності між бюджетними та фактичними фінансовими показниками. Вони досліджують причини цих дисперсії і роблять коригувальні дії, коли це необхідно. Цей етап передбачає прийняття рішень щодо оптимізації фінансових ресурсів та підвищення фінансових показників. Після отримання результатів контролю необхідно ці дані структурувати для більш легкого сприйняття користувачами, тому наступним етапом являється звітність. Фінансові контролери готують і поширюють фінансові звіти для різних зацікавлених сторін, в тому числі вищого керівництва, акціонерів і контролюючих органів. Ці звіти дають уявлення про фінансове здоров'я та ефективність організації. Звітність може бути періодичною (наприклад, щомісячною, квартальною, щорічно). Далі, на основі вже отриманих даних в поточному та історичному аспекті, відділ контролінгу можу створити необхідні прогнози. Крім моніторингу та звітності про минулі показники, фінансові контролери займаються фінансовим прогнозуванням. Вони використовують історичні дані та тенденції для проектування майбутніх фінансових показників та грошових потоків. Прогнозування допомагає приймати обґрунтовані рішення і планувати майбутнє. Отримуючи результати прогнозування компанія може вже зайнятись ризик-менеджментом. Фінансові контролери відіграють роль у визначенні та управлінні фінансовими ризиками, такими як ринкові ризики, кредитні ризики та операційні ризики. Вони можуть розробляти стратегії зменшення ризиків та забезпечувати дотримання політики та правил управління ризиками. Результати управління ризиками необхідне контроль за дотриманням плану зменшення збитків від майбутніх ризиків. Фінансові контролери гарантують, що організація відповідає фінансовим нормам, стандартам бухгалтерського обліку та внутрішній політиці. Вони встановлюють внутрішній контроль для захисту активів і запобігання шахрайству або фінансовому без господарству. </w:t>
      </w:r>
    </w:p>
    <w:p w14:paraId="0DA333F1" w14:textId="0B461A7C" w:rsidR="008C2F56" w:rsidRPr="003D0FCB" w:rsidRDefault="008C2F56" w:rsidP="002314A4">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 xml:space="preserve">Хоча контроль за дотриманням плану можна вважати кінцевим, проте </w:t>
      </w:r>
      <w:r w:rsidR="002314A4" w:rsidRPr="002314A4">
        <w:rPr>
          <w:rFonts w:ascii="Times New Roman" w:hAnsi="Times New Roman" w:cs="Times New Roman"/>
          <w:sz w:val="28"/>
          <w:szCs w:val="28"/>
        </w:rPr>
        <w:t>- фінансовий контролінг – це управлінська система, що діє в</w:t>
      </w:r>
      <w:r w:rsidR="00AD79CA" w:rsidRPr="00AD79CA">
        <w:rPr>
          <w:rFonts w:ascii="Times New Roman" w:hAnsi="Times New Roman" w:cs="Times New Roman"/>
          <w:sz w:val="28"/>
          <w:szCs w:val="28"/>
        </w:rPr>
        <w:t xml:space="preserve"> </w:t>
      </w:r>
      <w:r w:rsidR="002314A4" w:rsidRPr="002314A4">
        <w:rPr>
          <w:rFonts w:ascii="Times New Roman" w:hAnsi="Times New Roman" w:cs="Times New Roman"/>
          <w:sz w:val="28"/>
          <w:szCs w:val="28"/>
        </w:rPr>
        <w:t>межах функціонуючої на підприємстві системи менеджменту[</w:t>
      </w:r>
      <w:r w:rsidR="007C5770" w:rsidRPr="007C5770">
        <w:rPr>
          <w:rFonts w:ascii="Times New Roman" w:hAnsi="Times New Roman" w:cs="Times New Roman"/>
          <w:sz w:val="28"/>
          <w:szCs w:val="28"/>
        </w:rPr>
        <w:t>5</w:t>
      </w:r>
      <w:r w:rsidR="002314A4" w:rsidRPr="002314A4">
        <w:rPr>
          <w:rFonts w:ascii="Times New Roman" w:hAnsi="Times New Roman" w:cs="Times New Roman"/>
          <w:sz w:val="28"/>
          <w:szCs w:val="28"/>
        </w:rPr>
        <w:t>]</w:t>
      </w:r>
      <w:r w:rsidRPr="003D0FCB">
        <w:rPr>
          <w:rFonts w:ascii="Times New Roman" w:hAnsi="Times New Roman" w:cs="Times New Roman"/>
          <w:sz w:val="28"/>
          <w:szCs w:val="28"/>
        </w:rPr>
        <w:t xml:space="preserve"> Контролери повинні регулярно оцінювати ефективність фінансових процесів і систем і вносити необхідні корективи для підвищення ефективності та ефективності. У деяких організаціях фінансові контролери можуть бути залучені до стратегічного планування. Вони допомагають узгодити фінансові стратегії із загальною бізнес-стратегією та сприяють розробці довгострокових фінансових планів.</w:t>
      </w:r>
    </w:p>
    <w:p w14:paraId="72F4D6B9" w14:textId="59A7EA05" w:rsidR="00753A6B" w:rsidRDefault="008C2F56" w:rsidP="00E14692">
      <w:pPr>
        <w:ind w:firstLine="708"/>
        <w:rPr>
          <w:rFonts w:ascii="Times New Roman" w:hAnsi="Times New Roman" w:cs="Times New Roman"/>
          <w:sz w:val="28"/>
          <w:szCs w:val="28"/>
        </w:rPr>
      </w:pPr>
      <w:r w:rsidRPr="003D0FCB">
        <w:rPr>
          <w:rFonts w:ascii="Times New Roman" w:hAnsi="Times New Roman" w:cs="Times New Roman"/>
          <w:sz w:val="28"/>
          <w:szCs w:val="28"/>
        </w:rPr>
        <w:t>Ці етапи взаємопов'язані та ітераційні, оскільки фінансові контролери постійно адаптуються до мінливих обставин та ринкових умов. Ефективний фінансовий контроль має важливе значення для організації для досягнення своїх фінансових цілей і забезпечення її фінансової стійкості.</w:t>
      </w:r>
      <w:bookmarkStart w:id="6" w:name="_Hlk138513575"/>
    </w:p>
    <w:p w14:paraId="1CA50153" w14:textId="77777777" w:rsidR="00A9608A" w:rsidRDefault="00A9608A" w:rsidP="009E2141">
      <w:pPr>
        <w:pStyle w:val="1"/>
        <w:spacing w:before="0" w:beforeAutospacing="0" w:after="0" w:afterAutospacing="0" w:line="360" w:lineRule="auto"/>
        <w:ind w:firstLine="851"/>
        <w:jc w:val="both"/>
        <w:rPr>
          <w:sz w:val="28"/>
          <w:szCs w:val="28"/>
          <w:lang w:val="uk-UA"/>
        </w:rPr>
      </w:pPr>
      <w:bookmarkStart w:id="7" w:name="_Toc152492005"/>
    </w:p>
    <w:p w14:paraId="35DE5EE9" w14:textId="6B2C46CC" w:rsidR="008C2F56" w:rsidRPr="009E2141" w:rsidRDefault="00753A6B" w:rsidP="009E2141">
      <w:pPr>
        <w:pStyle w:val="1"/>
        <w:spacing w:before="0" w:beforeAutospacing="0" w:after="0" w:afterAutospacing="0" w:line="360" w:lineRule="auto"/>
        <w:ind w:firstLine="851"/>
        <w:jc w:val="both"/>
        <w:rPr>
          <w:sz w:val="28"/>
          <w:szCs w:val="28"/>
          <w:lang w:val="ru-RU"/>
        </w:rPr>
      </w:pPr>
      <w:r w:rsidRPr="009E2141">
        <w:rPr>
          <w:sz w:val="28"/>
          <w:szCs w:val="28"/>
          <w:lang w:val="uk-UA"/>
        </w:rPr>
        <w:t>1.2</w:t>
      </w:r>
      <w:r w:rsidR="009E2141">
        <w:rPr>
          <w:sz w:val="28"/>
          <w:szCs w:val="28"/>
          <w:lang w:val="uk-UA"/>
        </w:rPr>
        <w:t>.</w:t>
      </w:r>
      <w:r w:rsidRPr="009E2141">
        <w:rPr>
          <w:sz w:val="28"/>
          <w:szCs w:val="28"/>
          <w:lang w:val="ru-RU"/>
        </w:rPr>
        <w:t xml:space="preserve"> </w:t>
      </w:r>
      <w:proofErr w:type="spellStart"/>
      <w:r w:rsidR="008C2F56" w:rsidRPr="009E2141">
        <w:rPr>
          <w:sz w:val="28"/>
          <w:szCs w:val="28"/>
          <w:lang w:val="ru-RU"/>
        </w:rPr>
        <w:t>Сучасні</w:t>
      </w:r>
      <w:proofErr w:type="spellEnd"/>
      <w:r w:rsidR="008C2F56" w:rsidRPr="009E2141">
        <w:rPr>
          <w:sz w:val="28"/>
          <w:szCs w:val="28"/>
          <w:lang w:val="ru-RU"/>
        </w:rPr>
        <w:t xml:space="preserve"> </w:t>
      </w:r>
      <w:proofErr w:type="spellStart"/>
      <w:r w:rsidR="008C2F56" w:rsidRPr="009E2141">
        <w:rPr>
          <w:sz w:val="28"/>
          <w:szCs w:val="28"/>
          <w:lang w:val="ru-RU"/>
        </w:rPr>
        <w:t>проблеми</w:t>
      </w:r>
      <w:proofErr w:type="spellEnd"/>
      <w:r w:rsidR="008C2F56" w:rsidRPr="009E2141">
        <w:rPr>
          <w:sz w:val="28"/>
          <w:szCs w:val="28"/>
          <w:lang w:val="ru-RU"/>
        </w:rPr>
        <w:t xml:space="preserve"> </w:t>
      </w:r>
      <w:proofErr w:type="spellStart"/>
      <w:r w:rsidR="008C2F56" w:rsidRPr="009E2141">
        <w:rPr>
          <w:sz w:val="28"/>
          <w:szCs w:val="28"/>
          <w:lang w:val="ru-RU"/>
        </w:rPr>
        <w:t>становлення</w:t>
      </w:r>
      <w:proofErr w:type="spellEnd"/>
      <w:r w:rsidR="008C2F56" w:rsidRPr="009E2141">
        <w:rPr>
          <w:sz w:val="28"/>
          <w:szCs w:val="28"/>
          <w:lang w:val="ru-RU"/>
        </w:rPr>
        <w:t xml:space="preserve"> та </w:t>
      </w:r>
      <w:proofErr w:type="spellStart"/>
      <w:r w:rsidR="008C2F56" w:rsidRPr="009E2141">
        <w:rPr>
          <w:sz w:val="28"/>
          <w:szCs w:val="28"/>
          <w:lang w:val="ru-RU"/>
        </w:rPr>
        <w:t>впровадження</w:t>
      </w:r>
      <w:proofErr w:type="spellEnd"/>
      <w:r w:rsidR="008C2F56" w:rsidRPr="009E2141">
        <w:rPr>
          <w:sz w:val="28"/>
          <w:szCs w:val="28"/>
          <w:lang w:val="ru-RU"/>
        </w:rPr>
        <w:t xml:space="preserve"> </w:t>
      </w:r>
      <w:proofErr w:type="spellStart"/>
      <w:r w:rsidR="008C2F56" w:rsidRPr="009E2141">
        <w:rPr>
          <w:sz w:val="28"/>
          <w:szCs w:val="28"/>
          <w:lang w:val="ru-RU"/>
        </w:rPr>
        <w:t>фінансового</w:t>
      </w:r>
      <w:proofErr w:type="spellEnd"/>
      <w:r w:rsidR="008C2F56" w:rsidRPr="009E2141">
        <w:rPr>
          <w:sz w:val="28"/>
          <w:szCs w:val="28"/>
          <w:lang w:val="ru-RU"/>
        </w:rPr>
        <w:t xml:space="preserve"> </w:t>
      </w:r>
      <w:proofErr w:type="spellStart"/>
      <w:r w:rsidR="008C2F56" w:rsidRPr="009E2141">
        <w:rPr>
          <w:sz w:val="28"/>
          <w:szCs w:val="28"/>
          <w:lang w:val="ru-RU"/>
        </w:rPr>
        <w:t>контролінгу</w:t>
      </w:r>
      <w:proofErr w:type="spellEnd"/>
      <w:r w:rsidR="008C2F56" w:rsidRPr="009E2141">
        <w:rPr>
          <w:sz w:val="28"/>
          <w:szCs w:val="28"/>
          <w:lang w:val="ru-RU"/>
        </w:rPr>
        <w:t xml:space="preserve"> в банках</w:t>
      </w:r>
      <w:bookmarkEnd w:id="7"/>
    </w:p>
    <w:p w14:paraId="2EEBD31B" w14:textId="77777777" w:rsidR="008C2F56" w:rsidRPr="003D0FCB" w:rsidRDefault="008C2F56" w:rsidP="00E054DA">
      <w:pPr>
        <w:ind w:firstLine="851"/>
        <w:rPr>
          <w:rFonts w:ascii="Times New Roman" w:hAnsi="Times New Roman" w:cs="Times New Roman"/>
          <w:sz w:val="28"/>
          <w:szCs w:val="28"/>
        </w:rPr>
      </w:pPr>
    </w:p>
    <w:p w14:paraId="73C026CD" w14:textId="38E4D56F" w:rsidR="008C2F56" w:rsidRPr="003425B9" w:rsidRDefault="008C2F56" w:rsidP="00E054DA">
      <w:pPr>
        <w:ind w:firstLine="851"/>
        <w:rPr>
          <w:rFonts w:ascii="Times New Roman" w:hAnsi="Times New Roman" w:cs="Times New Roman"/>
          <w:b/>
          <w:bCs/>
          <w:sz w:val="28"/>
          <w:szCs w:val="28"/>
        </w:rPr>
      </w:pPr>
      <w:r w:rsidRPr="003425B9">
        <w:rPr>
          <w:rFonts w:ascii="Times New Roman" w:hAnsi="Times New Roman" w:cs="Times New Roman"/>
          <w:sz w:val="28"/>
          <w:szCs w:val="28"/>
        </w:rPr>
        <w:t xml:space="preserve">У сучасному банківському середовищі фінансовий контролінг стає необхідним інструментом для ефективного управління фінансовою діяльністю підприємств у всіх сферах економіки. Спосіб організації та реалізації контролюючої функції досить різноманітний. З організаційного аспекту контролінг найчастіше є (під)функцією бухгалтерського та фінансового відділу компанії (47% компаній). Причина цього в першу чергу полягає в тому, що функція контролінгу тісно пов’язана з функціями бухгалтерського обліку, фінансів, аудиту тощо. З іншого боку, функції бухгалтерського обліку та фінансів стали обов’язковою частиною структури компанії набагато раніше. , тоді як функція контролінгу та його завдання поступово відокремилися та виросли з функцій бухгалтерського обліку та фінансів. У значної кількості компаній (32%) функція контролінгу входить до функції менеджменту. Це явище цілком зрозуміле, оскільки в багатьох компаніях їх власники або менеджери цікавляться планами та цілями компанії, використовуючи методи </w:t>
      </w:r>
      <w:r w:rsidRPr="003425B9">
        <w:rPr>
          <w:rFonts w:ascii="Times New Roman" w:hAnsi="Times New Roman" w:cs="Times New Roman"/>
          <w:sz w:val="28"/>
          <w:szCs w:val="28"/>
        </w:rPr>
        <w:lastRenderedPageBreak/>
        <w:t xml:space="preserve">контролінгу для моніторингу та аналізу цих планів та цілей. В решті компаній функція контролінгу існує як окрема функція або </w:t>
      </w:r>
      <w:proofErr w:type="spellStart"/>
      <w:r w:rsidRPr="003425B9">
        <w:rPr>
          <w:rFonts w:ascii="Times New Roman" w:hAnsi="Times New Roman" w:cs="Times New Roman"/>
          <w:sz w:val="28"/>
          <w:szCs w:val="28"/>
        </w:rPr>
        <w:t>підфункція</w:t>
      </w:r>
      <w:proofErr w:type="spellEnd"/>
      <w:r w:rsidRPr="003425B9">
        <w:rPr>
          <w:rFonts w:ascii="Times New Roman" w:hAnsi="Times New Roman" w:cs="Times New Roman"/>
          <w:sz w:val="28"/>
          <w:szCs w:val="28"/>
        </w:rPr>
        <w:t xml:space="preserve"> в кількох відділах</w:t>
      </w:r>
      <w:r w:rsidR="00591C89" w:rsidRPr="003425B9">
        <w:rPr>
          <w:rFonts w:ascii="Times New Roman" w:hAnsi="Times New Roman" w:cs="Times New Roman"/>
          <w:sz w:val="28"/>
          <w:szCs w:val="28"/>
        </w:rPr>
        <w:t>.</w:t>
      </w:r>
    </w:p>
    <w:p w14:paraId="2D9D8EFE"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 Особливо важливою є роль фінансового контролінгу в банківській сфері, де фінансові ризики та нестабільність мають велике значення. Проте, впровадження фінансового контролінгу в банках України зіткнулося з рядом проблем, які ускладнюють його ефективну реалізацію. </w:t>
      </w:r>
    </w:p>
    <w:p w14:paraId="10837E51" w14:textId="4407DFC6" w:rsidR="008C2F56" w:rsidRDefault="008C2F56" w:rsidP="008C2F56">
      <w:pPr>
        <w:ind w:firstLine="708"/>
        <w:rPr>
          <w:rFonts w:ascii="Times New Roman" w:hAnsi="Times New Roman" w:cs="Times New Roman"/>
        </w:rPr>
      </w:pPr>
      <w:r w:rsidRPr="003D0FCB">
        <w:rPr>
          <w:rFonts w:ascii="Times New Roman" w:hAnsi="Times New Roman" w:cs="Times New Roman"/>
          <w:sz w:val="28"/>
          <w:szCs w:val="28"/>
        </w:rPr>
        <w:t xml:space="preserve">Однією з головних проблем є недостатня свідомість банківських установ щодо важливості фінансового контролінгу. Часто управління банків не розуміє повного потенціалу цього інструменту та недостатньо інвестує в його впровадження. Відсутність відповідної культури управління ризиками та недостатня усвідомленість переваг фінансового контролінгу призводять до зниження його ефективності. Ще однією проблемою є недостатня кваліфікація фахівців з фінансового контролінгу в банківській сфері. Відповідальність за фінансовий контролінг покладається на спеціалістів, які повинні мати не лише глибокі знання у фінансовій сфері, але й володіти аналітичними, стратегічними та комунікаційними навичками. Проте, багато банків стикаються з проблемою недостатньої кваліфікації свого персоналу, що ускладнює ефективне впровадження фінансового контролінгу. Крім того, існує проблема недостатнього розвитку інформаційної інфраструктури банків, яка є необхідною для здійснення ефективного фінансового контролінгу. Багато банків в Україні стикаються з обмеженими технічними можливостями та застарілими системами управління фінансовою інформацією. Це ускладнює збір, обробку та аналіз фінансових даних, а отже, призводить до зниження ефективності фінансового контролінгу. Враховуючи ці проблеми, метою даної наукової статті є проаналізувати основні перешкоди впровадження фінансового контролінгу в банках України та запропонувати шляхи подолання цих проблем. Для досягнення цієї мети будуть використані методи документального аналізу, експертні оцінки та аналіз статистичних даних. Дана стаття може бути корисною для управлінців банківських установ, фахівців з </w:t>
      </w:r>
      <w:r w:rsidRPr="003D0FCB">
        <w:rPr>
          <w:rFonts w:ascii="Times New Roman" w:hAnsi="Times New Roman" w:cs="Times New Roman"/>
          <w:sz w:val="28"/>
          <w:szCs w:val="28"/>
        </w:rPr>
        <w:lastRenderedPageBreak/>
        <w:t xml:space="preserve">фінансового контролінгу, а також для дослідників, які цікавляться проблемами впровадження фінансового контролінгу в банківській сфері. Результати цього дослідження можуть сприяти покращенню ефективності фінансового контролінгу в банках України та сприяти стабільності та надійності банківської системи в цілому. Хоча Україна і прямує до європейських стандартів та культури, проте в нас ще довгий шлях до становлення країною міжнародного рівня. </w:t>
      </w:r>
    </w:p>
    <w:p w14:paraId="11CBD1BD" w14:textId="1254336B" w:rsidR="00F82594" w:rsidRPr="00BA10EA" w:rsidRDefault="00F82594" w:rsidP="00F82594">
      <w:pPr>
        <w:ind w:firstLine="708"/>
        <w:jc w:val="right"/>
        <w:rPr>
          <w:rFonts w:ascii="Times New Roman" w:hAnsi="Times New Roman" w:cs="Times New Roman"/>
          <w:i/>
          <w:iCs/>
          <w:sz w:val="28"/>
          <w:szCs w:val="28"/>
        </w:rPr>
      </w:pPr>
      <w:r w:rsidRPr="00BA10EA">
        <w:rPr>
          <w:rFonts w:ascii="Times New Roman" w:hAnsi="Times New Roman" w:cs="Times New Roman"/>
          <w:i/>
          <w:iCs/>
          <w:sz w:val="28"/>
          <w:szCs w:val="28"/>
        </w:rPr>
        <w:t xml:space="preserve">Таблиця </w:t>
      </w:r>
      <w:r w:rsidR="00BA10EA" w:rsidRPr="00BA10EA">
        <w:rPr>
          <w:rFonts w:ascii="Times New Roman" w:hAnsi="Times New Roman" w:cs="Times New Roman"/>
          <w:i/>
          <w:iCs/>
          <w:sz w:val="28"/>
          <w:szCs w:val="28"/>
          <w:lang w:val="ru-RU"/>
        </w:rPr>
        <w:t>1.</w:t>
      </w:r>
      <w:r w:rsidR="009E2141">
        <w:rPr>
          <w:rFonts w:ascii="Times New Roman" w:hAnsi="Times New Roman" w:cs="Times New Roman"/>
          <w:i/>
          <w:iCs/>
          <w:sz w:val="28"/>
          <w:szCs w:val="28"/>
          <w:lang w:val="ru-RU"/>
        </w:rPr>
        <w:t>4</w:t>
      </w:r>
    </w:p>
    <w:p w14:paraId="34B7F03F" w14:textId="707F0A24" w:rsidR="00F82594" w:rsidRPr="00F82594" w:rsidRDefault="00F82594" w:rsidP="00F82594">
      <w:pPr>
        <w:tabs>
          <w:tab w:val="left" w:pos="2102"/>
        </w:tabs>
        <w:spacing w:after="160" w:line="259" w:lineRule="auto"/>
        <w:ind w:firstLine="851"/>
        <w:rPr>
          <w:rFonts w:ascii="Times New Roman" w:hAnsi="Times New Roman" w:cs="Times New Roman"/>
          <w:color w:val="000000"/>
          <w:sz w:val="28"/>
          <w:szCs w:val="28"/>
        </w:rPr>
      </w:pPr>
      <w:r w:rsidRPr="00F82594">
        <w:rPr>
          <w:rFonts w:ascii="Times New Roman" w:hAnsi="Times New Roman" w:cs="Times New Roman"/>
          <w:color w:val="000000"/>
          <w:sz w:val="28"/>
          <w:szCs w:val="28"/>
        </w:rPr>
        <w:t>Баланс фінансових активів і пасивів за 2021 рік в млн. грн.</w:t>
      </w:r>
      <w:r w:rsidR="009E2141">
        <w:rPr>
          <w:rFonts w:ascii="Times New Roman" w:hAnsi="Times New Roman" w:cs="Times New Roman"/>
          <w:color w:val="000000"/>
          <w:sz w:val="28"/>
          <w:szCs w:val="28"/>
        </w:rPr>
        <w:t>*</w:t>
      </w:r>
    </w:p>
    <w:tbl>
      <w:tblPr>
        <w:tblW w:w="9493" w:type="dxa"/>
        <w:tblLook w:val="04A0" w:firstRow="1" w:lastRow="0" w:firstColumn="1" w:lastColumn="0" w:noHBand="0" w:noVBand="1"/>
      </w:tblPr>
      <w:tblGrid>
        <w:gridCol w:w="1016"/>
        <w:gridCol w:w="928"/>
        <w:gridCol w:w="916"/>
        <w:gridCol w:w="1016"/>
        <w:gridCol w:w="1753"/>
        <w:gridCol w:w="1016"/>
        <w:gridCol w:w="916"/>
        <w:gridCol w:w="916"/>
        <w:gridCol w:w="1016"/>
      </w:tblGrid>
      <w:tr w:rsidR="00F82594" w:rsidRPr="00F82594" w14:paraId="6AF59DC9" w14:textId="77777777" w:rsidTr="00E054DA">
        <w:trPr>
          <w:trHeight w:val="415"/>
        </w:trPr>
        <w:tc>
          <w:tcPr>
            <w:tcW w:w="38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887975"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 xml:space="preserve">Фінансові активи </w:t>
            </w:r>
          </w:p>
        </w:tc>
        <w:tc>
          <w:tcPr>
            <w:tcW w:w="175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1A82572"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 xml:space="preserve">Фінансовий інструмент </w:t>
            </w:r>
          </w:p>
        </w:tc>
        <w:tc>
          <w:tcPr>
            <w:tcW w:w="3864" w:type="dxa"/>
            <w:gridSpan w:val="4"/>
            <w:tcBorders>
              <w:top w:val="single" w:sz="4" w:space="0" w:color="auto"/>
              <w:left w:val="nil"/>
              <w:bottom w:val="single" w:sz="4" w:space="0" w:color="auto"/>
              <w:right w:val="single" w:sz="4" w:space="0" w:color="auto"/>
            </w:tcBorders>
            <w:shd w:val="clear" w:color="auto" w:fill="auto"/>
            <w:vAlign w:val="center"/>
            <w:hideMark/>
          </w:tcPr>
          <w:p w14:paraId="2AB132C6"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 xml:space="preserve">Фінансові пасиви </w:t>
            </w:r>
          </w:p>
        </w:tc>
      </w:tr>
      <w:tr w:rsidR="00F82594" w:rsidRPr="00F82594" w14:paraId="6EC1C249" w14:textId="77777777" w:rsidTr="00E054DA">
        <w:trPr>
          <w:trHeight w:val="1009"/>
        </w:trPr>
        <w:tc>
          <w:tcPr>
            <w:tcW w:w="1016" w:type="dxa"/>
            <w:tcBorders>
              <w:top w:val="nil"/>
              <w:left w:val="single" w:sz="4" w:space="0" w:color="auto"/>
              <w:bottom w:val="single" w:sz="4" w:space="0" w:color="auto"/>
              <w:right w:val="single" w:sz="4" w:space="0" w:color="auto"/>
            </w:tcBorders>
            <w:shd w:val="clear" w:color="auto" w:fill="auto"/>
            <w:textDirection w:val="btLr"/>
            <w:vAlign w:val="center"/>
            <w:hideMark/>
          </w:tcPr>
          <w:p w14:paraId="6BB314C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Початковий баланс   </w:t>
            </w:r>
          </w:p>
        </w:tc>
        <w:tc>
          <w:tcPr>
            <w:tcW w:w="928" w:type="dxa"/>
            <w:tcBorders>
              <w:top w:val="nil"/>
              <w:left w:val="nil"/>
              <w:bottom w:val="single" w:sz="4" w:space="0" w:color="auto"/>
              <w:right w:val="single" w:sz="4" w:space="0" w:color="auto"/>
            </w:tcBorders>
            <w:shd w:val="clear" w:color="auto" w:fill="auto"/>
            <w:textDirection w:val="btLr"/>
            <w:vAlign w:val="center"/>
            <w:hideMark/>
          </w:tcPr>
          <w:p w14:paraId="5030F5F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Фінансовий рахунок  </w:t>
            </w:r>
          </w:p>
        </w:tc>
        <w:tc>
          <w:tcPr>
            <w:tcW w:w="916" w:type="dxa"/>
            <w:tcBorders>
              <w:top w:val="nil"/>
              <w:left w:val="nil"/>
              <w:bottom w:val="single" w:sz="4" w:space="0" w:color="auto"/>
              <w:right w:val="single" w:sz="4" w:space="0" w:color="auto"/>
            </w:tcBorders>
            <w:shd w:val="clear" w:color="auto" w:fill="auto"/>
            <w:textDirection w:val="btLr"/>
            <w:vAlign w:val="center"/>
            <w:hideMark/>
          </w:tcPr>
          <w:p w14:paraId="0159500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Рахунки інших змін в активах </w:t>
            </w:r>
          </w:p>
        </w:tc>
        <w:tc>
          <w:tcPr>
            <w:tcW w:w="1016" w:type="dxa"/>
            <w:tcBorders>
              <w:top w:val="nil"/>
              <w:left w:val="nil"/>
              <w:bottom w:val="single" w:sz="4" w:space="0" w:color="auto"/>
              <w:right w:val="single" w:sz="4" w:space="0" w:color="auto"/>
            </w:tcBorders>
            <w:shd w:val="clear" w:color="auto" w:fill="auto"/>
            <w:textDirection w:val="btLr"/>
            <w:vAlign w:val="center"/>
            <w:hideMark/>
          </w:tcPr>
          <w:p w14:paraId="5A5F54E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Заключний баланс </w:t>
            </w:r>
          </w:p>
        </w:tc>
        <w:tc>
          <w:tcPr>
            <w:tcW w:w="1753" w:type="dxa"/>
            <w:tcBorders>
              <w:top w:val="single" w:sz="4" w:space="0" w:color="auto"/>
              <w:left w:val="single" w:sz="4" w:space="0" w:color="auto"/>
              <w:bottom w:val="single" w:sz="4" w:space="0" w:color="000000"/>
              <w:right w:val="single" w:sz="4" w:space="0" w:color="auto"/>
            </w:tcBorders>
            <w:vAlign w:val="center"/>
            <w:hideMark/>
          </w:tcPr>
          <w:p w14:paraId="164955FA" w14:textId="77777777" w:rsidR="00F82594" w:rsidRPr="00F82594" w:rsidRDefault="00F82594" w:rsidP="00F82594">
            <w:pPr>
              <w:spacing w:line="240" w:lineRule="auto"/>
              <w:jc w:val="left"/>
              <w:rPr>
                <w:rFonts w:ascii="Times New Roman" w:eastAsia="Times New Roman" w:hAnsi="Times New Roman" w:cs="Times New Roman"/>
                <w:b/>
                <w:bCs/>
                <w:sz w:val="20"/>
                <w:szCs w:val="20"/>
                <w:lang w:eastAsia="uk-UA"/>
              </w:rPr>
            </w:pPr>
          </w:p>
        </w:tc>
        <w:tc>
          <w:tcPr>
            <w:tcW w:w="1016" w:type="dxa"/>
            <w:tcBorders>
              <w:top w:val="nil"/>
              <w:left w:val="nil"/>
              <w:bottom w:val="single" w:sz="4" w:space="0" w:color="auto"/>
              <w:right w:val="single" w:sz="4" w:space="0" w:color="auto"/>
            </w:tcBorders>
            <w:shd w:val="clear" w:color="auto" w:fill="auto"/>
            <w:textDirection w:val="btLr"/>
            <w:vAlign w:val="center"/>
            <w:hideMark/>
          </w:tcPr>
          <w:p w14:paraId="167402E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Початковий баланс </w:t>
            </w:r>
          </w:p>
        </w:tc>
        <w:tc>
          <w:tcPr>
            <w:tcW w:w="916" w:type="dxa"/>
            <w:tcBorders>
              <w:top w:val="nil"/>
              <w:left w:val="nil"/>
              <w:bottom w:val="single" w:sz="4" w:space="0" w:color="auto"/>
              <w:right w:val="single" w:sz="4" w:space="0" w:color="auto"/>
            </w:tcBorders>
            <w:shd w:val="clear" w:color="auto" w:fill="auto"/>
            <w:textDirection w:val="btLr"/>
            <w:vAlign w:val="center"/>
            <w:hideMark/>
          </w:tcPr>
          <w:p w14:paraId="7BA042C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Фінансовий рахунок </w:t>
            </w:r>
          </w:p>
        </w:tc>
        <w:tc>
          <w:tcPr>
            <w:tcW w:w="916" w:type="dxa"/>
            <w:tcBorders>
              <w:top w:val="nil"/>
              <w:left w:val="nil"/>
              <w:bottom w:val="single" w:sz="4" w:space="0" w:color="auto"/>
              <w:right w:val="single" w:sz="4" w:space="0" w:color="auto"/>
            </w:tcBorders>
            <w:shd w:val="clear" w:color="auto" w:fill="auto"/>
            <w:textDirection w:val="btLr"/>
            <w:vAlign w:val="center"/>
            <w:hideMark/>
          </w:tcPr>
          <w:p w14:paraId="4E2E33C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Рахунки інших змін в активах </w:t>
            </w:r>
          </w:p>
        </w:tc>
        <w:tc>
          <w:tcPr>
            <w:tcW w:w="1016" w:type="dxa"/>
            <w:tcBorders>
              <w:top w:val="nil"/>
              <w:left w:val="nil"/>
              <w:bottom w:val="single" w:sz="4" w:space="0" w:color="auto"/>
              <w:right w:val="single" w:sz="4" w:space="0" w:color="auto"/>
            </w:tcBorders>
            <w:shd w:val="clear" w:color="auto" w:fill="auto"/>
            <w:textDirection w:val="btLr"/>
            <w:vAlign w:val="center"/>
            <w:hideMark/>
          </w:tcPr>
          <w:p w14:paraId="5D85BD7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Заключний баланс</w:t>
            </w:r>
          </w:p>
        </w:tc>
      </w:tr>
      <w:tr w:rsidR="00F82594" w:rsidRPr="00F82594" w14:paraId="4C341E60" w14:textId="77777777" w:rsidTr="00E054DA">
        <w:trPr>
          <w:trHeight w:val="43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1A475EBC"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15711183</w:t>
            </w:r>
          </w:p>
        </w:tc>
        <w:tc>
          <w:tcPr>
            <w:tcW w:w="928" w:type="dxa"/>
            <w:tcBorders>
              <w:top w:val="nil"/>
              <w:left w:val="nil"/>
              <w:bottom w:val="single" w:sz="4" w:space="0" w:color="000000"/>
              <w:right w:val="single" w:sz="4" w:space="0" w:color="000000"/>
            </w:tcBorders>
            <w:shd w:val="clear" w:color="auto" w:fill="auto"/>
            <w:vAlign w:val="bottom"/>
            <w:hideMark/>
          </w:tcPr>
          <w:p w14:paraId="3F0A21A5"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1274863</w:t>
            </w:r>
          </w:p>
        </w:tc>
        <w:tc>
          <w:tcPr>
            <w:tcW w:w="916" w:type="dxa"/>
            <w:tcBorders>
              <w:top w:val="nil"/>
              <w:left w:val="nil"/>
              <w:bottom w:val="single" w:sz="4" w:space="0" w:color="000000"/>
              <w:right w:val="single" w:sz="4" w:space="0" w:color="000000"/>
            </w:tcBorders>
            <w:shd w:val="clear" w:color="auto" w:fill="auto"/>
            <w:vAlign w:val="bottom"/>
            <w:hideMark/>
          </w:tcPr>
          <w:p w14:paraId="02B99E7F"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-1191234</w:t>
            </w:r>
          </w:p>
        </w:tc>
        <w:tc>
          <w:tcPr>
            <w:tcW w:w="1016" w:type="dxa"/>
            <w:tcBorders>
              <w:top w:val="nil"/>
              <w:left w:val="nil"/>
              <w:bottom w:val="single" w:sz="4" w:space="0" w:color="000000"/>
              <w:right w:val="single" w:sz="4" w:space="0" w:color="000000"/>
            </w:tcBorders>
            <w:shd w:val="clear" w:color="auto" w:fill="auto"/>
            <w:vAlign w:val="bottom"/>
            <w:hideMark/>
          </w:tcPr>
          <w:p w14:paraId="260222AA"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15794812</w:t>
            </w:r>
          </w:p>
        </w:tc>
        <w:tc>
          <w:tcPr>
            <w:tcW w:w="1753" w:type="dxa"/>
            <w:tcBorders>
              <w:top w:val="single" w:sz="4" w:space="0" w:color="auto"/>
              <w:left w:val="nil"/>
              <w:bottom w:val="single" w:sz="4" w:space="0" w:color="000000"/>
              <w:right w:val="single" w:sz="4" w:space="0" w:color="000000"/>
            </w:tcBorders>
            <w:shd w:val="clear" w:color="auto" w:fill="auto"/>
            <w:vAlign w:val="center"/>
            <w:hideMark/>
          </w:tcPr>
          <w:p w14:paraId="3AF893E6"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Фінансові активи/пасиви</w:t>
            </w:r>
          </w:p>
        </w:tc>
        <w:tc>
          <w:tcPr>
            <w:tcW w:w="1016" w:type="dxa"/>
            <w:tcBorders>
              <w:top w:val="nil"/>
              <w:left w:val="nil"/>
              <w:bottom w:val="single" w:sz="4" w:space="0" w:color="000000"/>
              <w:right w:val="single" w:sz="4" w:space="0" w:color="000000"/>
            </w:tcBorders>
            <w:shd w:val="clear" w:color="auto" w:fill="auto"/>
            <w:vAlign w:val="bottom"/>
            <w:hideMark/>
          </w:tcPr>
          <w:p w14:paraId="6D4EBB9D"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16413423</w:t>
            </w:r>
          </w:p>
        </w:tc>
        <w:tc>
          <w:tcPr>
            <w:tcW w:w="916" w:type="dxa"/>
            <w:tcBorders>
              <w:top w:val="nil"/>
              <w:left w:val="nil"/>
              <w:bottom w:val="single" w:sz="4" w:space="0" w:color="000000"/>
              <w:right w:val="single" w:sz="4" w:space="0" w:color="000000"/>
            </w:tcBorders>
            <w:shd w:val="clear" w:color="auto" w:fill="auto"/>
            <w:vAlign w:val="bottom"/>
            <w:hideMark/>
          </w:tcPr>
          <w:p w14:paraId="008066CE"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1329048</w:t>
            </w:r>
          </w:p>
        </w:tc>
        <w:tc>
          <w:tcPr>
            <w:tcW w:w="916" w:type="dxa"/>
            <w:tcBorders>
              <w:top w:val="nil"/>
              <w:left w:val="nil"/>
              <w:bottom w:val="single" w:sz="4" w:space="0" w:color="000000"/>
              <w:right w:val="single" w:sz="4" w:space="0" w:color="000000"/>
            </w:tcBorders>
            <w:shd w:val="clear" w:color="auto" w:fill="auto"/>
            <w:vAlign w:val="bottom"/>
            <w:hideMark/>
          </w:tcPr>
          <w:p w14:paraId="58F4AE8C"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-1150394</w:t>
            </w:r>
          </w:p>
        </w:tc>
        <w:tc>
          <w:tcPr>
            <w:tcW w:w="1016" w:type="dxa"/>
            <w:tcBorders>
              <w:top w:val="nil"/>
              <w:left w:val="nil"/>
              <w:bottom w:val="single" w:sz="4" w:space="0" w:color="000000"/>
              <w:right w:val="single" w:sz="4" w:space="0" w:color="000000"/>
            </w:tcBorders>
            <w:shd w:val="clear" w:color="auto" w:fill="auto"/>
            <w:vAlign w:val="bottom"/>
            <w:hideMark/>
          </w:tcPr>
          <w:p w14:paraId="3DD9162A"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16592077</w:t>
            </w:r>
          </w:p>
        </w:tc>
      </w:tr>
      <w:tr w:rsidR="00F82594" w:rsidRPr="00F82594" w14:paraId="322C5B13" w14:textId="77777777" w:rsidTr="00E054DA">
        <w:trPr>
          <w:trHeight w:val="406"/>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067E2FE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42157</w:t>
            </w:r>
          </w:p>
        </w:tc>
        <w:tc>
          <w:tcPr>
            <w:tcW w:w="928" w:type="dxa"/>
            <w:tcBorders>
              <w:top w:val="nil"/>
              <w:left w:val="nil"/>
              <w:bottom w:val="single" w:sz="4" w:space="0" w:color="000000"/>
              <w:right w:val="single" w:sz="4" w:space="0" w:color="000000"/>
            </w:tcBorders>
            <w:shd w:val="clear" w:color="auto" w:fill="auto"/>
            <w:vAlign w:val="bottom"/>
            <w:hideMark/>
          </w:tcPr>
          <w:p w14:paraId="3200816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540</w:t>
            </w:r>
          </w:p>
        </w:tc>
        <w:tc>
          <w:tcPr>
            <w:tcW w:w="916" w:type="dxa"/>
            <w:tcBorders>
              <w:top w:val="nil"/>
              <w:left w:val="nil"/>
              <w:bottom w:val="single" w:sz="4" w:space="0" w:color="000000"/>
              <w:right w:val="single" w:sz="4" w:space="0" w:color="000000"/>
            </w:tcBorders>
            <w:shd w:val="clear" w:color="auto" w:fill="auto"/>
            <w:vAlign w:val="bottom"/>
            <w:hideMark/>
          </w:tcPr>
          <w:p w14:paraId="5870B650"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-3389</w:t>
            </w:r>
          </w:p>
        </w:tc>
        <w:tc>
          <w:tcPr>
            <w:tcW w:w="1016" w:type="dxa"/>
            <w:tcBorders>
              <w:top w:val="nil"/>
              <w:left w:val="nil"/>
              <w:bottom w:val="single" w:sz="4" w:space="0" w:color="000000"/>
              <w:right w:val="single" w:sz="4" w:space="0" w:color="000000"/>
            </w:tcBorders>
            <w:shd w:val="clear" w:color="auto" w:fill="auto"/>
            <w:vAlign w:val="bottom"/>
            <w:hideMark/>
          </w:tcPr>
          <w:p w14:paraId="770F04D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39308</w:t>
            </w:r>
          </w:p>
        </w:tc>
        <w:tc>
          <w:tcPr>
            <w:tcW w:w="1753" w:type="dxa"/>
            <w:tcBorders>
              <w:top w:val="nil"/>
              <w:left w:val="nil"/>
              <w:bottom w:val="single" w:sz="4" w:space="0" w:color="000000"/>
              <w:right w:val="single" w:sz="4" w:space="0" w:color="000000"/>
            </w:tcBorders>
            <w:shd w:val="clear" w:color="auto" w:fill="auto"/>
            <w:vAlign w:val="center"/>
            <w:hideMark/>
          </w:tcPr>
          <w:p w14:paraId="163A580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Монетарне золото та СПЗ</w:t>
            </w:r>
          </w:p>
        </w:tc>
        <w:tc>
          <w:tcPr>
            <w:tcW w:w="1016" w:type="dxa"/>
            <w:tcBorders>
              <w:top w:val="nil"/>
              <w:left w:val="nil"/>
              <w:bottom w:val="single" w:sz="4" w:space="0" w:color="000000"/>
              <w:right w:val="single" w:sz="4" w:space="0" w:color="000000"/>
            </w:tcBorders>
            <w:shd w:val="clear" w:color="auto" w:fill="auto"/>
            <w:vAlign w:val="bottom"/>
            <w:hideMark/>
          </w:tcPr>
          <w:p w14:paraId="57507C0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916" w:type="dxa"/>
            <w:tcBorders>
              <w:top w:val="nil"/>
              <w:left w:val="nil"/>
              <w:bottom w:val="single" w:sz="4" w:space="0" w:color="000000"/>
              <w:right w:val="single" w:sz="4" w:space="0" w:color="000000"/>
            </w:tcBorders>
            <w:shd w:val="clear" w:color="auto" w:fill="auto"/>
            <w:vAlign w:val="bottom"/>
            <w:hideMark/>
          </w:tcPr>
          <w:p w14:paraId="45B3172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916" w:type="dxa"/>
            <w:tcBorders>
              <w:top w:val="nil"/>
              <w:left w:val="nil"/>
              <w:bottom w:val="single" w:sz="4" w:space="0" w:color="000000"/>
              <w:right w:val="single" w:sz="4" w:space="0" w:color="000000"/>
            </w:tcBorders>
            <w:shd w:val="clear" w:color="auto" w:fill="auto"/>
            <w:vAlign w:val="bottom"/>
            <w:hideMark/>
          </w:tcPr>
          <w:p w14:paraId="028CCBC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1016" w:type="dxa"/>
            <w:tcBorders>
              <w:top w:val="nil"/>
              <w:left w:val="nil"/>
              <w:bottom w:val="single" w:sz="4" w:space="0" w:color="000000"/>
              <w:right w:val="single" w:sz="4" w:space="0" w:color="000000"/>
            </w:tcBorders>
            <w:shd w:val="clear" w:color="auto" w:fill="auto"/>
            <w:vAlign w:val="bottom"/>
            <w:hideMark/>
          </w:tcPr>
          <w:p w14:paraId="6E724E2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r>
      <w:tr w:rsidR="00F82594" w:rsidRPr="00F82594" w14:paraId="748D3D6E" w14:textId="77777777" w:rsidTr="00E054DA">
        <w:trPr>
          <w:trHeight w:val="283"/>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6AAEC7E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4861335</w:t>
            </w:r>
          </w:p>
        </w:tc>
        <w:tc>
          <w:tcPr>
            <w:tcW w:w="928" w:type="dxa"/>
            <w:tcBorders>
              <w:top w:val="nil"/>
              <w:left w:val="nil"/>
              <w:bottom w:val="single" w:sz="4" w:space="0" w:color="000000"/>
              <w:right w:val="single" w:sz="4" w:space="0" w:color="000000"/>
            </w:tcBorders>
            <w:shd w:val="clear" w:color="auto" w:fill="auto"/>
            <w:vAlign w:val="bottom"/>
            <w:hideMark/>
          </w:tcPr>
          <w:p w14:paraId="4E371D1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534393</w:t>
            </w:r>
          </w:p>
        </w:tc>
        <w:tc>
          <w:tcPr>
            <w:tcW w:w="916" w:type="dxa"/>
            <w:tcBorders>
              <w:top w:val="nil"/>
              <w:left w:val="nil"/>
              <w:bottom w:val="single" w:sz="4" w:space="0" w:color="000000"/>
              <w:right w:val="single" w:sz="4" w:space="0" w:color="000000"/>
            </w:tcBorders>
            <w:shd w:val="clear" w:color="auto" w:fill="auto"/>
            <w:vAlign w:val="bottom"/>
            <w:hideMark/>
          </w:tcPr>
          <w:p w14:paraId="3363DC1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314827</w:t>
            </w:r>
          </w:p>
        </w:tc>
        <w:tc>
          <w:tcPr>
            <w:tcW w:w="1016" w:type="dxa"/>
            <w:tcBorders>
              <w:top w:val="nil"/>
              <w:left w:val="nil"/>
              <w:bottom w:val="single" w:sz="4" w:space="0" w:color="000000"/>
              <w:right w:val="single" w:sz="4" w:space="0" w:color="000000"/>
            </w:tcBorders>
            <w:shd w:val="clear" w:color="auto" w:fill="auto"/>
            <w:vAlign w:val="bottom"/>
            <w:hideMark/>
          </w:tcPr>
          <w:p w14:paraId="18FF24F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5710555</w:t>
            </w:r>
          </w:p>
        </w:tc>
        <w:tc>
          <w:tcPr>
            <w:tcW w:w="1753" w:type="dxa"/>
            <w:tcBorders>
              <w:top w:val="nil"/>
              <w:left w:val="nil"/>
              <w:bottom w:val="single" w:sz="4" w:space="0" w:color="000000"/>
              <w:right w:val="single" w:sz="4" w:space="0" w:color="000000"/>
            </w:tcBorders>
            <w:shd w:val="clear" w:color="auto" w:fill="auto"/>
            <w:vAlign w:val="center"/>
            <w:hideMark/>
          </w:tcPr>
          <w:p w14:paraId="0F38E91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Готівкові гроші та депозити</w:t>
            </w:r>
          </w:p>
        </w:tc>
        <w:tc>
          <w:tcPr>
            <w:tcW w:w="1016" w:type="dxa"/>
            <w:tcBorders>
              <w:top w:val="nil"/>
              <w:left w:val="nil"/>
              <w:bottom w:val="single" w:sz="4" w:space="0" w:color="000000"/>
              <w:right w:val="single" w:sz="4" w:space="0" w:color="000000"/>
            </w:tcBorders>
            <w:shd w:val="clear" w:color="auto" w:fill="auto"/>
            <w:vAlign w:val="bottom"/>
            <w:hideMark/>
          </w:tcPr>
          <w:p w14:paraId="1552483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1878789</w:t>
            </w:r>
          </w:p>
        </w:tc>
        <w:tc>
          <w:tcPr>
            <w:tcW w:w="916" w:type="dxa"/>
            <w:tcBorders>
              <w:top w:val="nil"/>
              <w:left w:val="nil"/>
              <w:bottom w:val="single" w:sz="4" w:space="0" w:color="000000"/>
              <w:right w:val="single" w:sz="4" w:space="0" w:color="000000"/>
            </w:tcBorders>
            <w:shd w:val="clear" w:color="auto" w:fill="auto"/>
            <w:vAlign w:val="bottom"/>
            <w:hideMark/>
          </w:tcPr>
          <w:p w14:paraId="10A9E07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308575</w:t>
            </w:r>
          </w:p>
        </w:tc>
        <w:tc>
          <w:tcPr>
            <w:tcW w:w="916" w:type="dxa"/>
            <w:tcBorders>
              <w:top w:val="nil"/>
              <w:left w:val="nil"/>
              <w:bottom w:val="single" w:sz="4" w:space="0" w:color="000000"/>
              <w:right w:val="single" w:sz="4" w:space="0" w:color="000000"/>
            </w:tcBorders>
            <w:shd w:val="clear" w:color="auto" w:fill="auto"/>
            <w:vAlign w:val="bottom"/>
            <w:hideMark/>
          </w:tcPr>
          <w:p w14:paraId="601517A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320294</w:t>
            </w:r>
          </w:p>
        </w:tc>
        <w:tc>
          <w:tcPr>
            <w:tcW w:w="1016" w:type="dxa"/>
            <w:tcBorders>
              <w:top w:val="nil"/>
              <w:left w:val="nil"/>
              <w:bottom w:val="single" w:sz="4" w:space="0" w:color="000000"/>
              <w:right w:val="single" w:sz="4" w:space="0" w:color="000000"/>
            </w:tcBorders>
            <w:shd w:val="clear" w:color="auto" w:fill="auto"/>
            <w:vAlign w:val="bottom"/>
            <w:hideMark/>
          </w:tcPr>
          <w:p w14:paraId="243A885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2507658</w:t>
            </w:r>
          </w:p>
        </w:tc>
      </w:tr>
      <w:tr w:rsidR="00F82594" w:rsidRPr="00F82594" w14:paraId="08C2341E" w14:textId="77777777" w:rsidTr="00E054DA">
        <w:trPr>
          <w:trHeight w:val="132"/>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697A9E4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1573529</w:t>
            </w:r>
          </w:p>
        </w:tc>
        <w:tc>
          <w:tcPr>
            <w:tcW w:w="928" w:type="dxa"/>
            <w:tcBorders>
              <w:top w:val="nil"/>
              <w:left w:val="nil"/>
              <w:bottom w:val="single" w:sz="4" w:space="0" w:color="000000"/>
              <w:right w:val="single" w:sz="4" w:space="0" w:color="000000"/>
            </w:tcBorders>
            <w:shd w:val="clear" w:color="auto" w:fill="auto"/>
            <w:vAlign w:val="bottom"/>
            <w:hideMark/>
          </w:tcPr>
          <w:p w14:paraId="201699E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-49142</w:t>
            </w:r>
          </w:p>
        </w:tc>
        <w:tc>
          <w:tcPr>
            <w:tcW w:w="916" w:type="dxa"/>
            <w:tcBorders>
              <w:top w:val="nil"/>
              <w:left w:val="nil"/>
              <w:bottom w:val="single" w:sz="4" w:space="0" w:color="000000"/>
              <w:right w:val="single" w:sz="4" w:space="0" w:color="000000"/>
            </w:tcBorders>
            <w:shd w:val="clear" w:color="auto" w:fill="auto"/>
            <w:vAlign w:val="bottom"/>
            <w:hideMark/>
          </w:tcPr>
          <w:p w14:paraId="1E1B0EC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393058</w:t>
            </w:r>
          </w:p>
        </w:tc>
        <w:tc>
          <w:tcPr>
            <w:tcW w:w="1016" w:type="dxa"/>
            <w:tcBorders>
              <w:top w:val="nil"/>
              <w:left w:val="nil"/>
              <w:bottom w:val="single" w:sz="4" w:space="0" w:color="000000"/>
              <w:right w:val="single" w:sz="4" w:space="0" w:color="000000"/>
            </w:tcBorders>
            <w:shd w:val="clear" w:color="auto" w:fill="auto"/>
            <w:vAlign w:val="bottom"/>
            <w:hideMark/>
          </w:tcPr>
          <w:p w14:paraId="0F12DCA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1917445</w:t>
            </w:r>
          </w:p>
        </w:tc>
        <w:tc>
          <w:tcPr>
            <w:tcW w:w="1753" w:type="dxa"/>
            <w:tcBorders>
              <w:top w:val="nil"/>
              <w:left w:val="nil"/>
              <w:bottom w:val="single" w:sz="4" w:space="0" w:color="000000"/>
              <w:right w:val="single" w:sz="4" w:space="0" w:color="000000"/>
            </w:tcBorders>
            <w:shd w:val="clear" w:color="auto" w:fill="auto"/>
            <w:vAlign w:val="center"/>
            <w:hideMark/>
          </w:tcPr>
          <w:p w14:paraId="61A7F63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Боргові цінні папери</w:t>
            </w:r>
          </w:p>
        </w:tc>
        <w:tc>
          <w:tcPr>
            <w:tcW w:w="1016" w:type="dxa"/>
            <w:tcBorders>
              <w:top w:val="nil"/>
              <w:left w:val="nil"/>
              <w:bottom w:val="single" w:sz="4" w:space="0" w:color="000000"/>
              <w:right w:val="single" w:sz="4" w:space="0" w:color="000000"/>
            </w:tcBorders>
            <w:shd w:val="clear" w:color="auto" w:fill="auto"/>
            <w:vAlign w:val="bottom"/>
            <w:hideMark/>
          </w:tcPr>
          <w:p w14:paraId="039E80D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2465115</w:t>
            </w:r>
          </w:p>
        </w:tc>
        <w:tc>
          <w:tcPr>
            <w:tcW w:w="916" w:type="dxa"/>
            <w:tcBorders>
              <w:top w:val="nil"/>
              <w:left w:val="nil"/>
              <w:bottom w:val="single" w:sz="4" w:space="0" w:color="000000"/>
              <w:right w:val="single" w:sz="4" w:space="0" w:color="000000"/>
            </w:tcBorders>
            <w:shd w:val="clear" w:color="auto" w:fill="auto"/>
            <w:vAlign w:val="bottom"/>
            <w:hideMark/>
          </w:tcPr>
          <w:p w14:paraId="72C27E0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-22697</w:t>
            </w:r>
          </w:p>
        </w:tc>
        <w:tc>
          <w:tcPr>
            <w:tcW w:w="916" w:type="dxa"/>
            <w:tcBorders>
              <w:top w:val="nil"/>
              <w:left w:val="nil"/>
              <w:bottom w:val="single" w:sz="4" w:space="0" w:color="000000"/>
              <w:right w:val="single" w:sz="4" w:space="0" w:color="000000"/>
            </w:tcBorders>
            <w:shd w:val="clear" w:color="auto" w:fill="auto"/>
            <w:vAlign w:val="bottom"/>
            <w:hideMark/>
          </w:tcPr>
          <w:p w14:paraId="2A6A4B1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-275541</w:t>
            </w:r>
          </w:p>
        </w:tc>
        <w:tc>
          <w:tcPr>
            <w:tcW w:w="1016" w:type="dxa"/>
            <w:tcBorders>
              <w:top w:val="nil"/>
              <w:left w:val="nil"/>
              <w:bottom w:val="single" w:sz="4" w:space="0" w:color="000000"/>
              <w:right w:val="single" w:sz="4" w:space="0" w:color="000000"/>
            </w:tcBorders>
            <w:shd w:val="clear" w:color="auto" w:fill="auto"/>
            <w:vAlign w:val="bottom"/>
            <w:hideMark/>
          </w:tcPr>
          <w:p w14:paraId="4ACF2B70"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2166877</w:t>
            </w:r>
          </w:p>
        </w:tc>
      </w:tr>
      <w:tr w:rsidR="00F82594" w:rsidRPr="00F82594" w14:paraId="470A7E00" w14:textId="77777777" w:rsidTr="00E054DA">
        <w:trPr>
          <w:trHeight w:val="73"/>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1D5620D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1258760</w:t>
            </w:r>
          </w:p>
        </w:tc>
        <w:tc>
          <w:tcPr>
            <w:tcW w:w="928" w:type="dxa"/>
            <w:tcBorders>
              <w:top w:val="nil"/>
              <w:left w:val="nil"/>
              <w:bottom w:val="single" w:sz="4" w:space="0" w:color="000000"/>
              <w:right w:val="single" w:sz="4" w:space="0" w:color="000000"/>
            </w:tcBorders>
            <w:shd w:val="clear" w:color="auto" w:fill="auto"/>
            <w:vAlign w:val="bottom"/>
            <w:hideMark/>
          </w:tcPr>
          <w:p w14:paraId="0C37A07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161250</w:t>
            </w:r>
          </w:p>
        </w:tc>
        <w:tc>
          <w:tcPr>
            <w:tcW w:w="916" w:type="dxa"/>
            <w:tcBorders>
              <w:top w:val="nil"/>
              <w:left w:val="nil"/>
              <w:bottom w:val="single" w:sz="4" w:space="0" w:color="000000"/>
              <w:right w:val="single" w:sz="4" w:space="0" w:color="000000"/>
            </w:tcBorders>
            <w:shd w:val="clear" w:color="auto" w:fill="auto"/>
            <w:vAlign w:val="bottom"/>
            <w:hideMark/>
          </w:tcPr>
          <w:p w14:paraId="4D12E6F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-2757</w:t>
            </w:r>
          </w:p>
        </w:tc>
        <w:tc>
          <w:tcPr>
            <w:tcW w:w="1016" w:type="dxa"/>
            <w:tcBorders>
              <w:top w:val="nil"/>
              <w:left w:val="nil"/>
              <w:bottom w:val="single" w:sz="4" w:space="0" w:color="000000"/>
              <w:right w:val="single" w:sz="4" w:space="0" w:color="000000"/>
            </w:tcBorders>
            <w:shd w:val="clear" w:color="auto" w:fill="auto"/>
            <w:vAlign w:val="bottom"/>
            <w:hideMark/>
          </w:tcPr>
          <w:p w14:paraId="693287D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1417253</w:t>
            </w:r>
          </w:p>
        </w:tc>
        <w:tc>
          <w:tcPr>
            <w:tcW w:w="1753" w:type="dxa"/>
            <w:tcBorders>
              <w:top w:val="nil"/>
              <w:left w:val="nil"/>
              <w:bottom w:val="single" w:sz="4" w:space="0" w:color="000000"/>
              <w:right w:val="single" w:sz="4" w:space="0" w:color="000000"/>
            </w:tcBorders>
            <w:shd w:val="clear" w:color="auto" w:fill="auto"/>
            <w:vAlign w:val="center"/>
            <w:hideMark/>
          </w:tcPr>
          <w:p w14:paraId="5292FAB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Кредити</w:t>
            </w:r>
          </w:p>
        </w:tc>
        <w:tc>
          <w:tcPr>
            <w:tcW w:w="1016" w:type="dxa"/>
            <w:tcBorders>
              <w:top w:val="nil"/>
              <w:left w:val="nil"/>
              <w:bottom w:val="single" w:sz="4" w:space="0" w:color="000000"/>
              <w:right w:val="single" w:sz="4" w:space="0" w:color="000000"/>
            </w:tcBorders>
            <w:shd w:val="clear" w:color="auto" w:fill="auto"/>
            <w:vAlign w:val="bottom"/>
            <w:hideMark/>
          </w:tcPr>
          <w:p w14:paraId="6BA9C2C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2874528</w:t>
            </w:r>
          </w:p>
        </w:tc>
        <w:tc>
          <w:tcPr>
            <w:tcW w:w="916" w:type="dxa"/>
            <w:tcBorders>
              <w:top w:val="nil"/>
              <w:left w:val="nil"/>
              <w:bottom w:val="single" w:sz="4" w:space="0" w:color="000000"/>
              <w:right w:val="single" w:sz="4" w:space="0" w:color="000000"/>
            </w:tcBorders>
            <w:shd w:val="clear" w:color="auto" w:fill="auto"/>
            <w:vAlign w:val="bottom"/>
            <w:hideMark/>
          </w:tcPr>
          <w:p w14:paraId="6AA24D3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187747</w:t>
            </w:r>
          </w:p>
        </w:tc>
        <w:tc>
          <w:tcPr>
            <w:tcW w:w="916" w:type="dxa"/>
            <w:tcBorders>
              <w:top w:val="nil"/>
              <w:left w:val="nil"/>
              <w:bottom w:val="single" w:sz="4" w:space="0" w:color="000000"/>
              <w:right w:val="single" w:sz="4" w:space="0" w:color="000000"/>
            </w:tcBorders>
            <w:shd w:val="clear" w:color="auto" w:fill="auto"/>
            <w:vAlign w:val="bottom"/>
            <w:hideMark/>
          </w:tcPr>
          <w:p w14:paraId="6F7A349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-185856</w:t>
            </w:r>
          </w:p>
        </w:tc>
        <w:tc>
          <w:tcPr>
            <w:tcW w:w="1016" w:type="dxa"/>
            <w:tcBorders>
              <w:top w:val="nil"/>
              <w:left w:val="nil"/>
              <w:bottom w:val="single" w:sz="4" w:space="0" w:color="000000"/>
              <w:right w:val="single" w:sz="4" w:space="0" w:color="000000"/>
            </w:tcBorders>
            <w:shd w:val="clear" w:color="auto" w:fill="auto"/>
            <w:vAlign w:val="bottom"/>
            <w:hideMark/>
          </w:tcPr>
          <w:p w14:paraId="3E40625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2876419</w:t>
            </w:r>
          </w:p>
        </w:tc>
      </w:tr>
      <w:tr w:rsidR="00F82594" w:rsidRPr="00F82594" w14:paraId="1521168D" w14:textId="77777777" w:rsidTr="00E054DA">
        <w:trPr>
          <w:trHeight w:val="352"/>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7890954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2281123</w:t>
            </w:r>
          </w:p>
        </w:tc>
        <w:tc>
          <w:tcPr>
            <w:tcW w:w="928" w:type="dxa"/>
            <w:tcBorders>
              <w:top w:val="nil"/>
              <w:left w:val="nil"/>
              <w:bottom w:val="single" w:sz="4" w:space="0" w:color="000000"/>
              <w:right w:val="single" w:sz="4" w:space="0" w:color="000000"/>
            </w:tcBorders>
            <w:shd w:val="clear" w:color="auto" w:fill="auto"/>
            <w:vAlign w:val="bottom"/>
            <w:hideMark/>
          </w:tcPr>
          <w:p w14:paraId="5DBB7F0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-74192</w:t>
            </w:r>
          </w:p>
        </w:tc>
        <w:tc>
          <w:tcPr>
            <w:tcW w:w="916" w:type="dxa"/>
            <w:tcBorders>
              <w:top w:val="nil"/>
              <w:left w:val="nil"/>
              <w:bottom w:val="single" w:sz="4" w:space="0" w:color="000000"/>
              <w:right w:val="single" w:sz="4" w:space="0" w:color="000000"/>
            </w:tcBorders>
            <w:shd w:val="clear" w:color="auto" w:fill="auto"/>
            <w:vAlign w:val="bottom"/>
            <w:hideMark/>
          </w:tcPr>
          <w:p w14:paraId="7D04752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95277</w:t>
            </w:r>
          </w:p>
        </w:tc>
        <w:tc>
          <w:tcPr>
            <w:tcW w:w="1016" w:type="dxa"/>
            <w:tcBorders>
              <w:top w:val="nil"/>
              <w:left w:val="nil"/>
              <w:bottom w:val="single" w:sz="4" w:space="0" w:color="000000"/>
              <w:right w:val="single" w:sz="4" w:space="0" w:color="000000"/>
            </w:tcBorders>
            <w:shd w:val="clear" w:color="auto" w:fill="auto"/>
            <w:vAlign w:val="bottom"/>
            <w:hideMark/>
          </w:tcPr>
          <w:p w14:paraId="2F10061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2302208</w:t>
            </w:r>
          </w:p>
        </w:tc>
        <w:tc>
          <w:tcPr>
            <w:tcW w:w="1753" w:type="dxa"/>
            <w:tcBorders>
              <w:top w:val="nil"/>
              <w:left w:val="nil"/>
              <w:bottom w:val="single" w:sz="4" w:space="0" w:color="000000"/>
              <w:right w:val="single" w:sz="4" w:space="0" w:color="000000"/>
            </w:tcBorders>
            <w:shd w:val="clear" w:color="auto" w:fill="auto"/>
            <w:vAlign w:val="center"/>
            <w:hideMark/>
          </w:tcPr>
          <w:p w14:paraId="14C6191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Акціонерний капітал та акції або паї інвестиційного фонду</w:t>
            </w:r>
          </w:p>
        </w:tc>
        <w:tc>
          <w:tcPr>
            <w:tcW w:w="1016" w:type="dxa"/>
            <w:tcBorders>
              <w:top w:val="nil"/>
              <w:left w:val="nil"/>
              <w:bottom w:val="single" w:sz="4" w:space="0" w:color="000000"/>
              <w:right w:val="single" w:sz="4" w:space="0" w:color="000000"/>
            </w:tcBorders>
            <w:shd w:val="clear" w:color="auto" w:fill="auto"/>
            <w:vAlign w:val="bottom"/>
            <w:hideMark/>
          </w:tcPr>
          <w:p w14:paraId="0EBD497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3736656</w:t>
            </w:r>
          </w:p>
        </w:tc>
        <w:tc>
          <w:tcPr>
            <w:tcW w:w="916" w:type="dxa"/>
            <w:tcBorders>
              <w:top w:val="nil"/>
              <w:left w:val="nil"/>
              <w:bottom w:val="single" w:sz="4" w:space="0" w:color="000000"/>
              <w:right w:val="single" w:sz="4" w:space="0" w:color="000000"/>
            </w:tcBorders>
            <w:shd w:val="clear" w:color="auto" w:fill="auto"/>
            <w:vAlign w:val="bottom"/>
            <w:hideMark/>
          </w:tcPr>
          <w:p w14:paraId="0EB755D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84317</w:t>
            </w:r>
          </w:p>
        </w:tc>
        <w:tc>
          <w:tcPr>
            <w:tcW w:w="916" w:type="dxa"/>
            <w:tcBorders>
              <w:top w:val="nil"/>
              <w:left w:val="nil"/>
              <w:bottom w:val="single" w:sz="4" w:space="0" w:color="000000"/>
              <w:right w:val="single" w:sz="4" w:space="0" w:color="000000"/>
            </w:tcBorders>
            <w:shd w:val="clear" w:color="auto" w:fill="auto"/>
            <w:vAlign w:val="bottom"/>
            <w:hideMark/>
          </w:tcPr>
          <w:p w14:paraId="2A64A7C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-141489</w:t>
            </w:r>
          </w:p>
        </w:tc>
        <w:tc>
          <w:tcPr>
            <w:tcW w:w="1016" w:type="dxa"/>
            <w:tcBorders>
              <w:top w:val="nil"/>
              <w:left w:val="nil"/>
              <w:bottom w:val="single" w:sz="4" w:space="0" w:color="000000"/>
              <w:right w:val="single" w:sz="4" w:space="0" w:color="000000"/>
            </w:tcBorders>
            <w:shd w:val="clear" w:color="auto" w:fill="auto"/>
            <w:vAlign w:val="bottom"/>
            <w:hideMark/>
          </w:tcPr>
          <w:p w14:paraId="7285E14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3679484</w:t>
            </w:r>
          </w:p>
        </w:tc>
      </w:tr>
      <w:tr w:rsidR="00F82594" w:rsidRPr="00F82594" w14:paraId="721C2741" w14:textId="77777777" w:rsidTr="00E054DA">
        <w:trPr>
          <w:trHeight w:val="37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316ACF1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42608</w:t>
            </w:r>
          </w:p>
        </w:tc>
        <w:tc>
          <w:tcPr>
            <w:tcW w:w="928" w:type="dxa"/>
            <w:tcBorders>
              <w:top w:val="nil"/>
              <w:left w:val="nil"/>
              <w:bottom w:val="single" w:sz="4" w:space="0" w:color="000000"/>
              <w:right w:val="single" w:sz="4" w:space="0" w:color="000000"/>
            </w:tcBorders>
            <w:shd w:val="clear" w:color="auto" w:fill="auto"/>
            <w:vAlign w:val="bottom"/>
            <w:hideMark/>
          </w:tcPr>
          <w:p w14:paraId="6997F4E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1249</w:t>
            </w:r>
          </w:p>
        </w:tc>
        <w:tc>
          <w:tcPr>
            <w:tcW w:w="916" w:type="dxa"/>
            <w:tcBorders>
              <w:top w:val="nil"/>
              <w:left w:val="nil"/>
              <w:bottom w:val="single" w:sz="4" w:space="0" w:color="000000"/>
              <w:right w:val="single" w:sz="4" w:space="0" w:color="000000"/>
            </w:tcBorders>
            <w:shd w:val="clear" w:color="auto" w:fill="auto"/>
            <w:vAlign w:val="bottom"/>
            <w:hideMark/>
          </w:tcPr>
          <w:p w14:paraId="059B47A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7786</w:t>
            </w:r>
          </w:p>
        </w:tc>
        <w:tc>
          <w:tcPr>
            <w:tcW w:w="1016" w:type="dxa"/>
            <w:tcBorders>
              <w:top w:val="nil"/>
              <w:left w:val="nil"/>
              <w:bottom w:val="single" w:sz="4" w:space="0" w:color="000000"/>
              <w:right w:val="single" w:sz="4" w:space="0" w:color="000000"/>
            </w:tcBorders>
            <w:shd w:val="clear" w:color="auto" w:fill="auto"/>
            <w:vAlign w:val="bottom"/>
            <w:hideMark/>
          </w:tcPr>
          <w:p w14:paraId="3119275D"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51643</w:t>
            </w:r>
          </w:p>
        </w:tc>
        <w:tc>
          <w:tcPr>
            <w:tcW w:w="1753" w:type="dxa"/>
            <w:tcBorders>
              <w:top w:val="nil"/>
              <w:left w:val="nil"/>
              <w:bottom w:val="single" w:sz="4" w:space="0" w:color="000000"/>
              <w:right w:val="single" w:sz="4" w:space="0" w:color="000000"/>
            </w:tcBorders>
            <w:shd w:val="clear" w:color="auto" w:fill="auto"/>
            <w:vAlign w:val="center"/>
            <w:hideMark/>
          </w:tcPr>
          <w:p w14:paraId="2D07F620"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Страхування, пенсійні та стандартизовані гарантійні схеми</w:t>
            </w:r>
          </w:p>
        </w:tc>
        <w:tc>
          <w:tcPr>
            <w:tcW w:w="1016" w:type="dxa"/>
            <w:tcBorders>
              <w:top w:val="nil"/>
              <w:left w:val="nil"/>
              <w:bottom w:val="single" w:sz="4" w:space="0" w:color="000000"/>
              <w:right w:val="single" w:sz="4" w:space="0" w:color="000000"/>
            </w:tcBorders>
            <w:shd w:val="clear" w:color="auto" w:fill="auto"/>
            <w:vAlign w:val="bottom"/>
            <w:hideMark/>
          </w:tcPr>
          <w:p w14:paraId="2579ED3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39903</w:t>
            </w:r>
          </w:p>
        </w:tc>
        <w:tc>
          <w:tcPr>
            <w:tcW w:w="916" w:type="dxa"/>
            <w:tcBorders>
              <w:top w:val="nil"/>
              <w:left w:val="nil"/>
              <w:bottom w:val="single" w:sz="4" w:space="0" w:color="000000"/>
              <w:right w:val="single" w:sz="4" w:space="0" w:color="000000"/>
            </w:tcBorders>
            <w:shd w:val="clear" w:color="auto" w:fill="auto"/>
            <w:vAlign w:val="bottom"/>
            <w:hideMark/>
          </w:tcPr>
          <w:p w14:paraId="518E0450"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1251</w:t>
            </w:r>
          </w:p>
        </w:tc>
        <w:tc>
          <w:tcPr>
            <w:tcW w:w="916" w:type="dxa"/>
            <w:tcBorders>
              <w:top w:val="nil"/>
              <w:left w:val="nil"/>
              <w:bottom w:val="single" w:sz="4" w:space="0" w:color="000000"/>
              <w:right w:val="single" w:sz="4" w:space="0" w:color="000000"/>
            </w:tcBorders>
            <w:shd w:val="clear" w:color="auto" w:fill="auto"/>
            <w:vAlign w:val="bottom"/>
            <w:hideMark/>
          </w:tcPr>
          <w:p w14:paraId="504846C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6728</w:t>
            </w:r>
          </w:p>
        </w:tc>
        <w:tc>
          <w:tcPr>
            <w:tcW w:w="1016" w:type="dxa"/>
            <w:tcBorders>
              <w:top w:val="nil"/>
              <w:left w:val="nil"/>
              <w:bottom w:val="single" w:sz="4" w:space="0" w:color="000000"/>
              <w:right w:val="single" w:sz="4" w:space="0" w:color="000000"/>
            </w:tcBorders>
            <w:shd w:val="clear" w:color="auto" w:fill="auto"/>
            <w:vAlign w:val="bottom"/>
            <w:hideMark/>
          </w:tcPr>
          <w:p w14:paraId="7FD038B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47882</w:t>
            </w:r>
          </w:p>
        </w:tc>
      </w:tr>
      <w:tr w:rsidR="00F82594" w:rsidRPr="00F82594" w14:paraId="01B51877" w14:textId="77777777" w:rsidTr="00E054DA">
        <w:trPr>
          <w:trHeight w:val="38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3D1AEF1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5654</w:t>
            </w:r>
          </w:p>
        </w:tc>
        <w:tc>
          <w:tcPr>
            <w:tcW w:w="928" w:type="dxa"/>
            <w:tcBorders>
              <w:top w:val="nil"/>
              <w:left w:val="nil"/>
              <w:bottom w:val="single" w:sz="4" w:space="0" w:color="000000"/>
              <w:right w:val="single" w:sz="4" w:space="0" w:color="000000"/>
            </w:tcBorders>
            <w:shd w:val="clear" w:color="auto" w:fill="auto"/>
            <w:vAlign w:val="bottom"/>
            <w:hideMark/>
          </w:tcPr>
          <w:p w14:paraId="4D53E0C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-129</w:t>
            </w:r>
          </w:p>
        </w:tc>
        <w:tc>
          <w:tcPr>
            <w:tcW w:w="916" w:type="dxa"/>
            <w:tcBorders>
              <w:top w:val="nil"/>
              <w:left w:val="nil"/>
              <w:bottom w:val="single" w:sz="4" w:space="0" w:color="000000"/>
              <w:right w:val="single" w:sz="4" w:space="0" w:color="000000"/>
            </w:tcBorders>
            <w:shd w:val="clear" w:color="auto" w:fill="auto"/>
            <w:vAlign w:val="bottom"/>
            <w:hideMark/>
          </w:tcPr>
          <w:p w14:paraId="25E444A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3612</w:t>
            </w:r>
          </w:p>
        </w:tc>
        <w:tc>
          <w:tcPr>
            <w:tcW w:w="1016" w:type="dxa"/>
            <w:tcBorders>
              <w:top w:val="nil"/>
              <w:left w:val="nil"/>
              <w:bottom w:val="single" w:sz="4" w:space="0" w:color="000000"/>
              <w:right w:val="single" w:sz="4" w:space="0" w:color="000000"/>
            </w:tcBorders>
            <w:shd w:val="clear" w:color="auto" w:fill="auto"/>
            <w:vAlign w:val="bottom"/>
            <w:hideMark/>
          </w:tcPr>
          <w:p w14:paraId="412ACA9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9137</w:t>
            </w:r>
          </w:p>
        </w:tc>
        <w:tc>
          <w:tcPr>
            <w:tcW w:w="1753" w:type="dxa"/>
            <w:tcBorders>
              <w:top w:val="nil"/>
              <w:left w:val="nil"/>
              <w:bottom w:val="single" w:sz="4" w:space="0" w:color="000000"/>
              <w:right w:val="single" w:sz="4" w:space="0" w:color="000000"/>
            </w:tcBorders>
            <w:shd w:val="clear" w:color="auto" w:fill="auto"/>
            <w:vAlign w:val="center"/>
            <w:hideMark/>
          </w:tcPr>
          <w:p w14:paraId="21AB738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Похідні фінансові інструменти та фондові опціони працівників</w:t>
            </w:r>
          </w:p>
        </w:tc>
        <w:tc>
          <w:tcPr>
            <w:tcW w:w="1016" w:type="dxa"/>
            <w:tcBorders>
              <w:top w:val="nil"/>
              <w:left w:val="nil"/>
              <w:bottom w:val="single" w:sz="4" w:space="0" w:color="000000"/>
              <w:right w:val="single" w:sz="4" w:space="0" w:color="000000"/>
            </w:tcBorders>
            <w:shd w:val="clear" w:color="auto" w:fill="auto"/>
            <w:vAlign w:val="bottom"/>
            <w:hideMark/>
          </w:tcPr>
          <w:p w14:paraId="497BC60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90704</w:t>
            </w:r>
          </w:p>
        </w:tc>
        <w:tc>
          <w:tcPr>
            <w:tcW w:w="916" w:type="dxa"/>
            <w:tcBorders>
              <w:top w:val="nil"/>
              <w:left w:val="nil"/>
              <w:bottom w:val="single" w:sz="4" w:space="0" w:color="000000"/>
              <w:right w:val="single" w:sz="4" w:space="0" w:color="000000"/>
            </w:tcBorders>
            <w:shd w:val="clear" w:color="auto" w:fill="auto"/>
            <w:vAlign w:val="bottom"/>
            <w:hideMark/>
          </w:tcPr>
          <w:p w14:paraId="2C67E48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-4755</w:t>
            </w:r>
          </w:p>
        </w:tc>
        <w:tc>
          <w:tcPr>
            <w:tcW w:w="916" w:type="dxa"/>
            <w:tcBorders>
              <w:top w:val="nil"/>
              <w:left w:val="nil"/>
              <w:bottom w:val="single" w:sz="4" w:space="0" w:color="000000"/>
              <w:right w:val="single" w:sz="4" w:space="0" w:color="000000"/>
            </w:tcBorders>
            <w:shd w:val="clear" w:color="auto" w:fill="auto"/>
            <w:vAlign w:val="bottom"/>
            <w:hideMark/>
          </w:tcPr>
          <w:p w14:paraId="28B7433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-8235</w:t>
            </w:r>
          </w:p>
        </w:tc>
        <w:tc>
          <w:tcPr>
            <w:tcW w:w="1016" w:type="dxa"/>
            <w:tcBorders>
              <w:top w:val="nil"/>
              <w:left w:val="nil"/>
              <w:bottom w:val="single" w:sz="4" w:space="0" w:color="000000"/>
              <w:right w:val="single" w:sz="4" w:space="0" w:color="000000"/>
            </w:tcBorders>
            <w:shd w:val="clear" w:color="auto" w:fill="auto"/>
            <w:vAlign w:val="bottom"/>
            <w:hideMark/>
          </w:tcPr>
          <w:p w14:paraId="199B9BC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77714</w:t>
            </w:r>
          </w:p>
        </w:tc>
      </w:tr>
      <w:tr w:rsidR="00F82594" w:rsidRPr="00F82594" w14:paraId="6BB3A8B7" w14:textId="77777777" w:rsidTr="00E054DA">
        <w:trPr>
          <w:trHeight w:val="39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1B782C8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5646017</w:t>
            </w:r>
          </w:p>
        </w:tc>
        <w:tc>
          <w:tcPr>
            <w:tcW w:w="928" w:type="dxa"/>
            <w:tcBorders>
              <w:top w:val="nil"/>
              <w:left w:val="nil"/>
              <w:bottom w:val="single" w:sz="4" w:space="0" w:color="000000"/>
              <w:right w:val="single" w:sz="4" w:space="0" w:color="000000"/>
            </w:tcBorders>
            <w:shd w:val="clear" w:color="auto" w:fill="auto"/>
            <w:vAlign w:val="bottom"/>
            <w:hideMark/>
          </w:tcPr>
          <w:p w14:paraId="6C51F43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700894</w:t>
            </w:r>
          </w:p>
        </w:tc>
        <w:tc>
          <w:tcPr>
            <w:tcW w:w="916" w:type="dxa"/>
            <w:tcBorders>
              <w:top w:val="nil"/>
              <w:left w:val="nil"/>
              <w:bottom w:val="single" w:sz="4" w:space="0" w:color="000000"/>
              <w:right w:val="single" w:sz="4" w:space="0" w:color="000000"/>
            </w:tcBorders>
            <w:shd w:val="clear" w:color="auto" w:fill="auto"/>
            <w:vAlign w:val="bottom"/>
            <w:hideMark/>
          </w:tcPr>
          <w:p w14:paraId="1F12CE6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-1999648</w:t>
            </w:r>
          </w:p>
        </w:tc>
        <w:tc>
          <w:tcPr>
            <w:tcW w:w="1016" w:type="dxa"/>
            <w:tcBorders>
              <w:top w:val="nil"/>
              <w:left w:val="nil"/>
              <w:bottom w:val="single" w:sz="4" w:space="0" w:color="000000"/>
              <w:right w:val="single" w:sz="4" w:space="0" w:color="000000"/>
            </w:tcBorders>
            <w:shd w:val="clear" w:color="auto" w:fill="auto"/>
            <w:vAlign w:val="bottom"/>
            <w:hideMark/>
          </w:tcPr>
          <w:p w14:paraId="2F8518F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4347263</w:t>
            </w:r>
          </w:p>
        </w:tc>
        <w:tc>
          <w:tcPr>
            <w:tcW w:w="1753" w:type="dxa"/>
            <w:tcBorders>
              <w:top w:val="nil"/>
              <w:left w:val="nil"/>
              <w:bottom w:val="single" w:sz="4" w:space="0" w:color="000000"/>
              <w:right w:val="single" w:sz="4" w:space="0" w:color="000000"/>
            </w:tcBorders>
            <w:shd w:val="clear" w:color="auto" w:fill="auto"/>
            <w:vAlign w:val="center"/>
            <w:hideMark/>
          </w:tcPr>
          <w:p w14:paraId="201B838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Інша дебіторська/ кредиторська заборгованість</w:t>
            </w:r>
          </w:p>
        </w:tc>
        <w:tc>
          <w:tcPr>
            <w:tcW w:w="1016" w:type="dxa"/>
            <w:tcBorders>
              <w:top w:val="nil"/>
              <w:left w:val="nil"/>
              <w:bottom w:val="single" w:sz="4" w:space="0" w:color="000000"/>
              <w:right w:val="single" w:sz="4" w:space="0" w:color="000000"/>
            </w:tcBorders>
            <w:shd w:val="clear" w:color="auto" w:fill="auto"/>
            <w:vAlign w:val="bottom"/>
            <w:hideMark/>
          </w:tcPr>
          <w:p w14:paraId="5A9112E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5327728</w:t>
            </w:r>
          </w:p>
        </w:tc>
        <w:tc>
          <w:tcPr>
            <w:tcW w:w="916" w:type="dxa"/>
            <w:tcBorders>
              <w:top w:val="nil"/>
              <w:left w:val="nil"/>
              <w:bottom w:val="single" w:sz="4" w:space="0" w:color="000000"/>
              <w:right w:val="single" w:sz="4" w:space="0" w:color="000000"/>
            </w:tcBorders>
            <w:shd w:val="clear" w:color="auto" w:fill="auto"/>
            <w:vAlign w:val="bottom"/>
            <w:hideMark/>
          </w:tcPr>
          <w:p w14:paraId="0A8E16D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774610</w:t>
            </w:r>
          </w:p>
        </w:tc>
        <w:tc>
          <w:tcPr>
            <w:tcW w:w="916" w:type="dxa"/>
            <w:tcBorders>
              <w:top w:val="nil"/>
              <w:left w:val="nil"/>
              <w:bottom w:val="single" w:sz="4" w:space="0" w:color="000000"/>
              <w:right w:val="single" w:sz="4" w:space="0" w:color="000000"/>
            </w:tcBorders>
            <w:shd w:val="clear" w:color="auto" w:fill="auto"/>
            <w:vAlign w:val="bottom"/>
            <w:hideMark/>
          </w:tcPr>
          <w:p w14:paraId="080FB69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-866295</w:t>
            </w:r>
          </w:p>
        </w:tc>
        <w:tc>
          <w:tcPr>
            <w:tcW w:w="1016" w:type="dxa"/>
            <w:tcBorders>
              <w:top w:val="nil"/>
              <w:left w:val="nil"/>
              <w:bottom w:val="single" w:sz="4" w:space="0" w:color="000000"/>
              <w:right w:val="single" w:sz="4" w:space="0" w:color="000000"/>
            </w:tcBorders>
            <w:shd w:val="clear" w:color="auto" w:fill="auto"/>
            <w:vAlign w:val="bottom"/>
            <w:hideMark/>
          </w:tcPr>
          <w:p w14:paraId="5DDC68F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5236043</w:t>
            </w:r>
          </w:p>
        </w:tc>
      </w:tr>
      <w:tr w:rsidR="00F82594" w:rsidRPr="00F82594" w14:paraId="58DBFA6B" w14:textId="77777777" w:rsidTr="00E054DA">
        <w:trPr>
          <w:trHeight w:val="250"/>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665C5E4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928" w:type="dxa"/>
            <w:tcBorders>
              <w:top w:val="nil"/>
              <w:left w:val="nil"/>
              <w:bottom w:val="single" w:sz="4" w:space="0" w:color="000000"/>
              <w:right w:val="single" w:sz="4" w:space="0" w:color="000000"/>
            </w:tcBorders>
            <w:shd w:val="clear" w:color="auto" w:fill="auto"/>
            <w:vAlign w:val="bottom"/>
            <w:hideMark/>
          </w:tcPr>
          <w:p w14:paraId="0099B5E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916" w:type="dxa"/>
            <w:tcBorders>
              <w:top w:val="nil"/>
              <w:left w:val="nil"/>
              <w:bottom w:val="single" w:sz="4" w:space="0" w:color="000000"/>
              <w:right w:val="single" w:sz="4" w:space="0" w:color="000000"/>
            </w:tcBorders>
            <w:shd w:val="clear" w:color="auto" w:fill="auto"/>
            <w:vAlign w:val="bottom"/>
            <w:hideMark/>
          </w:tcPr>
          <w:p w14:paraId="23E4AFF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1016" w:type="dxa"/>
            <w:tcBorders>
              <w:top w:val="nil"/>
              <w:left w:val="nil"/>
              <w:bottom w:val="single" w:sz="4" w:space="0" w:color="000000"/>
              <w:right w:val="single" w:sz="4" w:space="0" w:color="000000"/>
            </w:tcBorders>
            <w:shd w:val="clear" w:color="auto" w:fill="auto"/>
            <w:vAlign w:val="bottom"/>
            <w:hideMark/>
          </w:tcPr>
          <w:p w14:paraId="173F8E6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1753" w:type="dxa"/>
            <w:tcBorders>
              <w:top w:val="nil"/>
              <w:left w:val="nil"/>
              <w:bottom w:val="single" w:sz="4" w:space="0" w:color="000000"/>
              <w:right w:val="single" w:sz="4" w:space="0" w:color="000000"/>
            </w:tcBorders>
            <w:shd w:val="clear" w:color="auto" w:fill="auto"/>
            <w:vAlign w:val="center"/>
            <w:hideMark/>
          </w:tcPr>
          <w:p w14:paraId="7C467ABD"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Чиста вартість фінансових активів</w:t>
            </w:r>
          </w:p>
        </w:tc>
        <w:tc>
          <w:tcPr>
            <w:tcW w:w="1016" w:type="dxa"/>
            <w:tcBorders>
              <w:top w:val="nil"/>
              <w:left w:val="nil"/>
              <w:bottom w:val="single" w:sz="4" w:space="0" w:color="000000"/>
              <w:right w:val="single" w:sz="4" w:space="0" w:color="000000"/>
            </w:tcBorders>
            <w:shd w:val="clear" w:color="auto" w:fill="auto"/>
            <w:vAlign w:val="bottom"/>
            <w:hideMark/>
          </w:tcPr>
          <w:p w14:paraId="36DF9624"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-702240</w:t>
            </w:r>
          </w:p>
        </w:tc>
        <w:tc>
          <w:tcPr>
            <w:tcW w:w="916" w:type="dxa"/>
            <w:tcBorders>
              <w:top w:val="nil"/>
              <w:left w:val="nil"/>
              <w:bottom w:val="single" w:sz="4" w:space="0" w:color="000000"/>
              <w:right w:val="single" w:sz="4" w:space="0" w:color="000000"/>
            </w:tcBorders>
            <w:shd w:val="clear" w:color="auto" w:fill="auto"/>
            <w:vAlign w:val="bottom"/>
            <w:hideMark/>
          </w:tcPr>
          <w:p w14:paraId="3A8FAD7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916" w:type="dxa"/>
            <w:tcBorders>
              <w:top w:val="nil"/>
              <w:left w:val="nil"/>
              <w:bottom w:val="single" w:sz="4" w:space="0" w:color="000000"/>
              <w:right w:val="single" w:sz="4" w:space="0" w:color="000000"/>
            </w:tcBorders>
            <w:shd w:val="clear" w:color="auto" w:fill="auto"/>
            <w:vAlign w:val="bottom"/>
            <w:hideMark/>
          </w:tcPr>
          <w:p w14:paraId="34FF2FA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1016" w:type="dxa"/>
            <w:tcBorders>
              <w:top w:val="nil"/>
              <w:left w:val="nil"/>
              <w:bottom w:val="single" w:sz="4" w:space="0" w:color="000000"/>
              <w:right w:val="single" w:sz="4" w:space="0" w:color="000000"/>
            </w:tcBorders>
            <w:shd w:val="clear" w:color="auto" w:fill="auto"/>
            <w:vAlign w:val="bottom"/>
            <w:hideMark/>
          </w:tcPr>
          <w:p w14:paraId="3CD52AE9"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-797265</w:t>
            </w:r>
          </w:p>
        </w:tc>
      </w:tr>
    </w:tbl>
    <w:p w14:paraId="2F55F35C" w14:textId="54B4FE5D" w:rsidR="00F82594" w:rsidRPr="00F82594" w:rsidRDefault="009E2141" w:rsidP="00F82594">
      <w:pPr>
        <w:tabs>
          <w:tab w:val="left" w:pos="2102"/>
        </w:tabs>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82594" w:rsidRPr="00F82594">
        <w:rPr>
          <w:rFonts w:ascii="Times New Roman" w:hAnsi="Times New Roman" w:cs="Times New Roman"/>
          <w:color w:val="000000"/>
          <w:sz w:val="24"/>
          <w:szCs w:val="24"/>
        </w:rPr>
        <w:t>https://ukrstat.gov.ua/Баланс фінансових активів і пасивів за 2021 рік. Дата перегляду: 30.11.2023</w:t>
      </w:r>
    </w:p>
    <w:p w14:paraId="2F476085" w14:textId="5775C526" w:rsidR="008C2F56" w:rsidRDefault="00A9608A" w:rsidP="00A9608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Одним з напрямків являється корпоративна культура. В Україні та країнах Європи мають свої відмінності, що впливають на впровадження нових </w:t>
      </w:r>
      <w:r w:rsidRPr="003D0FCB">
        <w:rPr>
          <w:rFonts w:ascii="Times New Roman" w:hAnsi="Times New Roman" w:cs="Times New Roman"/>
          <w:sz w:val="28"/>
          <w:szCs w:val="28"/>
        </w:rPr>
        <w:lastRenderedPageBreak/>
        <w:t xml:space="preserve">інструментів і методів, таких як фінансовий контролінг. Першим з складових корпоративної культури є ієрархічна структура. Українські компанії часто мають сильну ієрархічну структуру з вираженим вертикальним керівництвом. </w:t>
      </w:r>
    </w:p>
    <w:p w14:paraId="17F76923" w14:textId="56491B91" w:rsidR="00F82594" w:rsidRPr="00F82594" w:rsidRDefault="00F82594" w:rsidP="00F82594">
      <w:pPr>
        <w:ind w:firstLine="708"/>
        <w:jc w:val="right"/>
        <w:rPr>
          <w:rFonts w:ascii="Times New Roman" w:hAnsi="Times New Roman" w:cs="Times New Roman"/>
          <w:i/>
          <w:iCs/>
          <w:sz w:val="28"/>
          <w:szCs w:val="28"/>
        </w:rPr>
      </w:pPr>
      <w:r w:rsidRPr="00F82594">
        <w:rPr>
          <w:rFonts w:ascii="Times New Roman" w:hAnsi="Times New Roman" w:cs="Times New Roman"/>
          <w:i/>
          <w:iCs/>
          <w:sz w:val="28"/>
          <w:szCs w:val="28"/>
        </w:rPr>
        <w:t xml:space="preserve">Таблиця </w:t>
      </w:r>
      <w:r w:rsidR="00970FEF">
        <w:rPr>
          <w:rFonts w:ascii="Times New Roman" w:hAnsi="Times New Roman" w:cs="Times New Roman"/>
          <w:i/>
          <w:iCs/>
          <w:sz w:val="28"/>
          <w:szCs w:val="28"/>
          <w:lang w:val="ru-RU"/>
        </w:rPr>
        <w:t>1.</w:t>
      </w:r>
      <w:r w:rsidR="009E2141">
        <w:rPr>
          <w:rFonts w:ascii="Times New Roman" w:hAnsi="Times New Roman" w:cs="Times New Roman"/>
          <w:i/>
          <w:iCs/>
          <w:sz w:val="28"/>
          <w:szCs w:val="28"/>
          <w:lang w:val="ru-RU"/>
        </w:rPr>
        <w:t>5</w:t>
      </w:r>
    </w:p>
    <w:p w14:paraId="753AB08B" w14:textId="4DB378CB" w:rsidR="00F82594" w:rsidRPr="00F82594" w:rsidRDefault="00F82594" w:rsidP="00F82594">
      <w:pPr>
        <w:tabs>
          <w:tab w:val="left" w:pos="2102"/>
        </w:tabs>
        <w:ind w:firstLine="709"/>
        <w:rPr>
          <w:rFonts w:ascii="Times New Roman" w:hAnsi="Times New Roman" w:cs="Times New Roman"/>
          <w:color w:val="000000"/>
          <w:sz w:val="28"/>
          <w:szCs w:val="28"/>
        </w:rPr>
      </w:pPr>
      <w:r w:rsidRPr="00F82594">
        <w:rPr>
          <w:rFonts w:ascii="Times New Roman" w:hAnsi="Times New Roman" w:cs="Times New Roman"/>
          <w:color w:val="000000"/>
          <w:sz w:val="28"/>
          <w:szCs w:val="28"/>
        </w:rPr>
        <w:t>Баланс фінансових активів і пасивів за 2020 рік в млн. грн.</w:t>
      </w:r>
      <w:r w:rsidR="009E2141">
        <w:rPr>
          <w:rFonts w:ascii="Times New Roman" w:hAnsi="Times New Roman" w:cs="Times New Roman"/>
          <w:color w:val="000000"/>
          <w:sz w:val="28"/>
          <w:szCs w:val="28"/>
        </w:rPr>
        <w:t>*</w:t>
      </w:r>
    </w:p>
    <w:tbl>
      <w:tblPr>
        <w:tblW w:w="9067" w:type="dxa"/>
        <w:tblLook w:val="04A0" w:firstRow="1" w:lastRow="0" w:firstColumn="1" w:lastColumn="0" w:noHBand="0" w:noVBand="1"/>
      </w:tblPr>
      <w:tblGrid>
        <w:gridCol w:w="1016"/>
        <w:gridCol w:w="916"/>
        <w:gridCol w:w="816"/>
        <w:gridCol w:w="1016"/>
        <w:gridCol w:w="1598"/>
        <w:gridCol w:w="1016"/>
        <w:gridCol w:w="916"/>
        <w:gridCol w:w="816"/>
        <w:gridCol w:w="1016"/>
      </w:tblGrid>
      <w:tr w:rsidR="00F82594" w:rsidRPr="00F82594" w14:paraId="02E8D6CE" w14:textId="77777777" w:rsidTr="00E054DA">
        <w:trPr>
          <w:trHeight w:val="375"/>
        </w:trPr>
        <w:tc>
          <w:tcPr>
            <w:tcW w:w="388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93B749"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Фінансові активи</w:t>
            </w:r>
          </w:p>
        </w:tc>
        <w:tc>
          <w:tcPr>
            <w:tcW w:w="187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8EB4FDA"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Фінансовий інструмент</w:t>
            </w:r>
          </w:p>
        </w:tc>
        <w:tc>
          <w:tcPr>
            <w:tcW w:w="3302" w:type="dxa"/>
            <w:gridSpan w:val="4"/>
            <w:tcBorders>
              <w:top w:val="single" w:sz="4" w:space="0" w:color="auto"/>
              <w:left w:val="nil"/>
              <w:bottom w:val="single" w:sz="4" w:space="0" w:color="auto"/>
              <w:right w:val="single" w:sz="4" w:space="0" w:color="auto"/>
            </w:tcBorders>
            <w:shd w:val="clear" w:color="auto" w:fill="auto"/>
            <w:vAlign w:val="center"/>
            <w:hideMark/>
          </w:tcPr>
          <w:p w14:paraId="666319FC"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 xml:space="preserve">Фінансові пасиви </w:t>
            </w:r>
          </w:p>
        </w:tc>
      </w:tr>
      <w:tr w:rsidR="00F82594" w:rsidRPr="00F82594" w14:paraId="15189E31" w14:textId="77777777" w:rsidTr="00E054DA">
        <w:trPr>
          <w:trHeight w:val="929"/>
        </w:trPr>
        <w:tc>
          <w:tcPr>
            <w:tcW w:w="1016" w:type="dxa"/>
            <w:tcBorders>
              <w:top w:val="nil"/>
              <w:left w:val="single" w:sz="4" w:space="0" w:color="auto"/>
              <w:bottom w:val="single" w:sz="4" w:space="0" w:color="auto"/>
              <w:right w:val="single" w:sz="4" w:space="0" w:color="auto"/>
            </w:tcBorders>
            <w:shd w:val="clear" w:color="auto" w:fill="auto"/>
            <w:textDirection w:val="btLr"/>
            <w:vAlign w:val="center"/>
            <w:hideMark/>
          </w:tcPr>
          <w:p w14:paraId="398552C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Початковий баланс </w:t>
            </w:r>
          </w:p>
        </w:tc>
        <w:tc>
          <w:tcPr>
            <w:tcW w:w="916" w:type="dxa"/>
            <w:tcBorders>
              <w:top w:val="nil"/>
              <w:left w:val="nil"/>
              <w:bottom w:val="single" w:sz="4" w:space="0" w:color="auto"/>
              <w:right w:val="single" w:sz="4" w:space="0" w:color="auto"/>
            </w:tcBorders>
            <w:shd w:val="clear" w:color="auto" w:fill="auto"/>
            <w:textDirection w:val="btLr"/>
            <w:vAlign w:val="center"/>
            <w:hideMark/>
          </w:tcPr>
          <w:p w14:paraId="4AC5BA7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Фінансовий рахунок </w:t>
            </w:r>
          </w:p>
        </w:tc>
        <w:tc>
          <w:tcPr>
            <w:tcW w:w="939" w:type="dxa"/>
            <w:tcBorders>
              <w:top w:val="nil"/>
              <w:left w:val="nil"/>
              <w:bottom w:val="single" w:sz="4" w:space="0" w:color="auto"/>
              <w:right w:val="single" w:sz="4" w:space="0" w:color="auto"/>
            </w:tcBorders>
            <w:shd w:val="clear" w:color="auto" w:fill="auto"/>
            <w:textDirection w:val="btLr"/>
            <w:vAlign w:val="center"/>
            <w:hideMark/>
          </w:tcPr>
          <w:p w14:paraId="1E8F691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Рахунки інших змін в активах </w:t>
            </w:r>
          </w:p>
        </w:tc>
        <w:tc>
          <w:tcPr>
            <w:tcW w:w="1016" w:type="dxa"/>
            <w:tcBorders>
              <w:top w:val="nil"/>
              <w:left w:val="nil"/>
              <w:bottom w:val="single" w:sz="4" w:space="0" w:color="auto"/>
              <w:right w:val="single" w:sz="4" w:space="0" w:color="auto"/>
            </w:tcBorders>
            <w:shd w:val="clear" w:color="auto" w:fill="auto"/>
            <w:textDirection w:val="btLr"/>
            <w:vAlign w:val="center"/>
            <w:hideMark/>
          </w:tcPr>
          <w:p w14:paraId="7EBF1C2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Заключний баланс </w:t>
            </w:r>
          </w:p>
        </w:tc>
        <w:tc>
          <w:tcPr>
            <w:tcW w:w="1878" w:type="dxa"/>
            <w:tcBorders>
              <w:top w:val="single" w:sz="4" w:space="0" w:color="auto"/>
              <w:left w:val="single" w:sz="4" w:space="0" w:color="auto"/>
              <w:bottom w:val="single" w:sz="4" w:space="0" w:color="000000"/>
              <w:right w:val="single" w:sz="4" w:space="0" w:color="auto"/>
            </w:tcBorders>
            <w:vAlign w:val="center"/>
            <w:hideMark/>
          </w:tcPr>
          <w:p w14:paraId="04A7CFA0" w14:textId="77777777" w:rsidR="00F82594" w:rsidRPr="00F82594" w:rsidRDefault="00F82594" w:rsidP="00F82594">
            <w:pPr>
              <w:spacing w:line="240" w:lineRule="auto"/>
              <w:jc w:val="left"/>
              <w:rPr>
                <w:rFonts w:ascii="Times New Roman" w:eastAsia="Times New Roman" w:hAnsi="Times New Roman" w:cs="Times New Roman"/>
                <w:b/>
                <w:bCs/>
                <w:sz w:val="20"/>
                <w:szCs w:val="20"/>
                <w:lang w:eastAsia="uk-UA"/>
              </w:rPr>
            </w:pPr>
          </w:p>
        </w:tc>
        <w:tc>
          <w:tcPr>
            <w:tcW w:w="1016" w:type="dxa"/>
            <w:tcBorders>
              <w:top w:val="nil"/>
              <w:left w:val="nil"/>
              <w:bottom w:val="single" w:sz="4" w:space="0" w:color="auto"/>
              <w:right w:val="single" w:sz="4" w:space="0" w:color="auto"/>
            </w:tcBorders>
            <w:shd w:val="clear" w:color="auto" w:fill="auto"/>
            <w:textDirection w:val="btLr"/>
            <w:vAlign w:val="center"/>
            <w:hideMark/>
          </w:tcPr>
          <w:p w14:paraId="34D4DD4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Початковий баланс </w:t>
            </w:r>
          </w:p>
        </w:tc>
        <w:tc>
          <w:tcPr>
            <w:tcW w:w="916" w:type="dxa"/>
            <w:tcBorders>
              <w:top w:val="nil"/>
              <w:left w:val="nil"/>
              <w:bottom w:val="single" w:sz="4" w:space="0" w:color="auto"/>
              <w:right w:val="single" w:sz="4" w:space="0" w:color="auto"/>
            </w:tcBorders>
            <w:shd w:val="clear" w:color="auto" w:fill="auto"/>
            <w:textDirection w:val="btLr"/>
            <w:vAlign w:val="center"/>
            <w:hideMark/>
          </w:tcPr>
          <w:p w14:paraId="653ACB4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xml:space="preserve">Фінансовий рахунок </w:t>
            </w:r>
          </w:p>
        </w:tc>
        <w:tc>
          <w:tcPr>
            <w:tcW w:w="816" w:type="dxa"/>
            <w:tcBorders>
              <w:top w:val="nil"/>
              <w:left w:val="nil"/>
              <w:bottom w:val="single" w:sz="4" w:space="0" w:color="auto"/>
              <w:right w:val="single" w:sz="4" w:space="0" w:color="auto"/>
            </w:tcBorders>
            <w:shd w:val="clear" w:color="auto" w:fill="auto"/>
            <w:textDirection w:val="btLr"/>
            <w:vAlign w:val="center"/>
            <w:hideMark/>
          </w:tcPr>
          <w:p w14:paraId="1B96649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Рахунки інших змін в активах</w:t>
            </w:r>
          </w:p>
        </w:tc>
        <w:tc>
          <w:tcPr>
            <w:tcW w:w="554" w:type="dxa"/>
            <w:tcBorders>
              <w:top w:val="nil"/>
              <w:left w:val="nil"/>
              <w:bottom w:val="single" w:sz="4" w:space="0" w:color="auto"/>
              <w:right w:val="single" w:sz="4" w:space="0" w:color="auto"/>
            </w:tcBorders>
            <w:shd w:val="clear" w:color="auto" w:fill="auto"/>
            <w:textDirection w:val="btLr"/>
            <w:vAlign w:val="center"/>
            <w:hideMark/>
          </w:tcPr>
          <w:p w14:paraId="739E25A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Заключний баланс</w:t>
            </w:r>
          </w:p>
        </w:tc>
      </w:tr>
      <w:tr w:rsidR="00F82594" w:rsidRPr="00F82594" w14:paraId="154CF8C0" w14:textId="77777777" w:rsidTr="00E054DA">
        <w:trPr>
          <w:trHeight w:val="43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6C797BC4"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14495144</w:t>
            </w:r>
          </w:p>
        </w:tc>
        <w:tc>
          <w:tcPr>
            <w:tcW w:w="916" w:type="dxa"/>
            <w:tcBorders>
              <w:top w:val="nil"/>
              <w:left w:val="nil"/>
              <w:bottom w:val="single" w:sz="4" w:space="0" w:color="000000"/>
              <w:right w:val="single" w:sz="4" w:space="0" w:color="000000"/>
            </w:tcBorders>
            <w:shd w:val="clear" w:color="auto" w:fill="auto"/>
            <w:vAlign w:val="bottom"/>
            <w:hideMark/>
          </w:tcPr>
          <w:p w14:paraId="0B8DF05D"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1482712</w:t>
            </w:r>
          </w:p>
        </w:tc>
        <w:tc>
          <w:tcPr>
            <w:tcW w:w="939" w:type="dxa"/>
            <w:tcBorders>
              <w:top w:val="nil"/>
              <w:left w:val="nil"/>
              <w:bottom w:val="single" w:sz="4" w:space="0" w:color="000000"/>
              <w:right w:val="single" w:sz="4" w:space="0" w:color="000000"/>
            </w:tcBorders>
            <w:shd w:val="clear" w:color="auto" w:fill="auto"/>
            <w:vAlign w:val="bottom"/>
            <w:hideMark/>
          </w:tcPr>
          <w:p w14:paraId="5F4AD176"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-266673</w:t>
            </w:r>
          </w:p>
        </w:tc>
        <w:tc>
          <w:tcPr>
            <w:tcW w:w="1016" w:type="dxa"/>
            <w:tcBorders>
              <w:top w:val="nil"/>
              <w:left w:val="nil"/>
              <w:bottom w:val="single" w:sz="4" w:space="0" w:color="000000"/>
              <w:right w:val="single" w:sz="4" w:space="0" w:color="000000"/>
            </w:tcBorders>
            <w:shd w:val="clear" w:color="auto" w:fill="auto"/>
            <w:vAlign w:val="bottom"/>
            <w:hideMark/>
          </w:tcPr>
          <w:p w14:paraId="5452861D"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15711183</w:t>
            </w:r>
          </w:p>
        </w:tc>
        <w:tc>
          <w:tcPr>
            <w:tcW w:w="1878" w:type="dxa"/>
            <w:tcBorders>
              <w:top w:val="single" w:sz="4" w:space="0" w:color="auto"/>
              <w:left w:val="nil"/>
              <w:bottom w:val="single" w:sz="4" w:space="0" w:color="000000"/>
              <w:right w:val="single" w:sz="4" w:space="0" w:color="000000"/>
            </w:tcBorders>
            <w:shd w:val="clear" w:color="auto" w:fill="auto"/>
            <w:vAlign w:val="center"/>
            <w:hideMark/>
          </w:tcPr>
          <w:p w14:paraId="7CEFF61A"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Фінансові активи/пасиви</w:t>
            </w:r>
          </w:p>
        </w:tc>
        <w:tc>
          <w:tcPr>
            <w:tcW w:w="1016" w:type="dxa"/>
            <w:tcBorders>
              <w:top w:val="nil"/>
              <w:left w:val="nil"/>
              <w:bottom w:val="single" w:sz="4" w:space="0" w:color="000000"/>
              <w:right w:val="single" w:sz="4" w:space="0" w:color="000000"/>
            </w:tcBorders>
            <w:shd w:val="clear" w:color="auto" w:fill="auto"/>
            <w:vAlign w:val="bottom"/>
            <w:hideMark/>
          </w:tcPr>
          <w:p w14:paraId="1CC12F0B"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15234838</w:t>
            </w:r>
          </w:p>
        </w:tc>
        <w:tc>
          <w:tcPr>
            <w:tcW w:w="916" w:type="dxa"/>
            <w:tcBorders>
              <w:top w:val="nil"/>
              <w:left w:val="nil"/>
              <w:bottom w:val="single" w:sz="4" w:space="0" w:color="000000"/>
              <w:right w:val="single" w:sz="4" w:space="0" w:color="000000"/>
            </w:tcBorders>
            <w:shd w:val="clear" w:color="auto" w:fill="auto"/>
            <w:vAlign w:val="bottom"/>
            <w:hideMark/>
          </w:tcPr>
          <w:p w14:paraId="3A368C8B"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1323968</w:t>
            </w:r>
          </w:p>
        </w:tc>
        <w:tc>
          <w:tcPr>
            <w:tcW w:w="816" w:type="dxa"/>
            <w:tcBorders>
              <w:top w:val="nil"/>
              <w:left w:val="nil"/>
              <w:bottom w:val="single" w:sz="4" w:space="0" w:color="000000"/>
              <w:right w:val="single" w:sz="4" w:space="0" w:color="000000"/>
            </w:tcBorders>
            <w:shd w:val="clear" w:color="auto" w:fill="auto"/>
            <w:vAlign w:val="bottom"/>
            <w:hideMark/>
          </w:tcPr>
          <w:p w14:paraId="59BA7847"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-145383</w:t>
            </w:r>
          </w:p>
        </w:tc>
        <w:tc>
          <w:tcPr>
            <w:tcW w:w="554" w:type="dxa"/>
            <w:tcBorders>
              <w:top w:val="nil"/>
              <w:left w:val="nil"/>
              <w:bottom w:val="single" w:sz="4" w:space="0" w:color="000000"/>
              <w:right w:val="single" w:sz="4" w:space="0" w:color="000000"/>
            </w:tcBorders>
            <w:shd w:val="clear" w:color="auto" w:fill="auto"/>
            <w:vAlign w:val="bottom"/>
            <w:hideMark/>
          </w:tcPr>
          <w:p w14:paraId="61A51614"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16413423</w:t>
            </w:r>
          </w:p>
        </w:tc>
      </w:tr>
      <w:tr w:rsidR="00F82594" w:rsidRPr="00F82594" w14:paraId="4F6D41BE" w14:textId="77777777" w:rsidTr="00E054DA">
        <w:trPr>
          <w:trHeight w:val="112"/>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44EF9E6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28471</w:t>
            </w:r>
          </w:p>
        </w:tc>
        <w:tc>
          <w:tcPr>
            <w:tcW w:w="916" w:type="dxa"/>
            <w:tcBorders>
              <w:top w:val="nil"/>
              <w:left w:val="nil"/>
              <w:bottom w:val="single" w:sz="4" w:space="0" w:color="000000"/>
              <w:right w:val="single" w:sz="4" w:space="0" w:color="000000"/>
            </w:tcBorders>
            <w:shd w:val="clear" w:color="auto" w:fill="auto"/>
            <w:vAlign w:val="bottom"/>
            <w:hideMark/>
          </w:tcPr>
          <w:p w14:paraId="379D18F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-133</w:t>
            </w:r>
          </w:p>
        </w:tc>
        <w:tc>
          <w:tcPr>
            <w:tcW w:w="939" w:type="dxa"/>
            <w:tcBorders>
              <w:top w:val="nil"/>
              <w:left w:val="nil"/>
              <w:bottom w:val="single" w:sz="4" w:space="0" w:color="000000"/>
              <w:right w:val="single" w:sz="4" w:space="0" w:color="000000"/>
            </w:tcBorders>
            <w:shd w:val="clear" w:color="auto" w:fill="auto"/>
            <w:vAlign w:val="bottom"/>
            <w:hideMark/>
          </w:tcPr>
          <w:p w14:paraId="20D4322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13819</w:t>
            </w:r>
          </w:p>
        </w:tc>
        <w:tc>
          <w:tcPr>
            <w:tcW w:w="1016" w:type="dxa"/>
            <w:tcBorders>
              <w:top w:val="nil"/>
              <w:left w:val="nil"/>
              <w:bottom w:val="single" w:sz="4" w:space="0" w:color="000000"/>
              <w:right w:val="single" w:sz="4" w:space="0" w:color="000000"/>
            </w:tcBorders>
            <w:shd w:val="clear" w:color="auto" w:fill="auto"/>
            <w:vAlign w:val="bottom"/>
            <w:hideMark/>
          </w:tcPr>
          <w:p w14:paraId="0795856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42157</w:t>
            </w:r>
          </w:p>
        </w:tc>
        <w:tc>
          <w:tcPr>
            <w:tcW w:w="1878" w:type="dxa"/>
            <w:tcBorders>
              <w:top w:val="nil"/>
              <w:left w:val="nil"/>
              <w:bottom w:val="single" w:sz="4" w:space="0" w:color="000000"/>
              <w:right w:val="single" w:sz="4" w:space="0" w:color="000000"/>
            </w:tcBorders>
            <w:shd w:val="clear" w:color="auto" w:fill="auto"/>
            <w:vAlign w:val="center"/>
            <w:hideMark/>
          </w:tcPr>
          <w:p w14:paraId="0E2C45F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Монетарне золото та СПЗ</w:t>
            </w:r>
          </w:p>
        </w:tc>
        <w:tc>
          <w:tcPr>
            <w:tcW w:w="1016" w:type="dxa"/>
            <w:tcBorders>
              <w:top w:val="nil"/>
              <w:left w:val="nil"/>
              <w:bottom w:val="single" w:sz="4" w:space="0" w:color="000000"/>
              <w:right w:val="single" w:sz="4" w:space="0" w:color="000000"/>
            </w:tcBorders>
            <w:shd w:val="clear" w:color="auto" w:fill="auto"/>
            <w:vAlign w:val="bottom"/>
            <w:hideMark/>
          </w:tcPr>
          <w:p w14:paraId="5385FF3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916" w:type="dxa"/>
            <w:tcBorders>
              <w:top w:val="nil"/>
              <w:left w:val="nil"/>
              <w:bottom w:val="single" w:sz="4" w:space="0" w:color="000000"/>
              <w:right w:val="single" w:sz="4" w:space="0" w:color="000000"/>
            </w:tcBorders>
            <w:shd w:val="clear" w:color="auto" w:fill="auto"/>
            <w:vAlign w:val="bottom"/>
            <w:hideMark/>
          </w:tcPr>
          <w:p w14:paraId="569D721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816" w:type="dxa"/>
            <w:tcBorders>
              <w:top w:val="nil"/>
              <w:left w:val="nil"/>
              <w:bottom w:val="single" w:sz="4" w:space="0" w:color="000000"/>
              <w:right w:val="single" w:sz="4" w:space="0" w:color="000000"/>
            </w:tcBorders>
            <w:shd w:val="clear" w:color="auto" w:fill="auto"/>
            <w:vAlign w:val="bottom"/>
            <w:hideMark/>
          </w:tcPr>
          <w:p w14:paraId="712EDFA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554" w:type="dxa"/>
            <w:tcBorders>
              <w:top w:val="nil"/>
              <w:left w:val="nil"/>
              <w:bottom w:val="single" w:sz="4" w:space="0" w:color="000000"/>
              <w:right w:val="single" w:sz="4" w:space="0" w:color="000000"/>
            </w:tcBorders>
            <w:shd w:val="clear" w:color="auto" w:fill="auto"/>
            <w:vAlign w:val="bottom"/>
            <w:hideMark/>
          </w:tcPr>
          <w:p w14:paraId="2E46065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r>
      <w:tr w:rsidR="00F82594" w:rsidRPr="00F82594" w14:paraId="4D07E392" w14:textId="77777777" w:rsidTr="00E054DA">
        <w:trPr>
          <w:trHeight w:val="346"/>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2D7FFA9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4217019</w:t>
            </w:r>
          </w:p>
        </w:tc>
        <w:tc>
          <w:tcPr>
            <w:tcW w:w="916" w:type="dxa"/>
            <w:tcBorders>
              <w:top w:val="nil"/>
              <w:left w:val="nil"/>
              <w:bottom w:val="single" w:sz="4" w:space="0" w:color="000000"/>
              <w:right w:val="single" w:sz="4" w:space="0" w:color="000000"/>
            </w:tcBorders>
            <w:shd w:val="clear" w:color="auto" w:fill="auto"/>
            <w:vAlign w:val="bottom"/>
            <w:hideMark/>
          </w:tcPr>
          <w:p w14:paraId="21BCD07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513601</w:t>
            </w:r>
          </w:p>
        </w:tc>
        <w:tc>
          <w:tcPr>
            <w:tcW w:w="939" w:type="dxa"/>
            <w:tcBorders>
              <w:top w:val="nil"/>
              <w:left w:val="nil"/>
              <w:bottom w:val="single" w:sz="4" w:space="0" w:color="000000"/>
              <w:right w:val="single" w:sz="4" w:space="0" w:color="000000"/>
            </w:tcBorders>
            <w:shd w:val="clear" w:color="auto" w:fill="auto"/>
            <w:vAlign w:val="bottom"/>
            <w:hideMark/>
          </w:tcPr>
          <w:p w14:paraId="639630C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130715</w:t>
            </w:r>
          </w:p>
        </w:tc>
        <w:tc>
          <w:tcPr>
            <w:tcW w:w="1016" w:type="dxa"/>
            <w:tcBorders>
              <w:top w:val="nil"/>
              <w:left w:val="nil"/>
              <w:bottom w:val="single" w:sz="4" w:space="0" w:color="000000"/>
              <w:right w:val="single" w:sz="4" w:space="0" w:color="000000"/>
            </w:tcBorders>
            <w:shd w:val="clear" w:color="auto" w:fill="auto"/>
            <w:vAlign w:val="bottom"/>
            <w:hideMark/>
          </w:tcPr>
          <w:p w14:paraId="13D95FE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4861335</w:t>
            </w:r>
          </w:p>
        </w:tc>
        <w:tc>
          <w:tcPr>
            <w:tcW w:w="1878" w:type="dxa"/>
            <w:tcBorders>
              <w:top w:val="nil"/>
              <w:left w:val="nil"/>
              <w:bottom w:val="single" w:sz="4" w:space="0" w:color="000000"/>
              <w:right w:val="single" w:sz="4" w:space="0" w:color="000000"/>
            </w:tcBorders>
            <w:shd w:val="clear" w:color="auto" w:fill="auto"/>
            <w:vAlign w:val="center"/>
            <w:hideMark/>
          </w:tcPr>
          <w:p w14:paraId="15415AE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Готівкові гроші та депозити</w:t>
            </w:r>
          </w:p>
        </w:tc>
        <w:tc>
          <w:tcPr>
            <w:tcW w:w="1016" w:type="dxa"/>
            <w:tcBorders>
              <w:top w:val="nil"/>
              <w:left w:val="nil"/>
              <w:bottom w:val="single" w:sz="4" w:space="0" w:color="000000"/>
              <w:right w:val="single" w:sz="4" w:space="0" w:color="000000"/>
            </w:tcBorders>
            <w:shd w:val="clear" w:color="auto" w:fill="auto"/>
            <w:vAlign w:val="bottom"/>
            <w:hideMark/>
          </w:tcPr>
          <w:p w14:paraId="0748B03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1803465</w:t>
            </w:r>
          </w:p>
        </w:tc>
        <w:tc>
          <w:tcPr>
            <w:tcW w:w="916" w:type="dxa"/>
            <w:tcBorders>
              <w:top w:val="nil"/>
              <w:left w:val="nil"/>
              <w:bottom w:val="single" w:sz="4" w:space="0" w:color="000000"/>
              <w:right w:val="single" w:sz="4" w:space="0" w:color="000000"/>
            </w:tcBorders>
            <w:shd w:val="clear" w:color="auto" w:fill="auto"/>
            <w:vAlign w:val="bottom"/>
            <w:hideMark/>
          </w:tcPr>
          <w:p w14:paraId="0A9D5AE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318649</w:t>
            </w:r>
          </w:p>
        </w:tc>
        <w:tc>
          <w:tcPr>
            <w:tcW w:w="816" w:type="dxa"/>
            <w:tcBorders>
              <w:top w:val="nil"/>
              <w:left w:val="nil"/>
              <w:bottom w:val="single" w:sz="4" w:space="0" w:color="000000"/>
              <w:right w:val="single" w:sz="4" w:space="0" w:color="000000"/>
            </w:tcBorders>
            <w:shd w:val="clear" w:color="auto" w:fill="auto"/>
            <w:vAlign w:val="bottom"/>
            <w:hideMark/>
          </w:tcPr>
          <w:p w14:paraId="51B5A58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-243325</w:t>
            </w:r>
          </w:p>
        </w:tc>
        <w:tc>
          <w:tcPr>
            <w:tcW w:w="554" w:type="dxa"/>
            <w:tcBorders>
              <w:top w:val="nil"/>
              <w:left w:val="nil"/>
              <w:bottom w:val="single" w:sz="4" w:space="0" w:color="000000"/>
              <w:right w:val="single" w:sz="4" w:space="0" w:color="000000"/>
            </w:tcBorders>
            <w:shd w:val="clear" w:color="auto" w:fill="auto"/>
            <w:vAlign w:val="bottom"/>
            <w:hideMark/>
          </w:tcPr>
          <w:p w14:paraId="409C738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1878789</w:t>
            </w:r>
          </w:p>
        </w:tc>
      </w:tr>
      <w:tr w:rsidR="00F82594" w:rsidRPr="00F82594" w14:paraId="0376CA2F" w14:textId="77777777" w:rsidTr="00E054DA">
        <w:trPr>
          <w:trHeight w:val="310"/>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42B22B5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1569013</w:t>
            </w:r>
          </w:p>
        </w:tc>
        <w:tc>
          <w:tcPr>
            <w:tcW w:w="916" w:type="dxa"/>
            <w:tcBorders>
              <w:top w:val="nil"/>
              <w:left w:val="nil"/>
              <w:bottom w:val="single" w:sz="4" w:space="0" w:color="000000"/>
              <w:right w:val="single" w:sz="4" w:space="0" w:color="000000"/>
            </w:tcBorders>
            <w:shd w:val="clear" w:color="auto" w:fill="auto"/>
            <w:vAlign w:val="bottom"/>
            <w:hideMark/>
          </w:tcPr>
          <w:p w14:paraId="483641A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259989</w:t>
            </w:r>
          </w:p>
        </w:tc>
        <w:tc>
          <w:tcPr>
            <w:tcW w:w="939" w:type="dxa"/>
            <w:tcBorders>
              <w:top w:val="nil"/>
              <w:left w:val="nil"/>
              <w:bottom w:val="single" w:sz="4" w:space="0" w:color="000000"/>
              <w:right w:val="single" w:sz="4" w:space="0" w:color="000000"/>
            </w:tcBorders>
            <w:shd w:val="clear" w:color="auto" w:fill="auto"/>
            <w:vAlign w:val="bottom"/>
            <w:hideMark/>
          </w:tcPr>
          <w:p w14:paraId="6481D70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-255473</w:t>
            </w:r>
          </w:p>
        </w:tc>
        <w:tc>
          <w:tcPr>
            <w:tcW w:w="1016" w:type="dxa"/>
            <w:tcBorders>
              <w:top w:val="nil"/>
              <w:left w:val="nil"/>
              <w:bottom w:val="single" w:sz="4" w:space="0" w:color="000000"/>
              <w:right w:val="single" w:sz="4" w:space="0" w:color="000000"/>
            </w:tcBorders>
            <w:shd w:val="clear" w:color="auto" w:fill="auto"/>
            <w:vAlign w:val="bottom"/>
            <w:hideMark/>
          </w:tcPr>
          <w:p w14:paraId="6423BB5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1573529</w:t>
            </w:r>
          </w:p>
        </w:tc>
        <w:tc>
          <w:tcPr>
            <w:tcW w:w="1878" w:type="dxa"/>
            <w:tcBorders>
              <w:top w:val="nil"/>
              <w:left w:val="nil"/>
              <w:bottom w:val="single" w:sz="4" w:space="0" w:color="000000"/>
              <w:right w:val="single" w:sz="4" w:space="0" w:color="000000"/>
            </w:tcBorders>
            <w:shd w:val="clear" w:color="auto" w:fill="auto"/>
            <w:vAlign w:val="center"/>
            <w:hideMark/>
          </w:tcPr>
          <w:p w14:paraId="49D75D4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Боргові цінні папери</w:t>
            </w:r>
          </w:p>
        </w:tc>
        <w:tc>
          <w:tcPr>
            <w:tcW w:w="1016" w:type="dxa"/>
            <w:tcBorders>
              <w:top w:val="nil"/>
              <w:left w:val="nil"/>
              <w:bottom w:val="single" w:sz="4" w:space="0" w:color="000000"/>
              <w:right w:val="single" w:sz="4" w:space="0" w:color="000000"/>
            </w:tcBorders>
            <w:shd w:val="clear" w:color="auto" w:fill="auto"/>
            <w:vAlign w:val="bottom"/>
            <w:hideMark/>
          </w:tcPr>
          <w:p w14:paraId="6622A17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1842993</w:t>
            </w:r>
          </w:p>
        </w:tc>
        <w:tc>
          <w:tcPr>
            <w:tcW w:w="916" w:type="dxa"/>
            <w:tcBorders>
              <w:top w:val="nil"/>
              <w:left w:val="nil"/>
              <w:bottom w:val="single" w:sz="4" w:space="0" w:color="000000"/>
              <w:right w:val="single" w:sz="4" w:space="0" w:color="000000"/>
            </w:tcBorders>
            <w:shd w:val="clear" w:color="auto" w:fill="auto"/>
            <w:vAlign w:val="bottom"/>
            <w:hideMark/>
          </w:tcPr>
          <w:p w14:paraId="599869C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174895</w:t>
            </w:r>
          </w:p>
        </w:tc>
        <w:tc>
          <w:tcPr>
            <w:tcW w:w="816" w:type="dxa"/>
            <w:tcBorders>
              <w:top w:val="nil"/>
              <w:left w:val="nil"/>
              <w:bottom w:val="single" w:sz="4" w:space="0" w:color="000000"/>
              <w:right w:val="single" w:sz="4" w:space="0" w:color="000000"/>
            </w:tcBorders>
            <w:shd w:val="clear" w:color="auto" w:fill="auto"/>
            <w:vAlign w:val="bottom"/>
            <w:hideMark/>
          </w:tcPr>
          <w:p w14:paraId="471EEF8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447227</w:t>
            </w:r>
          </w:p>
        </w:tc>
        <w:tc>
          <w:tcPr>
            <w:tcW w:w="554" w:type="dxa"/>
            <w:tcBorders>
              <w:top w:val="nil"/>
              <w:left w:val="nil"/>
              <w:bottom w:val="single" w:sz="4" w:space="0" w:color="000000"/>
              <w:right w:val="single" w:sz="4" w:space="0" w:color="000000"/>
            </w:tcBorders>
            <w:shd w:val="clear" w:color="auto" w:fill="auto"/>
            <w:vAlign w:val="bottom"/>
            <w:hideMark/>
          </w:tcPr>
          <w:p w14:paraId="08D8E28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2465115</w:t>
            </w:r>
          </w:p>
        </w:tc>
      </w:tr>
      <w:tr w:rsidR="00F82594" w:rsidRPr="00F82594" w14:paraId="0F333302" w14:textId="77777777" w:rsidTr="00E054DA">
        <w:trPr>
          <w:trHeight w:val="118"/>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7F37139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1220505</w:t>
            </w:r>
          </w:p>
        </w:tc>
        <w:tc>
          <w:tcPr>
            <w:tcW w:w="916" w:type="dxa"/>
            <w:tcBorders>
              <w:top w:val="nil"/>
              <w:left w:val="nil"/>
              <w:bottom w:val="single" w:sz="4" w:space="0" w:color="000000"/>
              <w:right w:val="single" w:sz="4" w:space="0" w:color="000000"/>
            </w:tcBorders>
            <w:shd w:val="clear" w:color="auto" w:fill="auto"/>
            <w:vAlign w:val="bottom"/>
            <w:hideMark/>
          </w:tcPr>
          <w:p w14:paraId="7EF7494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25492</w:t>
            </w:r>
          </w:p>
        </w:tc>
        <w:tc>
          <w:tcPr>
            <w:tcW w:w="939" w:type="dxa"/>
            <w:tcBorders>
              <w:top w:val="nil"/>
              <w:left w:val="nil"/>
              <w:bottom w:val="single" w:sz="4" w:space="0" w:color="000000"/>
              <w:right w:val="single" w:sz="4" w:space="0" w:color="000000"/>
            </w:tcBorders>
            <w:shd w:val="clear" w:color="auto" w:fill="auto"/>
            <w:vAlign w:val="bottom"/>
            <w:hideMark/>
          </w:tcPr>
          <w:p w14:paraId="6FC2A59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12763</w:t>
            </w:r>
          </w:p>
        </w:tc>
        <w:tc>
          <w:tcPr>
            <w:tcW w:w="1016" w:type="dxa"/>
            <w:tcBorders>
              <w:top w:val="nil"/>
              <w:left w:val="nil"/>
              <w:bottom w:val="single" w:sz="4" w:space="0" w:color="000000"/>
              <w:right w:val="single" w:sz="4" w:space="0" w:color="000000"/>
            </w:tcBorders>
            <w:shd w:val="clear" w:color="auto" w:fill="auto"/>
            <w:vAlign w:val="bottom"/>
            <w:hideMark/>
          </w:tcPr>
          <w:p w14:paraId="1956B33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1258760</w:t>
            </w:r>
          </w:p>
        </w:tc>
        <w:tc>
          <w:tcPr>
            <w:tcW w:w="1878" w:type="dxa"/>
            <w:tcBorders>
              <w:top w:val="nil"/>
              <w:left w:val="nil"/>
              <w:bottom w:val="single" w:sz="4" w:space="0" w:color="000000"/>
              <w:right w:val="single" w:sz="4" w:space="0" w:color="000000"/>
            </w:tcBorders>
            <w:shd w:val="clear" w:color="auto" w:fill="auto"/>
            <w:vAlign w:val="center"/>
            <w:hideMark/>
          </w:tcPr>
          <w:p w14:paraId="2E265BD0"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Кредити</w:t>
            </w:r>
          </w:p>
        </w:tc>
        <w:tc>
          <w:tcPr>
            <w:tcW w:w="1016" w:type="dxa"/>
            <w:tcBorders>
              <w:top w:val="nil"/>
              <w:left w:val="nil"/>
              <w:bottom w:val="single" w:sz="4" w:space="0" w:color="000000"/>
              <w:right w:val="single" w:sz="4" w:space="0" w:color="000000"/>
            </w:tcBorders>
            <w:shd w:val="clear" w:color="auto" w:fill="auto"/>
            <w:vAlign w:val="bottom"/>
            <w:hideMark/>
          </w:tcPr>
          <w:p w14:paraId="109D06B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2629739</w:t>
            </w:r>
          </w:p>
        </w:tc>
        <w:tc>
          <w:tcPr>
            <w:tcW w:w="916" w:type="dxa"/>
            <w:tcBorders>
              <w:top w:val="nil"/>
              <w:left w:val="nil"/>
              <w:bottom w:val="single" w:sz="4" w:space="0" w:color="000000"/>
              <w:right w:val="single" w:sz="4" w:space="0" w:color="000000"/>
            </w:tcBorders>
            <w:shd w:val="clear" w:color="auto" w:fill="auto"/>
            <w:vAlign w:val="bottom"/>
            <w:hideMark/>
          </w:tcPr>
          <w:p w14:paraId="73167CC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88503</w:t>
            </w:r>
          </w:p>
        </w:tc>
        <w:tc>
          <w:tcPr>
            <w:tcW w:w="816" w:type="dxa"/>
            <w:tcBorders>
              <w:top w:val="nil"/>
              <w:left w:val="nil"/>
              <w:bottom w:val="single" w:sz="4" w:space="0" w:color="000000"/>
              <w:right w:val="single" w:sz="4" w:space="0" w:color="000000"/>
            </w:tcBorders>
            <w:shd w:val="clear" w:color="auto" w:fill="auto"/>
            <w:vAlign w:val="bottom"/>
            <w:hideMark/>
          </w:tcPr>
          <w:p w14:paraId="40BCEAC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156286</w:t>
            </w:r>
          </w:p>
        </w:tc>
        <w:tc>
          <w:tcPr>
            <w:tcW w:w="554" w:type="dxa"/>
            <w:tcBorders>
              <w:top w:val="nil"/>
              <w:left w:val="nil"/>
              <w:bottom w:val="single" w:sz="4" w:space="0" w:color="000000"/>
              <w:right w:val="single" w:sz="4" w:space="0" w:color="000000"/>
            </w:tcBorders>
            <w:shd w:val="clear" w:color="auto" w:fill="auto"/>
            <w:vAlign w:val="bottom"/>
            <w:hideMark/>
          </w:tcPr>
          <w:p w14:paraId="2A86C4A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2874528</w:t>
            </w:r>
          </w:p>
        </w:tc>
      </w:tr>
      <w:tr w:rsidR="00F82594" w:rsidRPr="00F82594" w14:paraId="02E09BA9" w14:textId="77777777" w:rsidTr="00E054DA">
        <w:trPr>
          <w:trHeight w:val="94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3A387C4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2265207</w:t>
            </w:r>
          </w:p>
        </w:tc>
        <w:tc>
          <w:tcPr>
            <w:tcW w:w="916" w:type="dxa"/>
            <w:tcBorders>
              <w:top w:val="nil"/>
              <w:left w:val="nil"/>
              <w:bottom w:val="single" w:sz="4" w:space="0" w:color="000000"/>
              <w:right w:val="single" w:sz="4" w:space="0" w:color="000000"/>
            </w:tcBorders>
            <w:shd w:val="clear" w:color="auto" w:fill="auto"/>
            <w:vAlign w:val="bottom"/>
            <w:hideMark/>
          </w:tcPr>
          <w:p w14:paraId="2403FA7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131605</w:t>
            </w:r>
          </w:p>
        </w:tc>
        <w:tc>
          <w:tcPr>
            <w:tcW w:w="939" w:type="dxa"/>
            <w:tcBorders>
              <w:top w:val="nil"/>
              <w:left w:val="nil"/>
              <w:bottom w:val="single" w:sz="4" w:space="0" w:color="000000"/>
              <w:right w:val="single" w:sz="4" w:space="0" w:color="000000"/>
            </w:tcBorders>
            <w:shd w:val="clear" w:color="auto" w:fill="auto"/>
            <w:vAlign w:val="bottom"/>
            <w:hideMark/>
          </w:tcPr>
          <w:p w14:paraId="47ABB4A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-115689</w:t>
            </w:r>
          </w:p>
        </w:tc>
        <w:tc>
          <w:tcPr>
            <w:tcW w:w="1016" w:type="dxa"/>
            <w:tcBorders>
              <w:top w:val="nil"/>
              <w:left w:val="nil"/>
              <w:bottom w:val="single" w:sz="4" w:space="0" w:color="000000"/>
              <w:right w:val="single" w:sz="4" w:space="0" w:color="000000"/>
            </w:tcBorders>
            <w:shd w:val="clear" w:color="auto" w:fill="auto"/>
            <w:vAlign w:val="bottom"/>
            <w:hideMark/>
          </w:tcPr>
          <w:p w14:paraId="213EC20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2281123</w:t>
            </w:r>
          </w:p>
        </w:tc>
        <w:tc>
          <w:tcPr>
            <w:tcW w:w="1878" w:type="dxa"/>
            <w:tcBorders>
              <w:top w:val="nil"/>
              <w:left w:val="nil"/>
              <w:bottom w:val="single" w:sz="4" w:space="0" w:color="000000"/>
              <w:right w:val="single" w:sz="4" w:space="0" w:color="000000"/>
            </w:tcBorders>
            <w:shd w:val="clear" w:color="auto" w:fill="auto"/>
            <w:vAlign w:val="center"/>
            <w:hideMark/>
          </w:tcPr>
          <w:p w14:paraId="7FA5C84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Акціонерний капітал та акції або паї інвестиційного фонду</w:t>
            </w:r>
          </w:p>
        </w:tc>
        <w:tc>
          <w:tcPr>
            <w:tcW w:w="1016" w:type="dxa"/>
            <w:tcBorders>
              <w:top w:val="nil"/>
              <w:left w:val="nil"/>
              <w:bottom w:val="single" w:sz="4" w:space="0" w:color="000000"/>
              <w:right w:val="single" w:sz="4" w:space="0" w:color="000000"/>
            </w:tcBorders>
            <w:shd w:val="clear" w:color="auto" w:fill="auto"/>
            <w:vAlign w:val="bottom"/>
            <w:hideMark/>
          </w:tcPr>
          <w:p w14:paraId="160127C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3423236</w:t>
            </w:r>
          </w:p>
        </w:tc>
        <w:tc>
          <w:tcPr>
            <w:tcW w:w="916" w:type="dxa"/>
            <w:tcBorders>
              <w:top w:val="nil"/>
              <w:left w:val="nil"/>
              <w:bottom w:val="single" w:sz="4" w:space="0" w:color="000000"/>
              <w:right w:val="single" w:sz="4" w:space="0" w:color="000000"/>
            </w:tcBorders>
            <w:shd w:val="clear" w:color="auto" w:fill="auto"/>
            <w:vAlign w:val="bottom"/>
            <w:hideMark/>
          </w:tcPr>
          <w:p w14:paraId="4560E5C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142976</w:t>
            </w:r>
          </w:p>
        </w:tc>
        <w:tc>
          <w:tcPr>
            <w:tcW w:w="816" w:type="dxa"/>
            <w:tcBorders>
              <w:top w:val="nil"/>
              <w:left w:val="nil"/>
              <w:bottom w:val="single" w:sz="4" w:space="0" w:color="000000"/>
              <w:right w:val="single" w:sz="4" w:space="0" w:color="000000"/>
            </w:tcBorders>
            <w:shd w:val="clear" w:color="auto" w:fill="auto"/>
            <w:vAlign w:val="bottom"/>
            <w:hideMark/>
          </w:tcPr>
          <w:p w14:paraId="315BB1E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170444</w:t>
            </w:r>
          </w:p>
        </w:tc>
        <w:tc>
          <w:tcPr>
            <w:tcW w:w="554" w:type="dxa"/>
            <w:tcBorders>
              <w:top w:val="nil"/>
              <w:left w:val="nil"/>
              <w:bottom w:val="single" w:sz="4" w:space="0" w:color="000000"/>
              <w:right w:val="single" w:sz="4" w:space="0" w:color="000000"/>
            </w:tcBorders>
            <w:shd w:val="clear" w:color="auto" w:fill="auto"/>
            <w:vAlign w:val="bottom"/>
            <w:hideMark/>
          </w:tcPr>
          <w:p w14:paraId="25C49DA5"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3736656</w:t>
            </w:r>
          </w:p>
        </w:tc>
      </w:tr>
      <w:tr w:rsidR="00F82594" w:rsidRPr="00F82594" w14:paraId="512F4617" w14:textId="77777777" w:rsidTr="00E054DA">
        <w:trPr>
          <w:trHeight w:val="94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7DC0584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36454</w:t>
            </w:r>
          </w:p>
        </w:tc>
        <w:tc>
          <w:tcPr>
            <w:tcW w:w="916" w:type="dxa"/>
            <w:tcBorders>
              <w:top w:val="nil"/>
              <w:left w:val="nil"/>
              <w:bottom w:val="single" w:sz="4" w:space="0" w:color="000000"/>
              <w:right w:val="single" w:sz="4" w:space="0" w:color="000000"/>
            </w:tcBorders>
            <w:shd w:val="clear" w:color="auto" w:fill="auto"/>
            <w:vAlign w:val="bottom"/>
            <w:hideMark/>
          </w:tcPr>
          <w:p w14:paraId="5707198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5574</w:t>
            </w:r>
          </w:p>
        </w:tc>
        <w:tc>
          <w:tcPr>
            <w:tcW w:w="939" w:type="dxa"/>
            <w:tcBorders>
              <w:top w:val="nil"/>
              <w:left w:val="nil"/>
              <w:bottom w:val="single" w:sz="4" w:space="0" w:color="000000"/>
              <w:right w:val="single" w:sz="4" w:space="0" w:color="000000"/>
            </w:tcBorders>
            <w:shd w:val="clear" w:color="auto" w:fill="auto"/>
            <w:vAlign w:val="bottom"/>
            <w:hideMark/>
          </w:tcPr>
          <w:p w14:paraId="466BEF8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580</w:t>
            </w:r>
          </w:p>
        </w:tc>
        <w:tc>
          <w:tcPr>
            <w:tcW w:w="1016" w:type="dxa"/>
            <w:tcBorders>
              <w:top w:val="nil"/>
              <w:left w:val="nil"/>
              <w:bottom w:val="single" w:sz="4" w:space="0" w:color="000000"/>
              <w:right w:val="single" w:sz="4" w:space="0" w:color="000000"/>
            </w:tcBorders>
            <w:shd w:val="clear" w:color="auto" w:fill="auto"/>
            <w:vAlign w:val="bottom"/>
            <w:hideMark/>
          </w:tcPr>
          <w:p w14:paraId="35D17F9D"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42608</w:t>
            </w:r>
          </w:p>
        </w:tc>
        <w:tc>
          <w:tcPr>
            <w:tcW w:w="1878" w:type="dxa"/>
            <w:tcBorders>
              <w:top w:val="nil"/>
              <w:left w:val="nil"/>
              <w:bottom w:val="single" w:sz="4" w:space="0" w:color="000000"/>
              <w:right w:val="single" w:sz="4" w:space="0" w:color="000000"/>
            </w:tcBorders>
            <w:shd w:val="clear" w:color="auto" w:fill="auto"/>
            <w:vAlign w:val="center"/>
            <w:hideMark/>
          </w:tcPr>
          <w:p w14:paraId="411974E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Страхування, пенсійні та стандартизовані гарантійні схеми</w:t>
            </w:r>
          </w:p>
        </w:tc>
        <w:tc>
          <w:tcPr>
            <w:tcW w:w="1016" w:type="dxa"/>
            <w:tcBorders>
              <w:top w:val="nil"/>
              <w:left w:val="nil"/>
              <w:bottom w:val="single" w:sz="4" w:space="0" w:color="000000"/>
              <w:right w:val="single" w:sz="4" w:space="0" w:color="000000"/>
            </w:tcBorders>
            <w:shd w:val="clear" w:color="auto" w:fill="auto"/>
            <w:vAlign w:val="bottom"/>
            <w:hideMark/>
          </w:tcPr>
          <w:p w14:paraId="08A613EA"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32691</w:t>
            </w:r>
          </w:p>
        </w:tc>
        <w:tc>
          <w:tcPr>
            <w:tcW w:w="916" w:type="dxa"/>
            <w:tcBorders>
              <w:top w:val="nil"/>
              <w:left w:val="nil"/>
              <w:bottom w:val="single" w:sz="4" w:space="0" w:color="000000"/>
              <w:right w:val="single" w:sz="4" w:space="0" w:color="000000"/>
            </w:tcBorders>
            <w:shd w:val="clear" w:color="auto" w:fill="auto"/>
            <w:vAlign w:val="bottom"/>
            <w:hideMark/>
          </w:tcPr>
          <w:p w14:paraId="6656BD9D"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6482</w:t>
            </w:r>
          </w:p>
        </w:tc>
        <w:tc>
          <w:tcPr>
            <w:tcW w:w="816" w:type="dxa"/>
            <w:tcBorders>
              <w:top w:val="nil"/>
              <w:left w:val="nil"/>
              <w:bottom w:val="single" w:sz="4" w:space="0" w:color="000000"/>
              <w:right w:val="single" w:sz="4" w:space="0" w:color="000000"/>
            </w:tcBorders>
            <w:shd w:val="clear" w:color="auto" w:fill="auto"/>
            <w:vAlign w:val="bottom"/>
            <w:hideMark/>
          </w:tcPr>
          <w:p w14:paraId="28B5266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730</w:t>
            </w:r>
          </w:p>
        </w:tc>
        <w:tc>
          <w:tcPr>
            <w:tcW w:w="554" w:type="dxa"/>
            <w:tcBorders>
              <w:top w:val="nil"/>
              <w:left w:val="nil"/>
              <w:bottom w:val="single" w:sz="4" w:space="0" w:color="000000"/>
              <w:right w:val="single" w:sz="4" w:space="0" w:color="000000"/>
            </w:tcBorders>
            <w:shd w:val="clear" w:color="auto" w:fill="auto"/>
            <w:vAlign w:val="bottom"/>
            <w:hideMark/>
          </w:tcPr>
          <w:p w14:paraId="488FD6C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39903</w:t>
            </w:r>
          </w:p>
        </w:tc>
      </w:tr>
      <w:tr w:rsidR="00F82594" w:rsidRPr="00F82594" w14:paraId="5589DCD4" w14:textId="77777777" w:rsidTr="00E054DA">
        <w:trPr>
          <w:trHeight w:val="94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1DA0CA3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4027</w:t>
            </w:r>
          </w:p>
        </w:tc>
        <w:tc>
          <w:tcPr>
            <w:tcW w:w="916" w:type="dxa"/>
            <w:tcBorders>
              <w:top w:val="nil"/>
              <w:left w:val="nil"/>
              <w:bottom w:val="single" w:sz="4" w:space="0" w:color="000000"/>
              <w:right w:val="single" w:sz="4" w:space="0" w:color="000000"/>
            </w:tcBorders>
            <w:shd w:val="clear" w:color="auto" w:fill="auto"/>
            <w:vAlign w:val="bottom"/>
            <w:hideMark/>
          </w:tcPr>
          <w:p w14:paraId="3C7B062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0</w:t>
            </w:r>
          </w:p>
        </w:tc>
        <w:tc>
          <w:tcPr>
            <w:tcW w:w="939" w:type="dxa"/>
            <w:tcBorders>
              <w:top w:val="nil"/>
              <w:left w:val="nil"/>
              <w:bottom w:val="single" w:sz="4" w:space="0" w:color="000000"/>
              <w:right w:val="single" w:sz="4" w:space="0" w:color="000000"/>
            </w:tcBorders>
            <w:shd w:val="clear" w:color="auto" w:fill="auto"/>
            <w:vAlign w:val="bottom"/>
            <w:hideMark/>
          </w:tcPr>
          <w:p w14:paraId="56A82CB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1627</w:t>
            </w:r>
          </w:p>
        </w:tc>
        <w:tc>
          <w:tcPr>
            <w:tcW w:w="1016" w:type="dxa"/>
            <w:tcBorders>
              <w:top w:val="nil"/>
              <w:left w:val="nil"/>
              <w:bottom w:val="single" w:sz="4" w:space="0" w:color="000000"/>
              <w:right w:val="single" w:sz="4" w:space="0" w:color="000000"/>
            </w:tcBorders>
            <w:shd w:val="clear" w:color="auto" w:fill="auto"/>
            <w:vAlign w:val="bottom"/>
            <w:hideMark/>
          </w:tcPr>
          <w:p w14:paraId="0CC8F9F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5654</w:t>
            </w:r>
          </w:p>
        </w:tc>
        <w:tc>
          <w:tcPr>
            <w:tcW w:w="1878" w:type="dxa"/>
            <w:tcBorders>
              <w:top w:val="nil"/>
              <w:left w:val="nil"/>
              <w:bottom w:val="single" w:sz="4" w:space="0" w:color="000000"/>
              <w:right w:val="single" w:sz="4" w:space="0" w:color="000000"/>
            </w:tcBorders>
            <w:shd w:val="clear" w:color="auto" w:fill="auto"/>
            <w:vAlign w:val="center"/>
            <w:hideMark/>
          </w:tcPr>
          <w:p w14:paraId="152A787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Похідні фінансові інструменти та фондові опціони працівників</w:t>
            </w:r>
          </w:p>
        </w:tc>
        <w:tc>
          <w:tcPr>
            <w:tcW w:w="1016" w:type="dxa"/>
            <w:tcBorders>
              <w:top w:val="nil"/>
              <w:left w:val="nil"/>
              <w:bottom w:val="single" w:sz="4" w:space="0" w:color="000000"/>
              <w:right w:val="single" w:sz="4" w:space="0" w:color="000000"/>
            </w:tcBorders>
            <w:shd w:val="clear" w:color="auto" w:fill="auto"/>
            <w:vAlign w:val="bottom"/>
            <w:hideMark/>
          </w:tcPr>
          <w:p w14:paraId="195CFB4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3442</w:t>
            </w:r>
          </w:p>
        </w:tc>
        <w:tc>
          <w:tcPr>
            <w:tcW w:w="916" w:type="dxa"/>
            <w:tcBorders>
              <w:top w:val="nil"/>
              <w:left w:val="nil"/>
              <w:bottom w:val="single" w:sz="4" w:space="0" w:color="000000"/>
              <w:right w:val="single" w:sz="4" w:space="0" w:color="000000"/>
            </w:tcBorders>
            <w:shd w:val="clear" w:color="auto" w:fill="auto"/>
            <w:vAlign w:val="bottom"/>
            <w:hideMark/>
          </w:tcPr>
          <w:p w14:paraId="1F20782F"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-9082</w:t>
            </w:r>
          </w:p>
        </w:tc>
        <w:tc>
          <w:tcPr>
            <w:tcW w:w="816" w:type="dxa"/>
            <w:tcBorders>
              <w:top w:val="nil"/>
              <w:left w:val="nil"/>
              <w:bottom w:val="single" w:sz="4" w:space="0" w:color="000000"/>
              <w:right w:val="single" w:sz="4" w:space="0" w:color="000000"/>
            </w:tcBorders>
            <w:shd w:val="clear" w:color="auto" w:fill="auto"/>
            <w:vAlign w:val="bottom"/>
            <w:hideMark/>
          </w:tcPr>
          <w:p w14:paraId="3BAF6F0D"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96344</w:t>
            </w:r>
          </w:p>
        </w:tc>
        <w:tc>
          <w:tcPr>
            <w:tcW w:w="554" w:type="dxa"/>
            <w:tcBorders>
              <w:top w:val="nil"/>
              <w:left w:val="nil"/>
              <w:bottom w:val="single" w:sz="4" w:space="0" w:color="000000"/>
              <w:right w:val="single" w:sz="4" w:space="0" w:color="000000"/>
            </w:tcBorders>
            <w:shd w:val="clear" w:color="auto" w:fill="auto"/>
            <w:vAlign w:val="bottom"/>
            <w:hideMark/>
          </w:tcPr>
          <w:p w14:paraId="5444269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90704</w:t>
            </w:r>
          </w:p>
        </w:tc>
      </w:tr>
      <w:tr w:rsidR="00F82594" w:rsidRPr="00F82594" w14:paraId="1F6E162E" w14:textId="77777777" w:rsidTr="00E054DA">
        <w:trPr>
          <w:trHeight w:val="945"/>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24E986A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5154448</w:t>
            </w:r>
          </w:p>
        </w:tc>
        <w:tc>
          <w:tcPr>
            <w:tcW w:w="916" w:type="dxa"/>
            <w:tcBorders>
              <w:top w:val="nil"/>
              <w:left w:val="nil"/>
              <w:bottom w:val="single" w:sz="4" w:space="0" w:color="000000"/>
              <w:right w:val="single" w:sz="4" w:space="0" w:color="000000"/>
            </w:tcBorders>
            <w:shd w:val="clear" w:color="auto" w:fill="auto"/>
            <w:vAlign w:val="bottom"/>
            <w:hideMark/>
          </w:tcPr>
          <w:p w14:paraId="2DDFCC79"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546584</w:t>
            </w:r>
          </w:p>
        </w:tc>
        <w:tc>
          <w:tcPr>
            <w:tcW w:w="939" w:type="dxa"/>
            <w:tcBorders>
              <w:top w:val="nil"/>
              <w:left w:val="nil"/>
              <w:bottom w:val="single" w:sz="4" w:space="0" w:color="000000"/>
              <w:right w:val="single" w:sz="4" w:space="0" w:color="000000"/>
            </w:tcBorders>
            <w:shd w:val="clear" w:color="auto" w:fill="auto"/>
            <w:vAlign w:val="bottom"/>
            <w:hideMark/>
          </w:tcPr>
          <w:p w14:paraId="7DB417F1"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-55015</w:t>
            </w:r>
          </w:p>
        </w:tc>
        <w:tc>
          <w:tcPr>
            <w:tcW w:w="1016" w:type="dxa"/>
            <w:tcBorders>
              <w:top w:val="nil"/>
              <w:left w:val="nil"/>
              <w:bottom w:val="single" w:sz="4" w:space="0" w:color="000000"/>
              <w:right w:val="single" w:sz="4" w:space="0" w:color="000000"/>
            </w:tcBorders>
            <w:shd w:val="clear" w:color="auto" w:fill="auto"/>
            <w:vAlign w:val="bottom"/>
            <w:hideMark/>
          </w:tcPr>
          <w:p w14:paraId="01077E87"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5646017</w:t>
            </w:r>
          </w:p>
        </w:tc>
        <w:tc>
          <w:tcPr>
            <w:tcW w:w="1878" w:type="dxa"/>
            <w:tcBorders>
              <w:top w:val="nil"/>
              <w:left w:val="nil"/>
              <w:bottom w:val="single" w:sz="4" w:space="0" w:color="000000"/>
              <w:right w:val="single" w:sz="4" w:space="0" w:color="000000"/>
            </w:tcBorders>
            <w:shd w:val="clear" w:color="auto" w:fill="auto"/>
            <w:vAlign w:val="center"/>
            <w:hideMark/>
          </w:tcPr>
          <w:p w14:paraId="178DABD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Інша дебіторська/ кредиторська заборгованість</w:t>
            </w:r>
          </w:p>
        </w:tc>
        <w:tc>
          <w:tcPr>
            <w:tcW w:w="1016" w:type="dxa"/>
            <w:tcBorders>
              <w:top w:val="nil"/>
              <w:left w:val="nil"/>
              <w:bottom w:val="single" w:sz="4" w:space="0" w:color="000000"/>
              <w:right w:val="single" w:sz="4" w:space="0" w:color="000000"/>
            </w:tcBorders>
            <w:shd w:val="clear" w:color="auto" w:fill="auto"/>
            <w:vAlign w:val="bottom"/>
            <w:hideMark/>
          </w:tcPr>
          <w:p w14:paraId="3105B2F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5499272</w:t>
            </w:r>
          </w:p>
        </w:tc>
        <w:tc>
          <w:tcPr>
            <w:tcW w:w="916" w:type="dxa"/>
            <w:tcBorders>
              <w:top w:val="nil"/>
              <w:left w:val="nil"/>
              <w:bottom w:val="single" w:sz="4" w:space="0" w:color="000000"/>
              <w:right w:val="single" w:sz="4" w:space="0" w:color="000000"/>
            </w:tcBorders>
            <w:shd w:val="clear" w:color="auto" w:fill="auto"/>
            <w:vAlign w:val="bottom"/>
            <w:hideMark/>
          </w:tcPr>
          <w:p w14:paraId="42B08A7C"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601545</w:t>
            </w:r>
          </w:p>
        </w:tc>
        <w:tc>
          <w:tcPr>
            <w:tcW w:w="816" w:type="dxa"/>
            <w:tcBorders>
              <w:top w:val="nil"/>
              <w:left w:val="nil"/>
              <w:bottom w:val="single" w:sz="4" w:space="0" w:color="000000"/>
              <w:right w:val="single" w:sz="4" w:space="0" w:color="000000"/>
            </w:tcBorders>
            <w:shd w:val="clear" w:color="auto" w:fill="auto"/>
            <w:vAlign w:val="bottom"/>
            <w:hideMark/>
          </w:tcPr>
          <w:p w14:paraId="09BD8ED4"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-773089</w:t>
            </w:r>
          </w:p>
        </w:tc>
        <w:tc>
          <w:tcPr>
            <w:tcW w:w="554" w:type="dxa"/>
            <w:tcBorders>
              <w:top w:val="nil"/>
              <w:left w:val="nil"/>
              <w:bottom w:val="single" w:sz="4" w:space="0" w:color="000000"/>
              <w:right w:val="single" w:sz="4" w:space="0" w:color="000000"/>
            </w:tcBorders>
            <w:shd w:val="clear" w:color="auto" w:fill="auto"/>
            <w:vAlign w:val="bottom"/>
            <w:hideMark/>
          </w:tcPr>
          <w:p w14:paraId="481D19A8"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5327728</w:t>
            </w:r>
          </w:p>
        </w:tc>
      </w:tr>
      <w:tr w:rsidR="00F82594" w:rsidRPr="00F82594" w14:paraId="6672141C" w14:textId="77777777" w:rsidTr="00E054DA">
        <w:trPr>
          <w:trHeight w:val="173"/>
        </w:trPr>
        <w:tc>
          <w:tcPr>
            <w:tcW w:w="1016" w:type="dxa"/>
            <w:tcBorders>
              <w:top w:val="nil"/>
              <w:left w:val="single" w:sz="4" w:space="0" w:color="000000"/>
              <w:bottom w:val="single" w:sz="4" w:space="0" w:color="000000"/>
              <w:right w:val="single" w:sz="4" w:space="0" w:color="000000"/>
            </w:tcBorders>
            <w:shd w:val="clear" w:color="auto" w:fill="auto"/>
            <w:vAlign w:val="bottom"/>
            <w:hideMark/>
          </w:tcPr>
          <w:p w14:paraId="5D55958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916" w:type="dxa"/>
            <w:tcBorders>
              <w:top w:val="nil"/>
              <w:left w:val="nil"/>
              <w:bottom w:val="single" w:sz="4" w:space="0" w:color="000000"/>
              <w:right w:val="single" w:sz="4" w:space="0" w:color="000000"/>
            </w:tcBorders>
            <w:shd w:val="clear" w:color="auto" w:fill="auto"/>
            <w:vAlign w:val="bottom"/>
            <w:hideMark/>
          </w:tcPr>
          <w:p w14:paraId="3755A24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939" w:type="dxa"/>
            <w:tcBorders>
              <w:top w:val="nil"/>
              <w:left w:val="nil"/>
              <w:bottom w:val="single" w:sz="4" w:space="0" w:color="000000"/>
              <w:right w:val="single" w:sz="4" w:space="0" w:color="000000"/>
            </w:tcBorders>
            <w:shd w:val="clear" w:color="auto" w:fill="auto"/>
            <w:vAlign w:val="bottom"/>
            <w:hideMark/>
          </w:tcPr>
          <w:p w14:paraId="6B3F2F8B"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1016" w:type="dxa"/>
            <w:tcBorders>
              <w:top w:val="nil"/>
              <w:left w:val="nil"/>
              <w:bottom w:val="single" w:sz="4" w:space="0" w:color="000000"/>
              <w:right w:val="single" w:sz="4" w:space="0" w:color="000000"/>
            </w:tcBorders>
            <w:shd w:val="clear" w:color="auto" w:fill="auto"/>
            <w:vAlign w:val="bottom"/>
            <w:hideMark/>
          </w:tcPr>
          <w:p w14:paraId="720FD8B6"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 </w:t>
            </w:r>
          </w:p>
        </w:tc>
        <w:tc>
          <w:tcPr>
            <w:tcW w:w="1878" w:type="dxa"/>
            <w:tcBorders>
              <w:top w:val="nil"/>
              <w:left w:val="nil"/>
              <w:bottom w:val="single" w:sz="4" w:space="0" w:color="000000"/>
              <w:right w:val="single" w:sz="4" w:space="0" w:color="000000"/>
            </w:tcBorders>
            <w:shd w:val="clear" w:color="auto" w:fill="auto"/>
            <w:vAlign w:val="center"/>
            <w:hideMark/>
          </w:tcPr>
          <w:p w14:paraId="64F9A9A3"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r w:rsidRPr="00F82594">
              <w:rPr>
                <w:rFonts w:ascii="Times New Roman" w:eastAsia="Times New Roman" w:hAnsi="Times New Roman" w:cs="Times New Roman"/>
                <w:sz w:val="20"/>
                <w:szCs w:val="20"/>
                <w:lang w:eastAsia="uk-UA"/>
              </w:rPr>
              <w:t>Чиста вартість фінансових активів</w:t>
            </w:r>
          </w:p>
        </w:tc>
        <w:tc>
          <w:tcPr>
            <w:tcW w:w="1016" w:type="dxa"/>
            <w:tcBorders>
              <w:top w:val="nil"/>
              <w:left w:val="nil"/>
              <w:bottom w:val="single" w:sz="4" w:space="0" w:color="000000"/>
              <w:right w:val="single" w:sz="4" w:space="0" w:color="000000"/>
            </w:tcBorders>
            <w:shd w:val="clear" w:color="auto" w:fill="auto"/>
            <w:vAlign w:val="bottom"/>
            <w:hideMark/>
          </w:tcPr>
          <w:p w14:paraId="58EDC53B"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-739694</w:t>
            </w:r>
          </w:p>
        </w:tc>
        <w:tc>
          <w:tcPr>
            <w:tcW w:w="916" w:type="dxa"/>
            <w:tcBorders>
              <w:top w:val="nil"/>
              <w:left w:val="nil"/>
              <w:bottom w:val="single" w:sz="4" w:space="0" w:color="000000"/>
              <w:right w:val="single" w:sz="4" w:space="0" w:color="000000"/>
            </w:tcBorders>
            <w:shd w:val="clear" w:color="auto" w:fill="auto"/>
            <w:vAlign w:val="bottom"/>
            <w:hideMark/>
          </w:tcPr>
          <w:p w14:paraId="34B43B4E"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816" w:type="dxa"/>
            <w:tcBorders>
              <w:top w:val="nil"/>
              <w:left w:val="nil"/>
              <w:bottom w:val="single" w:sz="4" w:space="0" w:color="000000"/>
              <w:right w:val="single" w:sz="4" w:space="0" w:color="000000"/>
            </w:tcBorders>
            <w:shd w:val="clear" w:color="auto" w:fill="auto"/>
            <w:vAlign w:val="bottom"/>
            <w:hideMark/>
          </w:tcPr>
          <w:p w14:paraId="0153F522" w14:textId="77777777" w:rsidR="00F82594" w:rsidRPr="00F82594" w:rsidRDefault="00F82594" w:rsidP="00F82594">
            <w:pPr>
              <w:spacing w:line="240" w:lineRule="auto"/>
              <w:jc w:val="center"/>
              <w:rPr>
                <w:rFonts w:ascii="Times New Roman" w:eastAsia="Times New Roman" w:hAnsi="Times New Roman" w:cs="Times New Roman"/>
                <w:sz w:val="20"/>
                <w:szCs w:val="20"/>
                <w:lang w:eastAsia="uk-UA"/>
              </w:rPr>
            </w:pPr>
          </w:p>
        </w:tc>
        <w:tc>
          <w:tcPr>
            <w:tcW w:w="554" w:type="dxa"/>
            <w:tcBorders>
              <w:top w:val="nil"/>
              <w:left w:val="nil"/>
              <w:bottom w:val="single" w:sz="4" w:space="0" w:color="000000"/>
              <w:right w:val="single" w:sz="4" w:space="0" w:color="000000"/>
            </w:tcBorders>
            <w:shd w:val="clear" w:color="auto" w:fill="auto"/>
            <w:vAlign w:val="bottom"/>
            <w:hideMark/>
          </w:tcPr>
          <w:p w14:paraId="0CEFCC02" w14:textId="77777777" w:rsidR="00F82594" w:rsidRPr="00F82594" w:rsidRDefault="00F82594" w:rsidP="00F82594">
            <w:pPr>
              <w:spacing w:line="240" w:lineRule="auto"/>
              <w:jc w:val="center"/>
              <w:rPr>
                <w:rFonts w:ascii="Times New Roman" w:eastAsia="Times New Roman" w:hAnsi="Times New Roman" w:cs="Times New Roman"/>
                <w:b/>
                <w:bCs/>
                <w:sz w:val="20"/>
                <w:szCs w:val="20"/>
                <w:lang w:eastAsia="uk-UA"/>
              </w:rPr>
            </w:pPr>
            <w:r w:rsidRPr="00F82594">
              <w:rPr>
                <w:rFonts w:ascii="Times New Roman" w:eastAsia="Times New Roman" w:hAnsi="Times New Roman" w:cs="Times New Roman"/>
                <w:b/>
                <w:bCs/>
                <w:sz w:val="20"/>
                <w:szCs w:val="20"/>
                <w:lang w:eastAsia="uk-UA"/>
              </w:rPr>
              <w:t>-702240</w:t>
            </w:r>
          </w:p>
        </w:tc>
      </w:tr>
    </w:tbl>
    <w:p w14:paraId="709480CE" w14:textId="792DEBE5" w:rsidR="00F82594" w:rsidRPr="00F82594" w:rsidRDefault="009E2141" w:rsidP="00F82594">
      <w:pPr>
        <w:tabs>
          <w:tab w:val="left" w:pos="2102"/>
        </w:tabs>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82594" w:rsidRPr="00F82594">
        <w:rPr>
          <w:rFonts w:ascii="Times New Roman" w:hAnsi="Times New Roman" w:cs="Times New Roman"/>
          <w:color w:val="000000"/>
          <w:sz w:val="24"/>
          <w:szCs w:val="24"/>
        </w:rPr>
        <w:t>https://ukrstat.gov.ua/Баланс фінансових активів і пасивів за 2020 рік. Дата перегляду: 30.11.2023</w:t>
      </w:r>
    </w:p>
    <w:p w14:paraId="4E9447C3" w14:textId="5D569DD8" w:rsidR="00A9608A" w:rsidRDefault="00A9608A" w:rsidP="00A9608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Рішення зазвичай приймаються вищим рівнем управління, і впровадження нових інструментів може зустрічати опір з боку менш впливових працівників. Другим фактором був зворотній зв’язок, 53% респондентів повідомили про великий вплив, 36% – про дуже великий вплив, лише 7% – про незначний вплив. Комунікація є важливим аспектом для 60% </w:t>
      </w:r>
      <w:r w:rsidRPr="003D0FCB">
        <w:rPr>
          <w:rFonts w:ascii="Times New Roman" w:hAnsi="Times New Roman" w:cs="Times New Roman"/>
          <w:sz w:val="28"/>
          <w:szCs w:val="28"/>
        </w:rPr>
        <w:lastRenderedPageBreak/>
        <w:t>працівників із дуже великим впливом і для 30% працівників із великим впливом. У зв'язку з впровадженням контролінгу до 77% працівників очікують серйозних змін на підприємстві. Співробітники також очікують значного впливу на впровадження контролю (83%). Довіра зафіксувала великий або дуже великий вплив (82%). Майже ніхто з респондентів не очікує, що впровадження контролінгу нічого не змінить.</w:t>
      </w:r>
      <w:r>
        <w:rPr>
          <w:rFonts w:ascii="Times New Roman" w:hAnsi="Times New Roman" w:cs="Times New Roman"/>
          <w:sz w:val="28"/>
          <w:szCs w:val="28"/>
        </w:rPr>
        <w:t xml:space="preserve"> </w:t>
      </w:r>
      <w:r w:rsidRPr="003D0FCB">
        <w:rPr>
          <w:rFonts w:ascii="Times New Roman" w:hAnsi="Times New Roman" w:cs="Times New Roman"/>
          <w:sz w:val="28"/>
          <w:szCs w:val="28"/>
        </w:rPr>
        <w:t>Наступною складовою являється формалізований підхід. Українські компанії часто віддають перевагу формалізованому підходу до роботи, що передбачає чіткі правила та процедури. Це може створювати перешкоди для впровадження нових інструментів, які вимагають гнучкості і адаптації.</w:t>
      </w:r>
    </w:p>
    <w:p w14:paraId="604E9619" w14:textId="5C19385E" w:rsidR="008C2F56" w:rsidRPr="003D0FCB" w:rsidRDefault="008C2F56" w:rsidP="00F82594">
      <w:pPr>
        <w:ind w:firstLine="709"/>
        <w:rPr>
          <w:rFonts w:ascii="Times New Roman" w:hAnsi="Times New Roman" w:cs="Times New Roman"/>
          <w:sz w:val="28"/>
          <w:szCs w:val="28"/>
        </w:rPr>
      </w:pPr>
      <w:r w:rsidRPr="003D0FCB">
        <w:rPr>
          <w:rFonts w:ascii="Times New Roman" w:hAnsi="Times New Roman" w:cs="Times New Roman"/>
          <w:sz w:val="28"/>
          <w:szCs w:val="28"/>
        </w:rPr>
        <w:t xml:space="preserve">На корпоративну культуру також впливає вага стереотипів. Українська корпоративна культура може бути </w:t>
      </w:r>
      <w:proofErr w:type="spellStart"/>
      <w:r w:rsidRPr="003D0FCB">
        <w:rPr>
          <w:rFonts w:ascii="Times New Roman" w:hAnsi="Times New Roman" w:cs="Times New Roman"/>
          <w:sz w:val="28"/>
          <w:szCs w:val="28"/>
        </w:rPr>
        <w:t>вплинута</w:t>
      </w:r>
      <w:proofErr w:type="spellEnd"/>
      <w:r w:rsidRPr="003D0FCB">
        <w:rPr>
          <w:rFonts w:ascii="Times New Roman" w:hAnsi="Times New Roman" w:cs="Times New Roman"/>
          <w:sz w:val="28"/>
          <w:szCs w:val="28"/>
        </w:rPr>
        <w:t xml:space="preserve"> стереотипами і традиціями. Це може створювати опір щодо нововведень і незвичайних методів роботи, таких як фінансовий контролінг. Також український ринок відрізняється більшою індивідуальністю. Українські працівники можуть мати більшу індивідуальність та незалежність у своїх рішеннях. Це може впливати на впровадження нових інструментів, оскільки працівники можуть виявляти більшу непокору до змін, які впливають на їхню роботу. </w:t>
      </w:r>
    </w:p>
    <w:p w14:paraId="41E1175F" w14:textId="7F282899"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Проаналізувавши особливості корпоративної культури українських компаній, можна розглянути фінансовий контролінг як новий інструмент, який може використовуватися для покращення фінансового управління в організаціях. Окрім відмінностей також Україна має певні перешкоди для впровадження нових інструментів. Першою з перешкод для змін в фінансовій системи в Україні являється </w:t>
      </w:r>
      <w:proofErr w:type="spellStart"/>
      <w:r w:rsidRPr="003D0FCB">
        <w:rPr>
          <w:rFonts w:ascii="Times New Roman" w:hAnsi="Times New Roman" w:cs="Times New Roman"/>
          <w:sz w:val="28"/>
          <w:szCs w:val="28"/>
        </w:rPr>
        <w:t>бюрократичність</w:t>
      </w:r>
      <w:proofErr w:type="spellEnd"/>
      <w:r w:rsidRPr="003D0FCB">
        <w:rPr>
          <w:rFonts w:ascii="Times New Roman" w:hAnsi="Times New Roman" w:cs="Times New Roman"/>
          <w:sz w:val="28"/>
          <w:szCs w:val="28"/>
        </w:rPr>
        <w:t xml:space="preserve"> </w:t>
      </w:r>
      <w:r w:rsidR="00E14692" w:rsidRPr="003D0FCB">
        <w:rPr>
          <w:rFonts w:ascii="Times New Roman" w:hAnsi="Times New Roman" w:cs="Times New Roman"/>
          <w:sz w:val="28"/>
          <w:szCs w:val="28"/>
        </w:rPr>
        <w:t>–</w:t>
      </w:r>
      <w:r w:rsidRPr="003D0FCB">
        <w:rPr>
          <w:rFonts w:ascii="Times New Roman" w:hAnsi="Times New Roman" w:cs="Times New Roman"/>
          <w:sz w:val="28"/>
          <w:szCs w:val="28"/>
        </w:rPr>
        <w:t xml:space="preserve"> формалізована природа українських компаній може призвести до бюрократичних перешкод, що уповільнюють впровадження нових методів, включаючи фінансовий контролінг. Наступним з ряду перешкод є відсутність культури аналізу. Українські компанії можуть не мати встановленої культури аналізу фінансової інформації та використання її для стратегічних рішень. Необхідно створити свідомість про важливість фінансового контролінгу та навчити персонал </w:t>
      </w:r>
      <w:r w:rsidRPr="003D0FCB">
        <w:rPr>
          <w:rFonts w:ascii="Times New Roman" w:hAnsi="Times New Roman" w:cs="Times New Roman"/>
          <w:sz w:val="28"/>
          <w:szCs w:val="28"/>
        </w:rPr>
        <w:lastRenderedPageBreak/>
        <w:t xml:space="preserve">аналізувати та використовувати фінансові дані. Також ще однією проблемою нашої країни являється консервативність, а саме опір до змін. Введення нових інструментів і методів може зіткнутися з опором з боку працівників, особливо якщо вони вимагають змін у вже існуючих процедурах і практиках. Необхідно проводити ефективну комунікацію та навчання для залучення працівників до нововведень. </w:t>
      </w:r>
    </w:p>
    <w:p w14:paraId="734A6CA1"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Для розуміння, які зміни в нашій культурі необхідна, також варто проаналізувати особливості західних країн завдяки яким нові інструменти простіше та ефективніше впроваджується в підприємства постіндустріальних країн. У багатьох європейських країнах спостерігаються певні спільні риси, які можуть пояснити плавні  та без перешкод використання найбільш результативних засобів фінансового менеджменту. Першим  з рис західних країн являється гнучкість та інноваційність. Багато європейських компаній відзначаються високою гнучкістю та бажанням до інновацій. Це може стимулювати швидке впровадження нових інструментів і методів, таких як фінансовий контролінг, з метою покращення ефективності та конкурентоспроможності. Система менеджменту в комерційних компаніях країн Заходу є одним з найбільш розвинених та ефективних тому наступною з особливістю можна вважати розвинена система управління. Багато європейських компаній мають розвинену систему управління з акцентом на професійну підготовку та навички співробітників. Це сприяє більш швидкому впровадженню нових інструментів, так як працівники можуть бути більш підготовлені до їх використання. </w:t>
      </w:r>
    </w:p>
    <w:p w14:paraId="09364385"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Однією з найважливіших складових держав є законодавство, тому від ефективності та гнучкості даного елементу країни можна вважати сприятливе законодавство. Деякі європейські країни мають сприятливе законодавство, що підтримує впровадження нових інструментів у бізнесі. Це забезпечує підтримку та стимулювати компанії до впровадження фінансового контролінгу. Загалом, корпоративна культура українських компаній і європейських компаній може мати свої особливості, які впливають на </w:t>
      </w:r>
      <w:r w:rsidRPr="003D0FCB">
        <w:rPr>
          <w:rFonts w:ascii="Times New Roman" w:hAnsi="Times New Roman" w:cs="Times New Roman"/>
          <w:sz w:val="28"/>
          <w:szCs w:val="28"/>
        </w:rPr>
        <w:lastRenderedPageBreak/>
        <w:t xml:space="preserve">впровадження нових інструментів, включаючи фінансовий контролінг. Розуміння цих особливостей і прийняття належних заходів можуть сприяти успішному впровадженню нових методів та інструментів у практику українських компаній. Незважаючи на ці виклики, впровадження фінансового контролінгу принесе багато переваг, включаючи збільшення ефективності фінансового управління, покращення прийняття рішень та забезпечення сталого розвитку компанії. </w:t>
      </w:r>
    </w:p>
    <w:bookmarkEnd w:id="6"/>
    <w:p w14:paraId="01C8EF81"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Фінансовий контролінг як і будь-</w:t>
      </w:r>
      <w:proofErr w:type="spellStart"/>
      <w:r w:rsidRPr="003D0FCB">
        <w:rPr>
          <w:rFonts w:ascii="Times New Roman" w:hAnsi="Times New Roman" w:cs="Times New Roman"/>
          <w:sz w:val="28"/>
          <w:szCs w:val="28"/>
        </w:rPr>
        <w:t>якпй</w:t>
      </w:r>
      <w:proofErr w:type="spellEnd"/>
      <w:r w:rsidRPr="003D0FCB">
        <w:rPr>
          <w:rFonts w:ascii="Times New Roman" w:hAnsi="Times New Roman" w:cs="Times New Roman"/>
          <w:sz w:val="28"/>
          <w:szCs w:val="28"/>
        </w:rPr>
        <w:t xml:space="preserve"> інструмент повинен постійно оновлюватись, щоб відповідати мінливим умовам ринку необхідно використовувати таких технологій як: штучного інтелекту, великі дані, машинне навчання і </w:t>
      </w:r>
      <w:proofErr w:type="spellStart"/>
      <w:r w:rsidRPr="003D0FCB">
        <w:rPr>
          <w:rFonts w:ascii="Times New Roman" w:hAnsi="Times New Roman" w:cs="Times New Roman"/>
          <w:sz w:val="28"/>
          <w:szCs w:val="28"/>
        </w:rPr>
        <w:t>т.п</w:t>
      </w:r>
      <w:proofErr w:type="spellEnd"/>
      <w:r w:rsidRPr="003D0FCB">
        <w:rPr>
          <w:rFonts w:ascii="Times New Roman" w:hAnsi="Times New Roman" w:cs="Times New Roman"/>
          <w:sz w:val="28"/>
          <w:szCs w:val="28"/>
        </w:rPr>
        <w:t xml:space="preserve">. </w:t>
      </w:r>
    </w:p>
    <w:p w14:paraId="1498E575" w14:textId="3631FFC2" w:rsidR="008C2F56" w:rsidRPr="003D0FCB" w:rsidRDefault="008C2F56" w:rsidP="00F9595C">
      <w:pPr>
        <w:ind w:firstLine="708"/>
        <w:rPr>
          <w:rFonts w:ascii="Times New Roman" w:hAnsi="Times New Roman" w:cs="Times New Roman"/>
          <w:sz w:val="28"/>
          <w:szCs w:val="28"/>
        </w:rPr>
      </w:pPr>
      <w:r w:rsidRPr="003D0FCB">
        <w:rPr>
          <w:rFonts w:ascii="Times New Roman" w:hAnsi="Times New Roman" w:cs="Times New Roman"/>
          <w:sz w:val="28"/>
          <w:szCs w:val="28"/>
        </w:rPr>
        <w:t>У сучасній фінансовій теорії алгоритми машинного навчання і, зокрема, опорні векторні машини, що належать до сфери штучного інтелекту, знаходять своє застосування для вивчення банківських процесів.</w:t>
      </w:r>
      <w:r w:rsidR="00B7770E" w:rsidRPr="00B7770E">
        <w:rPr>
          <w:rFonts w:ascii="Times New Roman" w:hAnsi="Times New Roman" w:cs="Times New Roman"/>
          <w:sz w:val="28"/>
          <w:szCs w:val="28"/>
        </w:rPr>
        <w:t xml:space="preserve"> Машинне навчання - це вміння програми самовдосконалюватися через деякий час</w:t>
      </w:r>
      <w:r w:rsidR="00B7770E" w:rsidRPr="00B7770E">
        <w:rPr>
          <w:rFonts w:ascii="Times New Roman" w:hAnsi="Times New Roman" w:cs="Times New Roman"/>
          <w:sz w:val="28"/>
          <w:szCs w:val="28"/>
          <w:lang w:val="ru-RU"/>
        </w:rPr>
        <w:t xml:space="preserve"> </w:t>
      </w:r>
      <w:r w:rsidR="00B7770E" w:rsidRPr="00B7770E">
        <w:rPr>
          <w:rFonts w:ascii="Times New Roman" w:hAnsi="Times New Roman" w:cs="Times New Roman"/>
          <w:sz w:val="28"/>
          <w:szCs w:val="28"/>
        </w:rPr>
        <w:t>використовуючи “досвід” здобутий на попередніх етапах. Це дозволяє програмам показувати кращі результати та вищої точності розрахунків.[</w:t>
      </w:r>
      <w:r w:rsidR="00861B8D" w:rsidRPr="00861B8D">
        <w:rPr>
          <w:rFonts w:ascii="Times New Roman" w:hAnsi="Times New Roman" w:cs="Times New Roman"/>
          <w:sz w:val="28"/>
          <w:szCs w:val="28"/>
        </w:rPr>
        <w:t>6</w:t>
      </w:r>
      <w:r w:rsidR="00B7770E" w:rsidRPr="00B7770E">
        <w:rPr>
          <w:rFonts w:ascii="Times New Roman" w:hAnsi="Times New Roman" w:cs="Times New Roman"/>
          <w:sz w:val="28"/>
          <w:szCs w:val="28"/>
        </w:rPr>
        <w:t xml:space="preserve">] </w:t>
      </w:r>
      <w:r w:rsidRPr="003D0FCB">
        <w:rPr>
          <w:rFonts w:ascii="Times New Roman" w:hAnsi="Times New Roman" w:cs="Times New Roman"/>
          <w:sz w:val="28"/>
          <w:szCs w:val="28"/>
        </w:rPr>
        <w:t xml:space="preserve"> Штучний інтелект в фінансовому контролінгу допомагає підприємствам ефективно керувати фінансами, зменшити ризики і підвищити точність обліку та аналізу фінансових даних.</w:t>
      </w:r>
      <w:r w:rsidR="00F9595C" w:rsidRPr="00F9595C">
        <w:t xml:space="preserve"> </w:t>
      </w:r>
      <w:r w:rsidR="00F9595C">
        <w:rPr>
          <w:rFonts w:ascii="Times New Roman" w:hAnsi="Times New Roman" w:cs="Times New Roman"/>
          <w:sz w:val="28"/>
          <w:szCs w:val="28"/>
        </w:rPr>
        <w:t>Ш</w:t>
      </w:r>
      <w:r w:rsidR="00F9595C" w:rsidRPr="00F9595C">
        <w:rPr>
          <w:rFonts w:ascii="Times New Roman" w:hAnsi="Times New Roman" w:cs="Times New Roman"/>
          <w:sz w:val="28"/>
          <w:szCs w:val="28"/>
        </w:rPr>
        <w:t>тучний інтелект – це</w:t>
      </w:r>
      <w:r w:rsidR="00F9595C">
        <w:rPr>
          <w:rFonts w:ascii="Times New Roman" w:hAnsi="Times New Roman" w:cs="Times New Roman"/>
          <w:sz w:val="28"/>
          <w:szCs w:val="28"/>
        </w:rPr>
        <w:t xml:space="preserve"> </w:t>
      </w:r>
      <w:r w:rsidR="00F9595C" w:rsidRPr="00F9595C">
        <w:rPr>
          <w:rFonts w:ascii="Times New Roman" w:hAnsi="Times New Roman" w:cs="Times New Roman"/>
          <w:sz w:val="28"/>
          <w:szCs w:val="28"/>
        </w:rPr>
        <w:t>наука і техніка створення інтелектуальних машин, особливо інтелектуальних</w:t>
      </w:r>
      <w:r w:rsidR="00F9595C">
        <w:rPr>
          <w:rFonts w:ascii="Times New Roman" w:hAnsi="Times New Roman" w:cs="Times New Roman"/>
          <w:sz w:val="28"/>
          <w:szCs w:val="28"/>
        </w:rPr>
        <w:t xml:space="preserve"> </w:t>
      </w:r>
      <w:r w:rsidR="00F9595C" w:rsidRPr="00F9595C">
        <w:rPr>
          <w:rFonts w:ascii="Times New Roman" w:hAnsi="Times New Roman" w:cs="Times New Roman"/>
          <w:sz w:val="28"/>
          <w:szCs w:val="28"/>
        </w:rPr>
        <w:t>комп’ютерних програм</w:t>
      </w:r>
      <w:r w:rsidR="00F9595C">
        <w:rPr>
          <w:rFonts w:ascii="Times New Roman" w:hAnsi="Times New Roman" w:cs="Times New Roman"/>
          <w:sz w:val="28"/>
          <w:szCs w:val="28"/>
        </w:rPr>
        <w:t>.</w:t>
      </w:r>
      <w:r w:rsidR="00884264" w:rsidRPr="006B4F4C">
        <w:rPr>
          <w:rFonts w:ascii="Times New Roman" w:hAnsi="Times New Roman" w:cs="Times New Roman"/>
          <w:sz w:val="28"/>
          <w:szCs w:val="28"/>
          <w:lang w:val="ru-RU"/>
        </w:rPr>
        <w:t>[</w:t>
      </w:r>
      <w:r w:rsidR="00861B8D" w:rsidRPr="00861B8D">
        <w:rPr>
          <w:rFonts w:ascii="Times New Roman" w:hAnsi="Times New Roman" w:cs="Times New Roman"/>
          <w:sz w:val="28"/>
          <w:szCs w:val="28"/>
          <w:lang w:val="ru-RU"/>
        </w:rPr>
        <w:t>7</w:t>
      </w:r>
      <w:r w:rsidR="00884264" w:rsidRPr="006B4F4C">
        <w:rPr>
          <w:rFonts w:ascii="Times New Roman" w:hAnsi="Times New Roman" w:cs="Times New Roman"/>
          <w:sz w:val="28"/>
          <w:szCs w:val="28"/>
          <w:lang w:val="ru-RU"/>
        </w:rPr>
        <w:t>]</w:t>
      </w:r>
      <w:r w:rsidRPr="003D0FCB">
        <w:rPr>
          <w:rFonts w:ascii="Times New Roman" w:hAnsi="Times New Roman" w:cs="Times New Roman"/>
          <w:sz w:val="28"/>
          <w:szCs w:val="28"/>
        </w:rPr>
        <w:t xml:space="preserve"> Першим з сфер використання ШІ являється прогнозування та аналіз фінансових показників. Системи ШІ можуть аналізувати великі обсяги фінансових даних та ідентифікувати закономірності і тенденції. Це допомагає управлінцям приймати більш обґрунтовані рішення щодо бюджетування, інвестицій та стратегічного планування. Так як штучний інтелект імітує мислення людини тому даний засіб допомагає ефективніше виявлення шахрайства та внутрішнього облікового обману. Він може аналізувати фінансові транзакції та ідентифікувати незвичайні або підозрілі </w:t>
      </w:r>
      <w:proofErr w:type="spellStart"/>
      <w:r w:rsidRPr="003D0FCB">
        <w:rPr>
          <w:rFonts w:ascii="Times New Roman" w:hAnsi="Times New Roman" w:cs="Times New Roman"/>
          <w:sz w:val="28"/>
          <w:szCs w:val="28"/>
        </w:rPr>
        <w:t>патерни</w:t>
      </w:r>
      <w:proofErr w:type="spellEnd"/>
      <w:r w:rsidRPr="003D0FCB">
        <w:rPr>
          <w:rFonts w:ascii="Times New Roman" w:hAnsi="Times New Roman" w:cs="Times New Roman"/>
          <w:sz w:val="28"/>
          <w:szCs w:val="28"/>
        </w:rPr>
        <w:t xml:space="preserve">, що можуть вказувати на шахрайство або обман. </w:t>
      </w:r>
    </w:p>
    <w:p w14:paraId="48A778D2"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 xml:space="preserve">Через те, що даний інструмент заснований на математичних теоріях Оптимізація облікового обслуговування. Роботи з обробки фінансових даних, такі як введення даних та звітність, можуть бути автоматизовані за допомогою ШІ. Це дозволяє значно знизити витрати і збільшити швидкість обробки даних. Також ШІ дуже допомагають при ризик-менеджменту. ШІ може виявляти потенційні фінансові ризики на підставі аналізу ринкових даних, фінансової звітності та інших джерел і надавати рекомендації щодо їх управління. Однією з сфер де витрачаються багато часу співробітниками це створення звітності для користувачів. ШІ може генерувати фінансові звіти, які відповідають стандартам обліку і фінансового звітності, забезпечуючи відповідність регуляторним вимогам. Для будь якого комерційного підприємства найважливішим являється отримання прибутку, в цій галузі також може допомогти дана новітня технологія Алгоритми ШІ можуть допомагати інвестиційним фондам та компаніям вибирати оптимальні інвестиційні можливості на основі аналізу ринкових даних і ризиків. Використання ШІ в фінансовому контролінгу дозволяє підприємствам підвищити ефективність, зменшити помилки та зробити більш </w:t>
      </w:r>
      <w:proofErr w:type="spellStart"/>
      <w:r w:rsidRPr="003D0FCB">
        <w:rPr>
          <w:rFonts w:ascii="Times New Roman" w:hAnsi="Times New Roman" w:cs="Times New Roman"/>
          <w:sz w:val="28"/>
          <w:szCs w:val="28"/>
        </w:rPr>
        <w:t>обгрунтовані</w:t>
      </w:r>
      <w:proofErr w:type="spellEnd"/>
      <w:r w:rsidRPr="003D0FCB">
        <w:rPr>
          <w:rFonts w:ascii="Times New Roman" w:hAnsi="Times New Roman" w:cs="Times New Roman"/>
          <w:sz w:val="28"/>
          <w:szCs w:val="28"/>
        </w:rPr>
        <w:t xml:space="preserve"> рішення на основі даних. Однак важливо дотримуватися високих стандартів безпеки та конфіденційності даних при впровадженні ШІ в фінансових процесах.</w:t>
      </w:r>
    </w:p>
    <w:p w14:paraId="5BD2ED6C" w14:textId="66FA4976"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Наступним з новітніх технологій є </w:t>
      </w:r>
      <w:proofErr w:type="spellStart"/>
      <w:r w:rsidRPr="003D0FCB">
        <w:rPr>
          <w:rFonts w:ascii="Times New Roman" w:hAnsi="Times New Roman" w:cs="Times New Roman"/>
          <w:sz w:val="28"/>
          <w:szCs w:val="28"/>
        </w:rPr>
        <w:t>Big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Data</w:t>
      </w:r>
      <w:proofErr w:type="spellEnd"/>
      <w:r w:rsidRPr="003D0FCB">
        <w:rPr>
          <w:rFonts w:ascii="Times New Roman" w:hAnsi="Times New Roman" w:cs="Times New Roman"/>
          <w:sz w:val="28"/>
          <w:szCs w:val="28"/>
        </w:rPr>
        <w:t xml:space="preserve">. </w:t>
      </w:r>
      <w:proofErr w:type="spellStart"/>
      <w:r w:rsidR="006B4F4C" w:rsidRPr="00791213">
        <w:rPr>
          <w:rFonts w:ascii="Times New Roman" w:hAnsi="Times New Roman" w:cs="Times New Roman"/>
          <w:sz w:val="28"/>
          <w:szCs w:val="28"/>
        </w:rPr>
        <w:t>Big</w:t>
      </w:r>
      <w:proofErr w:type="spellEnd"/>
      <w:r w:rsidR="006B4F4C" w:rsidRPr="00791213">
        <w:rPr>
          <w:rFonts w:ascii="Times New Roman" w:hAnsi="Times New Roman" w:cs="Times New Roman"/>
          <w:sz w:val="28"/>
          <w:szCs w:val="28"/>
        </w:rPr>
        <w:t xml:space="preserve"> </w:t>
      </w:r>
      <w:proofErr w:type="spellStart"/>
      <w:r w:rsidR="006B4F4C" w:rsidRPr="00791213">
        <w:rPr>
          <w:rFonts w:ascii="Times New Roman" w:hAnsi="Times New Roman" w:cs="Times New Roman"/>
          <w:sz w:val="28"/>
          <w:szCs w:val="28"/>
        </w:rPr>
        <w:t>data</w:t>
      </w:r>
      <w:proofErr w:type="spellEnd"/>
      <w:r w:rsidR="006B4F4C" w:rsidRPr="00791213">
        <w:rPr>
          <w:rFonts w:ascii="Times New Roman" w:hAnsi="Times New Roman" w:cs="Times New Roman"/>
          <w:sz w:val="28"/>
          <w:szCs w:val="28"/>
        </w:rPr>
        <w:t xml:space="preserve"> - це великі масиви несортованих даних, а також набір інструментів для їх обробки, цим терміном визначають масиви інформації, які неможливо обробити або проаналізувати за допомогою традиційних методів з використанням людської праці і настільних комп'ютерів. Особливість </w:t>
      </w:r>
      <w:proofErr w:type="spellStart"/>
      <w:r w:rsidR="006B4F4C" w:rsidRPr="00791213">
        <w:rPr>
          <w:rFonts w:ascii="Times New Roman" w:hAnsi="Times New Roman" w:cs="Times New Roman"/>
          <w:sz w:val="28"/>
          <w:szCs w:val="28"/>
        </w:rPr>
        <w:t>Big</w:t>
      </w:r>
      <w:proofErr w:type="spellEnd"/>
      <w:r w:rsidR="006B4F4C" w:rsidRPr="00791213">
        <w:rPr>
          <w:rFonts w:ascii="Times New Roman" w:hAnsi="Times New Roman" w:cs="Times New Roman"/>
          <w:sz w:val="28"/>
          <w:szCs w:val="28"/>
        </w:rPr>
        <w:t xml:space="preserve"> </w:t>
      </w:r>
      <w:proofErr w:type="spellStart"/>
      <w:r w:rsidR="006B4F4C" w:rsidRPr="00791213">
        <w:rPr>
          <w:rFonts w:ascii="Times New Roman" w:hAnsi="Times New Roman" w:cs="Times New Roman"/>
          <w:sz w:val="28"/>
          <w:szCs w:val="28"/>
        </w:rPr>
        <w:t>Data</w:t>
      </w:r>
      <w:proofErr w:type="spellEnd"/>
      <w:r w:rsidR="006B4F4C" w:rsidRPr="00791213">
        <w:rPr>
          <w:rFonts w:ascii="Times New Roman" w:hAnsi="Times New Roman" w:cs="Times New Roman"/>
          <w:sz w:val="28"/>
          <w:szCs w:val="28"/>
        </w:rPr>
        <w:t xml:space="preserve"> ще і в тому, що масив даних з часом продовжує </w:t>
      </w:r>
      <w:proofErr w:type="spellStart"/>
      <w:r w:rsidR="006B4F4C" w:rsidRPr="00791213">
        <w:rPr>
          <w:rFonts w:ascii="Times New Roman" w:hAnsi="Times New Roman" w:cs="Times New Roman"/>
          <w:sz w:val="28"/>
          <w:szCs w:val="28"/>
        </w:rPr>
        <w:t>експоненціально</w:t>
      </w:r>
      <w:proofErr w:type="spellEnd"/>
      <w:r w:rsidR="006B4F4C" w:rsidRPr="00791213">
        <w:rPr>
          <w:rFonts w:ascii="Times New Roman" w:hAnsi="Times New Roman" w:cs="Times New Roman"/>
          <w:sz w:val="28"/>
          <w:szCs w:val="28"/>
        </w:rPr>
        <w:t xml:space="preserve"> зростати, тому для оперативного аналізу зібраних матеріалів необхідні обчислювальні потужності суперкомп'ютери.</w:t>
      </w:r>
      <w:r w:rsidR="00791213" w:rsidRPr="00791213">
        <w:rPr>
          <w:rFonts w:ascii="Times New Roman" w:hAnsi="Times New Roman" w:cs="Times New Roman"/>
          <w:sz w:val="28"/>
          <w:szCs w:val="28"/>
        </w:rPr>
        <w:t>[</w:t>
      </w:r>
      <w:r w:rsidR="00861B8D" w:rsidRPr="00861B8D">
        <w:rPr>
          <w:rFonts w:ascii="Times New Roman" w:hAnsi="Times New Roman" w:cs="Times New Roman"/>
          <w:sz w:val="28"/>
          <w:szCs w:val="28"/>
        </w:rPr>
        <w:t>8</w:t>
      </w:r>
      <w:r w:rsidR="00791213" w:rsidRPr="00791213">
        <w:rPr>
          <w:rFonts w:ascii="Times New Roman" w:hAnsi="Times New Roman" w:cs="Times New Roman"/>
          <w:sz w:val="28"/>
          <w:szCs w:val="28"/>
        </w:rPr>
        <w:t>]</w:t>
      </w:r>
      <w:r w:rsidR="006B4F4C" w:rsidRPr="00791213">
        <w:rPr>
          <w:rFonts w:ascii="Times New Roman" w:hAnsi="Times New Roman" w:cs="Times New Roman"/>
          <w:sz w:val="28"/>
          <w:szCs w:val="28"/>
        </w:rPr>
        <w:t xml:space="preserve"> </w:t>
      </w:r>
      <w:r w:rsidRPr="00791213">
        <w:rPr>
          <w:rFonts w:ascii="Times New Roman" w:hAnsi="Times New Roman" w:cs="Times New Roman"/>
          <w:sz w:val="28"/>
          <w:szCs w:val="28"/>
        </w:rPr>
        <w:t>Використанн</w:t>
      </w:r>
      <w:r w:rsidRPr="003D0FCB">
        <w:rPr>
          <w:rFonts w:ascii="Times New Roman" w:hAnsi="Times New Roman" w:cs="Times New Roman"/>
          <w:sz w:val="28"/>
          <w:szCs w:val="28"/>
        </w:rPr>
        <w:t>я великих даних (</w:t>
      </w:r>
      <w:proofErr w:type="spellStart"/>
      <w:r w:rsidRPr="003D0FCB">
        <w:rPr>
          <w:rFonts w:ascii="Times New Roman" w:hAnsi="Times New Roman" w:cs="Times New Roman"/>
          <w:sz w:val="28"/>
          <w:szCs w:val="28"/>
        </w:rPr>
        <w:t>Big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Data</w:t>
      </w:r>
      <w:proofErr w:type="spellEnd"/>
      <w:r w:rsidRPr="003D0FCB">
        <w:rPr>
          <w:rFonts w:ascii="Times New Roman" w:hAnsi="Times New Roman" w:cs="Times New Roman"/>
          <w:sz w:val="28"/>
          <w:szCs w:val="28"/>
        </w:rPr>
        <w:t xml:space="preserve">) в фінансовому контролінгу дозволяє підприємствам отримувати цінну інформацію з різних джерел і аналізувати її для прийняття більш </w:t>
      </w:r>
      <w:r w:rsidR="00E14692" w:rsidRPr="003D0FCB">
        <w:rPr>
          <w:rFonts w:ascii="Times New Roman" w:hAnsi="Times New Roman" w:cs="Times New Roman"/>
          <w:sz w:val="28"/>
          <w:szCs w:val="28"/>
        </w:rPr>
        <w:t>обґрунтованих</w:t>
      </w:r>
      <w:r w:rsidRPr="003D0FCB">
        <w:rPr>
          <w:rFonts w:ascii="Times New Roman" w:hAnsi="Times New Roman" w:cs="Times New Roman"/>
          <w:sz w:val="28"/>
          <w:szCs w:val="28"/>
        </w:rPr>
        <w:t xml:space="preserve"> фінансових рішень.  Технології для </w:t>
      </w:r>
      <w:r w:rsidRPr="003D0FCB">
        <w:rPr>
          <w:rFonts w:ascii="Times New Roman" w:hAnsi="Times New Roman" w:cs="Times New Roman"/>
          <w:sz w:val="28"/>
          <w:szCs w:val="28"/>
        </w:rPr>
        <w:lastRenderedPageBreak/>
        <w:t>обробки великих даних допомагають аналізу великих обсягів фінансових даних. Великі дані надають змогу аналізувати великі обсяги фінансових даних з різних джерел, таких як транзакції клієнтів, фінансова звітність, ринкові дані тощо. Цей аналіз може розкривати закономірності, тренди і кореляції, які були б складно виявити вручну.</w:t>
      </w:r>
    </w:p>
    <w:p w14:paraId="45EB3FF8"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Так як </w:t>
      </w:r>
      <w:proofErr w:type="spellStart"/>
      <w:r w:rsidRPr="003D0FCB">
        <w:rPr>
          <w:rFonts w:ascii="Times New Roman" w:hAnsi="Times New Roman" w:cs="Times New Roman"/>
          <w:sz w:val="28"/>
          <w:szCs w:val="28"/>
        </w:rPr>
        <w:t>Big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Data</w:t>
      </w:r>
      <w:proofErr w:type="spellEnd"/>
      <w:r w:rsidRPr="003D0FCB">
        <w:rPr>
          <w:rFonts w:ascii="Times New Roman" w:hAnsi="Times New Roman" w:cs="Times New Roman"/>
          <w:sz w:val="28"/>
          <w:szCs w:val="28"/>
        </w:rPr>
        <w:t xml:space="preserve"> оброблює великі об’єми статистичних даних, тому використовуючи результати її роботи дають змогу прогнозувати. Великі дані можуть бути використані для розробки більш точних моделей прогнозування, що допомагають передбачити фінансові результати, ринкові коливання і інші важливі події з більшою точністю. Отримуючи багато різних даних ця технологія  допомагає компанії виявляти аномалії та шахрайства: Великі дані дозволяють автоматично виявляти аномалії та підозрілі активності в фінансових транзакціях, що може свідчити про шахрайство або внутрішні порушення. </w:t>
      </w:r>
    </w:p>
    <w:p w14:paraId="6D01F0F9"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Як і штучний інтелект </w:t>
      </w:r>
      <w:proofErr w:type="spellStart"/>
      <w:r w:rsidRPr="003D0FCB">
        <w:rPr>
          <w:rFonts w:ascii="Times New Roman" w:hAnsi="Times New Roman" w:cs="Times New Roman"/>
          <w:sz w:val="28"/>
          <w:szCs w:val="28"/>
        </w:rPr>
        <w:t>Big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Data</w:t>
      </w:r>
      <w:proofErr w:type="spellEnd"/>
      <w:r w:rsidRPr="003D0FCB">
        <w:rPr>
          <w:rFonts w:ascii="Times New Roman" w:hAnsi="Times New Roman" w:cs="Times New Roman"/>
          <w:sz w:val="28"/>
          <w:szCs w:val="28"/>
        </w:rPr>
        <w:t xml:space="preserve"> надає можливість оптимізації інвестиційних портфелів. Великі дані дозволяють аналізувати ринкові дані та інформацію про вартість активів, щоб приймати обґрунтовані рішення щодо інвестиційних портфелів. Значне підвищення ефективності  в покращенні клієнтських сервісів. Великі дані можуть використовуватися для аналізу клієнтських </w:t>
      </w:r>
      <w:proofErr w:type="spellStart"/>
      <w:r w:rsidRPr="003D0FCB">
        <w:rPr>
          <w:rFonts w:ascii="Times New Roman" w:hAnsi="Times New Roman" w:cs="Times New Roman"/>
          <w:sz w:val="28"/>
          <w:szCs w:val="28"/>
        </w:rPr>
        <w:t>попитів</w:t>
      </w:r>
      <w:proofErr w:type="spellEnd"/>
      <w:r w:rsidRPr="003D0FCB">
        <w:rPr>
          <w:rFonts w:ascii="Times New Roman" w:hAnsi="Times New Roman" w:cs="Times New Roman"/>
          <w:sz w:val="28"/>
          <w:szCs w:val="28"/>
        </w:rPr>
        <w:t xml:space="preserve"> і зворотного зв'язку, що допомагає удосконалити продукти і послуги та пропонувати персоналізований сервіс клієнтам. Ризик-менеджмент також активно використовує </w:t>
      </w:r>
      <w:proofErr w:type="spellStart"/>
      <w:r w:rsidRPr="003D0FCB">
        <w:rPr>
          <w:rFonts w:ascii="Times New Roman" w:hAnsi="Times New Roman" w:cs="Times New Roman"/>
          <w:sz w:val="28"/>
          <w:szCs w:val="28"/>
        </w:rPr>
        <w:t>Big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Data</w:t>
      </w:r>
      <w:proofErr w:type="spellEnd"/>
      <w:r w:rsidRPr="003D0FCB">
        <w:rPr>
          <w:rFonts w:ascii="Times New Roman" w:hAnsi="Times New Roman" w:cs="Times New Roman"/>
          <w:sz w:val="28"/>
          <w:szCs w:val="28"/>
        </w:rPr>
        <w:t>. Через те, що дана технологія підвищує точність прогнозування великі дані можуть допомогти виявити фінансові ризики та визначити стратегії їх управління на основі аналізу великих обсягів даних.</w:t>
      </w:r>
    </w:p>
    <w:p w14:paraId="5F99EA63" w14:textId="77777777" w:rsidR="00E14692" w:rsidRPr="003D0FCB" w:rsidRDefault="008C2F56" w:rsidP="00E14692">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Використання великих даних в фінансовому контролінгу може покращити точність аналізу та прийняття рішень, допомогти в управлінні ризиками та підвищити ефективність фінансових операцій. Однак важливо враховувати питання конфіденційності та безпеки даних при роботі з великими обсягами фінансової інформації. Всі ці технології допоможуть в </w:t>
      </w:r>
      <w:r w:rsidRPr="003D0FCB">
        <w:rPr>
          <w:rFonts w:ascii="Times New Roman" w:hAnsi="Times New Roman" w:cs="Times New Roman"/>
          <w:sz w:val="28"/>
          <w:szCs w:val="28"/>
        </w:rPr>
        <w:lastRenderedPageBreak/>
        <w:t xml:space="preserve">подальшому автоматизувати процес фінансового контролінгу та знаходити скриті фактори. Одним з факторів, яка стає завадою для швидкого впровадження нового інструменту є національні нормативи та закони, які прямо або опосередковано впливають на нововведення. Центральний банк та влада відповідають за стабільність системи тому, хоча з першого погляду повільний розвиток є проблемою для інтеграції нових інструментів, проте це також забезпечує м’яке оновлення. Задачею банків являється демонстрація необхідності цього засобу, а НБУ використання нового інструменту для більшого контролю за системою. Підсумовуючи, фінансовий контролінг у банках наразі відповідає за моніторинг фінансової діяльності, бюджетування, управління ризиками та фінансову звітність і </w:t>
      </w:r>
      <w:proofErr w:type="spellStart"/>
      <w:r w:rsidRPr="003D0FCB">
        <w:rPr>
          <w:rFonts w:ascii="Times New Roman" w:hAnsi="Times New Roman" w:cs="Times New Roman"/>
          <w:sz w:val="28"/>
          <w:szCs w:val="28"/>
        </w:rPr>
        <w:t>т.д</w:t>
      </w:r>
      <w:proofErr w:type="spellEnd"/>
      <w:r w:rsidRPr="003D0FCB">
        <w:rPr>
          <w:rFonts w:ascii="Times New Roman" w:hAnsi="Times New Roman" w:cs="Times New Roman"/>
          <w:sz w:val="28"/>
          <w:szCs w:val="28"/>
        </w:rPr>
        <w:t>. У майбутньому фінансові контролери все більше інтегруватимуть технології, використовуватимуть аналіз даних, забезпечуватимуть дотримання нормативних вимог і сприятимуть стратегічному фінансовому плануванню. Інколи фінансовий контролінг та фінансовий контроль є синонімами, проте вони мають відмінні елементи, так: фінансовий контроль. Фінансовий контроль використовуються для стратегічного управління, а фінансовий контролінг є оперативним інструментом.</w:t>
      </w:r>
    </w:p>
    <w:p w14:paraId="26F5B39F" w14:textId="58A0D411" w:rsidR="008C2F56" w:rsidRPr="003D0FCB" w:rsidRDefault="008C2F56" w:rsidP="00E14692">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Для аналізу нестабільності можна використати такий індекс як ІФС(індекс фінансової напруги). Використовуючи його можна зрозуміти, що через війну в Україні різко підвищилась фінансова напруга. Одним з факторів, через яку зберігається напруження після року війни через неможливість спрогнозувати майбутні події та можливі збитки від можливих сценаріїв. Тож дивлячись на результати впливу війни на банківську систему України можна сказати, що прогнозування та стратегічне планування не завжди є ефективними засобами для зменшення збитків від надзвичайних подій, інколи необхідно швидко та </w:t>
      </w:r>
      <w:proofErr w:type="spellStart"/>
      <w:r w:rsidRPr="003D0FCB">
        <w:rPr>
          <w:rFonts w:ascii="Times New Roman" w:hAnsi="Times New Roman" w:cs="Times New Roman"/>
          <w:sz w:val="28"/>
          <w:szCs w:val="28"/>
        </w:rPr>
        <w:t>результативно</w:t>
      </w:r>
      <w:proofErr w:type="spellEnd"/>
      <w:r w:rsidRPr="003D0FCB">
        <w:rPr>
          <w:rFonts w:ascii="Times New Roman" w:hAnsi="Times New Roman" w:cs="Times New Roman"/>
          <w:sz w:val="28"/>
          <w:szCs w:val="28"/>
        </w:rPr>
        <w:t xml:space="preserve"> реагувати на наслідки подій.</w:t>
      </w:r>
    </w:p>
    <w:p w14:paraId="3AF8AA7C" w14:textId="5F4EACB4"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В сучасному ринку України найбільшим фактором, що впливають на стабільність банківської системи являється війна. Результати розрахунків підтвердили висунуту гіпотезу про те, що саме цифровізація дозволила </w:t>
      </w:r>
      <w:r w:rsidRPr="003D0FCB">
        <w:rPr>
          <w:rFonts w:ascii="Times New Roman" w:hAnsi="Times New Roman" w:cs="Times New Roman"/>
          <w:sz w:val="28"/>
          <w:szCs w:val="28"/>
        </w:rPr>
        <w:lastRenderedPageBreak/>
        <w:t xml:space="preserve">зберегти надійне функціонування банківської системи в умовах активних бойових дій на території України та підтримувати мінімальний рівень життя населення. Тому для підтримки стабільності української банківської системи важливо зменшувати вплив цифрових ризиків. Україна, як і багато інших країн, стикається з різноманітними ризиками кібербезпеки та питаннями конфіденційності даних. Першочерговим ризиком в даній сфері являється кібератаки та </w:t>
      </w:r>
      <w:proofErr w:type="spellStart"/>
      <w:r w:rsidRPr="003D0FCB">
        <w:rPr>
          <w:rFonts w:ascii="Times New Roman" w:hAnsi="Times New Roman" w:cs="Times New Roman"/>
          <w:sz w:val="28"/>
          <w:szCs w:val="28"/>
        </w:rPr>
        <w:t>хакерські</w:t>
      </w:r>
      <w:proofErr w:type="spellEnd"/>
      <w:r w:rsidRPr="003D0FCB">
        <w:rPr>
          <w:rFonts w:ascii="Times New Roman" w:hAnsi="Times New Roman" w:cs="Times New Roman"/>
          <w:sz w:val="28"/>
          <w:szCs w:val="28"/>
        </w:rPr>
        <w:t xml:space="preserve"> вторгнення. Україна відома своєю вразливістю до кібератак, зокрема в контексті конфлікту на сході країни. </w:t>
      </w:r>
      <w:proofErr w:type="spellStart"/>
      <w:r w:rsidRPr="003D0FCB">
        <w:rPr>
          <w:rFonts w:ascii="Times New Roman" w:hAnsi="Times New Roman" w:cs="Times New Roman"/>
          <w:sz w:val="28"/>
          <w:szCs w:val="28"/>
        </w:rPr>
        <w:t>Хакерські</w:t>
      </w:r>
      <w:proofErr w:type="spellEnd"/>
      <w:r w:rsidRPr="003D0FCB">
        <w:rPr>
          <w:rFonts w:ascii="Times New Roman" w:hAnsi="Times New Roman" w:cs="Times New Roman"/>
          <w:sz w:val="28"/>
          <w:szCs w:val="28"/>
        </w:rPr>
        <w:t xml:space="preserve"> групи та злочинні елементи можуть спрямовувати атаки на українські компанії, урядові структури та громадські організації. Наступною проблемою фінансового кіберпростору, через яку отримуються високі збитки є </w:t>
      </w:r>
      <w:proofErr w:type="spellStart"/>
      <w:r w:rsidRPr="003D0FCB">
        <w:rPr>
          <w:rFonts w:ascii="Times New Roman" w:hAnsi="Times New Roman" w:cs="Times New Roman"/>
          <w:sz w:val="28"/>
          <w:szCs w:val="28"/>
        </w:rPr>
        <w:t>фішинг</w:t>
      </w:r>
      <w:proofErr w:type="spellEnd"/>
      <w:r w:rsidRPr="003D0FCB">
        <w:rPr>
          <w:rFonts w:ascii="Times New Roman" w:hAnsi="Times New Roman" w:cs="Times New Roman"/>
          <w:sz w:val="28"/>
          <w:szCs w:val="28"/>
        </w:rPr>
        <w:t xml:space="preserve"> та соціальний інжиніринг. Користувачі в Україні також стикаються з ризиком </w:t>
      </w:r>
      <w:proofErr w:type="spellStart"/>
      <w:r w:rsidRPr="003D0FCB">
        <w:rPr>
          <w:rFonts w:ascii="Times New Roman" w:hAnsi="Times New Roman" w:cs="Times New Roman"/>
          <w:sz w:val="28"/>
          <w:szCs w:val="28"/>
        </w:rPr>
        <w:t>фішингових</w:t>
      </w:r>
      <w:proofErr w:type="spellEnd"/>
      <w:r w:rsidRPr="003D0FCB">
        <w:rPr>
          <w:rFonts w:ascii="Times New Roman" w:hAnsi="Times New Roman" w:cs="Times New Roman"/>
          <w:sz w:val="28"/>
          <w:szCs w:val="28"/>
        </w:rPr>
        <w:t xml:space="preserve"> атак, коли зловмисники намагаються отримати конфіденційну інформацію, таку як паролі або фінансові дані, шляхом маніпулювання користувачами через електронну пошту або соціальні мережі. </w:t>
      </w:r>
    </w:p>
    <w:p w14:paraId="70B13B13"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Важливим та одним з найголовніших фактором кібербезпеки є суспільство, а саме недостатня культура кібербезпеки. Багато організацій та користувачів в Україні можуть мати недостатню усвідомленість про </w:t>
      </w:r>
      <w:proofErr w:type="spellStart"/>
      <w:r w:rsidRPr="003D0FCB">
        <w:rPr>
          <w:rFonts w:ascii="Times New Roman" w:hAnsi="Times New Roman" w:cs="Times New Roman"/>
          <w:sz w:val="28"/>
          <w:szCs w:val="28"/>
        </w:rPr>
        <w:t>кібербезпеку</w:t>
      </w:r>
      <w:proofErr w:type="spellEnd"/>
      <w:r w:rsidRPr="003D0FCB">
        <w:rPr>
          <w:rFonts w:ascii="Times New Roman" w:hAnsi="Times New Roman" w:cs="Times New Roman"/>
          <w:sz w:val="28"/>
          <w:szCs w:val="28"/>
        </w:rPr>
        <w:t xml:space="preserve"> та недостатні навички для захисту своїх систем та даних. Це може відкривати шлях для зловмисників та збільшувати ризик порушення конфіденційності даних. На цифрову безпеку як і загалом на впровадження новітніх інструментів впливає недостатня законодавча база. Україна активно працює над вдосконаленням законодавства у сфері кібербезпеки та захисту даних. Проте, існує потреба в подальшому зміцненні законодавчого регулювання та забезпеченні ефективного виконання норм, щоб забезпечити адекватний рівень захисту даних. Для зменшення, вище наведених ризиків кібербезпеки та покращення конфіденційності даних в українському контексті, рекомендується провести певні зміни в країні. </w:t>
      </w:r>
    </w:p>
    <w:p w14:paraId="5A34348C"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Першою з необхідних змін в фінансовій системи України є забезпечення свідомості та навчання. Компанії та організації повинні надавати навчання </w:t>
      </w:r>
      <w:r w:rsidRPr="003D0FCB">
        <w:rPr>
          <w:rFonts w:ascii="Times New Roman" w:hAnsi="Times New Roman" w:cs="Times New Roman"/>
          <w:sz w:val="28"/>
          <w:szCs w:val="28"/>
        </w:rPr>
        <w:lastRenderedPageBreak/>
        <w:t xml:space="preserve">співробітникам щодо кібербезпеки, </w:t>
      </w:r>
      <w:proofErr w:type="spellStart"/>
      <w:r w:rsidRPr="003D0FCB">
        <w:rPr>
          <w:rFonts w:ascii="Times New Roman" w:hAnsi="Times New Roman" w:cs="Times New Roman"/>
          <w:sz w:val="28"/>
          <w:szCs w:val="28"/>
        </w:rPr>
        <w:t>фішингу</w:t>
      </w:r>
      <w:proofErr w:type="spellEnd"/>
      <w:r w:rsidRPr="003D0FCB">
        <w:rPr>
          <w:rFonts w:ascii="Times New Roman" w:hAnsi="Times New Roman" w:cs="Times New Roman"/>
          <w:sz w:val="28"/>
          <w:szCs w:val="28"/>
        </w:rPr>
        <w:t xml:space="preserve">, парольної безпеки та інших аспектів захисту даних. Важливою зміною в цифровій безпеці нашої країни для стабільності фінансової системи є вдосконалення технічних засобів захисту. Наприклад, рекомендується використовувати сучасні системи безпеки, включаючи </w:t>
      </w:r>
      <w:proofErr w:type="spellStart"/>
      <w:r w:rsidRPr="003D0FCB">
        <w:rPr>
          <w:rFonts w:ascii="Times New Roman" w:hAnsi="Times New Roman" w:cs="Times New Roman"/>
          <w:sz w:val="28"/>
          <w:szCs w:val="28"/>
        </w:rPr>
        <w:t>файрволи</w:t>
      </w:r>
      <w:proofErr w:type="spellEnd"/>
      <w:r w:rsidRPr="003D0FCB">
        <w:rPr>
          <w:rFonts w:ascii="Times New Roman" w:hAnsi="Times New Roman" w:cs="Times New Roman"/>
          <w:sz w:val="28"/>
          <w:szCs w:val="28"/>
        </w:rPr>
        <w:t xml:space="preserve">, антивірусне програмне забезпечення, системи виявлення вторгнень та шифрування даних. Необхідним елементом для зменшення </w:t>
      </w:r>
      <w:proofErr w:type="spellStart"/>
      <w:r w:rsidRPr="003D0FCB">
        <w:rPr>
          <w:rFonts w:ascii="Times New Roman" w:hAnsi="Times New Roman" w:cs="Times New Roman"/>
          <w:sz w:val="28"/>
          <w:szCs w:val="28"/>
        </w:rPr>
        <w:t>кібер</w:t>
      </w:r>
      <w:proofErr w:type="spellEnd"/>
      <w:r w:rsidRPr="003D0FCB">
        <w:rPr>
          <w:rFonts w:ascii="Times New Roman" w:hAnsi="Times New Roman" w:cs="Times New Roman"/>
          <w:sz w:val="28"/>
          <w:szCs w:val="28"/>
        </w:rPr>
        <w:t xml:space="preserve"> ризиків являється регулярне оновлення програмного забезпечення. Оновлення операційних систем, програм та додатків допомагає закрити вразливості, що можуть бути використані зловмисниками. Також важливою складовою є теорія. Тому наступним заходом являється розробка і виконання внутрішніх політик безпеки. Організації повинні розробляти та впроваджувати внутрішні політики безпеки, які включають процедури контролю доступу, резервне копіювання даних та захист від втрати або крадіжки даних. </w:t>
      </w:r>
    </w:p>
    <w:p w14:paraId="5D682E4A" w14:textId="3DF5619C" w:rsidR="00A9608A" w:rsidRDefault="008C2F56" w:rsidP="00714CA7">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Для забезпечення найновіших стандартів захисту важливим елементом являється співпраця зі спеціалістами з кібербезпеки. Компанії та організації можуть співпрацювати з професіоналами з кібербезпеки для оцінки ризиків, виявлення потенційних вразливостей та розробки стратегій захисту даних. На сьогодні все більше українських компаній та урядових структур звертають увагу на </w:t>
      </w:r>
      <w:proofErr w:type="spellStart"/>
      <w:r w:rsidRPr="003D0FCB">
        <w:rPr>
          <w:rFonts w:ascii="Times New Roman" w:hAnsi="Times New Roman" w:cs="Times New Roman"/>
          <w:sz w:val="28"/>
          <w:szCs w:val="28"/>
        </w:rPr>
        <w:t>кібербезпеку</w:t>
      </w:r>
      <w:proofErr w:type="spellEnd"/>
      <w:r w:rsidRPr="003D0FCB">
        <w:rPr>
          <w:rFonts w:ascii="Times New Roman" w:hAnsi="Times New Roman" w:cs="Times New Roman"/>
          <w:sz w:val="28"/>
          <w:szCs w:val="28"/>
        </w:rPr>
        <w:t xml:space="preserve"> та питання конфіденційності даних. Забезпечення адекватного рівня захисту є важливим для збереження довіри, захисту конфіденційної інформації та забезпечення стійкого розвитку економіки країни.</w:t>
      </w:r>
    </w:p>
    <w:p w14:paraId="12975925" w14:textId="77777777" w:rsidR="00A9608A" w:rsidRPr="003D0FCB" w:rsidRDefault="00A9608A" w:rsidP="00E14692">
      <w:pPr>
        <w:ind w:firstLine="708"/>
        <w:rPr>
          <w:rFonts w:ascii="Times New Roman" w:hAnsi="Times New Roman" w:cs="Times New Roman"/>
          <w:sz w:val="28"/>
          <w:szCs w:val="28"/>
        </w:rPr>
      </w:pPr>
    </w:p>
    <w:p w14:paraId="2387CAFD" w14:textId="2470E371" w:rsidR="008C2F56" w:rsidRPr="00E054DA" w:rsidRDefault="00006FD4" w:rsidP="00E054DA">
      <w:pPr>
        <w:pStyle w:val="1"/>
        <w:spacing w:before="0" w:beforeAutospacing="0" w:after="0" w:afterAutospacing="0" w:line="360" w:lineRule="auto"/>
        <w:ind w:firstLine="709"/>
        <w:jc w:val="both"/>
        <w:rPr>
          <w:sz w:val="28"/>
          <w:szCs w:val="28"/>
          <w:lang w:val="uk-UA"/>
        </w:rPr>
      </w:pPr>
      <w:bookmarkStart w:id="8" w:name="_Toc152492006"/>
      <w:r w:rsidRPr="00E054DA">
        <w:rPr>
          <w:sz w:val="28"/>
          <w:szCs w:val="28"/>
          <w:lang w:val="uk-UA"/>
        </w:rPr>
        <w:t>1.</w:t>
      </w:r>
      <w:r w:rsidR="0000163E" w:rsidRPr="00E054DA">
        <w:rPr>
          <w:sz w:val="28"/>
          <w:szCs w:val="28"/>
          <w:lang w:val="uk-UA"/>
        </w:rPr>
        <w:t xml:space="preserve">3. </w:t>
      </w:r>
      <w:r w:rsidR="008C2F56" w:rsidRPr="00E054DA">
        <w:rPr>
          <w:sz w:val="28"/>
          <w:szCs w:val="28"/>
          <w:lang w:val="uk-UA"/>
        </w:rPr>
        <w:t>Механізми ефективного функціонування фінансового контролінгу в вітчизняних банківських установах</w:t>
      </w:r>
      <w:bookmarkEnd w:id="8"/>
    </w:p>
    <w:p w14:paraId="2B8316D7" w14:textId="77777777" w:rsidR="008C2F56" w:rsidRPr="003D0FCB" w:rsidRDefault="008C2F56" w:rsidP="008C2F56">
      <w:pPr>
        <w:rPr>
          <w:rFonts w:ascii="Times New Roman" w:hAnsi="Times New Roman" w:cs="Times New Roman"/>
          <w:sz w:val="28"/>
          <w:szCs w:val="28"/>
        </w:rPr>
      </w:pPr>
    </w:p>
    <w:p w14:paraId="5F100228"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Фінансовий контролінг передбачає набір механізмів та інструментів, що використовуються організаціями для забезпечення фінансової стабільності, </w:t>
      </w:r>
      <w:r w:rsidRPr="003D0FCB">
        <w:rPr>
          <w:rFonts w:ascii="Times New Roman" w:hAnsi="Times New Roman" w:cs="Times New Roman"/>
          <w:sz w:val="28"/>
          <w:szCs w:val="28"/>
        </w:rPr>
        <w:lastRenderedPageBreak/>
        <w:t>моніторингу витрат і досягнення фінансових цілей. Ось деякі ключові механізми, які використовуються у фінансовому контролінгу.</w:t>
      </w:r>
    </w:p>
    <w:p w14:paraId="042FA063" w14:textId="70F78965"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Першим з аналізованих інструментів є бюджетування.</w:t>
      </w:r>
      <w:r w:rsidR="00832543">
        <w:rPr>
          <w:rFonts w:ascii="Times New Roman" w:hAnsi="Times New Roman" w:cs="Times New Roman"/>
          <w:sz w:val="28"/>
          <w:szCs w:val="28"/>
        </w:rPr>
        <w:t xml:space="preserve"> </w:t>
      </w:r>
      <w:r w:rsidR="00832543" w:rsidRPr="00832543">
        <w:rPr>
          <w:rFonts w:ascii="Times New Roman" w:hAnsi="Times New Roman" w:cs="Times New Roman"/>
          <w:sz w:val="28"/>
          <w:szCs w:val="28"/>
        </w:rPr>
        <w:t>Бюджетування – це процес планування майбутніх операцій підприємства й оформлення його результатів у вигляді системи бюджетів</w:t>
      </w:r>
      <w:r w:rsidR="009E2141">
        <w:rPr>
          <w:rFonts w:ascii="Times New Roman" w:hAnsi="Times New Roman" w:cs="Times New Roman"/>
          <w:sz w:val="28"/>
          <w:szCs w:val="28"/>
        </w:rPr>
        <w:t xml:space="preserve"> </w:t>
      </w:r>
      <w:r w:rsidR="00832543" w:rsidRPr="00832543">
        <w:rPr>
          <w:rFonts w:ascii="Times New Roman" w:hAnsi="Times New Roman" w:cs="Times New Roman"/>
          <w:sz w:val="28"/>
          <w:szCs w:val="28"/>
        </w:rPr>
        <w:t>[</w:t>
      </w:r>
      <w:r w:rsidR="00861B8D" w:rsidRPr="00861B8D">
        <w:rPr>
          <w:rFonts w:ascii="Times New Roman" w:hAnsi="Times New Roman" w:cs="Times New Roman"/>
          <w:sz w:val="28"/>
          <w:szCs w:val="28"/>
        </w:rPr>
        <w:t>9</w:t>
      </w:r>
      <w:r w:rsidR="00832543" w:rsidRPr="00832543">
        <w:rPr>
          <w:rFonts w:ascii="Times New Roman" w:hAnsi="Times New Roman" w:cs="Times New Roman"/>
          <w:sz w:val="28"/>
          <w:szCs w:val="28"/>
        </w:rPr>
        <w:t>]</w:t>
      </w:r>
      <w:r w:rsidR="009E2141">
        <w:rPr>
          <w:rFonts w:ascii="Times New Roman" w:hAnsi="Times New Roman" w:cs="Times New Roman"/>
          <w:sz w:val="28"/>
          <w:szCs w:val="28"/>
        </w:rPr>
        <w:t>.</w:t>
      </w:r>
      <w:r w:rsidRPr="003D0FCB">
        <w:rPr>
          <w:rFonts w:ascii="Times New Roman" w:hAnsi="Times New Roman" w:cs="Times New Roman"/>
          <w:sz w:val="28"/>
          <w:szCs w:val="28"/>
        </w:rPr>
        <w:t xml:space="preserve"> Бюджетування відіграє вирішальну роль в ефективному функціонуванні фінансового контролю в банках та інших організаціях. Він слугує фінансовим планом, який допомагає організаціям розподіляти ресурси, встановлювати фінансові цілі та контролювати їх ефективність щодо цих цілей. Нижче я поясню роль бюджетування у фінансовому контролі на реальних прикладах із банківського сектора та посиланням на наукові дослідження, де це можливо. Першим з функцій даного механізму являється розподіл ресурсів. Бюджетування дозволяє банкам ефективно розподіляти ресурси. Наприклад, банк може виділити частину свого бюджету на різні відділи, такі як маркетинг, операції та управління ризиками. Такий розподіл гарантує, що кожен відділ має необхідні кошти для ефективного виконання своїх функцій. Довідка: Дослідження під назвою «Вплив бюджетування на ефективність банку», проведене </w:t>
      </w:r>
      <w:proofErr w:type="spellStart"/>
      <w:r w:rsidRPr="003D0FCB">
        <w:rPr>
          <w:rFonts w:ascii="Times New Roman" w:hAnsi="Times New Roman" w:cs="Times New Roman"/>
          <w:sz w:val="28"/>
          <w:szCs w:val="28"/>
        </w:rPr>
        <w:t>Раджапаксом</w:t>
      </w:r>
      <w:proofErr w:type="spellEnd"/>
      <w:r w:rsidRPr="003D0FCB">
        <w:rPr>
          <w:rFonts w:ascii="Times New Roman" w:hAnsi="Times New Roman" w:cs="Times New Roman"/>
          <w:sz w:val="28"/>
          <w:szCs w:val="28"/>
        </w:rPr>
        <w:t xml:space="preserve"> і </w:t>
      </w:r>
      <w:proofErr w:type="spellStart"/>
      <w:r w:rsidRPr="003D0FCB">
        <w:rPr>
          <w:rFonts w:ascii="Times New Roman" w:hAnsi="Times New Roman" w:cs="Times New Roman"/>
          <w:sz w:val="28"/>
          <w:szCs w:val="28"/>
        </w:rPr>
        <w:t>Відіверою</w:t>
      </w:r>
      <w:proofErr w:type="spellEnd"/>
      <w:r w:rsidRPr="003D0FCB">
        <w:rPr>
          <w:rFonts w:ascii="Times New Roman" w:hAnsi="Times New Roman" w:cs="Times New Roman"/>
          <w:sz w:val="28"/>
          <w:szCs w:val="28"/>
        </w:rPr>
        <w:t xml:space="preserve"> (2017), виявило, що бюджетування позитивно впливає на розподіл ресурсів і сприяє кращій ефективності банків. Наступним з функцій </w:t>
      </w:r>
      <w:proofErr w:type="spellStart"/>
      <w:r w:rsidRPr="003D0FCB">
        <w:rPr>
          <w:rFonts w:ascii="Times New Roman" w:hAnsi="Times New Roman" w:cs="Times New Roman"/>
          <w:sz w:val="28"/>
          <w:szCs w:val="28"/>
        </w:rPr>
        <w:t>бюджетвання</w:t>
      </w:r>
      <w:proofErr w:type="spellEnd"/>
      <w:r w:rsidRPr="003D0FCB">
        <w:rPr>
          <w:rFonts w:ascii="Times New Roman" w:hAnsi="Times New Roman" w:cs="Times New Roman"/>
          <w:sz w:val="28"/>
          <w:szCs w:val="28"/>
        </w:rPr>
        <w:t xml:space="preserve"> - оцінка ефективності. Бюджети служать орієнтирами для оцінки ефективності. Банки порівнюють фактичні фінансові результати з бюджетними цифрами. Якщо фактичні результати значно відрізняються від бюджету, це вказує на потенційні проблеми, які необхідно вирішити. Наприклад, якщо бюджет банку передбачає цільове зростання позик, фактичне зростання позик нижче цієї цілі може сигналізувати про необхідність коригування стратегії кредитування. Посилання: дослідження </w:t>
      </w:r>
      <w:proofErr w:type="spellStart"/>
      <w:r w:rsidRPr="003D0FCB">
        <w:rPr>
          <w:rFonts w:ascii="Times New Roman" w:hAnsi="Times New Roman" w:cs="Times New Roman"/>
          <w:sz w:val="28"/>
          <w:szCs w:val="28"/>
        </w:rPr>
        <w:t>Holder-Webb</w:t>
      </w:r>
      <w:proofErr w:type="spellEnd"/>
      <w:r w:rsidRPr="003D0FCB">
        <w:rPr>
          <w:rFonts w:ascii="Times New Roman" w:hAnsi="Times New Roman" w:cs="Times New Roman"/>
          <w:sz w:val="28"/>
          <w:szCs w:val="28"/>
        </w:rPr>
        <w:t xml:space="preserve"> та ін. (2009) у «Бюджетування та оцінка ефективності в банківській галузі США» підкреслює важливість бюджетування в оцінці ефективності банків. Третьою функцією являється управління ризиками. Банки використовують бюджет для оцінки потенційних ризиків. Враховуючи </w:t>
      </w:r>
      <w:r w:rsidRPr="003D0FCB">
        <w:rPr>
          <w:rFonts w:ascii="Times New Roman" w:hAnsi="Times New Roman" w:cs="Times New Roman"/>
          <w:sz w:val="28"/>
          <w:szCs w:val="28"/>
        </w:rPr>
        <w:lastRenderedPageBreak/>
        <w:t xml:space="preserve">кредитні збитки, ринкові коливання та операційні ризики, банки можуть передбачити потенційні фінансові проблеми та розробити стратегії зменшення ризиків. Довідка: дослідження </w:t>
      </w:r>
      <w:proofErr w:type="spellStart"/>
      <w:r w:rsidRPr="003D0FCB">
        <w:rPr>
          <w:rFonts w:ascii="Times New Roman" w:hAnsi="Times New Roman" w:cs="Times New Roman"/>
          <w:sz w:val="28"/>
          <w:szCs w:val="28"/>
        </w:rPr>
        <w:t>McEnroe</w:t>
      </w:r>
      <w:proofErr w:type="spellEnd"/>
      <w:r w:rsidRPr="003D0FCB">
        <w:rPr>
          <w:rFonts w:ascii="Times New Roman" w:hAnsi="Times New Roman" w:cs="Times New Roman"/>
          <w:sz w:val="28"/>
          <w:szCs w:val="28"/>
        </w:rPr>
        <w:t xml:space="preserve"> та ін. (2013) під назвою «Бюджети та банківська справа: довготривалий аналіз банків США» досліджує, як бюджетна практика пов’язана з управлінням ризиками в банківській галузі.</w:t>
      </w:r>
    </w:p>
    <w:p w14:paraId="3228A000" w14:textId="65C2876D"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Останньою важливою функцією бюджетування являється стратегічне планування. Бюджетування підтримує стратегічне планування в банках. Банки встановлюють фінансові цілі у своїх бюджетах, які узгоджуються з їх довгостроковими стратегічними цілями. Наприклад, банк, який хоче розширити свої цифрові банківські послуги, може виділити бюджет на інвестиції в технології. Підсумовуючи вищесказане, можна сказати, що бюджетування – це процес планування, спрямований на управління витратами та доходами банку, з метою встановлення необхідного балансу між попитом і пропозицією на фінансові ресурси банку та забезпечення необхідного рівня прибутковості. Організація бюджетування в банку вимагає однозначного визначення ряду умов (у тому числі нормативних), за яких здійснюється управління фінансовими ресурсами банку</w:t>
      </w:r>
      <w:r w:rsidR="00E14692" w:rsidRPr="003D0FCB">
        <w:rPr>
          <w:rFonts w:ascii="Times New Roman" w:hAnsi="Times New Roman" w:cs="Times New Roman"/>
          <w:sz w:val="28"/>
          <w:szCs w:val="28"/>
        </w:rPr>
        <w:t>.</w:t>
      </w:r>
    </w:p>
    <w:p w14:paraId="1680E560" w14:textId="03E3E07E" w:rsidR="008C2F56" w:rsidRPr="003D0FCB" w:rsidRDefault="008C2F56" w:rsidP="00E14692">
      <w:pPr>
        <w:ind w:firstLine="708"/>
        <w:rPr>
          <w:rFonts w:ascii="Times New Roman" w:hAnsi="Times New Roman" w:cs="Times New Roman"/>
          <w:sz w:val="28"/>
          <w:szCs w:val="28"/>
        </w:rPr>
      </w:pPr>
      <w:r w:rsidRPr="003D0FCB">
        <w:rPr>
          <w:rFonts w:ascii="Times New Roman" w:hAnsi="Times New Roman" w:cs="Times New Roman"/>
          <w:sz w:val="28"/>
          <w:szCs w:val="28"/>
        </w:rPr>
        <w:t>Таким чином, бюджетування є основним інструментом фінансового контролю для банків. Він допомагає розподіляти ресурси, оцінювати продуктивність, керувати ризиками, підтримувати стратегічне планування та забезпечувати дотримання нормативних вимог. Численні дослідження в галузі фінансів і банківської справи підкреслюють значення бюджетування для підвищення загальної ефективності фінансового контролю в банках.</w:t>
      </w:r>
    </w:p>
    <w:p w14:paraId="1F075D26" w14:textId="206C3D8E" w:rsidR="00260C20" w:rsidRPr="00260C20" w:rsidRDefault="008C2F56" w:rsidP="00260C20">
      <w:pPr>
        <w:ind w:firstLine="708"/>
        <w:rPr>
          <w:rFonts w:ascii="Times New Roman" w:hAnsi="Times New Roman" w:cs="Times New Roman"/>
          <w:sz w:val="28"/>
          <w:szCs w:val="28"/>
        </w:rPr>
      </w:pPr>
      <w:r w:rsidRPr="003D0FCB">
        <w:rPr>
          <w:rFonts w:ascii="Times New Roman" w:hAnsi="Times New Roman" w:cs="Times New Roman"/>
          <w:sz w:val="28"/>
          <w:szCs w:val="28"/>
        </w:rPr>
        <w:t>Наступним розглянутим інструментом фінансового контролінгу є ключові показники ефективності.</w:t>
      </w:r>
      <w:r w:rsidR="00F95D3D">
        <w:rPr>
          <w:rFonts w:ascii="Times New Roman" w:hAnsi="Times New Roman" w:cs="Times New Roman"/>
          <w:sz w:val="28"/>
          <w:szCs w:val="28"/>
        </w:rPr>
        <w:t xml:space="preserve"> </w:t>
      </w:r>
      <w:r w:rsidR="00F95D3D" w:rsidRPr="00F95D3D">
        <w:rPr>
          <w:rFonts w:ascii="Times New Roman" w:hAnsi="Times New Roman" w:cs="Times New Roman"/>
          <w:sz w:val="28"/>
          <w:szCs w:val="28"/>
        </w:rPr>
        <w:t>Ключовий показник ефективності – це вимірювана величина, яка демонструє, наскільки ефективно компанія досягає ключових бізнес-цілей. Організації використовують KPI, щоб оцінити свій успіх у досягненні цілей.[</w:t>
      </w:r>
      <w:r w:rsidR="00861B8D" w:rsidRPr="00861B8D">
        <w:rPr>
          <w:rFonts w:ascii="Times New Roman" w:hAnsi="Times New Roman" w:cs="Times New Roman"/>
          <w:sz w:val="28"/>
          <w:szCs w:val="28"/>
        </w:rPr>
        <w:t>10</w:t>
      </w:r>
      <w:r w:rsidR="00F95D3D" w:rsidRPr="00F95D3D">
        <w:rPr>
          <w:rFonts w:ascii="Times New Roman" w:hAnsi="Times New Roman" w:cs="Times New Roman"/>
          <w:sz w:val="28"/>
          <w:szCs w:val="28"/>
        </w:rPr>
        <w:t xml:space="preserve">] </w:t>
      </w:r>
      <w:r w:rsidRPr="003D0FCB">
        <w:rPr>
          <w:rFonts w:ascii="Times New Roman" w:hAnsi="Times New Roman" w:cs="Times New Roman"/>
          <w:sz w:val="28"/>
          <w:szCs w:val="28"/>
        </w:rPr>
        <w:t xml:space="preserve"> Ключові показники ефективності допомагають визначити стратегічні, фінансові та операційні досягнення компанії, особливо </w:t>
      </w:r>
      <w:r w:rsidRPr="003D0FCB">
        <w:rPr>
          <w:rFonts w:ascii="Times New Roman" w:hAnsi="Times New Roman" w:cs="Times New Roman"/>
          <w:sz w:val="28"/>
          <w:szCs w:val="28"/>
        </w:rPr>
        <w:lastRenderedPageBreak/>
        <w:t>в порівнянні з результатами інших компаній у тому ж секторі.</w:t>
      </w:r>
      <w:r w:rsidR="00260C20">
        <w:rPr>
          <w:rFonts w:ascii="Times New Roman" w:hAnsi="Times New Roman" w:cs="Times New Roman"/>
          <w:sz w:val="28"/>
          <w:szCs w:val="28"/>
        </w:rPr>
        <w:t xml:space="preserve"> </w:t>
      </w:r>
      <w:r w:rsidR="00260C20" w:rsidRPr="00260C20">
        <w:rPr>
          <w:rFonts w:ascii="Times New Roman" w:hAnsi="Times New Roman" w:cs="Times New Roman"/>
          <w:sz w:val="28"/>
          <w:szCs w:val="28"/>
        </w:rPr>
        <w:t>При її розробці слід користуватися наступними</w:t>
      </w:r>
      <w:r w:rsidR="00260C20">
        <w:rPr>
          <w:rFonts w:ascii="Times New Roman" w:hAnsi="Times New Roman" w:cs="Times New Roman"/>
          <w:sz w:val="28"/>
          <w:szCs w:val="28"/>
        </w:rPr>
        <w:t xml:space="preserve"> </w:t>
      </w:r>
      <w:r w:rsidR="00260C20" w:rsidRPr="00260C20">
        <w:rPr>
          <w:rFonts w:ascii="Times New Roman" w:hAnsi="Times New Roman" w:cs="Times New Roman"/>
          <w:sz w:val="28"/>
          <w:szCs w:val="28"/>
        </w:rPr>
        <w:t>принципами:</w:t>
      </w:r>
    </w:p>
    <w:p w14:paraId="5BA56CC8" w14:textId="66576152" w:rsidR="00260C20" w:rsidRPr="00260C20" w:rsidRDefault="00260C20" w:rsidP="00260C20">
      <w:pPr>
        <w:ind w:firstLine="708"/>
        <w:rPr>
          <w:rFonts w:ascii="Times New Roman" w:hAnsi="Times New Roman" w:cs="Times New Roman"/>
          <w:sz w:val="28"/>
          <w:szCs w:val="28"/>
        </w:rPr>
      </w:pPr>
      <w:r w:rsidRPr="00260C20">
        <w:rPr>
          <w:rFonts w:ascii="Times New Roman" w:hAnsi="Times New Roman" w:cs="Times New Roman"/>
          <w:sz w:val="28"/>
          <w:szCs w:val="28"/>
        </w:rPr>
        <w:t>1. Класифікація показників ефективності повинна бути</w:t>
      </w:r>
      <w:r>
        <w:rPr>
          <w:rFonts w:ascii="Times New Roman" w:hAnsi="Times New Roman" w:cs="Times New Roman"/>
          <w:sz w:val="28"/>
          <w:szCs w:val="28"/>
        </w:rPr>
        <w:t xml:space="preserve"> </w:t>
      </w:r>
      <w:r w:rsidRPr="00260C20">
        <w:rPr>
          <w:rFonts w:ascii="Times New Roman" w:hAnsi="Times New Roman" w:cs="Times New Roman"/>
          <w:sz w:val="28"/>
          <w:szCs w:val="28"/>
        </w:rPr>
        <w:t>науково обґрунтована.</w:t>
      </w:r>
    </w:p>
    <w:p w14:paraId="76FD48C2" w14:textId="246C4B65" w:rsidR="00260C20" w:rsidRPr="00260C20" w:rsidRDefault="00260C20" w:rsidP="00260C20">
      <w:pPr>
        <w:ind w:firstLine="708"/>
        <w:rPr>
          <w:rFonts w:ascii="Times New Roman" w:hAnsi="Times New Roman" w:cs="Times New Roman"/>
          <w:sz w:val="28"/>
          <w:szCs w:val="28"/>
        </w:rPr>
      </w:pPr>
      <w:r w:rsidRPr="00260C20">
        <w:rPr>
          <w:rFonts w:ascii="Times New Roman" w:hAnsi="Times New Roman" w:cs="Times New Roman"/>
          <w:sz w:val="28"/>
          <w:szCs w:val="28"/>
        </w:rPr>
        <w:t>2. Формування бази ключових показників ефективності</w:t>
      </w:r>
      <w:r>
        <w:rPr>
          <w:rFonts w:ascii="Times New Roman" w:hAnsi="Times New Roman" w:cs="Times New Roman"/>
          <w:sz w:val="28"/>
          <w:szCs w:val="28"/>
        </w:rPr>
        <w:t xml:space="preserve"> </w:t>
      </w:r>
      <w:r w:rsidRPr="00260C20">
        <w:rPr>
          <w:rFonts w:ascii="Times New Roman" w:hAnsi="Times New Roman" w:cs="Times New Roman"/>
          <w:sz w:val="28"/>
          <w:szCs w:val="28"/>
        </w:rPr>
        <w:t>відбувається виходячи з організаційних, структурних,</w:t>
      </w:r>
      <w:r>
        <w:rPr>
          <w:rFonts w:ascii="Times New Roman" w:hAnsi="Times New Roman" w:cs="Times New Roman"/>
          <w:sz w:val="28"/>
          <w:szCs w:val="28"/>
        </w:rPr>
        <w:t xml:space="preserve"> </w:t>
      </w:r>
      <w:r w:rsidRPr="00260C20">
        <w:rPr>
          <w:rFonts w:ascii="Times New Roman" w:hAnsi="Times New Roman" w:cs="Times New Roman"/>
          <w:sz w:val="28"/>
          <w:szCs w:val="28"/>
        </w:rPr>
        <w:t>виробничих та інших особливостей діяльності підприємства.</w:t>
      </w:r>
    </w:p>
    <w:p w14:paraId="0ADFA82C" w14:textId="011420CA" w:rsidR="00260C20" w:rsidRPr="00260C20" w:rsidRDefault="00260C20" w:rsidP="00260C20">
      <w:pPr>
        <w:ind w:firstLine="708"/>
        <w:rPr>
          <w:rFonts w:ascii="Times New Roman" w:hAnsi="Times New Roman" w:cs="Times New Roman"/>
          <w:sz w:val="28"/>
          <w:szCs w:val="28"/>
        </w:rPr>
      </w:pPr>
      <w:r w:rsidRPr="00260C20">
        <w:rPr>
          <w:rFonts w:ascii="Times New Roman" w:hAnsi="Times New Roman" w:cs="Times New Roman"/>
          <w:sz w:val="28"/>
          <w:szCs w:val="28"/>
        </w:rPr>
        <w:t>3. Визначення складу ключових показників ефективності</w:t>
      </w:r>
      <w:r>
        <w:rPr>
          <w:rFonts w:ascii="Times New Roman" w:hAnsi="Times New Roman" w:cs="Times New Roman"/>
          <w:sz w:val="28"/>
          <w:szCs w:val="28"/>
        </w:rPr>
        <w:t xml:space="preserve"> </w:t>
      </w:r>
      <w:r w:rsidRPr="00260C20">
        <w:rPr>
          <w:rFonts w:ascii="Times New Roman" w:hAnsi="Times New Roman" w:cs="Times New Roman"/>
          <w:sz w:val="28"/>
          <w:szCs w:val="28"/>
        </w:rPr>
        <w:t>реалізується відповідно до сформульованих цілей на певному</w:t>
      </w:r>
      <w:r>
        <w:rPr>
          <w:rFonts w:ascii="Times New Roman" w:hAnsi="Times New Roman" w:cs="Times New Roman"/>
          <w:sz w:val="28"/>
          <w:szCs w:val="28"/>
        </w:rPr>
        <w:t xml:space="preserve"> </w:t>
      </w:r>
      <w:r w:rsidRPr="00260C20">
        <w:rPr>
          <w:rFonts w:ascii="Times New Roman" w:hAnsi="Times New Roman" w:cs="Times New Roman"/>
          <w:sz w:val="28"/>
          <w:szCs w:val="28"/>
        </w:rPr>
        <w:t>етапі діяльності підприємства.</w:t>
      </w:r>
      <w:r>
        <w:rPr>
          <w:rFonts w:ascii="Times New Roman" w:hAnsi="Times New Roman" w:cs="Times New Roman"/>
          <w:sz w:val="28"/>
          <w:szCs w:val="28"/>
        </w:rPr>
        <w:t xml:space="preserve"> </w:t>
      </w:r>
    </w:p>
    <w:p w14:paraId="61734294" w14:textId="4AAE110B" w:rsidR="00260C20" w:rsidRPr="00AD37DF" w:rsidRDefault="00260C20" w:rsidP="00260C20">
      <w:pPr>
        <w:ind w:firstLine="708"/>
        <w:rPr>
          <w:rFonts w:ascii="Times New Roman" w:hAnsi="Times New Roman" w:cs="Times New Roman"/>
          <w:sz w:val="28"/>
          <w:szCs w:val="28"/>
          <w:lang w:val="ru-RU"/>
        </w:rPr>
      </w:pPr>
      <w:r w:rsidRPr="00260C20">
        <w:rPr>
          <w:rFonts w:ascii="Times New Roman" w:hAnsi="Times New Roman" w:cs="Times New Roman"/>
          <w:sz w:val="28"/>
          <w:szCs w:val="28"/>
        </w:rPr>
        <w:t xml:space="preserve">4. Визначається </w:t>
      </w:r>
      <w:proofErr w:type="spellStart"/>
      <w:r w:rsidRPr="00260C20">
        <w:rPr>
          <w:rFonts w:ascii="Times New Roman" w:hAnsi="Times New Roman" w:cs="Times New Roman"/>
          <w:sz w:val="28"/>
          <w:szCs w:val="28"/>
        </w:rPr>
        <w:t>внутрішньофірмова</w:t>
      </w:r>
      <w:proofErr w:type="spellEnd"/>
      <w:r w:rsidRPr="00260C20">
        <w:rPr>
          <w:rFonts w:ascii="Times New Roman" w:hAnsi="Times New Roman" w:cs="Times New Roman"/>
          <w:sz w:val="28"/>
          <w:szCs w:val="28"/>
        </w:rPr>
        <w:t xml:space="preserve"> ієрархія ключових</w:t>
      </w:r>
      <w:r>
        <w:rPr>
          <w:rFonts w:ascii="Times New Roman" w:hAnsi="Times New Roman" w:cs="Times New Roman"/>
          <w:sz w:val="28"/>
          <w:szCs w:val="28"/>
        </w:rPr>
        <w:t xml:space="preserve"> </w:t>
      </w:r>
      <w:r w:rsidRPr="00260C20">
        <w:rPr>
          <w:rFonts w:ascii="Times New Roman" w:hAnsi="Times New Roman" w:cs="Times New Roman"/>
          <w:sz w:val="28"/>
          <w:szCs w:val="28"/>
        </w:rPr>
        <w:t>показників ефективності</w:t>
      </w:r>
      <w:r w:rsidR="009E2141">
        <w:rPr>
          <w:rFonts w:ascii="Times New Roman" w:hAnsi="Times New Roman" w:cs="Times New Roman"/>
          <w:sz w:val="28"/>
          <w:szCs w:val="28"/>
        </w:rPr>
        <w:t xml:space="preserve"> </w:t>
      </w:r>
      <w:r w:rsidR="00AD37DF" w:rsidRPr="00B92F9A">
        <w:rPr>
          <w:rFonts w:ascii="Times New Roman" w:hAnsi="Times New Roman" w:cs="Times New Roman"/>
          <w:sz w:val="28"/>
          <w:szCs w:val="28"/>
        </w:rPr>
        <w:t>[</w:t>
      </w:r>
      <w:r w:rsidR="003B3AE2" w:rsidRPr="003B3AE2">
        <w:rPr>
          <w:rFonts w:ascii="Times New Roman" w:hAnsi="Times New Roman" w:cs="Times New Roman"/>
          <w:sz w:val="28"/>
          <w:szCs w:val="28"/>
          <w:lang w:val="ru-RU"/>
        </w:rPr>
        <w:t>11</w:t>
      </w:r>
      <w:r w:rsidR="00AD37DF" w:rsidRPr="00AD37DF">
        <w:rPr>
          <w:rFonts w:ascii="Times New Roman" w:hAnsi="Times New Roman" w:cs="Times New Roman"/>
          <w:sz w:val="28"/>
          <w:szCs w:val="28"/>
          <w:lang w:val="ru-RU"/>
        </w:rPr>
        <w:t>]</w:t>
      </w:r>
      <w:r w:rsidR="009E2141">
        <w:rPr>
          <w:rFonts w:ascii="Times New Roman" w:hAnsi="Times New Roman" w:cs="Times New Roman"/>
          <w:sz w:val="28"/>
          <w:szCs w:val="28"/>
          <w:lang w:val="ru-RU"/>
        </w:rPr>
        <w:t>.</w:t>
      </w:r>
    </w:p>
    <w:p w14:paraId="2B291A76" w14:textId="0E3561A0" w:rsidR="008C2F56" w:rsidRPr="003D0FCB" w:rsidRDefault="008A0DB0" w:rsidP="008C2F56">
      <w:pPr>
        <w:ind w:firstLine="708"/>
        <w:rPr>
          <w:rFonts w:ascii="Times New Roman" w:hAnsi="Times New Roman" w:cs="Times New Roman"/>
          <w:sz w:val="28"/>
          <w:szCs w:val="28"/>
        </w:rPr>
      </w:pPr>
      <w:r w:rsidRPr="008A0DB0">
        <w:rPr>
          <w:rFonts w:ascii="Times New Roman" w:hAnsi="Times New Roman" w:cs="Times New Roman"/>
          <w:sz w:val="28"/>
          <w:szCs w:val="28"/>
        </w:rPr>
        <w:t>KPI можуть мати стратегічний або нормативний характер</w:t>
      </w:r>
      <w:r w:rsidR="009E2141">
        <w:rPr>
          <w:rFonts w:ascii="Times New Roman" w:hAnsi="Times New Roman" w:cs="Times New Roman"/>
          <w:sz w:val="28"/>
          <w:szCs w:val="28"/>
        </w:rPr>
        <w:t xml:space="preserve"> </w:t>
      </w:r>
      <w:r w:rsidRPr="008A0DB0">
        <w:rPr>
          <w:rFonts w:ascii="Times New Roman" w:hAnsi="Times New Roman" w:cs="Times New Roman"/>
          <w:sz w:val="28"/>
          <w:szCs w:val="28"/>
        </w:rPr>
        <w:t>[</w:t>
      </w:r>
      <w:r w:rsidR="003B3AE2" w:rsidRPr="003B3AE2">
        <w:rPr>
          <w:rFonts w:ascii="Times New Roman" w:hAnsi="Times New Roman" w:cs="Times New Roman"/>
          <w:sz w:val="28"/>
          <w:szCs w:val="28"/>
          <w:lang w:val="ru-RU"/>
        </w:rPr>
        <w:t>12</w:t>
      </w:r>
      <w:r w:rsidRPr="008A0DB0">
        <w:rPr>
          <w:rFonts w:ascii="Times New Roman" w:hAnsi="Times New Roman" w:cs="Times New Roman"/>
          <w:sz w:val="28"/>
          <w:szCs w:val="28"/>
        </w:rPr>
        <w:t>]</w:t>
      </w:r>
      <w:r w:rsidR="009E2141">
        <w:rPr>
          <w:rFonts w:ascii="Times New Roman" w:hAnsi="Times New Roman" w:cs="Times New Roman"/>
          <w:sz w:val="28"/>
          <w:szCs w:val="28"/>
        </w:rPr>
        <w:t>.</w:t>
      </w:r>
      <w:r w:rsidR="008C2F56" w:rsidRPr="003D0FCB">
        <w:rPr>
          <w:rFonts w:ascii="Times New Roman" w:hAnsi="Times New Roman" w:cs="Times New Roman"/>
          <w:sz w:val="28"/>
          <w:szCs w:val="28"/>
        </w:rPr>
        <w:t xml:space="preserve"> Ключові показники ефективності вимірюють успіх компанії в порівнянні з цілями, завданнями або галузевими конкурентами. KPI можуть бути фінансовими, включаючи чистий прибуток, валовий прибуток, ліквідність і наявність готівки тощо. Запропоновані KPI дуже зрозумілі для складання, а контрольні показники легко порівняти з урахуванням особливостей компанії</w:t>
      </w:r>
      <w:r w:rsidR="00E14692" w:rsidRPr="003D0FCB">
        <w:rPr>
          <w:rFonts w:ascii="Times New Roman" w:hAnsi="Times New Roman" w:cs="Times New Roman"/>
          <w:sz w:val="28"/>
          <w:szCs w:val="28"/>
        </w:rPr>
        <w:t>.</w:t>
      </w:r>
    </w:p>
    <w:p w14:paraId="773A7A9A" w14:textId="5C5AF538" w:rsidR="00D07AFF" w:rsidRDefault="00F541DD" w:rsidP="00673976">
      <w:pPr>
        <w:ind w:firstLine="708"/>
        <w:rPr>
          <w:rFonts w:ascii="Times New Roman" w:hAnsi="Times New Roman" w:cs="Times New Roman"/>
          <w:sz w:val="28"/>
          <w:szCs w:val="28"/>
        </w:rPr>
      </w:pPr>
      <w:r>
        <w:rPr>
          <w:rFonts w:ascii="Times New Roman" w:hAnsi="Times New Roman" w:cs="Times New Roman"/>
          <w:sz w:val="28"/>
          <w:szCs w:val="28"/>
        </w:rPr>
        <w:t xml:space="preserve">Для управління важливим створення та слідування вибраній стратегії </w:t>
      </w:r>
      <w:r w:rsidR="00B537C6">
        <w:rPr>
          <w:rFonts w:ascii="Times New Roman" w:hAnsi="Times New Roman" w:cs="Times New Roman"/>
          <w:sz w:val="28"/>
          <w:szCs w:val="28"/>
        </w:rPr>
        <w:t>П</w:t>
      </w:r>
      <w:r w:rsidR="00B537C6" w:rsidRPr="00673976">
        <w:rPr>
          <w:rFonts w:ascii="Times New Roman" w:hAnsi="Times New Roman" w:cs="Times New Roman"/>
          <w:sz w:val="28"/>
          <w:szCs w:val="28"/>
        </w:rPr>
        <w:t>оняття «стратегічне управління» базується на таких підходах: процесний, системний, цільовий та комплексний</w:t>
      </w:r>
      <w:r w:rsidR="009E2141">
        <w:rPr>
          <w:rFonts w:ascii="Times New Roman" w:hAnsi="Times New Roman" w:cs="Times New Roman"/>
          <w:sz w:val="28"/>
          <w:szCs w:val="28"/>
          <w:lang w:val="ru-RU"/>
        </w:rPr>
        <w:t xml:space="preserve"> </w:t>
      </w:r>
      <w:r w:rsidRPr="00F541DD">
        <w:rPr>
          <w:rFonts w:ascii="Times New Roman" w:hAnsi="Times New Roman" w:cs="Times New Roman"/>
          <w:sz w:val="28"/>
          <w:szCs w:val="28"/>
          <w:lang w:val="ru-RU"/>
        </w:rPr>
        <w:t>[</w:t>
      </w:r>
      <w:r w:rsidR="003B3AE2" w:rsidRPr="002742E9">
        <w:rPr>
          <w:rFonts w:ascii="Times New Roman" w:hAnsi="Times New Roman" w:cs="Times New Roman"/>
          <w:sz w:val="28"/>
          <w:szCs w:val="28"/>
          <w:lang w:val="ru-RU"/>
        </w:rPr>
        <w:t>13</w:t>
      </w:r>
      <w:r w:rsidRPr="008250B4">
        <w:rPr>
          <w:rFonts w:ascii="Times New Roman" w:hAnsi="Times New Roman" w:cs="Times New Roman"/>
          <w:sz w:val="28"/>
          <w:szCs w:val="28"/>
        </w:rPr>
        <w:t>]</w:t>
      </w:r>
      <w:r w:rsidR="008250B4" w:rsidRPr="008250B4">
        <w:rPr>
          <w:rFonts w:ascii="Times New Roman" w:hAnsi="Times New Roman" w:cs="Times New Roman"/>
          <w:sz w:val="28"/>
          <w:szCs w:val="28"/>
          <w:lang w:val="ru-RU"/>
        </w:rPr>
        <w:t>.</w:t>
      </w:r>
      <w:r w:rsidR="00B537C6" w:rsidRPr="003D0FCB">
        <w:rPr>
          <w:rFonts w:ascii="Times New Roman" w:hAnsi="Times New Roman" w:cs="Times New Roman"/>
          <w:sz w:val="28"/>
          <w:szCs w:val="28"/>
        </w:rPr>
        <w:t xml:space="preserve"> </w:t>
      </w:r>
      <w:r w:rsidR="008C2F56" w:rsidRPr="003D0FCB">
        <w:rPr>
          <w:rFonts w:ascii="Times New Roman" w:hAnsi="Times New Roman" w:cs="Times New Roman"/>
          <w:sz w:val="28"/>
          <w:szCs w:val="28"/>
        </w:rPr>
        <w:t>Ключові показники ефективності дають змогу перетворити стратегічні цілі високого рівня на цілі, які можна виміряти. Наприклад, стратегічною метою банку може бути збільшення частки ринку, а відповідним фінансовим KPI може бути «Відсоток частки ринку».</w:t>
      </w:r>
      <w:r w:rsidR="00673976" w:rsidRPr="00673976">
        <w:rPr>
          <w:rFonts w:ascii="Times New Roman" w:hAnsi="Times New Roman" w:cs="Times New Roman"/>
          <w:sz w:val="28"/>
          <w:szCs w:val="28"/>
        </w:rPr>
        <w:t xml:space="preserve"> </w:t>
      </w:r>
      <w:r w:rsidR="008C2F56" w:rsidRPr="003D0FCB">
        <w:rPr>
          <w:rFonts w:ascii="Times New Roman" w:hAnsi="Times New Roman" w:cs="Times New Roman"/>
          <w:sz w:val="28"/>
          <w:szCs w:val="28"/>
        </w:rPr>
        <w:t xml:space="preserve">KPI надають стандартизований метод вимірювання фінансової ефективності. </w:t>
      </w:r>
    </w:p>
    <w:p w14:paraId="35FD5AC3" w14:textId="0EB23B18" w:rsidR="000561DD" w:rsidRPr="0033067B" w:rsidRDefault="008C2F56" w:rsidP="0067397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Вони дозволяють організаціям відстежувати прогрес з часом і порівнювати фактичні результати із заздалегідь визначеними контрольними показниками або цілями. Наприклад, KPI, пов’язаний із прибутковістю, може бути «рентабельність власного капіталу (ROE)», який вимірює прибутковість </w:t>
      </w:r>
      <w:r w:rsidRPr="003D0FCB">
        <w:rPr>
          <w:rFonts w:ascii="Times New Roman" w:hAnsi="Times New Roman" w:cs="Times New Roman"/>
          <w:sz w:val="28"/>
          <w:szCs w:val="28"/>
        </w:rPr>
        <w:lastRenderedPageBreak/>
        <w:t xml:space="preserve">банку по відношенню до акціонерного капіталу. Функцією контролю  KPI є тим, що він може слугувати індикаторами раннього попередження, висвітлюючи відхилення від очікуваної продуктивності. Якщо KPI починає змінюватися в несприятливому напрямку, це спонукає до своєчасного дослідження та коригування. Наприклад, зниження KPI "Чистої процентної маржі" може свідчити про зниження прибутковості. </w:t>
      </w:r>
      <w:r w:rsidR="0033067B" w:rsidRPr="0033067B">
        <w:rPr>
          <w:rFonts w:ascii="Times New Roman" w:hAnsi="Times New Roman" w:cs="Times New Roman"/>
          <w:sz w:val="28"/>
          <w:szCs w:val="28"/>
        </w:rPr>
        <w:t>Чиста процентна маржа (NIM) - це показник порівняння чистого процентного доходу, який фінансова фірма отримує з кредитних продуктів, таких як позики та іпотечні кредити, з виїзними відсотками, які вона виплачує власникам ощадних рахунків та депозитних сертифікатів</w:t>
      </w:r>
      <w:r w:rsidR="009E2141">
        <w:rPr>
          <w:rFonts w:ascii="Times New Roman" w:hAnsi="Times New Roman" w:cs="Times New Roman"/>
          <w:sz w:val="28"/>
          <w:szCs w:val="28"/>
        </w:rPr>
        <w:t xml:space="preserve"> </w:t>
      </w:r>
      <w:r w:rsidR="0033067B" w:rsidRPr="0033067B">
        <w:rPr>
          <w:rFonts w:ascii="Times New Roman" w:hAnsi="Times New Roman" w:cs="Times New Roman"/>
          <w:sz w:val="28"/>
          <w:szCs w:val="28"/>
        </w:rPr>
        <w:t>[</w:t>
      </w:r>
      <w:r w:rsidR="005E3913" w:rsidRPr="005E3913">
        <w:rPr>
          <w:rFonts w:ascii="Times New Roman" w:hAnsi="Times New Roman" w:cs="Times New Roman"/>
          <w:sz w:val="28"/>
          <w:szCs w:val="28"/>
        </w:rPr>
        <w:t>14</w:t>
      </w:r>
      <w:r w:rsidR="0033067B" w:rsidRPr="0033067B">
        <w:rPr>
          <w:rFonts w:ascii="Times New Roman" w:hAnsi="Times New Roman" w:cs="Times New Roman"/>
          <w:sz w:val="28"/>
          <w:szCs w:val="28"/>
        </w:rPr>
        <w:t>]</w:t>
      </w:r>
      <w:r w:rsidR="009E2141">
        <w:rPr>
          <w:rFonts w:ascii="Times New Roman" w:hAnsi="Times New Roman" w:cs="Times New Roman"/>
          <w:sz w:val="28"/>
          <w:szCs w:val="28"/>
        </w:rPr>
        <w:t>.</w:t>
      </w:r>
    </w:p>
    <w:p w14:paraId="62E8E068" w14:textId="6691BFD7" w:rsidR="008C2F56" w:rsidRPr="003D0FCB" w:rsidRDefault="008C2F56" w:rsidP="0067397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Ключові показники ефективності також є важливим інструментом для фінансових контролерів через те, що даний інструмент допомагає менеджерам і департаменту контролю зосередити свою увагу на критичних сферах, які безпосередньо впливають на фінансовий стан організації. Визначивши, які фінансові аспекти є найважливішими, можна ефективно спрямувати ресурси та зусилля. Також важливою функцією ключових показників ефективності є </w:t>
      </w:r>
      <w:proofErr w:type="spellStart"/>
      <w:r w:rsidRPr="003D0FCB">
        <w:rPr>
          <w:rFonts w:ascii="Times New Roman" w:hAnsi="Times New Roman" w:cs="Times New Roman"/>
          <w:sz w:val="28"/>
          <w:szCs w:val="28"/>
        </w:rPr>
        <w:t>бенчмаркінг</w:t>
      </w:r>
      <w:proofErr w:type="spellEnd"/>
      <w:r w:rsidRPr="003D0FCB">
        <w:rPr>
          <w:rFonts w:ascii="Times New Roman" w:hAnsi="Times New Roman" w:cs="Times New Roman"/>
          <w:sz w:val="28"/>
          <w:szCs w:val="28"/>
        </w:rPr>
        <w:t>.</w:t>
      </w:r>
      <w:r w:rsidR="002B36EE">
        <w:rPr>
          <w:rFonts w:ascii="Times New Roman" w:hAnsi="Times New Roman" w:cs="Times New Roman"/>
          <w:sz w:val="28"/>
          <w:szCs w:val="28"/>
        </w:rPr>
        <w:t xml:space="preserve"> </w:t>
      </w:r>
      <w:r w:rsidR="002B36EE" w:rsidRPr="002B36EE">
        <w:rPr>
          <w:rFonts w:ascii="Times New Roman" w:hAnsi="Times New Roman" w:cs="Times New Roman"/>
          <w:sz w:val="28"/>
          <w:szCs w:val="28"/>
        </w:rPr>
        <w:t xml:space="preserve">Фактично </w:t>
      </w:r>
      <w:proofErr w:type="spellStart"/>
      <w:r w:rsidR="002B36EE" w:rsidRPr="002B36EE">
        <w:rPr>
          <w:rFonts w:ascii="Times New Roman" w:hAnsi="Times New Roman" w:cs="Times New Roman"/>
          <w:sz w:val="28"/>
          <w:szCs w:val="28"/>
        </w:rPr>
        <w:t>бенчмаркінг</w:t>
      </w:r>
      <w:proofErr w:type="spellEnd"/>
      <w:r w:rsidR="002B36EE" w:rsidRPr="002B36EE">
        <w:rPr>
          <w:rFonts w:ascii="Times New Roman" w:hAnsi="Times New Roman" w:cs="Times New Roman"/>
          <w:sz w:val="28"/>
          <w:szCs w:val="28"/>
        </w:rPr>
        <w:t xml:space="preserve"> – альтернативний метод стратегічному плануванню, завдання у якому визначаються не від досягнутого, a на основі </w:t>
      </w:r>
      <w:proofErr w:type="spellStart"/>
      <w:r w:rsidR="002B36EE" w:rsidRPr="002B36EE">
        <w:rPr>
          <w:rFonts w:ascii="Times New Roman" w:hAnsi="Times New Roman" w:cs="Times New Roman"/>
          <w:sz w:val="28"/>
          <w:szCs w:val="28"/>
        </w:rPr>
        <w:t>анaлізу</w:t>
      </w:r>
      <w:proofErr w:type="spellEnd"/>
      <w:r w:rsidR="002B36EE" w:rsidRPr="002B36EE">
        <w:rPr>
          <w:rFonts w:ascii="Times New Roman" w:hAnsi="Times New Roman" w:cs="Times New Roman"/>
          <w:sz w:val="28"/>
          <w:szCs w:val="28"/>
        </w:rPr>
        <w:t xml:space="preserve"> </w:t>
      </w:r>
      <w:proofErr w:type="spellStart"/>
      <w:r w:rsidR="002B36EE" w:rsidRPr="002B36EE">
        <w:rPr>
          <w:rFonts w:ascii="Times New Roman" w:hAnsi="Times New Roman" w:cs="Times New Roman"/>
          <w:sz w:val="28"/>
          <w:szCs w:val="28"/>
        </w:rPr>
        <w:t>покaзників</w:t>
      </w:r>
      <w:proofErr w:type="spellEnd"/>
      <w:r w:rsidR="002B36EE" w:rsidRPr="002B36EE">
        <w:rPr>
          <w:rFonts w:ascii="Times New Roman" w:hAnsi="Times New Roman" w:cs="Times New Roman"/>
          <w:sz w:val="28"/>
          <w:szCs w:val="28"/>
        </w:rPr>
        <w:t xml:space="preserve"> конкурентів. Технологія </w:t>
      </w:r>
      <w:proofErr w:type="spellStart"/>
      <w:r w:rsidR="002B36EE" w:rsidRPr="002B36EE">
        <w:rPr>
          <w:rFonts w:ascii="Times New Roman" w:hAnsi="Times New Roman" w:cs="Times New Roman"/>
          <w:sz w:val="28"/>
          <w:szCs w:val="28"/>
        </w:rPr>
        <w:t>бенчмаркінгу</w:t>
      </w:r>
      <w:proofErr w:type="spellEnd"/>
      <w:r w:rsidR="002B36EE" w:rsidRPr="002B36EE">
        <w:rPr>
          <w:rFonts w:ascii="Times New Roman" w:hAnsi="Times New Roman" w:cs="Times New Roman"/>
          <w:sz w:val="28"/>
          <w:szCs w:val="28"/>
        </w:rPr>
        <w:t xml:space="preserve"> з’єднує в єдину систему розробку стратегії, галузевий аналіз та аналіз конкурентів</w:t>
      </w:r>
      <w:r w:rsidR="009E2141">
        <w:rPr>
          <w:rFonts w:ascii="Times New Roman" w:hAnsi="Times New Roman" w:cs="Times New Roman"/>
          <w:sz w:val="28"/>
          <w:szCs w:val="28"/>
        </w:rPr>
        <w:t xml:space="preserve"> </w:t>
      </w:r>
      <w:r w:rsidR="005E3913" w:rsidRPr="005E3913">
        <w:rPr>
          <w:rFonts w:ascii="Times New Roman" w:hAnsi="Times New Roman" w:cs="Times New Roman"/>
          <w:sz w:val="28"/>
          <w:szCs w:val="28"/>
          <w:lang w:val="ru-RU"/>
        </w:rPr>
        <w:t>[</w:t>
      </w:r>
      <w:r w:rsidR="00094EAF" w:rsidRPr="00094EAF">
        <w:rPr>
          <w:rFonts w:ascii="Times New Roman" w:hAnsi="Times New Roman" w:cs="Times New Roman"/>
          <w:sz w:val="28"/>
          <w:szCs w:val="28"/>
          <w:lang w:val="ru-RU"/>
        </w:rPr>
        <w:t>15</w:t>
      </w:r>
      <w:r w:rsidR="002B36EE" w:rsidRPr="002B36EE">
        <w:rPr>
          <w:rFonts w:ascii="Times New Roman" w:hAnsi="Times New Roman" w:cs="Times New Roman"/>
          <w:sz w:val="28"/>
          <w:szCs w:val="28"/>
          <w:lang w:val="ru-RU"/>
        </w:rPr>
        <w:t xml:space="preserve">]. </w:t>
      </w:r>
      <w:r w:rsidRPr="003D0FCB">
        <w:rPr>
          <w:rFonts w:ascii="Times New Roman" w:hAnsi="Times New Roman" w:cs="Times New Roman"/>
          <w:sz w:val="28"/>
          <w:szCs w:val="28"/>
        </w:rPr>
        <w:t xml:space="preserve"> KPI дають змогу порівнювати галузеві стандарти чи конкурентів. Цей порівняльний аналіз допомагає організаціям зрозуміти, як вони протистояти іншим у своєму секторі, і визначити сфери, де вони можуть потребувати вдосконалення.</w:t>
      </w:r>
    </w:p>
    <w:p w14:paraId="1AF5D0D2" w14:textId="77777777" w:rsidR="008C2F56" w:rsidRPr="003D0FCB" w:rsidRDefault="008C2F56" w:rsidP="008C2F56">
      <w:pPr>
        <w:rPr>
          <w:rFonts w:ascii="Times New Roman" w:hAnsi="Times New Roman" w:cs="Times New Roman"/>
          <w:sz w:val="28"/>
          <w:szCs w:val="28"/>
        </w:rPr>
      </w:pPr>
      <w:r w:rsidRPr="003D0FCB">
        <w:rPr>
          <w:rFonts w:ascii="Times New Roman" w:hAnsi="Times New Roman" w:cs="Times New Roman"/>
          <w:sz w:val="28"/>
          <w:szCs w:val="28"/>
        </w:rPr>
        <w:tab/>
        <w:t xml:space="preserve">Останнім напрямом використання KPI, проте не менш важливим - управління ризиками. Показники, пов’язані з достатністю капіталу, коефіцієнтами ліквідності та кредитним ризиком, можуть допомогти виявити потенційні вразливі місця у фінансовій структурі організації. Таким чином, KPI є основним інструментом фінансового контролю, який допомагає організаціям відслідковувати свою фінансову діяльність, приймати </w:t>
      </w:r>
      <w:r w:rsidRPr="003D0FCB">
        <w:rPr>
          <w:rFonts w:ascii="Times New Roman" w:hAnsi="Times New Roman" w:cs="Times New Roman"/>
          <w:sz w:val="28"/>
          <w:szCs w:val="28"/>
        </w:rPr>
        <w:lastRenderedPageBreak/>
        <w:t>обґрунтовані рішення та забезпечувати узгодженість зі стратегічними цілями. Вони дають практичну інформацію та сприяють загальній ефективності процесів фінансового управління та контролю.</w:t>
      </w:r>
    </w:p>
    <w:p w14:paraId="371457A2" w14:textId="683CC2F9" w:rsidR="008A6753" w:rsidRDefault="008C2F56" w:rsidP="008C2F56">
      <w:pPr>
        <w:rPr>
          <w:rFonts w:ascii="Times New Roman" w:hAnsi="Times New Roman" w:cs="Times New Roman"/>
          <w:sz w:val="28"/>
          <w:szCs w:val="28"/>
        </w:rPr>
      </w:pPr>
      <w:r w:rsidRPr="003D0FCB">
        <w:rPr>
          <w:rFonts w:ascii="Times New Roman" w:hAnsi="Times New Roman" w:cs="Times New Roman"/>
          <w:sz w:val="28"/>
          <w:szCs w:val="28"/>
        </w:rPr>
        <w:tab/>
        <w:t>Аналіз даних і технології мають першочергове значення для вдосконалення фінансового контролю в організаціях. Інформаційна технологія фінансового контролю є інструментом процесу обробки інформації підприємства. Автоматизуючи процес аудиту за допомогою інформаційних технологій, можна не тільки прискорити фінансовий контроль, а й підвищити його ефективність.</w:t>
      </w:r>
      <w:r w:rsidR="00013BCC">
        <w:rPr>
          <w:rFonts w:ascii="Times New Roman" w:hAnsi="Times New Roman" w:cs="Times New Roman"/>
          <w:sz w:val="28"/>
          <w:szCs w:val="28"/>
        </w:rPr>
        <w:t xml:space="preserve"> На сьогодні існують досить багато програм для автоматизації</w:t>
      </w:r>
      <w:r w:rsidR="00013BCC" w:rsidRPr="00013BCC">
        <w:t xml:space="preserve"> </w:t>
      </w:r>
      <w:r w:rsidR="00013BCC" w:rsidRPr="00013BCC">
        <w:rPr>
          <w:rFonts w:ascii="Times New Roman" w:hAnsi="Times New Roman" w:cs="Times New Roman"/>
          <w:sz w:val="28"/>
          <w:szCs w:val="28"/>
        </w:rPr>
        <w:t>Найбільшої популярності серед провідних аудиторських інструментів по всьому світу здобули програмні рішення «</w:t>
      </w:r>
      <w:proofErr w:type="spellStart"/>
      <w:r w:rsidR="00013BCC" w:rsidRPr="00013BCC">
        <w:rPr>
          <w:rFonts w:ascii="Times New Roman" w:hAnsi="Times New Roman" w:cs="Times New Roman"/>
          <w:sz w:val="28"/>
          <w:szCs w:val="28"/>
        </w:rPr>
        <w:t>CaseWare</w:t>
      </w:r>
      <w:proofErr w:type="spellEnd"/>
      <w:r w:rsidR="00013BCC" w:rsidRPr="00013BCC">
        <w:rPr>
          <w:rFonts w:ascii="Times New Roman" w:hAnsi="Times New Roman" w:cs="Times New Roman"/>
          <w:sz w:val="28"/>
          <w:szCs w:val="28"/>
        </w:rPr>
        <w:t>»</w:t>
      </w:r>
      <w:r w:rsidR="009E2141">
        <w:t xml:space="preserve"> </w:t>
      </w:r>
      <w:r w:rsidR="00013BCC" w:rsidRPr="00094EAF">
        <w:rPr>
          <w:rFonts w:ascii="Times New Roman" w:hAnsi="Times New Roman" w:cs="Times New Roman"/>
          <w:sz w:val="28"/>
          <w:szCs w:val="28"/>
        </w:rPr>
        <w:t>[</w:t>
      </w:r>
      <w:r w:rsidR="00094EAF" w:rsidRPr="00094EAF">
        <w:rPr>
          <w:rFonts w:ascii="Times New Roman" w:hAnsi="Times New Roman" w:cs="Times New Roman"/>
          <w:sz w:val="28"/>
          <w:szCs w:val="28"/>
        </w:rPr>
        <w:t>16</w:t>
      </w:r>
      <w:r w:rsidR="00013BCC" w:rsidRPr="00094EAF">
        <w:rPr>
          <w:rFonts w:ascii="Times New Roman" w:hAnsi="Times New Roman" w:cs="Times New Roman"/>
          <w:sz w:val="28"/>
          <w:szCs w:val="28"/>
        </w:rPr>
        <w:t>]</w:t>
      </w:r>
      <w:r w:rsidR="009E2141">
        <w:rPr>
          <w:rFonts w:ascii="Times New Roman" w:hAnsi="Times New Roman" w:cs="Times New Roman"/>
          <w:sz w:val="28"/>
          <w:szCs w:val="28"/>
        </w:rPr>
        <w:t>.</w:t>
      </w:r>
    </w:p>
    <w:p w14:paraId="15639B88" w14:textId="4ED0165A" w:rsidR="00437E28" w:rsidRPr="00437E28" w:rsidRDefault="008C2F56" w:rsidP="008A6753">
      <w:pPr>
        <w:ind w:firstLine="708"/>
        <w:rPr>
          <w:rFonts w:ascii="Times New Roman" w:hAnsi="Times New Roman" w:cs="Times New Roman"/>
          <w:sz w:val="28"/>
          <w:szCs w:val="28"/>
        </w:rPr>
      </w:pPr>
      <w:r w:rsidRPr="003D0FCB">
        <w:rPr>
          <w:rFonts w:ascii="Times New Roman" w:hAnsi="Times New Roman" w:cs="Times New Roman"/>
          <w:sz w:val="28"/>
          <w:szCs w:val="28"/>
        </w:rPr>
        <w:t>Однією з найважливіших складових аудиту та фінансового контролю є в цілому система, що дозволяє автоматизувати підготовку та обробку інформації. Вони дозволяють точніше, своєчасно та глибше приймати рішення, підвищують ефективність і зменшують ризики, пов’язані з управлінням фінансами. Ось чому аналіз даних і технології є вирішальними в цьому контексті. Новітні технології дозволяють автоматизовано збирати, зберігати та обробляти фінансові дані. Це зменшує ймовірність людських помилок під час введення даних і розрахунків, забезпечуючи точність і послідовність фінансової інформації.</w:t>
      </w:r>
      <w:r w:rsidR="00437E28" w:rsidRPr="00437E28">
        <w:rPr>
          <w:rFonts w:ascii="Times New Roman" w:hAnsi="Times New Roman" w:cs="Times New Roman"/>
          <w:sz w:val="28"/>
          <w:szCs w:val="28"/>
        </w:rPr>
        <w:t xml:space="preserve"> В цілому можна впевнено говорити про сталий розвиток подібних сервісів, яке з часом переросте у масове явище. Завдяки </w:t>
      </w:r>
      <w:proofErr w:type="spellStart"/>
      <w:r w:rsidR="00437E28" w:rsidRPr="00437E28">
        <w:rPr>
          <w:rFonts w:ascii="Times New Roman" w:hAnsi="Times New Roman" w:cs="Times New Roman"/>
          <w:sz w:val="28"/>
          <w:szCs w:val="28"/>
        </w:rPr>
        <w:t>діджиталізаціі</w:t>
      </w:r>
      <w:proofErr w:type="spellEnd"/>
      <w:r w:rsidR="00437E28" w:rsidRPr="00437E28">
        <w:rPr>
          <w:rFonts w:ascii="Times New Roman" w:hAnsi="Times New Roman" w:cs="Times New Roman"/>
          <w:sz w:val="28"/>
          <w:szCs w:val="28"/>
        </w:rPr>
        <w:t>, банки стануть партнерами для бізнесу, а для кінцевого споживача – цінними помічниками, вирішальними багато важливих життєвих питань</w:t>
      </w:r>
      <w:r w:rsidR="009E2141">
        <w:rPr>
          <w:rFonts w:ascii="Times New Roman" w:hAnsi="Times New Roman" w:cs="Times New Roman"/>
          <w:sz w:val="28"/>
          <w:szCs w:val="28"/>
        </w:rPr>
        <w:t xml:space="preserve"> </w:t>
      </w:r>
      <w:r w:rsidR="00437E28" w:rsidRPr="00437E28">
        <w:rPr>
          <w:rFonts w:ascii="Times New Roman" w:hAnsi="Times New Roman" w:cs="Times New Roman"/>
          <w:sz w:val="28"/>
          <w:szCs w:val="28"/>
        </w:rPr>
        <w:t>[</w:t>
      </w:r>
      <w:r w:rsidR="00C769E0" w:rsidRPr="00C769E0">
        <w:rPr>
          <w:rFonts w:ascii="Times New Roman" w:hAnsi="Times New Roman" w:cs="Times New Roman"/>
          <w:sz w:val="28"/>
          <w:szCs w:val="28"/>
          <w:lang w:val="ru-RU"/>
        </w:rPr>
        <w:t>17</w:t>
      </w:r>
      <w:r w:rsidR="00437E28" w:rsidRPr="00437E28">
        <w:rPr>
          <w:rFonts w:ascii="Times New Roman" w:hAnsi="Times New Roman" w:cs="Times New Roman"/>
          <w:sz w:val="28"/>
          <w:szCs w:val="28"/>
        </w:rPr>
        <w:t>]</w:t>
      </w:r>
      <w:r w:rsidR="009E2141">
        <w:rPr>
          <w:rFonts w:ascii="Times New Roman" w:hAnsi="Times New Roman" w:cs="Times New Roman"/>
          <w:sz w:val="28"/>
          <w:szCs w:val="28"/>
        </w:rPr>
        <w:t>.</w:t>
      </w:r>
    </w:p>
    <w:p w14:paraId="2EA75348" w14:textId="516BEE66" w:rsidR="00D756F8" w:rsidRDefault="008C2F56" w:rsidP="008A675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Даний механізм фінансового контролінгу надає можливість отримувати доступ до фінансових даних у режимі реального часу або майже в реальному часі. Це означає, що фінансові контролери та особи, які приймають рішення, можуть мати найновішу інформацію про фінансовий стан організації, що є </w:t>
      </w:r>
      <w:proofErr w:type="spellStart"/>
      <w:r w:rsidRPr="003D0FCB">
        <w:rPr>
          <w:rFonts w:ascii="Times New Roman" w:hAnsi="Times New Roman" w:cs="Times New Roman"/>
          <w:sz w:val="28"/>
          <w:szCs w:val="28"/>
        </w:rPr>
        <w:t>життєво</w:t>
      </w:r>
      <w:proofErr w:type="spellEnd"/>
      <w:r w:rsidRPr="003D0FCB">
        <w:rPr>
          <w:rFonts w:ascii="Times New Roman" w:hAnsi="Times New Roman" w:cs="Times New Roman"/>
          <w:sz w:val="28"/>
          <w:szCs w:val="28"/>
        </w:rPr>
        <w:t xml:space="preserve"> важливим для прийняття своєчасних рішень. Вдосконалені інструменти візуалізації даних полегшують інтерпретацію складних </w:t>
      </w:r>
      <w:r w:rsidRPr="003D0FCB">
        <w:rPr>
          <w:rFonts w:ascii="Times New Roman" w:hAnsi="Times New Roman" w:cs="Times New Roman"/>
          <w:sz w:val="28"/>
          <w:szCs w:val="28"/>
        </w:rPr>
        <w:lastRenderedPageBreak/>
        <w:t>фінансових даних.</w:t>
      </w:r>
      <w:r w:rsidR="002257D9">
        <w:rPr>
          <w:rFonts w:ascii="Times New Roman" w:hAnsi="Times New Roman" w:cs="Times New Roman"/>
          <w:sz w:val="28"/>
          <w:szCs w:val="28"/>
        </w:rPr>
        <w:t xml:space="preserve"> </w:t>
      </w:r>
      <w:r w:rsidR="002257D9" w:rsidRPr="002257D9">
        <w:rPr>
          <w:rFonts w:ascii="Times New Roman" w:hAnsi="Times New Roman" w:cs="Times New Roman"/>
          <w:sz w:val="28"/>
          <w:szCs w:val="28"/>
        </w:rPr>
        <w:t>Інструменти BI також дозволяють організаціям виконувати аналіз "що, якщо" і планування сценаріїв, що може допомогти їм приймати обґрунтовані рішення</w:t>
      </w:r>
      <w:r w:rsidR="009E2141">
        <w:rPr>
          <w:rFonts w:ascii="Times New Roman" w:hAnsi="Times New Roman" w:cs="Times New Roman"/>
          <w:sz w:val="28"/>
          <w:szCs w:val="28"/>
        </w:rPr>
        <w:t xml:space="preserve"> </w:t>
      </w:r>
      <w:r w:rsidR="002257D9" w:rsidRPr="002257D9">
        <w:rPr>
          <w:rFonts w:ascii="Times New Roman" w:hAnsi="Times New Roman" w:cs="Times New Roman"/>
          <w:sz w:val="28"/>
          <w:szCs w:val="28"/>
        </w:rPr>
        <w:t>[</w:t>
      </w:r>
      <w:r w:rsidR="00C769E0" w:rsidRPr="00C769E0">
        <w:rPr>
          <w:rFonts w:ascii="Times New Roman" w:hAnsi="Times New Roman" w:cs="Times New Roman"/>
          <w:sz w:val="28"/>
          <w:szCs w:val="28"/>
        </w:rPr>
        <w:t>18</w:t>
      </w:r>
      <w:r w:rsidR="002257D9" w:rsidRPr="002257D9">
        <w:rPr>
          <w:rFonts w:ascii="Times New Roman" w:hAnsi="Times New Roman" w:cs="Times New Roman"/>
          <w:sz w:val="28"/>
          <w:szCs w:val="28"/>
        </w:rPr>
        <w:t>]</w:t>
      </w:r>
      <w:r w:rsidR="009E2141">
        <w:rPr>
          <w:rFonts w:ascii="Times New Roman" w:hAnsi="Times New Roman" w:cs="Times New Roman"/>
          <w:sz w:val="28"/>
          <w:szCs w:val="28"/>
        </w:rPr>
        <w:t>.</w:t>
      </w:r>
      <w:r w:rsidRPr="003D0FCB">
        <w:rPr>
          <w:rFonts w:ascii="Times New Roman" w:hAnsi="Times New Roman" w:cs="Times New Roman"/>
          <w:sz w:val="28"/>
          <w:szCs w:val="28"/>
        </w:rPr>
        <w:t xml:space="preserve"> Інтерактивні інформаційні панелі та графічні представлення допомагають фінансовим контролерам і керівникам швидко осягати тенденції, закономірності та аномалії в даних. Інструменти аналізу даних можуть використовувати історичні фінансові дані для створення прогнозних моделей. Це безцінне значення для прогнозування майбутніх фінансових показників, виявлення потенційних ризиків і внесення профілактичних коригувань у фінансові стратегії. Даний механізм аналізу даних можуть автоматично позначати незвичайні моделі або викиди у фінансових даних, які можуть свідчити про помилки або шахрайські дії. Це раннє виявлення має вирішальне значення для фінансового контролю та зменшення ризиків. </w:t>
      </w:r>
    </w:p>
    <w:p w14:paraId="6358D65D" w14:textId="616CB8BB" w:rsidR="008C2F56" w:rsidRPr="003D0FCB" w:rsidRDefault="008C2F56" w:rsidP="008A6753">
      <w:pPr>
        <w:ind w:firstLine="708"/>
        <w:rPr>
          <w:rFonts w:ascii="Times New Roman" w:hAnsi="Times New Roman" w:cs="Times New Roman"/>
          <w:sz w:val="28"/>
          <w:szCs w:val="28"/>
        </w:rPr>
      </w:pPr>
      <w:r w:rsidRPr="003D0FCB">
        <w:rPr>
          <w:rFonts w:ascii="Times New Roman" w:hAnsi="Times New Roman" w:cs="Times New Roman"/>
          <w:sz w:val="28"/>
          <w:szCs w:val="28"/>
        </w:rPr>
        <w:t>Сучасні технології може допомогти відстежувати та детально аналізувати витрати, полегшуючи визначення можливостей економії та оптимізацію розподілу ресурсів. Технологічні інструменти може автоматизувати повторювані фінансові завдання, такі як узгодження операцій, обробка рахунків-фактур і розрахунок заробітної плати.</w:t>
      </w:r>
      <w:r w:rsidR="00B0589D" w:rsidRPr="00B0589D">
        <w:rPr>
          <w:rFonts w:ascii="Times New Roman" w:hAnsi="Times New Roman" w:cs="Times New Roman"/>
          <w:sz w:val="28"/>
          <w:szCs w:val="28"/>
        </w:rPr>
        <w:t xml:space="preserve"> Також може підвищитися ефективність компанії, адже робоча сила працюватиме цілодобово, 365 днів на рік без вихідних</w:t>
      </w:r>
      <w:r w:rsidR="009E2141">
        <w:rPr>
          <w:rFonts w:ascii="Times New Roman" w:hAnsi="Times New Roman" w:cs="Times New Roman"/>
          <w:sz w:val="28"/>
          <w:szCs w:val="28"/>
        </w:rPr>
        <w:t xml:space="preserve"> </w:t>
      </w:r>
      <w:r w:rsidR="00B0589D" w:rsidRPr="000709BE">
        <w:rPr>
          <w:rFonts w:ascii="Times New Roman" w:hAnsi="Times New Roman" w:cs="Times New Roman"/>
          <w:sz w:val="28"/>
          <w:szCs w:val="28"/>
        </w:rPr>
        <w:t>[</w:t>
      </w:r>
      <w:r w:rsidR="000709BE" w:rsidRPr="000709BE">
        <w:rPr>
          <w:rFonts w:ascii="Times New Roman" w:hAnsi="Times New Roman" w:cs="Times New Roman"/>
          <w:sz w:val="28"/>
          <w:szCs w:val="28"/>
        </w:rPr>
        <w:t>19</w:t>
      </w:r>
      <w:r w:rsidR="00B0589D" w:rsidRPr="00B400D4">
        <w:rPr>
          <w:rFonts w:ascii="Times New Roman" w:hAnsi="Times New Roman" w:cs="Times New Roman"/>
          <w:sz w:val="28"/>
          <w:szCs w:val="28"/>
        </w:rPr>
        <w:t>]</w:t>
      </w:r>
      <w:r w:rsidR="009E2141">
        <w:rPr>
          <w:rFonts w:ascii="Times New Roman" w:hAnsi="Times New Roman" w:cs="Times New Roman"/>
          <w:sz w:val="28"/>
          <w:szCs w:val="28"/>
        </w:rPr>
        <w:t>.</w:t>
      </w:r>
      <w:r w:rsidRPr="003D0FCB">
        <w:rPr>
          <w:rFonts w:ascii="Times New Roman" w:hAnsi="Times New Roman" w:cs="Times New Roman"/>
          <w:sz w:val="28"/>
          <w:szCs w:val="28"/>
        </w:rPr>
        <w:t xml:space="preserve"> Це звільняє фінансовий персонал, щоб зосередитися на більш стратегічній діяльності. Таким чином, аналіз даних і технології є незамінними інструментами для покращення фінансового контролю. Вони підвищують точність, ефективність, відповідність, управління ризиками та підтримку прийняття рішень, що в кінцевому підсумку сприяє кращим фінансовим показникам і стратегічним результатам для організацій.</w:t>
      </w:r>
    </w:p>
    <w:p w14:paraId="622491F6" w14:textId="0EE59813" w:rsidR="008C2F56" w:rsidRPr="003D0FCB" w:rsidRDefault="008C2F56" w:rsidP="008C2F56">
      <w:pPr>
        <w:rPr>
          <w:rFonts w:ascii="Times New Roman" w:hAnsi="Times New Roman" w:cs="Times New Roman"/>
          <w:sz w:val="28"/>
          <w:szCs w:val="28"/>
        </w:rPr>
      </w:pPr>
      <w:r w:rsidRPr="003D0FCB">
        <w:rPr>
          <w:rFonts w:ascii="Times New Roman" w:hAnsi="Times New Roman" w:cs="Times New Roman"/>
          <w:sz w:val="28"/>
          <w:szCs w:val="28"/>
        </w:rPr>
        <w:tab/>
        <w:t xml:space="preserve">Звісно, ось кілька кейсів і прикладів успішних механізмів фінансового контролю в банківській сфері. </w:t>
      </w:r>
      <w:proofErr w:type="spellStart"/>
      <w:r w:rsidRPr="003D0FCB">
        <w:rPr>
          <w:rFonts w:ascii="Times New Roman" w:hAnsi="Times New Roman" w:cs="Times New Roman"/>
          <w:sz w:val="28"/>
          <w:szCs w:val="28"/>
        </w:rPr>
        <w:t>JPMorgan</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Chase</w:t>
      </w:r>
      <w:proofErr w:type="spellEnd"/>
      <w:r w:rsidRPr="003D0FCB">
        <w:rPr>
          <w:rFonts w:ascii="Times New Roman" w:hAnsi="Times New Roman" w:cs="Times New Roman"/>
          <w:sz w:val="28"/>
          <w:szCs w:val="28"/>
        </w:rPr>
        <w:t xml:space="preserve"> &amp; </w:t>
      </w:r>
      <w:proofErr w:type="spellStart"/>
      <w:r w:rsidRPr="003D0FCB">
        <w:rPr>
          <w:rFonts w:ascii="Times New Roman" w:hAnsi="Times New Roman" w:cs="Times New Roman"/>
          <w:sz w:val="28"/>
          <w:szCs w:val="28"/>
        </w:rPr>
        <w:t>Co</w:t>
      </w:r>
      <w:proofErr w:type="spellEnd"/>
      <w:r w:rsidRPr="003D0FCB">
        <w:rPr>
          <w:rFonts w:ascii="Times New Roman" w:hAnsi="Times New Roman" w:cs="Times New Roman"/>
          <w:sz w:val="28"/>
          <w:szCs w:val="28"/>
        </w:rPr>
        <w:t xml:space="preserve">. - Управління ризиками: Практичний приклад. </w:t>
      </w:r>
      <w:proofErr w:type="spellStart"/>
      <w:r w:rsidRPr="003D0FCB">
        <w:rPr>
          <w:rFonts w:ascii="Times New Roman" w:hAnsi="Times New Roman" w:cs="Times New Roman"/>
          <w:sz w:val="28"/>
          <w:szCs w:val="28"/>
        </w:rPr>
        <w:t>JPMorgan</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Chase</w:t>
      </w:r>
      <w:proofErr w:type="spellEnd"/>
      <w:r w:rsidRPr="003D0FCB">
        <w:rPr>
          <w:rFonts w:ascii="Times New Roman" w:hAnsi="Times New Roman" w:cs="Times New Roman"/>
          <w:sz w:val="28"/>
          <w:szCs w:val="28"/>
        </w:rPr>
        <w:t xml:space="preserve"> відомий своєю надійною практикою управління ризиками. У 2012 році банк зіткнувся зі значними фінансовими </w:t>
      </w:r>
      <w:r w:rsidRPr="003D0FCB">
        <w:rPr>
          <w:rFonts w:ascii="Times New Roman" w:hAnsi="Times New Roman" w:cs="Times New Roman"/>
          <w:sz w:val="28"/>
          <w:szCs w:val="28"/>
        </w:rPr>
        <w:lastRenderedPageBreak/>
        <w:t>втратами через торговельний інцидент "</w:t>
      </w:r>
      <w:proofErr w:type="spellStart"/>
      <w:r w:rsidRPr="003D0FCB">
        <w:rPr>
          <w:rFonts w:ascii="Times New Roman" w:hAnsi="Times New Roman" w:cs="Times New Roman"/>
          <w:sz w:val="28"/>
          <w:szCs w:val="28"/>
        </w:rPr>
        <w:t>London</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Whale</w:t>
      </w:r>
      <w:proofErr w:type="spellEnd"/>
      <w:r w:rsidRPr="003D0FCB">
        <w:rPr>
          <w:rFonts w:ascii="Times New Roman" w:hAnsi="Times New Roman" w:cs="Times New Roman"/>
          <w:sz w:val="28"/>
          <w:szCs w:val="28"/>
        </w:rPr>
        <w:t xml:space="preserve">", коли торгівля складними деривативами призвела до величезних збитків. Механізми фінансового контролю - після інциденту </w:t>
      </w:r>
      <w:proofErr w:type="spellStart"/>
      <w:r w:rsidRPr="003D0FCB">
        <w:rPr>
          <w:rFonts w:ascii="Times New Roman" w:hAnsi="Times New Roman" w:cs="Times New Roman"/>
          <w:sz w:val="28"/>
          <w:szCs w:val="28"/>
        </w:rPr>
        <w:t>JPMorgan</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Chase</w:t>
      </w:r>
      <w:proofErr w:type="spellEnd"/>
      <w:r w:rsidRPr="003D0FCB">
        <w:rPr>
          <w:rFonts w:ascii="Times New Roman" w:hAnsi="Times New Roman" w:cs="Times New Roman"/>
          <w:sz w:val="28"/>
          <w:szCs w:val="28"/>
        </w:rPr>
        <w:t xml:space="preserve"> оновила свої системи та процеси управління ризиками. Вони інвестували в передові інструменти моделювання та аналізу ризиків, покращили нагляд і посилили внутрішній контроль. Відтоді методи управління ризиками банку отримали високу оцінку за їхню ефективність у виявленні та зменшенні ризиків. </w:t>
      </w:r>
      <w:proofErr w:type="spellStart"/>
      <w:r w:rsidRPr="003D0FCB">
        <w:rPr>
          <w:rFonts w:ascii="Times New Roman" w:hAnsi="Times New Roman" w:cs="Times New Roman"/>
          <w:sz w:val="28"/>
          <w:szCs w:val="28"/>
        </w:rPr>
        <w:t>Wells</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Fargo</w:t>
      </w:r>
      <w:proofErr w:type="spellEnd"/>
      <w:r w:rsidRPr="003D0FCB">
        <w:rPr>
          <w:rFonts w:ascii="Times New Roman" w:hAnsi="Times New Roman" w:cs="Times New Roman"/>
          <w:sz w:val="28"/>
          <w:szCs w:val="28"/>
        </w:rPr>
        <w:t xml:space="preserve"> - Відповідність і внутрішній контроль. Практичний приклад: у 2016 році </w:t>
      </w:r>
      <w:proofErr w:type="spellStart"/>
      <w:r w:rsidRPr="003D0FCB">
        <w:rPr>
          <w:rFonts w:ascii="Times New Roman" w:hAnsi="Times New Roman" w:cs="Times New Roman"/>
          <w:sz w:val="28"/>
          <w:szCs w:val="28"/>
        </w:rPr>
        <w:t>Wells</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Fargo</w:t>
      </w:r>
      <w:proofErr w:type="spellEnd"/>
      <w:r w:rsidRPr="003D0FCB">
        <w:rPr>
          <w:rFonts w:ascii="Times New Roman" w:hAnsi="Times New Roman" w:cs="Times New Roman"/>
          <w:sz w:val="28"/>
          <w:szCs w:val="28"/>
        </w:rPr>
        <w:t xml:space="preserve"> зіткнулася з великим скандалом, пов’язаним із неавторизованими обліковими записами клієнтів. Співробітники банку відкрили мільйони фальшивих рахунків, щоб досягти планових продажів. Механізми фінансового контролю - </w:t>
      </w:r>
      <w:proofErr w:type="spellStart"/>
      <w:r w:rsidRPr="003D0FCB">
        <w:rPr>
          <w:rFonts w:ascii="Times New Roman" w:hAnsi="Times New Roman" w:cs="Times New Roman"/>
          <w:sz w:val="28"/>
          <w:szCs w:val="28"/>
        </w:rPr>
        <w:t>Wells</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Fargo</w:t>
      </w:r>
      <w:proofErr w:type="spellEnd"/>
      <w:r w:rsidRPr="003D0FCB">
        <w:rPr>
          <w:rFonts w:ascii="Times New Roman" w:hAnsi="Times New Roman" w:cs="Times New Roman"/>
          <w:sz w:val="28"/>
          <w:szCs w:val="28"/>
        </w:rPr>
        <w:t xml:space="preserve"> ініціювала широкі внутрішні розслідування та запровадила посилені заходи контролю та відповідності. Вони посилили свою програму викривачів, запровадили більш суворий моніторинг і замінили вище керівництво, причетне до скандалу. Цей випадок підкреслює важливість сильного внутрішнього контролю та заходів відповідності для підтримки фінансової чесності. </w:t>
      </w:r>
      <w:proofErr w:type="spellStart"/>
      <w:r w:rsidRPr="003D0FCB">
        <w:rPr>
          <w:rFonts w:ascii="Times New Roman" w:hAnsi="Times New Roman" w:cs="Times New Roman"/>
          <w:sz w:val="28"/>
          <w:szCs w:val="28"/>
        </w:rPr>
        <w:t>Citigroup</w:t>
      </w:r>
      <w:proofErr w:type="spellEnd"/>
      <w:r w:rsidRPr="003D0FCB">
        <w:rPr>
          <w:rFonts w:ascii="Times New Roman" w:hAnsi="Times New Roman" w:cs="Times New Roman"/>
          <w:sz w:val="28"/>
          <w:szCs w:val="28"/>
        </w:rPr>
        <w:t xml:space="preserve"> - </w:t>
      </w:r>
      <w:proofErr w:type="spellStart"/>
      <w:r w:rsidRPr="003D0FCB">
        <w:rPr>
          <w:rFonts w:ascii="Times New Roman" w:hAnsi="Times New Roman" w:cs="Times New Roman"/>
          <w:sz w:val="28"/>
          <w:szCs w:val="28"/>
        </w:rPr>
        <w:t>Capital</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Management</w:t>
      </w:r>
      <w:proofErr w:type="spellEnd"/>
      <w:r w:rsidRPr="003D0FCB">
        <w:rPr>
          <w:rFonts w:ascii="Times New Roman" w:hAnsi="Times New Roman" w:cs="Times New Roman"/>
          <w:sz w:val="28"/>
          <w:szCs w:val="28"/>
        </w:rPr>
        <w:t xml:space="preserve">. Практичний приклад: під час світової фінансової кризи 2008 року </w:t>
      </w:r>
      <w:proofErr w:type="spellStart"/>
      <w:r w:rsidRPr="003D0FCB">
        <w:rPr>
          <w:rFonts w:ascii="Times New Roman" w:hAnsi="Times New Roman" w:cs="Times New Roman"/>
          <w:sz w:val="28"/>
          <w:szCs w:val="28"/>
        </w:rPr>
        <w:t>Citigroup</w:t>
      </w:r>
      <w:proofErr w:type="spellEnd"/>
      <w:r w:rsidRPr="003D0FCB">
        <w:rPr>
          <w:rFonts w:ascii="Times New Roman" w:hAnsi="Times New Roman" w:cs="Times New Roman"/>
          <w:sz w:val="28"/>
          <w:szCs w:val="28"/>
        </w:rPr>
        <w:t xml:space="preserve"> зазнала значних збитків, що призвело до допомоги уряду. Механізми фінансового контролю - у відповідь </w:t>
      </w:r>
      <w:proofErr w:type="spellStart"/>
      <w:r w:rsidRPr="003D0FCB">
        <w:rPr>
          <w:rFonts w:ascii="Times New Roman" w:hAnsi="Times New Roman" w:cs="Times New Roman"/>
          <w:sz w:val="28"/>
          <w:szCs w:val="28"/>
        </w:rPr>
        <w:t>Citigroup</w:t>
      </w:r>
      <w:proofErr w:type="spellEnd"/>
      <w:r w:rsidRPr="003D0FCB">
        <w:rPr>
          <w:rFonts w:ascii="Times New Roman" w:hAnsi="Times New Roman" w:cs="Times New Roman"/>
          <w:sz w:val="28"/>
          <w:szCs w:val="28"/>
        </w:rPr>
        <w:t xml:space="preserve"> запровадила суворіший контроль достатності капіталу. Вони залучили капітал, зменшили ризикові активи та вдосконалили стрес-тестування та моделювання ризиків. Ці заходи допомогли стабілізувати фінансовий стан банку, забезпечивши його виживання та остаточне відновлення. Банк Америки - управління витратами. Практичний приклад - після фінансової кризи </w:t>
      </w:r>
      <w:proofErr w:type="spellStart"/>
      <w:r w:rsidRPr="003D0FCB">
        <w:rPr>
          <w:rFonts w:ascii="Times New Roman" w:hAnsi="Times New Roman" w:cs="Times New Roman"/>
          <w:sz w:val="28"/>
          <w:szCs w:val="28"/>
        </w:rPr>
        <w:t>Bank</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of</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America</w:t>
      </w:r>
      <w:proofErr w:type="spellEnd"/>
      <w:r w:rsidRPr="003D0FCB">
        <w:rPr>
          <w:rFonts w:ascii="Times New Roman" w:hAnsi="Times New Roman" w:cs="Times New Roman"/>
          <w:sz w:val="28"/>
          <w:szCs w:val="28"/>
        </w:rPr>
        <w:t xml:space="preserve"> зіткнувся з проблемами, пов’язаними з управлінням витратами. Механізми фінансового контролю </w:t>
      </w:r>
      <w:r w:rsidR="00E14692" w:rsidRPr="003D0FCB">
        <w:rPr>
          <w:rFonts w:ascii="Times New Roman" w:hAnsi="Times New Roman" w:cs="Times New Roman"/>
          <w:sz w:val="28"/>
          <w:szCs w:val="28"/>
        </w:rPr>
        <w:t>–</w:t>
      </w:r>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Bank</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of</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America</w:t>
      </w:r>
      <w:proofErr w:type="spellEnd"/>
      <w:r w:rsidRPr="003D0FCB">
        <w:rPr>
          <w:rFonts w:ascii="Times New Roman" w:hAnsi="Times New Roman" w:cs="Times New Roman"/>
          <w:sz w:val="28"/>
          <w:szCs w:val="28"/>
        </w:rPr>
        <w:t xml:space="preserve"> ініціював програму скорочення витрат, відому як «Проект </w:t>
      </w:r>
      <w:proofErr w:type="spellStart"/>
      <w:r w:rsidRPr="003D0FCB">
        <w:rPr>
          <w:rFonts w:ascii="Times New Roman" w:hAnsi="Times New Roman" w:cs="Times New Roman"/>
          <w:sz w:val="28"/>
          <w:szCs w:val="28"/>
        </w:rPr>
        <w:t>New</w:t>
      </w:r>
      <w:proofErr w:type="spellEnd"/>
      <w:r w:rsidRPr="003D0FCB">
        <w:rPr>
          <w:rFonts w:ascii="Times New Roman" w:hAnsi="Times New Roman" w:cs="Times New Roman"/>
          <w:sz w:val="28"/>
          <w:szCs w:val="28"/>
        </w:rPr>
        <w:t xml:space="preserve"> BAC». Вони запровадили суворий контроль за витратами, скоротили непрофільний бізнес і оптимізували операції. Ці зусилля значно покращили економічну ефективність і прибутковість банку. HSBC - Контроль протидії відмиванню </w:t>
      </w:r>
      <w:r w:rsidRPr="003D0FCB">
        <w:rPr>
          <w:rFonts w:ascii="Times New Roman" w:hAnsi="Times New Roman" w:cs="Times New Roman"/>
          <w:sz w:val="28"/>
          <w:szCs w:val="28"/>
        </w:rPr>
        <w:lastRenderedPageBreak/>
        <w:t xml:space="preserve">грошей (AML). Практичний приклад - у середині 2010-х HSBC зіткнувся з регулятивним контролем і судовими діями, пов’язаними з відмиванням грошей. Механізми фінансового контролю. HSBC вклав значні кошти в посилення системи контролю протидії відмиванню коштів та відповідності вимогам. Вони запровадили більш ретельні процеси належної перевірки, покращили моніторинг транзакцій і зміцнили свою робочу силу з </w:t>
      </w:r>
      <w:proofErr w:type="spellStart"/>
      <w:r w:rsidRPr="003D0FCB">
        <w:rPr>
          <w:rFonts w:ascii="Times New Roman" w:hAnsi="Times New Roman" w:cs="Times New Roman"/>
          <w:sz w:val="28"/>
          <w:szCs w:val="28"/>
        </w:rPr>
        <w:t>комплаєнсу</w:t>
      </w:r>
      <w:proofErr w:type="spellEnd"/>
      <w:r w:rsidRPr="003D0FCB">
        <w:rPr>
          <w:rFonts w:ascii="Times New Roman" w:hAnsi="Times New Roman" w:cs="Times New Roman"/>
          <w:sz w:val="28"/>
          <w:szCs w:val="28"/>
        </w:rPr>
        <w:t>. Це призвело до покращення контролю проти відмивання коштів та значного зменшення проблем, пов’язаних із протидією легалізації коштів. Ці тематичні дослідження ілюструють, як фінансові установи запровадили різні механізми фінансового контролю, включаючи управління ризиками, комплаєнс, управління капіталом, контроль витрат і заходи по боротьбі з відмиванням грошей, щоб вирішити проблеми, забезпечити фінансову стабільність і повернути довіру громадськості. Успішні механізми фінансового контролю в банківській справі є важливими не лише для фінансового благополуччя установи, але й для підтримки довіри та впевненості між клієнтами, інвесторами та регуляторами.</w:t>
      </w:r>
    </w:p>
    <w:p w14:paraId="300084F3" w14:textId="77777777" w:rsidR="008C2F56" w:rsidRPr="003D0FCB" w:rsidRDefault="008C2F56" w:rsidP="008C2F56">
      <w:pPr>
        <w:ind w:firstLine="708"/>
        <w:rPr>
          <w:rFonts w:ascii="Times New Roman" w:hAnsi="Times New Roman" w:cs="Times New Roman"/>
          <w:sz w:val="28"/>
          <w:szCs w:val="28"/>
        </w:rPr>
      </w:pPr>
      <w:bookmarkStart w:id="9" w:name="_Hlk146586866"/>
      <w:r w:rsidRPr="003D0FCB">
        <w:rPr>
          <w:rFonts w:ascii="Times New Roman" w:hAnsi="Times New Roman" w:cs="Times New Roman"/>
          <w:sz w:val="28"/>
          <w:szCs w:val="28"/>
        </w:rPr>
        <w:t>Інформаційна технологія фінансового контролю є інструментом процесу обробки інформації підприємства. Автоматизуючи процес аудиту за допомогою інформаційних технологій, можна не тільки прискорити фінансовий контроль, а й підвищити його ефективність. Однією з найважливіших складових аудиту та фінансового контролю є в цілому система, що дозволяє автоматизувати підготовку та обробку інформації. Особливості застосування комп’ютерних інформаційних систем аудиту досліджено в багатьох роботах зазначає, що за умов використання комп’ютерних інформаційних систем можливе посилення функції контролю за законністю та економічною доцільністю господарських операцій. Аудит є формою фінансового контролю. Інформаційні технології аудиту можуть бути поширені безпечними та функціональними</w:t>
      </w:r>
    </w:p>
    <w:p w14:paraId="1EF93E6A"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Лідерство, організаційна культура та навчання співробітників є критично важливими компонентами для виховання культури фінансового </w:t>
      </w:r>
      <w:r w:rsidRPr="003D0FCB">
        <w:rPr>
          <w:rFonts w:ascii="Times New Roman" w:hAnsi="Times New Roman" w:cs="Times New Roman"/>
          <w:sz w:val="28"/>
          <w:szCs w:val="28"/>
        </w:rPr>
        <w:lastRenderedPageBreak/>
        <w:t xml:space="preserve">контролю в організації. Кожна з них відіграє унікальну та взаємопов’язану роль у забезпеченні того, що механізми фінансового контролю не просто запроваджені, але й вбудовані в ДНК організації. Ось чому кожен із цих аспектів важливий. </w:t>
      </w:r>
    </w:p>
    <w:p w14:paraId="5ADC1DB5"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Ефективне керівництво має першочергове значення для встановлення тону фінансового контролю. Лідери повинні повідомляти про важливість фінансової дисципліни, етичної поведінки та дотримання нормативних вимог. Коли лідери віддають пріоритет фінансовому контролю, це надсилає чітке повідомлення всій організації.</w:t>
      </w:r>
    </w:p>
    <w:p w14:paraId="496C813E"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Лідери служать прикладом для наслідування для співробітників. Коли керівники демонструють відповідальну фінансову поведінку, наприклад дотримання бюджетів, дотримання внутрішнього контролю та прийняття етичних фінансових рішень, співробітники, швидше за все, наслідуватимуть таку поведінку.</w:t>
      </w:r>
    </w:p>
    <w:p w14:paraId="62A71537"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Рішення керівництва, особливо ті, що стосуються розподілу ресурсів і управління ризиками, мають прямий вплив на фінансовий контроль. Обґрунтовані фінансові рішення на рівні керівництва сприяють загальному фінансовому здоров’ю організації.</w:t>
      </w:r>
    </w:p>
    <w:p w14:paraId="3EE5DC30"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Організаційна культура визначає цінності, норми та поведінку, які заохочуються та винагороджуються на робочому місці. Культура фінансового контролю підтримує такі цінності, як прозорість, підзвітність і чесність у фінансових справах.</w:t>
      </w:r>
    </w:p>
    <w:p w14:paraId="133CE4EC"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Сильна культура фінансового контролю залучає працівників усіх рівнів. Співробітники повинні відчувати себе уповноваженими повідомляти про фінансові порушення або проблеми, не </w:t>
      </w:r>
      <w:proofErr w:type="spellStart"/>
      <w:r w:rsidRPr="003D0FCB">
        <w:rPr>
          <w:rFonts w:ascii="Times New Roman" w:hAnsi="Times New Roman" w:cs="Times New Roman"/>
          <w:sz w:val="28"/>
          <w:szCs w:val="28"/>
        </w:rPr>
        <w:t>боячись</w:t>
      </w:r>
      <w:proofErr w:type="spellEnd"/>
      <w:r w:rsidRPr="003D0FCB">
        <w:rPr>
          <w:rFonts w:ascii="Times New Roman" w:hAnsi="Times New Roman" w:cs="Times New Roman"/>
          <w:sz w:val="28"/>
          <w:szCs w:val="28"/>
        </w:rPr>
        <w:t xml:space="preserve"> помсти. Для цього потрібна культура, яка цінує відкрите спілкування та зворотний зв’язок.</w:t>
      </w:r>
    </w:p>
    <w:p w14:paraId="2226F027" w14:textId="77777777" w:rsidR="008C2F56" w:rsidRPr="003D0FCB" w:rsidRDefault="008C2F56" w:rsidP="00E14692">
      <w:pPr>
        <w:ind w:firstLine="709"/>
        <w:rPr>
          <w:rFonts w:ascii="Times New Roman" w:hAnsi="Times New Roman" w:cs="Times New Roman"/>
          <w:sz w:val="28"/>
          <w:szCs w:val="28"/>
        </w:rPr>
      </w:pPr>
      <w:r w:rsidRPr="003D0FCB">
        <w:rPr>
          <w:rFonts w:ascii="Times New Roman" w:hAnsi="Times New Roman" w:cs="Times New Roman"/>
          <w:sz w:val="28"/>
          <w:szCs w:val="28"/>
        </w:rPr>
        <w:t>Послідовність. Послідовна культура фінансового контролю гарантує, що фінансова дисципліна не розглядається як одноразова ініціатива, а як постійне зобов’язання. Це вкорінюється в тому, як організація працює щодня.</w:t>
      </w:r>
    </w:p>
    <w:p w14:paraId="4AD7C768" w14:textId="77777777" w:rsidR="008C2F56" w:rsidRPr="003D0FCB" w:rsidRDefault="008C2F56" w:rsidP="00E14692">
      <w:pPr>
        <w:ind w:firstLine="709"/>
        <w:rPr>
          <w:rFonts w:ascii="Times New Roman" w:hAnsi="Times New Roman" w:cs="Times New Roman"/>
          <w:sz w:val="28"/>
          <w:szCs w:val="28"/>
        </w:rPr>
      </w:pPr>
      <w:r w:rsidRPr="003D0FCB">
        <w:rPr>
          <w:rFonts w:ascii="Times New Roman" w:hAnsi="Times New Roman" w:cs="Times New Roman"/>
          <w:sz w:val="28"/>
          <w:szCs w:val="28"/>
        </w:rPr>
        <w:lastRenderedPageBreak/>
        <w:t>Навчання співробітників. Навчання працівників надає їм знання та навички, необхідні для ефективного фінансового контролю. Це включає в себе навчання з бюджетування, фінансової звітності, управління ризиками та дотримання відповідних нормативних актів.</w:t>
      </w:r>
    </w:p>
    <w:p w14:paraId="5309C64F"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Програми навчання підвищують обізнаність про потенційні фінансові ризики та проблеми, з якими можуть зіткнутися співробітники на своїх посадах. Це усвідомлення допомагає працівникам усвідомлювати важливість фінансового контролю в їхній щоденній діяльності.</w:t>
      </w:r>
    </w:p>
    <w:p w14:paraId="3909A342" w14:textId="77777777" w:rsidR="008C2F56" w:rsidRPr="003D0FCB" w:rsidRDefault="008C2F56" w:rsidP="008C2F56">
      <w:pPr>
        <w:ind w:firstLine="708"/>
        <w:rPr>
          <w:rFonts w:ascii="Times New Roman" w:hAnsi="Times New Roman" w:cs="Times New Roman"/>
          <w:sz w:val="28"/>
          <w:szCs w:val="28"/>
        </w:rPr>
      </w:pPr>
      <w:r w:rsidRPr="003D0FCB">
        <w:rPr>
          <w:rFonts w:ascii="Times New Roman" w:hAnsi="Times New Roman" w:cs="Times New Roman"/>
          <w:sz w:val="28"/>
          <w:szCs w:val="28"/>
        </w:rPr>
        <w:t>Навчання зміцнює дотримання фінансової політики та процедур. Співробітники, які розуміють обґрунтування цієї політики, швидше за все, будуть її суворо дотримуватися.</w:t>
      </w:r>
    </w:p>
    <w:p w14:paraId="45EDBBAD" w14:textId="425E403C" w:rsidR="00633295" w:rsidRDefault="008C2F56" w:rsidP="00E054DA">
      <w:pPr>
        <w:ind w:firstLine="708"/>
        <w:rPr>
          <w:rFonts w:ascii="Times New Roman" w:hAnsi="Times New Roman" w:cs="Times New Roman"/>
          <w:sz w:val="28"/>
          <w:szCs w:val="28"/>
        </w:rPr>
      </w:pPr>
      <w:r w:rsidRPr="003D0FCB">
        <w:rPr>
          <w:rFonts w:ascii="Times New Roman" w:hAnsi="Times New Roman" w:cs="Times New Roman"/>
          <w:sz w:val="28"/>
          <w:szCs w:val="28"/>
        </w:rPr>
        <w:t>Регулярне навчання гарантує, що співробітники залишаються в курсі мінливих фінансових правил і найкращих практик. Це сприяє культурі постійного вдосконалення фінансового контролю. Таким чином, лідерство, культура та навчання працівників є взаємозалежними елементами, які спільно сприяють розвитку культури фінансового контролю в організації. Ефективне лідерство задає тон і очікування, тоді як культура зміцнює цінності та поведінку. Навчання співробітників надає їм знання та навички для ефективного виконання практик фінансового контролю. Коли ці елементи гармонійно працюють разом, організації краще підготовлені для підтримки фінансової дисципліни, мінімізації ризиків і досягнення довгострокового фінансового успіху при дотриманні етичних стандартів.</w:t>
      </w:r>
    </w:p>
    <w:p w14:paraId="34D320A1" w14:textId="77777777" w:rsidR="009E2141" w:rsidRPr="003D0FCB" w:rsidRDefault="009E2141" w:rsidP="00E054DA">
      <w:pPr>
        <w:ind w:firstLine="708"/>
        <w:rPr>
          <w:rFonts w:ascii="Times New Roman" w:hAnsi="Times New Roman" w:cs="Times New Roman"/>
          <w:sz w:val="28"/>
          <w:szCs w:val="28"/>
        </w:rPr>
      </w:pPr>
    </w:p>
    <w:p w14:paraId="50A4A388" w14:textId="1CE7B157" w:rsidR="009E2141" w:rsidRDefault="0001071F" w:rsidP="009E2141">
      <w:pPr>
        <w:pStyle w:val="1"/>
        <w:spacing w:before="0" w:beforeAutospacing="0" w:after="0" w:afterAutospacing="0" w:line="360" w:lineRule="auto"/>
        <w:ind w:firstLine="709"/>
        <w:rPr>
          <w:rStyle w:val="fontstyle01"/>
          <w:rFonts w:ascii="Times New Roman" w:hAnsi="Times New Roman"/>
          <w:lang w:val="ru-RU"/>
        </w:rPr>
      </w:pPr>
      <w:bookmarkStart w:id="10" w:name="_Toc152492007"/>
      <w:bookmarkEnd w:id="5"/>
      <w:proofErr w:type="spellStart"/>
      <w:r w:rsidRPr="009C5A2D">
        <w:rPr>
          <w:rStyle w:val="fontstyle01"/>
          <w:rFonts w:ascii="Times New Roman" w:hAnsi="Times New Roman"/>
          <w:lang w:val="ru-RU"/>
        </w:rPr>
        <w:t>Висновки</w:t>
      </w:r>
      <w:proofErr w:type="spellEnd"/>
      <w:r w:rsidRPr="009C5A2D">
        <w:rPr>
          <w:rStyle w:val="fontstyle01"/>
          <w:rFonts w:ascii="Times New Roman" w:hAnsi="Times New Roman"/>
          <w:lang w:val="ru-RU"/>
        </w:rPr>
        <w:t xml:space="preserve"> до </w:t>
      </w:r>
      <w:proofErr w:type="spellStart"/>
      <w:r w:rsidRPr="009C5A2D">
        <w:rPr>
          <w:rStyle w:val="fontstyle01"/>
          <w:rFonts w:ascii="Times New Roman" w:hAnsi="Times New Roman"/>
          <w:lang w:val="ru-RU"/>
        </w:rPr>
        <w:t>розділу</w:t>
      </w:r>
      <w:proofErr w:type="spellEnd"/>
      <w:r w:rsidRPr="009C5A2D">
        <w:rPr>
          <w:rStyle w:val="fontstyle01"/>
          <w:rFonts w:ascii="Times New Roman" w:hAnsi="Times New Roman"/>
          <w:lang w:val="ru-RU"/>
        </w:rPr>
        <w:t xml:space="preserve"> 1</w:t>
      </w:r>
      <w:bookmarkEnd w:id="10"/>
    </w:p>
    <w:p w14:paraId="2DDDE7C2" w14:textId="77777777" w:rsidR="009E2141" w:rsidRPr="009E2141" w:rsidRDefault="009E2141" w:rsidP="009E2141">
      <w:pPr>
        <w:pStyle w:val="1"/>
        <w:spacing w:before="0" w:beforeAutospacing="0" w:after="0" w:afterAutospacing="0" w:line="360" w:lineRule="auto"/>
        <w:ind w:firstLine="709"/>
        <w:rPr>
          <w:b w:val="0"/>
          <w:bCs w:val="0"/>
          <w:color w:val="000000"/>
          <w:sz w:val="28"/>
          <w:szCs w:val="28"/>
          <w:lang w:val="ru-RU"/>
        </w:rPr>
      </w:pPr>
    </w:p>
    <w:p w14:paraId="61AB3F68" w14:textId="77777777" w:rsidR="009B581C" w:rsidRDefault="007C6FE7" w:rsidP="009E2141">
      <w:pPr>
        <w:rPr>
          <w:rFonts w:ascii="Times New Roman" w:hAnsi="Times New Roman" w:cs="Times New Roman"/>
          <w:sz w:val="28"/>
          <w:szCs w:val="28"/>
        </w:rPr>
      </w:pPr>
      <w:r>
        <w:rPr>
          <w:rFonts w:ascii="Times New Roman" w:hAnsi="Times New Roman" w:cs="Times New Roman"/>
          <w:sz w:val="28"/>
          <w:szCs w:val="28"/>
        </w:rPr>
        <w:tab/>
        <w:t xml:space="preserve">Отже </w:t>
      </w:r>
      <w:r w:rsidR="00C6333C">
        <w:rPr>
          <w:rFonts w:ascii="Times New Roman" w:hAnsi="Times New Roman" w:cs="Times New Roman"/>
          <w:sz w:val="28"/>
          <w:szCs w:val="28"/>
        </w:rPr>
        <w:t>роблячи висновок</w:t>
      </w:r>
      <w:r w:rsidR="00BC7120">
        <w:rPr>
          <w:rFonts w:ascii="Times New Roman" w:hAnsi="Times New Roman" w:cs="Times New Roman"/>
          <w:sz w:val="28"/>
          <w:szCs w:val="28"/>
        </w:rPr>
        <w:t xml:space="preserve"> до</w:t>
      </w:r>
      <w:r w:rsidR="00C6333C">
        <w:rPr>
          <w:rFonts w:ascii="Times New Roman" w:hAnsi="Times New Roman" w:cs="Times New Roman"/>
          <w:sz w:val="28"/>
          <w:szCs w:val="28"/>
        </w:rPr>
        <w:t xml:space="preserve"> першого розділу можна сказати, що </w:t>
      </w:r>
      <w:r w:rsidR="00F60EDF">
        <w:rPr>
          <w:rFonts w:ascii="Times New Roman" w:hAnsi="Times New Roman" w:cs="Times New Roman"/>
          <w:sz w:val="28"/>
          <w:szCs w:val="28"/>
        </w:rPr>
        <w:t xml:space="preserve">фінансовий контролінг </w:t>
      </w:r>
      <w:r>
        <w:rPr>
          <w:rFonts w:ascii="Times New Roman" w:hAnsi="Times New Roman" w:cs="Times New Roman"/>
          <w:sz w:val="28"/>
          <w:szCs w:val="28"/>
        </w:rPr>
        <w:t xml:space="preserve"> являється постійн</w:t>
      </w:r>
      <w:r w:rsidR="00F60EDF">
        <w:rPr>
          <w:rFonts w:ascii="Times New Roman" w:hAnsi="Times New Roman" w:cs="Times New Roman"/>
          <w:sz w:val="28"/>
          <w:szCs w:val="28"/>
        </w:rPr>
        <w:t>им</w:t>
      </w:r>
      <w:r>
        <w:rPr>
          <w:rFonts w:ascii="Times New Roman" w:hAnsi="Times New Roman" w:cs="Times New Roman"/>
          <w:sz w:val="28"/>
          <w:szCs w:val="28"/>
        </w:rPr>
        <w:t xml:space="preserve"> та </w:t>
      </w:r>
      <w:r w:rsidR="00C6333C">
        <w:rPr>
          <w:rFonts w:ascii="Times New Roman" w:hAnsi="Times New Roman" w:cs="Times New Roman"/>
          <w:sz w:val="28"/>
          <w:szCs w:val="28"/>
        </w:rPr>
        <w:t xml:space="preserve">ціле направлене </w:t>
      </w:r>
      <w:r w:rsidR="00721E47">
        <w:rPr>
          <w:rFonts w:ascii="Times New Roman" w:hAnsi="Times New Roman" w:cs="Times New Roman"/>
          <w:sz w:val="28"/>
          <w:szCs w:val="28"/>
        </w:rPr>
        <w:t xml:space="preserve">на дослідження та моніторинг фінансових процесів банку. Контролінг являється частиною системи управління </w:t>
      </w:r>
      <w:r w:rsidR="002D0069">
        <w:rPr>
          <w:rFonts w:ascii="Times New Roman" w:hAnsi="Times New Roman" w:cs="Times New Roman"/>
          <w:sz w:val="28"/>
          <w:szCs w:val="28"/>
        </w:rPr>
        <w:t>компанією. До основної функції</w:t>
      </w:r>
      <w:r w:rsidR="0041242F">
        <w:rPr>
          <w:rFonts w:ascii="Times New Roman" w:hAnsi="Times New Roman" w:cs="Times New Roman"/>
          <w:sz w:val="28"/>
          <w:szCs w:val="28"/>
          <w:lang w:val="ru-RU"/>
        </w:rPr>
        <w:t xml:space="preserve"> </w:t>
      </w:r>
      <w:r w:rsidR="0041242F">
        <w:rPr>
          <w:rFonts w:ascii="Times New Roman" w:hAnsi="Times New Roman" w:cs="Times New Roman"/>
          <w:sz w:val="28"/>
          <w:szCs w:val="28"/>
        </w:rPr>
        <w:t xml:space="preserve">фінансового контролінгу являється </w:t>
      </w:r>
      <w:r w:rsidR="00512DD7">
        <w:rPr>
          <w:rFonts w:ascii="Times New Roman" w:hAnsi="Times New Roman" w:cs="Times New Roman"/>
          <w:sz w:val="28"/>
          <w:szCs w:val="28"/>
        </w:rPr>
        <w:t xml:space="preserve">надавати вчасну інформацію управлінському </w:t>
      </w:r>
      <w:r w:rsidR="00512DD7">
        <w:rPr>
          <w:rFonts w:ascii="Times New Roman" w:hAnsi="Times New Roman" w:cs="Times New Roman"/>
          <w:sz w:val="28"/>
          <w:szCs w:val="28"/>
        </w:rPr>
        <w:lastRenderedPageBreak/>
        <w:t xml:space="preserve">персоналу для прийняття своєчасних рішень та </w:t>
      </w:r>
      <w:r w:rsidR="009E7600">
        <w:rPr>
          <w:rFonts w:ascii="Times New Roman" w:hAnsi="Times New Roman" w:cs="Times New Roman"/>
          <w:sz w:val="28"/>
          <w:szCs w:val="28"/>
        </w:rPr>
        <w:t>моніторинг за процесом</w:t>
      </w:r>
      <w:r w:rsidR="00123CEB">
        <w:rPr>
          <w:rFonts w:ascii="Times New Roman" w:hAnsi="Times New Roman" w:cs="Times New Roman"/>
          <w:sz w:val="28"/>
          <w:szCs w:val="28"/>
        </w:rPr>
        <w:t xml:space="preserve"> впровадження </w:t>
      </w:r>
      <w:r w:rsidR="002B777D">
        <w:rPr>
          <w:rFonts w:ascii="Times New Roman" w:hAnsi="Times New Roman" w:cs="Times New Roman"/>
          <w:sz w:val="28"/>
          <w:szCs w:val="28"/>
        </w:rPr>
        <w:t>рішень менеджменту</w:t>
      </w:r>
      <w:r w:rsidR="009E7600">
        <w:rPr>
          <w:rFonts w:ascii="Times New Roman" w:hAnsi="Times New Roman" w:cs="Times New Roman"/>
          <w:sz w:val="28"/>
          <w:szCs w:val="28"/>
        </w:rPr>
        <w:t xml:space="preserve"> та</w:t>
      </w:r>
      <w:r w:rsidR="002B777D">
        <w:rPr>
          <w:rFonts w:ascii="Times New Roman" w:hAnsi="Times New Roman" w:cs="Times New Roman"/>
          <w:sz w:val="28"/>
          <w:szCs w:val="28"/>
        </w:rPr>
        <w:t xml:space="preserve"> за</w:t>
      </w:r>
      <w:r w:rsidR="009E7600">
        <w:rPr>
          <w:rFonts w:ascii="Times New Roman" w:hAnsi="Times New Roman" w:cs="Times New Roman"/>
          <w:sz w:val="28"/>
          <w:szCs w:val="28"/>
        </w:rPr>
        <w:t xml:space="preserve"> результат</w:t>
      </w:r>
      <w:r w:rsidR="002B777D">
        <w:rPr>
          <w:rFonts w:ascii="Times New Roman" w:hAnsi="Times New Roman" w:cs="Times New Roman"/>
          <w:sz w:val="28"/>
          <w:szCs w:val="28"/>
        </w:rPr>
        <w:t xml:space="preserve">ами реалізованих стратегій компанії. </w:t>
      </w:r>
    </w:p>
    <w:p w14:paraId="4CBB9D78" w14:textId="0531C6FB" w:rsidR="009B581C" w:rsidRDefault="002B777D" w:rsidP="009B581C">
      <w:pPr>
        <w:ind w:firstLine="708"/>
        <w:rPr>
          <w:rFonts w:ascii="Times New Roman" w:hAnsi="Times New Roman" w:cs="Times New Roman"/>
          <w:sz w:val="28"/>
          <w:szCs w:val="28"/>
        </w:rPr>
      </w:pPr>
      <w:r>
        <w:rPr>
          <w:rFonts w:ascii="Times New Roman" w:hAnsi="Times New Roman" w:cs="Times New Roman"/>
          <w:sz w:val="28"/>
          <w:szCs w:val="28"/>
        </w:rPr>
        <w:t xml:space="preserve">Метою фінансового контролінгу </w:t>
      </w:r>
      <w:r w:rsidR="00B53E35">
        <w:rPr>
          <w:rFonts w:ascii="Times New Roman" w:hAnsi="Times New Roman" w:cs="Times New Roman"/>
          <w:sz w:val="28"/>
          <w:szCs w:val="28"/>
        </w:rPr>
        <w:t>являється фінансова стабільність</w:t>
      </w:r>
      <w:r w:rsidR="006104DE">
        <w:rPr>
          <w:rFonts w:ascii="Times New Roman" w:hAnsi="Times New Roman" w:cs="Times New Roman"/>
          <w:sz w:val="28"/>
          <w:szCs w:val="28"/>
        </w:rPr>
        <w:t xml:space="preserve"> та </w:t>
      </w:r>
      <w:r w:rsidR="007F1755">
        <w:rPr>
          <w:rFonts w:ascii="Times New Roman" w:hAnsi="Times New Roman" w:cs="Times New Roman"/>
          <w:sz w:val="28"/>
          <w:szCs w:val="28"/>
        </w:rPr>
        <w:t>зменшення ризиків</w:t>
      </w:r>
      <w:r w:rsidR="006104DE">
        <w:rPr>
          <w:rFonts w:ascii="Times New Roman" w:hAnsi="Times New Roman" w:cs="Times New Roman"/>
          <w:sz w:val="28"/>
          <w:szCs w:val="28"/>
        </w:rPr>
        <w:t xml:space="preserve"> </w:t>
      </w:r>
      <w:r w:rsidR="00B53E35">
        <w:rPr>
          <w:rFonts w:ascii="Times New Roman" w:hAnsi="Times New Roman" w:cs="Times New Roman"/>
          <w:sz w:val="28"/>
          <w:szCs w:val="28"/>
        </w:rPr>
        <w:t xml:space="preserve">. Відділ контролінгу проводить дослідження внутрішніх </w:t>
      </w:r>
      <w:r>
        <w:rPr>
          <w:rFonts w:ascii="Times New Roman" w:hAnsi="Times New Roman" w:cs="Times New Roman"/>
          <w:sz w:val="28"/>
          <w:szCs w:val="28"/>
        </w:rPr>
        <w:t xml:space="preserve"> </w:t>
      </w:r>
      <w:r w:rsidR="00456BFF">
        <w:rPr>
          <w:rFonts w:ascii="Times New Roman" w:hAnsi="Times New Roman" w:cs="Times New Roman"/>
          <w:sz w:val="28"/>
          <w:szCs w:val="28"/>
        </w:rPr>
        <w:t xml:space="preserve">та зовнішніх джерел інформації та на основі цих даних для прогнозування та попередження ризиків, які впливають </w:t>
      </w:r>
      <w:r w:rsidR="00D94662">
        <w:rPr>
          <w:rFonts w:ascii="Times New Roman" w:hAnsi="Times New Roman" w:cs="Times New Roman"/>
          <w:sz w:val="28"/>
          <w:szCs w:val="28"/>
        </w:rPr>
        <w:t xml:space="preserve">на банк. </w:t>
      </w:r>
      <w:r w:rsidR="007411C2">
        <w:rPr>
          <w:rFonts w:ascii="Times New Roman" w:hAnsi="Times New Roman" w:cs="Times New Roman"/>
          <w:sz w:val="28"/>
          <w:szCs w:val="28"/>
        </w:rPr>
        <w:t xml:space="preserve">Окрім цього також фінансовий контролінг проводить внутрішній аудит, порівняно зі звичайним </w:t>
      </w:r>
      <w:r w:rsidR="00A5393E">
        <w:rPr>
          <w:rFonts w:ascii="Times New Roman" w:hAnsi="Times New Roman" w:cs="Times New Roman"/>
          <w:sz w:val="28"/>
          <w:szCs w:val="28"/>
        </w:rPr>
        <w:t>аудитом контролінг не тільки перевіряє результати,</w:t>
      </w:r>
      <w:r w:rsidR="007411C2">
        <w:rPr>
          <w:rFonts w:ascii="Times New Roman" w:hAnsi="Times New Roman" w:cs="Times New Roman"/>
          <w:sz w:val="28"/>
          <w:szCs w:val="28"/>
        </w:rPr>
        <w:t xml:space="preserve"> а</w:t>
      </w:r>
      <w:r w:rsidR="00A5393E">
        <w:rPr>
          <w:rFonts w:ascii="Times New Roman" w:hAnsi="Times New Roman" w:cs="Times New Roman"/>
          <w:sz w:val="28"/>
          <w:szCs w:val="28"/>
        </w:rPr>
        <w:t xml:space="preserve"> й</w:t>
      </w:r>
      <w:r w:rsidR="007411C2">
        <w:rPr>
          <w:rFonts w:ascii="Times New Roman" w:hAnsi="Times New Roman" w:cs="Times New Roman"/>
          <w:sz w:val="28"/>
          <w:szCs w:val="28"/>
        </w:rPr>
        <w:t xml:space="preserve"> сам</w:t>
      </w:r>
      <w:r w:rsidR="00A5393E">
        <w:rPr>
          <w:rFonts w:ascii="Times New Roman" w:hAnsi="Times New Roman" w:cs="Times New Roman"/>
          <w:sz w:val="28"/>
          <w:szCs w:val="28"/>
        </w:rPr>
        <w:t xml:space="preserve"> фінансовий процес, для можливості подання актуальної інформації </w:t>
      </w:r>
      <w:r w:rsidR="00F25071">
        <w:rPr>
          <w:rFonts w:ascii="Times New Roman" w:hAnsi="Times New Roman" w:cs="Times New Roman"/>
          <w:sz w:val="28"/>
          <w:szCs w:val="28"/>
        </w:rPr>
        <w:t xml:space="preserve">менеджменту банку. </w:t>
      </w:r>
    </w:p>
    <w:p w14:paraId="658FF7CB" w14:textId="510E71E7" w:rsidR="007C6FE7" w:rsidRDefault="00B949F7" w:rsidP="009B581C">
      <w:pPr>
        <w:ind w:firstLine="708"/>
        <w:rPr>
          <w:rFonts w:ascii="Times New Roman" w:hAnsi="Times New Roman" w:cs="Times New Roman"/>
          <w:sz w:val="28"/>
          <w:szCs w:val="28"/>
        </w:rPr>
      </w:pPr>
      <w:r>
        <w:rPr>
          <w:rFonts w:ascii="Times New Roman" w:hAnsi="Times New Roman" w:cs="Times New Roman"/>
          <w:sz w:val="28"/>
          <w:szCs w:val="28"/>
          <w:lang w:val="ru-RU"/>
        </w:rPr>
        <w:t xml:space="preserve">Для </w:t>
      </w:r>
      <w:r w:rsidRPr="00B949F7">
        <w:rPr>
          <w:rFonts w:ascii="Times New Roman" w:hAnsi="Times New Roman" w:cs="Times New Roman"/>
          <w:sz w:val="28"/>
          <w:szCs w:val="28"/>
        </w:rPr>
        <w:t>контролера важливими якостями</w:t>
      </w:r>
      <w:r w:rsidR="009E7600" w:rsidRPr="00B949F7">
        <w:rPr>
          <w:rFonts w:ascii="Times New Roman" w:hAnsi="Times New Roman" w:cs="Times New Roman"/>
          <w:sz w:val="28"/>
          <w:szCs w:val="28"/>
        </w:rPr>
        <w:t xml:space="preserve"> </w:t>
      </w:r>
      <w:r w:rsidR="009B581C">
        <w:rPr>
          <w:rFonts w:ascii="Times New Roman" w:hAnsi="Times New Roman" w:cs="Times New Roman"/>
          <w:sz w:val="28"/>
          <w:szCs w:val="28"/>
        </w:rPr>
        <w:t xml:space="preserve">являється </w:t>
      </w:r>
      <w:r w:rsidR="00F508B2">
        <w:rPr>
          <w:rFonts w:ascii="Times New Roman" w:hAnsi="Times New Roman" w:cs="Times New Roman"/>
          <w:sz w:val="28"/>
          <w:szCs w:val="28"/>
        </w:rPr>
        <w:t xml:space="preserve">глибоке знання в областях фінансів, менеджменту та бухгалтерського обліку. Також він </w:t>
      </w:r>
      <w:r w:rsidR="00572D21">
        <w:rPr>
          <w:rFonts w:ascii="Times New Roman" w:hAnsi="Times New Roman" w:cs="Times New Roman"/>
          <w:sz w:val="28"/>
          <w:szCs w:val="28"/>
        </w:rPr>
        <w:t>повинен мати досвід в різних бізнес-сфер для збільшення точності прогнозування</w:t>
      </w:r>
      <w:r w:rsidR="003D3A1A">
        <w:rPr>
          <w:rFonts w:ascii="Times New Roman" w:hAnsi="Times New Roman" w:cs="Times New Roman"/>
          <w:sz w:val="28"/>
          <w:szCs w:val="28"/>
        </w:rPr>
        <w:t xml:space="preserve"> не тільки</w:t>
      </w:r>
      <w:r w:rsidR="00572D21">
        <w:rPr>
          <w:rFonts w:ascii="Times New Roman" w:hAnsi="Times New Roman" w:cs="Times New Roman"/>
          <w:sz w:val="28"/>
          <w:szCs w:val="28"/>
        </w:rPr>
        <w:t xml:space="preserve"> від математичних інструментів</w:t>
      </w:r>
      <w:r w:rsidR="003D3A1A">
        <w:rPr>
          <w:rFonts w:ascii="Times New Roman" w:hAnsi="Times New Roman" w:cs="Times New Roman"/>
          <w:sz w:val="28"/>
          <w:szCs w:val="28"/>
        </w:rPr>
        <w:t xml:space="preserve">, але й від професійного відчуття. </w:t>
      </w:r>
      <w:r w:rsidR="0016075E">
        <w:rPr>
          <w:rFonts w:ascii="Times New Roman" w:hAnsi="Times New Roman" w:cs="Times New Roman"/>
          <w:sz w:val="28"/>
          <w:szCs w:val="28"/>
        </w:rPr>
        <w:t>Фінансовий контролінг складається від декількох етапів, починаючи з планування</w:t>
      </w:r>
      <w:r w:rsidR="00B26FDB">
        <w:rPr>
          <w:rFonts w:ascii="Times New Roman" w:hAnsi="Times New Roman" w:cs="Times New Roman"/>
          <w:sz w:val="28"/>
          <w:szCs w:val="28"/>
        </w:rPr>
        <w:t xml:space="preserve">, закінчуючи наглядом за виконанням стратегії, з метою динамічного коригування якщо фінансові процеси </w:t>
      </w:r>
      <w:r w:rsidR="003E45F6">
        <w:rPr>
          <w:rFonts w:ascii="Times New Roman" w:hAnsi="Times New Roman" w:cs="Times New Roman"/>
          <w:sz w:val="28"/>
          <w:szCs w:val="28"/>
        </w:rPr>
        <w:t>відхиляються від наміченого плану. Для такого моніторингу контролери часто використовують</w:t>
      </w:r>
      <w:r w:rsidR="00A71BD0">
        <w:rPr>
          <w:rFonts w:ascii="Times New Roman" w:hAnsi="Times New Roman" w:cs="Times New Roman"/>
          <w:sz w:val="28"/>
          <w:szCs w:val="28"/>
        </w:rPr>
        <w:t xml:space="preserve"> ключові показники ефективності.</w:t>
      </w:r>
    </w:p>
    <w:p w14:paraId="47BB93F1" w14:textId="59541EA0" w:rsidR="00D14E0A" w:rsidRDefault="00FD7994" w:rsidP="009B581C">
      <w:pPr>
        <w:ind w:firstLine="708"/>
        <w:rPr>
          <w:rFonts w:ascii="Times New Roman" w:hAnsi="Times New Roman" w:cs="Times New Roman"/>
          <w:sz w:val="28"/>
          <w:szCs w:val="28"/>
        </w:rPr>
      </w:pPr>
      <w:r>
        <w:rPr>
          <w:rFonts w:ascii="Times New Roman" w:hAnsi="Times New Roman" w:cs="Times New Roman"/>
          <w:sz w:val="28"/>
          <w:szCs w:val="28"/>
        </w:rPr>
        <w:t>На сьогодні по при важлив</w:t>
      </w:r>
      <w:r w:rsidR="007C095E">
        <w:rPr>
          <w:rFonts w:ascii="Times New Roman" w:hAnsi="Times New Roman" w:cs="Times New Roman"/>
          <w:sz w:val="28"/>
          <w:szCs w:val="28"/>
        </w:rPr>
        <w:t>о</w:t>
      </w:r>
      <w:r>
        <w:rPr>
          <w:rFonts w:ascii="Times New Roman" w:hAnsi="Times New Roman" w:cs="Times New Roman"/>
          <w:sz w:val="28"/>
          <w:szCs w:val="28"/>
        </w:rPr>
        <w:t>ст</w:t>
      </w:r>
      <w:r w:rsidR="007C095E">
        <w:rPr>
          <w:rFonts w:ascii="Times New Roman" w:hAnsi="Times New Roman" w:cs="Times New Roman"/>
          <w:sz w:val="28"/>
          <w:szCs w:val="28"/>
        </w:rPr>
        <w:t xml:space="preserve">і фінансового контролінгу </w:t>
      </w:r>
      <w:r w:rsidR="007A7734">
        <w:rPr>
          <w:rFonts w:ascii="Times New Roman" w:hAnsi="Times New Roman" w:cs="Times New Roman"/>
          <w:sz w:val="28"/>
          <w:szCs w:val="28"/>
        </w:rPr>
        <w:t>не всі топові банки України користуються ним.</w:t>
      </w:r>
      <w:r w:rsidR="007430CE">
        <w:rPr>
          <w:rFonts w:ascii="Times New Roman" w:hAnsi="Times New Roman" w:cs="Times New Roman"/>
          <w:sz w:val="28"/>
          <w:szCs w:val="28"/>
        </w:rPr>
        <w:t xml:space="preserve"> </w:t>
      </w:r>
      <w:r w:rsidR="005301C6">
        <w:rPr>
          <w:rFonts w:ascii="Times New Roman" w:hAnsi="Times New Roman" w:cs="Times New Roman"/>
          <w:sz w:val="28"/>
          <w:szCs w:val="28"/>
        </w:rPr>
        <w:t xml:space="preserve">Однією з причин даної ситуації являється поверхневе </w:t>
      </w:r>
      <w:r w:rsidR="003A7AA9">
        <w:rPr>
          <w:rFonts w:ascii="Times New Roman" w:hAnsi="Times New Roman" w:cs="Times New Roman"/>
          <w:sz w:val="28"/>
          <w:szCs w:val="28"/>
        </w:rPr>
        <w:t>розуміння контролінгу. Частина з учасників ринку вважає, що фінансовий контроль та фінансовий контролінг</w:t>
      </w:r>
      <w:r w:rsidR="009C4006">
        <w:rPr>
          <w:rFonts w:ascii="Times New Roman" w:hAnsi="Times New Roman" w:cs="Times New Roman"/>
          <w:sz w:val="28"/>
          <w:szCs w:val="28"/>
        </w:rPr>
        <w:t xml:space="preserve"> має однакову сутність і в більшості різниця між ними лише в назві та масштабі</w:t>
      </w:r>
      <w:r w:rsidR="00D7679D">
        <w:rPr>
          <w:rFonts w:ascii="Times New Roman" w:hAnsi="Times New Roman" w:cs="Times New Roman"/>
          <w:sz w:val="28"/>
          <w:szCs w:val="28"/>
        </w:rPr>
        <w:t xml:space="preserve">. Наступною проблемною вітчизняного ринку в деяких банках, відсутність необхідної </w:t>
      </w:r>
      <w:r w:rsidR="0082523B">
        <w:rPr>
          <w:rFonts w:ascii="Times New Roman" w:hAnsi="Times New Roman" w:cs="Times New Roman"/>
          <w:sz w:val="28"/>
          <w:szCs w:val="28"/>
        </w:rPr>
        <w:t xml:space="preserve">культури управління ризиками, даний фактор негативно впливає на продуктивність фінансового контролінгу в компанії. </w:t>
      </w:r>
    </w:p>
    <w:p w14:paraId="127FB795" w14:textId="66A7F782" w:rsidR="002C798C" w:rsidRDefault="002C798C" w:rsidP="009B581C">
      <w:pPr>
        <w:ind w:firstLine="708"/>
        <w:rPr>
          <w:rFonts w:ascii="Times New Roman" w:hAnsi="Times New Roman" w:cs="Times New Roman"/>
          <w:sz w:val="28"/>
          <w:szCs w:val="28"/>
        </w:rPr>
      </w:pPr>
      <w:r>
        <w:rPr>
          <w:rFonts w:ascii="Times New Roman" w:hAnsi="Times New Roman" w:cs="Times New Roman"/>
          <w:sz w:val="28"/>
          <w:szCs w:val="28"/>
        </w:rPr>
        <w:t xml:space="preserve">Як і будь-який інший сучасний фінансовий інструмент для </w:t>
      </w:r>
      <w:r w:rsidR="00F72EA2">
        <w:rPr>
          <w:rFonts w:ascii="Times New Roman" w:hAnsi="Times New Roman" w:cs="Times New Roman"/>
          <w:sz w:val="28"/>
          <w:szCs w:val="28"/>
        </w:rPr>
        <w:t xml:space="preserve">підтримки своєї актуальності, фінансовому контролінгу, необхідно </w:t>
      </w:r>
      <w:r w:rsidR="000A182E">
        <w:rPr>
          <w:rFonts w:ascii="Times New Roman" w:hAnsi="Times New Roman" w:cs="Times New Roman"/>
          <w:sz w:val="28"/>
          <w:szCs w:val="28"/>
        </w:rPr>
        <w:t xml:space="preserve">впроваджувати у власні процеси новітні технології. Особливо ті, що стосуються збирання та </w:t>
      </w:r>
      <w:r w:rsidR="000A182E">
        <w:rPr>
          <w:rFonts w:ascii="Times New Roman" w:hAnsi="Times New Roman" w:cs="Times New Roman"/>
          <w:sz w:val="28"/>
          <w:szCs w:val="28"/>
        </w:rPr>
        <w:lastRenderedPageBreak/>
        <w:t>обробки</w:t>
      </w:r>
      <w:r w:rsidR="00F72EA2">
        <w:rPr>
          <w:rFonts w:ascii="Times New Roman" w:hAnsi="Times New Roman" w:cs="Times New Roman"/>
          <w:sz w:val="28"/>
          <w:szCs w:val="28"/>
        </w:rPr>
        <w:t xml:space="preserve"> </w:t>
      </w:r>
      <w:r w:rsidR="000A182E">
        <w:rPr>
          <w:rFonts w:ascii="Times New Roman" w:hAnsi="Times New Roman" w:cs="Times New Roman"/>
          <w:sz w:val="28"/>
          <w:szCs w:val="28"/>
        </w:rPr>
        <w:t>даних. Прикладами таких технологій можна назвати: штучний інтелект</w:t>
      </w:r>
      <w:r w:rsidR="000460D0">
        <w:rPr>
          <w:rFonts w:ascii="Times New Roman" w:hAnsi="Times New Roman" w:cs="Times New Roman"/>
          <w:sz w:val="28"/>
          <w:szCs w:val="28"/>
        </w:rPr>
        <w:t xml:space="preserve">, машинне навчання, технології </w:t>
      </w:r>
      <w:r w:rsidR="000460D0">
        <w:rPr>
          <w:rFonts w:ascii="Times New Roman" w:hAnsi="Times New Roman" w:cs="Times New Roman"/>
          <w:sz w:val="28"/>
          <w:szCs w:val="28"/>
          <w:lang w:val="en-US"/>
        </w:rPr>
        <w:t>Big</w:t>
      </w:r>
      <w:r w:rsidR="000460D0" w:rsidRPr="000460D0">
        <w:rPr>
          <w:rFonts w:ascii="Times New Roman" w:hAnsi="Times New Roman" w:cs="Times New Roman"/>
          <w:sz w:val="28"/>
          <w:szCs w:val="28"/>
          <w:lang w:val="ru-RU"/>
        </w:rPr>
        <w:t xml:space="preserve"> </w:t>
      </w:r>
      <w:r w:rsidR="000460D0">
        <w:rPr>
          <w:rFonts w:ascii="Times New Roman" w:hAnsi="Times New Roman" w:cs="Times New Roman"/>
          <w:sz w:val="28"/>
          <w:szCs w:val="28"/>
          <w:lang w:val="en-US"/>
        </w:rPr>
        <w:t>Data</w:t>
      </w:r>
      <w:r w:rsidR="000460D0" w:rsidRPr="000460D0">
        <w:rPr>
          <w:rFonts w:ascii="Times New Roman" w:hAnsi="Times New Roman" w:cs="Times New Roman"/>
          <w:sz w:val="28"/>
          <w:szCs w:val="28"/>
          <w:lang w:val="ru-RU"/>
        </w:rPr>
        <w:t xml:space="preserve"> </w:t>
      </w:r>
      <w:r w:rsidR="000460D0">
        <w:rPr>
          <w:rFonts w:ascii="Times New Roman" w:hAnsi="Times New Roman" w:cs="Times New Roman"/>
          <w:sz w:val="28"/>
          <w:szCs w:val="28"/>
        </w:rPr>
        <w:t>та інше.</w:t>
      </w:r>
    </w:p>
    <w:p w14:paraId="28ECE21D" w14:textId="2F28E7B3" w:rsidR="000460D0" w:rsidRPr="000460D0" w:rsidRDefault="000460D0" w:rsidP="009B581C">
      <w:pPr>
        <w:ind w:firstLine="708"/>
        <w:rPr>
          <w:rFonts w:ascii="Times New Roman" w:hAnsi="Times New Roman" w:cs="Times New Roman"/>
          <w:sz w:val="28"/>
          <w:szCs w:val="28"/>
        </w:rPr>
      </w:pPr>
      <w:r>
        <w:rPr>
          <w:rFonts w:ascii="Times New Roman" w:hAnsi="Times New Roman" w:cs="Times New Roman"/>
          <w:sz w:val="28"/>
          <w:szCs w:val="28"/>
        </w:rPr>
        <w:t xml:space="preserve">Для впровадження фінансового контролінгу часто користуються </w:t>
      </w:r>
      <w:r w:rsidR="00435373">
        <w:rPr>
          <w:rFonts w:ascii="Times New Roman" w:hAnsi="Times New Roman" w:cs="Times New Roman"/>
          <w:sz w:val="28"/>
          <w:szCs w:val="28"/>
        </w:rPr>
        <w:t xml:space="preserve">ключовими показниками ефективності, який може показати наближеність стратегії компанії до реального стану або </w:t>
      </w:r>
      <w:r w:rsidR="00300C60">
        <w:rPr>
          <w:rFonts w:ascii="Times New Roman" w:hAnsi="Times New Roman" w:cs="Times New Roman"/>
          <w:sz w:val="28"/>
          <w:szCs w:val="28"/>
        </w:rPr>
        <w:t xml:space="preserve">відобразити ефективність роботи певних елементів в структурі банку. Також часто в фінансовому контролінгу використовують </w:t>
      </w:r>
      <w:r w:rsidR="00805EA4">
        <w:rPr>
          <w:rFonts w:ascii="Times New Roman" w:hAnsi="Times New Roman" w:cs="Times New Roman"/>
          <w:sz w:val="28"/>
          <w:szCs w:val="28"/>
        </w:rPr>
        <w:t xml:space="preserve">бюджетування як план для банку, за яким відбувається розміщення наявних ресурсів. </w:t>
      </w:r>
      <w:r w:rsidR="00D1505B">
        <w:rPr>
          <w:rFonts w:ascii="Times New Roman" w:hAnsi="Times New Roman" w:cs="Times New Roman"/>
          <w:sz w:val="28"/>
          <w:szCs w:val="28"/>
        </w:rPr>
        <w:t xml:space="preserve">Тож на разі фінансовий контролінг, особливо для банків, є необхідним інструментом для </w:t>
      </w:r>
      <w:r w:rsidR="00965D82">
        <w:rPr>
          <w:rFonts w:ascii="Times New Roman" w:hAnsi="Times New Roman" w:cs="Times New Roman"/>
          <w:sz w:val="28"/>
          <w:szCs w:val="28"/>
        </w:rPr>
        <w:t xml:space="preserve">контролю фінансових процесів та попередження ризиків, які можуть суттєво вплинути на банк. На сьогоднішній момент впровадження фінансового контролінгу це не тільки </w:t>
      </w:r>
      <w:r w:rsidR="007952A3">
        <w:rPr>
          <w:rFonts w:ascii="Times New Roman" w:hAnsi="Times New Roman" w:cs="Times New Roman"/>
          <w:sz w:val="28"/>
          <w:szCs w:val="28"/>
        </w:rPr>
        <w:t xml:space="preserve">взяття на роботу досвідченого контролера, а й встановлення в банку нової технологічної системи, яка ефективно буде збирати та </w:t>
      </w:r>
      <w:r w:rsidR="00747407">
        <w:rPr>
          <w:rFonts w:ascii="Times New Roman" w:hAnsi="Times New Roman" w:cs="Times New Roman"/>
          <w:sz w:val="28"/>
          <w:szCs w:val="28"/>
        </w:rPr>
        <w:t>обробляти дані.</w:t>
      </w:r>
    </w:p>
    <w:bookmarkEnd w:id="9"/>
    <w:p w14:paraId="0D472D28" w14:textId="77777777" w:rsidR="00DC60F6" w:rsidRPr="00E054DA" w:rsidRDefault="008C2F56" w:rsidP="00E054DA">
      <w:pPr>
        <w:pStyle w:val="1"/>
        <w:spacing w:before="0" w:beforeAutospacing="0" w:after="0" w:afterAutospacing="0" w:line="360" w:lineRule="auto"/>
        <w:ind w:firstLine="709"/>
        <w:jc w:val="both"/>
        <w:rPr>
          <w:sz w:val="28"/>
          <w:szCs w:val="28"/>
          <w:lang w:val="ru-RU"/>
        </w:rPr>
      </w:pPr>
      <w:r w:rsidRPr="009C5A2D">
        <w:rPr>
          <w:lang w:val="ru-RU"/>
        </w:rPr>
        <w:br w:type="page"/>
      </w:r>
      <w:bookmarkStart w:id="11" w:name="_Toc152492008"/>
      <w:r w:rsidR="00DC60F6" w:rsidRPr="00E054DA">
        <w:rPr>
          <w:sz w:val="28"/>
          <w:szCs w:val="28"/>
          <w:lang w:val="ru-RU"/>
        </w:rPr>
        <w:lastRenderedPageBreak/>
        <w:t xml:space="preserve">РОЗДІЛ 2. ДОСЛІДЖЕННЯ СИСТЕМИ ФІНАНСОВОГО КОНТРОЛІНГУ В </w:t>
      </w:r>
      <w:bookmarkStart w:id="12" w:name="_Hlk131765455"/>
      <w:r w:rsidR="00DC60F6" w:rsidRPr="00E054DA">
        <w:rPr>
          <w:sz w:val="28"/>
          <w:szCs w:val="28"/>
          <w:lang w:val="ru-RU"/>
        </w:rPr>
        <w:t xml:space="preserve">АТ КБ «ПРИВАТБАНК» </w:t>
      </w:r>
      <w:bookmarkEnd w:id="12"/>
      <w:r w:rsidR="00DC60F6" w:rsidRPr="00E054DA">
        <w:rPr>
          <w:sz w:val="28"/>
          <w:szCs w:val="28"/>
          <w:lang w:val="ru-RU"/>
        </w:rPr>
        <w:t>В УМОВАХ ТРАНСФОРМАЦІЙНИХ ЗМІН</w:t>
      </w:r>
      <w:bookmarkEnd w:id="11"/>
    </w:p>
    <w:p w14:paraId="651321A1" w14:textId="77777777" w:rsidR="00E14692" w:rsidRPr="00E054DA" w:rsidRDefault="00DC60F6" w:rsidP="00E054DA">
      <w:pPr>
        <w:pStyle w:val="1"/>
        <w:spacing w:before="0" w:beforeAutospacing="0" w:after="0" w:afterAutospacing="0" w:line="360" w:lineRule="auto"/>
        <w:ind w:firstLine="709"/>
        <w:jc w:val="both"/>
        <w:rPr>
          <w:sz w:val="28"/>
          <w:szCs w:val="28"/>
          <w:lang w:val="ru-RU"/>
        </w:rPr>
      </w:pPr>
      <w:r w:rsidRPr="00E054DA">
        <w:rPr>
          <w:sz w:val="28"/>
          <w:szCs w:val="28"/>
          <w:lang w:val="ru-RU"/>
        </w:rPr>
        <w:tab/>
      </w:r>
    </w:p>
    <w:p w14:paraId="7E9C151E" w14:textId="13A61227" w:rsidR="00DC60F6" w:rsidRPr="00E054DA" w:rsidRDefault="00DC60F6" w:rsidP="00E054DA">
      <w:pPr>
        <w:pStyle w:val="1"/>
        <w:spacing w:before="0" w:beforeAutospacing="0" w:after="0" w:afterAutospacing="0" w:line="360" w:lineRule="auto"/>
        <w:ind w:firstLine="709"/>
        <w:jc w:val="both"/>
        <w:rPr>
          <w:sz w:val="28"/>
          <w:szCs w:val="28"/>
          <w:lang w:val="ru-RU"/>
        </w:rPr>
      </w:pPr>
      <w:bookmarkStart w:id="13" w:name="_Toc152492009"/>
      <w:bookmarkStart w:id="14" w:name="_Hlk152325970"/>
      <w:r w:rsidRPr="00E054DA">
        <w:rPr>
          <w:sz w:val="28"/>
          <w:szCs w:val="28"/>
          <w:lang w:val="ru-RU"/>
        </w:rPr>
        <w:t xml:space="preserve">2.1. </w:t>
      </w:r>
      <w:proofErr w:type="spellStart"/>
      <w:r w:rsidRPr="00E054DA">
        <w:rPr>
          <w:sz w:val="28"/>
          <w:szCs w:val="28"/>
          <w:lang w:val="ru-RU"/>
        </w:rPr>
        <w:t>Особливості</w:t>
      </w:r>
      <w:proofErr w:type="spellEnd"/>
      <w:r w:rsidRPr="00E054DA">
        <w:rPr>
          <w:sz w:val="28"/>
          <w:szCs w:val="28"/>
          <w:lang w:val="ru-RU"/>
        </w:rPr>
        <w:t xml:space="preserve"> </w:t>
      </w:r>
      <w:proofErr w:type="spellStart"/>
      <w:r w:rsidRPr="00E054DA">
        <w:rPr>
          <w:sz w:val="28"/>
          <w:szCs w:val="28"/>
          <w:lang w:val="ru-RU"/>
        </w:rPr>
        <w:t>організаційно-економічних</w:t>
      </w:r>
      <w:proofErr w:type="spellEnd"/>
      <w:r w:rsidRPr="00E054DA">
        <w:rPr>
          <w:sz w:val="28"/>
          <w:szCs w:val="28"/>
          <w:lang w:val="ru-RU"/>
        </w:rPr>
        <w:t xml:space="preserve"> умов </w:t>
      </w:r>
      <w:proofErr w:type="spellStart"/>
      <w:r w:rsidRPr="00E054DA">
        <w:rPr>
          <w:sz w:val="28"/>
          <w:szCs w:val="28"/>
          <w:lang w:val="ru-RU"/>
        </w:rPr>
        <w:t>господарювання</w:t>
      </w:r>
      <w:proofErr w:type="spellEnd"/>
      <w:r w:rsidRPr="00E054DA">
        <w:rPr>
          <w:sz w:val="28"/>
          <w:szCs w:val="28"/>
          <w:lang w:val="ru-RU"/>
        </w:rPr>
        <w:t xml:space="preserve"> АТ КБ «Приватбанк» та стан </w:t>
      </w:r>
      <w:proofErr w:type="spellStart"/>
      <w:r w:rsidRPr="00E054DA">
        <w:rPr>
          <w:sz w:val="28"/>
          <w:szCs w:val="28"/>
          <w:lang w:val="ru-RU"/>
        </w:rPr>
        <w:t>системи</w:t>
      </w:r>
      <w:proofErr w:type="spellEnd"/>
      <w:r w:rsidRPr="00E054DA">
        <w:rPr>
          <w:sz w:val="28"/>
          <w:szCs w:val="28"/>
          <w:lang w:val="ru-RU"/>
        </w:rPr>
        <w:t xml:space="preserve"> </w:t>
      </w:r>
      <w:proofErr w:type="spellStart"/>
      <w:r w:rsidRPr="00E054DA">
        <w:rPr>
          <w:sz w:val="28"/>
          <w:szCs w:val="28"/>
          <w:lang w:val="ru-RU"/>
        </w:rPr>
        <w:t>його</w:t>
      </w:r>
      <w:proofErr w:type="spellEnd"/>
      <w:r w:rsidRPr="00E054DA">
        <w:rPr>
          <w:sz w:val="28"/>
          <w:szCs w:val="28"/>
          <w:lang w:val="ru-RU"/>
        </w:rPr>
        <w:t xml:space="preserve"> </w:t>
      </w:r>
      <w:proofErr w:type="spellStart"/>
      <w:r w:rsidRPr="00E054DA">
        <w:rPr>
          <w:sz w:val="28"/>
          <w:szCs w:val="28"/>
          <w:lang w:val="ru-RU"/>
        </w:rPr>
        <w:t>фінансового</w:t>
      </w:r>
      <w:proofErr w:type="spellEnd"/>
      <w:r w:rsidRPr="00E054DA">
        <w:rPr>
          <w:sz w:val="28"/>
          <w:szCs w:val="28"/>
          <w:lang w:val="ru-RU"/>
        </w:rPr>
        <w:t xml:space="preserve"> </w:t>
      </w:r>
      <w:proofErr w:type="spellStart"/>
      <w:r w:rsidRPr="00E054DA">
        <w:rPr>
          <w:sz w:val="28"/>
          <w:szCs w:val="28"/>
          <w:lang w:val="ru-RU"/>
        </w:rPr>
        <w:t>контролінгу</w:t>
      </w:r>
      <w:bookmarkEnd w:id="13"/>
      <w:proofErr w:type="spellEnd"/>
      <w:r w:rsidRPr="00E054DA">
        <w:rPr>
          <w:sz w:val="28"/>
          <w:szCs w:val="28"/>
          <w:lang w:val="ru-RU"/>
        </w:rPr>
        <w:t xml:space="preserve"> </w:t>
      </w:r>
    </w:p>
    <w:p w14:paraId="44E32BF0" w14:textId="77777777" w:rsidR="00DC60F6" w:rsidRPr="003D0FCB" w:rsidRDefault="00DC60F6" w:rsidP="00DC60F6">
      <w:pPr>
        <w:rPr>
          <w:rFonts w:ascii="Times New Roman" w:hAnsi="Times New Roman" w:cs="Times New Roman"/>
          <w:sz w:val="28"/>
          <w:szCs w:val="28"/>
        </w:rPr>
      </w:pPr>
    </w:p>
    <w:p w14:paraId="2A23996D" w14:textId="31A19BA5" w:rsidR="00DB2744" w:rsidRPr="000A0A3F" w:rsidRDefault="00DB2744" w:rsidP="00DB2744">
      <w:pPr>
        <w:ind w:firstLine="708"/>
        <w:rPr>
          <w:rFonts w:ascii="Times New Roman" w:hAnsi="Times New Roman" w:cs="Times New Roman"/>
          <w:sz w:val="28"/>
          <w:szCs w:val="28"/>
        </w:rPr>
      </w:pPr>
      <w:r w:rsidRPr="000A0A3F">
        <w:rPr>
          <w:rFonts w:ascii="Times New Roman" w:hAnsi="Times New Roman" w:cs="Times New Roman"/>
          <w:sz w:val="28"/>
          <w:szCs w:val="28"/>
        </w:rPr>
        <w:t xml:space="preserve">Для вивчення сучасних підходів до фінансового контролінгу в банківському секторі було обрано АТ КБ «ПриватБанк». Згідно з класифікацією Національного банку України, цей банк був одним із трьох системно важливих українських банків у 2016 році. Національний уряд прийняв рішення націоналізувати 100% акцій ПриватБанку 18 грудня 2016 року. Незважаючи на це, банк продовжив свою роботу та виконував свої функції у звичному режимі з 24 квітня 2017 року, хоча юридична адреса була перенесена з Дніпра до Києва. </w:t>
      </w:r>
      <w:r w:rsidR="00A03886">
        <w:rPr>
          <w:rFonts w:ascii="Times New Roman" w:hAnsi="Times New Roman" w:cs="Times New Roman"/>
          <w:sz w:val="28"/>
          <w:szCs w:val="28"/>
        </w:rPr>
        <w:t>Ключовий управлінський персонал</w:t>
      </w:r>
      <w:r w:rsidRPr="000A0A3F">
        <w:rPr>
          <w:rFonts w:ascii="Times New Roman" w:hAnsi="Times New Roman" w:cs="Times New Roman"/>
          <w:sz w:val="28"/>
          <w:szCs w:val="28"/>
        </w:rPr>
        <w:t xml:space="preserve"> та всі служби головного офісу ПриватБанку продовжують працювати у Дніпрі, а фактична адреса </w:t>
      </w:r>
      <w:r w:rsidRPr="00ED76AA">
        <w:rPr>
          <w:rFonts w:ascii="Times New Roman" w:hAnsi="Times New Roman" w:cs="Times New Roman"/>
          <w:sz w:val="28"/>
          <w:szCs w:val="28"/>
        </w:rPr>
        <w:t>головного банку залишається незмінною.</w:t>
      </w:r>
    </w:p>
    <w:p w14:paraId="32C1C257" w14:textId="2E516434" w:rsidR="00DB2744" w:rsidRPr="000A0A3F" w:rsidRDefault="00DB2744" w:rsidP="00DB2744">
      <w:pPr>
        <w:ind w:firstLine="708"/>
        <w:rPr>
          <w:rFonts w:ascii="Times New Roman" w:hAnsi="Times New Roman" w:cs="Times New Roman"/>
          <w:sz w:val="28"/>
          <w:szCs w:val="28"/>
        </w:rPr>
      </w:pPr>
      <w:r w:rsidRPr="000A0A3F">
        <w:rPr>
          <w:rFonts w:ascii="Times New Roman" w:hAnsi="Times New Roman" w:cs="Times New Roman"/>
          <w:sz w:val="28"/>
          <w:szCs w:val="28"/>
        </w:rPr>
        <w:t xml:space="preserve">Історія ПриватБанку розпочалася у 1992 році, і відтоді він став лідером у використанні </w:t>
      </w:r>
      <w:r w:rsidR="007944F3" w:rsidRPr="000A0A3F">
        <w:rPr>
          <w:rFonts w:ascii="Times New Roman" w:hAnsi="Times New Roman" w:cs="Times New Roman"/>
          <w:sz w:val="28"/>
          <w:szCs w:val="28"/>
        </w:rPr>
        <w:t>найкращих продуктів</w:t>
      </w:r>
      <w:r w:rsidRPr="000A0A3F">
        <w:rPr>
          <w:rFonts w:ascii="Times New Roman" w:hAnsi="Times New Roman" w:cs="Times New Roman"/>
          <w:sz w:val="28"/>
          <w:szCs w:val="28"/>
        </w:rPr>
        <w:t xml:space="preserve"> банківськ</w:t>
      </w:r>
      <w:r w:rsidR="007944F3" w:rsidRPr="000A0A3F">
        <w:rPr>
          <w:rFonts w:ascii="Times New Roman" w:hAnsi="Times New Roman" w:cs="Times New Roman"/>
          <w:sz w:val="28"/>
          <w:szCs w:val="28"/>
        </w:rPr>
        <w:t>ої діяльності</w:t>
      </w:r>
      <w:r w:rsidRPr="000A0A3F">
        <w:rPr>
          <w:rFonts w:ascii="Times New Roman" w:hAnsi="Times New Roman" w:cs="Times New Roman"/>
          <w:sz w:val="28"/>
          <w:szCs w:val="28"/>
        </w:rPr>
        <w:t xml:space="preserve"> . Як перший на </w:t>
      </w:r>
      <w:r w:rsidR="006F1041" w:rsidRPr="000A0A3F">
        <w:rPr>
          <w:rFonts w:ascii="Times New Roman" w:hAnsi="Times New Roman" w:cs="Times New Roman"/>
          <w:sz w:val="28"/>
          <w:szCs w:val="28"/>
        </w:rPr>
        <w:t>українському</w:t>
      </w:r>
      <w:r w:rsidRPr="000A0A3F">
        <w:rPr>
          <w:rFonts w:ascii="Times New Roman" w:hAnsi="Times New Roman" w:cs="Times New Roman"/>
          <w:sz w:val="28"/>
          <w:szCs w:val="28"/>
        </w:rPr>
        <w:t xml:space="preserve"> ринку </w:t>
      </w:r>
      <w:r w:rsidR="006F1041" w:rsidRPr="000A0A3F">
        <w:rPr>
          <w:rFonts w:ascii="Times New Roman" w:hAnsi="Times New Roman" w:cs="Times New Roman"/>
          <w:sz w:val="28"/>
          <w:szCs w:val="28"/>
        </w:rPr>
        <w:t>дебетових, кредитних та інших</w:t>
      </w:r>
      <w:r w:rsidRPr="000A0A3F">
        <w:rPr>
          <w:rFonts w:ascii="Times New Roman" w:hAnsi="Times New Roman" w:cs="Times New Roman"/>
          <w:sz w:val="28"/>
          <w:szCs w:val="28"/>
        </w:rPr>
        <w:t xml:space="preserve"> карток, ПриватБанк </w:t>
      </w:r>
      <w:r w:rsidR="007F6AFE" w:rsidRPr="000A0A3F">
        <w:rPr>
          <w:rFonts w:ascii="Times New Roman" w:hAnsi="Times New Roman" w:cs="Times New Roman"/>
          <w:sz w:val="28"/>
          <w:szCs w:val="28"/>
        </w:rPr>
        <w:t>зареєстрував</w:t>
      </w:r>
      <w:r w:rsidRPr="000A0A3F">
        <w:rPr>
          <w:rFonts w:ascii="Times New Roman" w:hAnsi="Times New Roman" w:cs="Times New Roman"/>
          <w:sz w:val="28"/>
          <w:szCs w:val="28"/>
        </w:rPr>
        <w:t xml:space="preserve"> більше 18,5 млн. </w:t>
      </w:r>
      <w:r w:rsidR="007F6AFE" w:rsidRPr="000A0A3F">
        <w:rPr>
          <w:rFonts w:ascii="Times New Roman" w:hAnsi="Times New Roman" w:cs="Times New Roman"/>
          <w:sz w:val="28"/>
          <w:szCs w:val="28"/>
        </w:rPr>
        <w:t>вище зазначених платіжних засобів</w:t>
      </w:r>
      <w:r w:rsidRPr="000A0A3F">
        <w:rPr>
          <w:rFonts w:ascii="Times New Roman" w:hAnsi="Times New Roman" w:cs="Times New Roman"/>
          <w:sz w:val="28"/>
          <w:szCs w:val="28"/>
        </w:rPr>
        <w:t>, що становить приблизно</w:t>
      </w:r>
      <w:r w:rsidR="007F6AFE" w:rsidRPr="000A0A3F">
        <w:rPr>
          <w:rFonts w:ascii="Times New Roman" w:hAnsi="Times New Roman" w:cs="Times New Roman"/>
          <w:sz w:val="28"/>
          <w:szCs w:val="28"/>
        </w:rPr>
        <w:t xml:space="preserve"> сорок відсотків</w:t>
      </w:r>
      <w:r w:rsidRPr="000A0A3F">
        <w:rPr>
          <w:rFonts w:ascii="Times New Roman" w:hAnsi="Times New Roman" w:cs="Times New Roman"/>
          <w:sz w:val="28"/>
          <w:szCs w:val="28"/>
        </w:rPr>
        <w:t xml:space="preserve"> від </w:t>
      </w:r>
      <w:r w:rsidR="007F6AFE" w:rsidRPr="000A0A3F">
        <w:rPr>
          <w:rFonts w:ascii="Times New Roman" w:hAnsi="Times New Roman" w:cs="Times New Roman"/>
          <w:sz w:val="28"/>
          <w:szCs w:val="28"/>
        </w:rPr>
        <w:t>всього</w:t>
      </w:r>
      <w:r w:rsidRPr="000A0A3F">
        <w:rPr>
          <w:rFonts w:ascii="Times New Roman" w:hAnsi="Times New Roman" w:cs="Times New Roman"/>
          <w:sz w:val="28"/>
          <w:szCs w:val="28"/>
        </w:rPr>
        <w:t xml:space="preserve"> </w:t>
      </w:r>
      <w:r w:rsidR="007F6AFE" w:rsidRPr="000A0A3F">
        <w:rPr>
          <w:rFonts w:ascii="Times New Roman" w:hAnsi="Times New Roman" w:cs="Times New Roman"/>
          <w:sz w:val="28"/>
          <w:szCs w:val="28"/>
        </w:rPr>
        <w:t>об’єму</w:t>
      </w:r>
      <w:r w:rsidRPr="000A0A3F">
        <w:rPr>
          <w:rFonts w:ascii="Times New Roman" w:hAnsi="Times New Roman" w:cs="Times New Roman"/>
          <w:sz w:val="28"/>
          <w:szCs w:val="28"/>
        </w:rPr>
        <w:t xml:space="preserve"> карт, що видані </w:t>
      </w:r>
      <w:r w:rsidR="00141E76" w:rsidRPr="000A0A3F">
        <w:rPr>
          <w:rFonts w:ascii="Times New Roman" w:hAnsi="Times New Roman" w:cs="Times New Roman"/>
          <w:sz w:val="28"/>
          <w:szCs w:val="28"/>
        </w:rPr>
        <w:t>нашими</w:t>
      </w:r>
      <w:r w:rsidRPr="000A0A3F">
        <w:rPr>
          <w:rFonts w:ascii="Times New Roman" w:hAnsi="Times New Roman" w:cs="Times New Roman"/>
          <w:sz w:val="28"/>
          <w:szCs w:val="28"/>
        </w:rPr>
        <w:t xml:space="preserve"> банками. Зараз в </w:t>
      </w:r>
      <w:r w:rsidR="00FE3D27" w:rsidRPr="000A0A3F">
        <w:rPr>
          <w:rFonts w:ascii="Times New Roman" w:hAnsi="Times New Roman" w:cs="Times New Roman"/>
          <w:sz w:val="28"/>
          <w:szCs w:val="28"/>
        </w:rPr>
        <w:t>системі</w:t>
      </w:r>
      <w:r w:rsidRPr="000A0A3F">
        <w:rPr>
          <w:rFonts w:ascii="Times New Roman" w:hAnsi="Times New Roman" w:cs="Times New Roman"/>
          <w:sz w:val="28"/>
          <w:szCs w:val="28"/>
        </w:rPr>
        <w:t xml:space="preserve"> </w:t>
      </w:r>
      <w:r w:rsidR="00FE3D27" w:rsidRPr="000A0A3F">
        <w:rPr>
          <w:rFonts w:ascii="Times New Roman" w:hAnsi="Times New Roman" w:cs="Times New Roman"/>
          <w:sz w:val="28"/>
          <w:szCs w:val="28"/>
        </w:rPr>
        <w:t>функціонуванні</w:t>
      </w:r>
      <w:r w:rsidRPr="000A0A3F">
        <w:rPr>
          <w:rFonts w:ascii="Times New Roman" w:hAnsi="Times New Roman" w:cs="Times New Roman"/>
          <w:sz w:val="28"/>
          <w:szCs w:val="28"/>
        </w:rPr>
        <w:t xml:space="preserve"> пластикових карток банку </w:t>
      </w:r>
      <w:r w:rsidR="00FE3D27" w:rsidRPr="000A0A3F">
        <w:rPr>
          <w:rFonts w:ascii="Times New Roman" w:hAnsi="Times New Roman" w:cs="Times New Roman"/>
          <w:sz w:val="28"/>
          <w:szCs w:val="28"/>
        </w:rPr>
        <w:t>працює</w:t>
      </w:r>
      <w:r w:rsidRPr="000A0A3F">
        <w:rPr>
          <w:rFonts w:ascii="Times New Roman" w:hAnsi="Times New Roman" w:cs="Times New Roman"/>
          <w:sz w:val="28"/>
          <w:szCs w:val="28"/>
        </w:rPr>
        <w:t xml:space="preserve"> </w:t>
      </w:r>
      <w:r w:rsidR="00FE3D27" w:rsidRPr="000A0A3F">
        <w:rPr>
          <w:rFonts w:ascii="Times New Roman" w:hAnsi="Times New Roman" w:cs="Times New Roman"/>
          <w:sz w:val="28"/>
          <w:szCs w:val="28"/>
        </w:rPr>
        <w:t xml:space="preserve">шість тисяч вісімсот </w:t>
      </w:r>
      <w:r w:rsidR="00B55C23" w:rsidRPr="000A0A3F">
        <w:rPr>
          <w:rFonts w:ascii="Times New Roman" w:hAnsi="Times New Roman" w:cs="Times New Roman"/>
          <w:sz w:val="28"/>
          <w:szCs w:val="28"/>
        </w:rPr>
        <w:t>тридцять сім</w:t>
      </w:r>
      <w:r w:rsidRPr="000A0A3F">
        <w:rPr>
          <w:rFonts w:ascii="Times New Roman" w:hAnsi="Times New Roman" w:cs="Times New Roman"/>
          <w:sz w:val="28"/>
          <w:szCs w:val="28"/>
        </w:rPr>
        <w:t xml:space="preserve"> </w:t>
      </w:r>
      <w:proofErr w:type="spellStart"/>
      <w:r w:rsidRPr="000A0A3F">
        <w:rPr>
          <w:rFonts w:ascii="Times New Roman" w:hAnsi="Times New Roman" w:cs="Times New Roman"/>
          <w:sz w:val="28"/>
          <w:szCs w:val="28"/>
        </w:rPr>
        <w:t>банкоматів</w:t>
      </w:r>
      <w:proofErr w:type="spellEnd"/>
      <w:r w:rsidRPr="000A0A3F">
        <w:rPr>
          <w:rFonts w:ascii="Times New Roman" w:hAnsi="Times New Roman" w:cs="Times New Roman"/>
          <w:sz w:val="28"/>
          <w:szCs w:val="28"/>
        </w:rPr>
        <w:t xml:space="preserve">, а ці картки </w:t>
      </w:r>
      <w:r w:rsidR="00B55C23" w:rsidRPr="000A0A3F">
        <w:rPr>
          <w:rFonts w:ascii="Times New Roman" w:hAnsi="Times New Roman" w:cs="Times New Roman"/>
          <w:sz w:val="28"/>
          <w:szCs w:val="28"/>
        </w:rPr>
        <w:t xml:space="preserve"> можуть </w:t>
      </w:r>
      <w:proofErr w:type="spellStart"/>
      <w:r w:rsidR="00B55C23" w:rsidRPr="000A0A3F">
        <w:rPr>
          <w:rFonts w:ascii="Times New Roman" w:hAnsi="Times New Roman" w:cs="Times New Roman"/>
          <w:sz w:val="28"/>
          <w:szCs w:val="28"/>
        </w:rPr>
        <w:t>використовути</w:t>
      </w:r>
      <w:proofErr w:type="spellEnd"/>
      <w:r w:rsidRPr="000A0A3F">
        <w:rPr>
          <w:rFonts w:ascii="Times New Roman" w:hAnsi="Times New Roman" w:cs="Times New Roman"/>
          <w:sz w:val="28"/>
          <w:szCs w:val="28"/>
        </w:rPr>
        <w:t xml:space="preserve"> до оплати в близько </w:t>
      </w:r>
      <w:r w:rsidR="00B55C23" w:rsidRPr="000A0A3F">
        <w:rPr>
          <w:rFonts w:ascii="Times New Roman" w:hAnsi="Times New Roman" w:cs="Times New Roman"/>
          <w:sz w:val="28"/>
          <w:szCs w:val="28"/>
        </w:rPr>
        <w:t>сорок цілих та шість десятих</w:t>
      </w:r>
      <w:r w:rsidRPr="000A0A3F">
        <w:rPr>
          <w:rFonts w:ascii="Times New Roman" w:hAnsi="Times New Roman" w:cs="Times New Roman"/>
          <w:sz w:val="28"/>
          <w:szCs w:val="28"/>
        </w:rPr>
        <w:t xml:space="preserve"> тисяч торгово-сервісних точок по всій Україні. Завдяки </w:t>
      </w:r>
      <w:r w:rsidR="00E53D70" w:rsidRPr="000A0A3F">
        <w:rPr>
          <w:rFonts w:ascii="Times New Roman" w:hAnsi="Times New Roman" w:cs="Times New Roman"/>
          <w:sz w:val="28"/>
          <w:szCs w:val="28"/>
        </w:rPr>
        <w:t xml:space="preserve">широкій системі </w:t>
      </w:r>
      <w:r w:rsidR="00F81CFC" w:rsidRPr="000A0A3F">
        <w:rPr>
          <w:rFonts w:ascii="Times New Roman" w:hAnsi="Times New Roman" w:cs="Times New Roman"/>
          <w:sz w:val="28"/>
          <w:szCs w:val="28"/>
        </w:rPr>
        <w:t>сервісу</w:t>
      </w:r>
      <w:r w:rsidRPr="000A0A3F">
        <w:rPr>
          <w:rFonts w:ascii="Times New Roman" w:hAnsi="Times New Roman" w:cs="Times New Roman"/>
          <w:sz w:val="28"/>
          <w:szCs w:val="28"/>
        </w:rPr>
        <w:t xml:space="preserve"> карткових продуктів, ПриватБанк </w:t>
      </w:r>
      <w:proofErr w:type="spellStart"/>
      <w:r w:rsidR="00592533" w:rsidRPr="000A0A3F">
        <w:rPr>
          <w:rFonts w:ascii="Times New Roman" w:hAnsi="Times New Roman" w:cs="Times New Roman"/>
          <w:sz w:val="28"/>
          <w:szCs w:val="28"/>
        </w:rPr>
        <w:t>енергічно</w:t>
      </w:r>
      <w:proofErr w:type="spellEnd"/>
      <w:r w:rsidRPr="000A0A3F">
        <w:rPr>
          <w:rFonts w:ascii="Times New Roman" w:hAnsi="Times New Roman" w:cs="Times New Roman"/>
          <w:sz w:val="28"/>
          <w:szCs w:val="28"/>
        </w:rPr>
        <w:t xml:space="preserve"> </w:t>
      </w:r>
      <w:r w:rsidR="00592533" w:rsidRPr="000A0A3F">
        <w:rPr>
          <w:rFonts w:ascii="Times New Roman" w:hAnsi="Times New Roman" w:cs="Times New Roman"/>
          <w:sz w:val="28"/>
          <w:szCs w:val="28"/>
        </w:rPr>
        <w:t>використовує</w:t>
      </w:r>
      <w:r w:rsidRPr="000A0A3F">
        <w:rPr>
          <w:rFonts w:ascii="Times New Roman" w:hAnsi="Times New Roman" w:cs="Times New Roman"/>
          <w:sz w:val="28"/>
          <w:szCs w:val="28"/>
        </w:rPr>
        <w:t xml:space="preserve"> послуги автоматизованої виплати зарплати корпоративним клієнтам за допомогою </w:t>
      </w:r>
      <w:r w:rsidR="008F6FE2" w:rsidRPr="000A0A3F">
        <w:rPr>
          <w:rFonts w:ascii="Times New Roman" w:hAnsi="Times New Roman" w:cs="Times New Roman"/>
          <w:sz w:val="28"/>
          <w:szCs w:val="28"/>
        </w:rPr>
        <w:t>банківських</w:t>
      </w:r>
      <w:r w:rsidRPr="000A0A3F">
        <w:rPr>
          <w:rFonts w:ascii="Times New Roman" w:hAnsi="Times New Roman" w:cs="Times New Roman"/>
          <w:sz w:val="28"/>
          <w:szCs w:val="28"/>
        </w:rPr>
        <w:t xml:space="preserve"> карт.</w:t>
      </w:r>
    </w:p>
    <w:p w14:paraId="63D47447" w14:textId="57DBA14F" w:rsidR="006C6FA2" w:rsidRPr="000A0A3F" w:rsidRDefault="002311E5" w:rsidP="006C6FA2">
      <w:pPr>
        <w:ind w:firstLine="708"/>
        <w:rPr>
          <w:rFonts w:ascii="Times New Roman" w:hAnsi="Times New Roman" w:cs="Times New Roman"/>
          <w:sz w:val="28"/>
          <w:szCs w:val="28"/>
        </w:rPr>
      </w:pPr>
      <w:bookmarkStart w:id="15" w:name="_Hlk152227438"/>
      <w:r w:rsidRPr="002311E5">
        <w:rPr>
          <w:rFonts w:ascii="Times New Roman" w:hAnsi="Times New Roman" w:cs="Times New Roman"/>
          <w:sz w:val="28"/>
          <w:szCs w:val="28"/>
        </w:rPr>
        <w:lastRenderedPageBreak/>
        <w:t xml:space="preserve">Нова стратегія ПриватБанку полягає в зосередженні на використанні нових та інноваційних комерційних банківських послуг на внутрішньому ринку та наданні клієнтам нових можливостей управління своїми фінансами. ПриватБанк пропонує своїм клієнтам послуги Інтернет-банкінг Приват24 та GSM-банкінг. Це перший банк в Україні, який це зробив. Також пропонує послуги з продажу електронних купонів від провідних компаній мобільного та IP-телефонії через мережу </w:t>
      </w:r>
      <w:proofErr w:type="spellStart"/>
      <w:r w:rsidRPr="002311E5">
        <w:rPr>
          <w:rFonts w:ascii="Times New Roman" w:hAnsi="Times New Roman" w:cs="Times New Roman"/>
          <w:sz w:val="28"/>
          <w:szCs w:val="28"/>
        </w:rPr>
        <w:t>банкоматів</w:t>
      </w:r>
      <w:proofErr w:type="spellEnd"/>
      <w:r w:rsidRPr="002311E5">
        <w:rPr>
          <w:rFonts w:ascii="Times New Roman" w:hAnsi="Times New Roman" w:cs="Times New Roman"/>
          <w:sz w:val="28"/>
          <w:szCs w:val="28"/>
        </w:rPr>
        <w:t xml:space="preserve"> і POS-терміналів. З 2014 по 2016 рік Україна пережила банківську кризу, яка призвела до банкрутства 90 банків, у тому числі ПриватБанку. В результаті цих економічних потрясінь приватні банки також опинилися на межі банкрутства. Аудит показав, що банк </w:t>
      </w:r>
      <w:proofErr w:type="spellStart"/>
      <w:r w:rsidRPr="002311E5">
        <w:rPr>
          <w:rFonts w:ascii="Times New Roman" w:hAnsi="Times New Roman" w:cs="Times New Roman"/>
          <w:sz w:val="28"/>
          <w:szCs w:val="28"/>
        </w:rPr>
        <w:t>недокапіталізований</w:t>
      </w:r>
      <w:proofErr w:type="spellEnd"/>
      <w:r w:rsidR="00BD1CF1">
        <w:rPr>
          <w:rFonts w:ascii="Times New Roman" w:hAnsi="Times New Roman" w:cs="Times New Roman"/>
          <w:sz w:val="28"/>
          <w:szCs w:val="28"/>
        </w:rPr>
        <w:t>.</w:t>
      </w:r>
      <w:r w:rsidRPr="002311E5">
        <w:rPr>
          <w:rFonts w:ascii="Times New Roman" w:hAnsi="Times New Roman" w:cs="Times New Roman"/>
          <w:sz w:val="28"/>
          <w:szCs w:val="28"/>
        </w:rPr>
        <w:t xml:space="preserve"> </w:t>
      </w:r>
      <w:r w:rsidR="00202C2A">
        <w:rPr>
          <w:rFonts w:ascii="Times New Roman" w:hAnsi="Times New Roman" w:cs="Times New Roman"/>
          <w:sz w:val="28"/>
          <w:szCs w:val="28"/>
        </w:rPr>
        <w:t>На рис. 2.1 зображено балансові активи та чистий прибуток</w:t>
      </w:r>
      <w:r w:rsidR="004F2023">
        <w:rPr>
          <w:rFonts w:ascii="Times New Roman" w:hAnsi="Times New Roman" w:cs="Times New Roman"/>
          <w:sz w:val="28"/>
          <w:szCs w:val="28"/>
        </w:rPr>
        <w:t xml:space="preserve"> банку.</w:t>
      </w:r>
    </w:p>
    <w:p w14:paraId="16F6DB34" w14:textId="4DA202C3" w:rsidR="00F82594" w:rsidRDefault="00F82594" w:rsidP="00F53593">
      <w:pPr>
        <w:ind w:firstLine="708"/>
        <w:rPr>
          <w:rFonts w:ascii="Times New Roman" w:hAnsi="Times New Roman" w:cs="Times New Roman"/>
          <w:sz w:val="28"/>
          <w:szCs w:val="28"/>
        </w:rPr>
      </w:pPr>
      <w:r>
        <w:rPr>
          <w:noProof/>
        </w:rPr>
        <w:drawing>
          <wp:inline distT="0" distB="0" distL="0" distR="0" wp14:anchorId="554425A9" wp14:editId="3265ACC5">
            <wp:extent cx="4572000" cy="2743200"/>
            <wp:effectExtent l="0" t="0" r="0" b="0"/>
            <wp:docPr id="2" name="Диаграмма 2">
              <a:extLst xmlns:a="http://schemas.openxmlformats.org/drawingml/2006/main">
                <a:ext uri="{FF2B5EF4-FFF2-40B4-BE49-F238E27FC236}">
                  <a16:creationId xmlns:a16="http://schemas.microsoft.com/office/drawing/2014/main" id="{7079A4D2-DFE2-4D94-B853-39B2E709C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7A71E3" w14:textId="5EBA2E2E" w:rsidR="00F82594" w:rsidRDefault="00247F80" w:rsidP="00BC6179">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 2.1 Динаміка показників балансових активів та чистого прибутку, </w:t>
      </w:r>
      <w:r w:rsidR="00BC6179">
        <w:rPr>
          <w:rFonts w:ascii="Times New Roman" w:hAnsi="Times New Roman" w:cs="Times New Roman"/>
          <w:sz w:val="28"/>
          <w:szCs w:val="28"/>
        </w:rPr>
        <w:t>млрд. грн. АТ КБ «ПриватБанку» за період 2019-202</w:t>
      </w:r>
      <w:r w:rsidR="0013459C">
        <w:rPr>
          <w:rFonts w:ascii="Times New Roman" w:hAnsi="Times New Roman" w:cs="Times New Roman"/>
          <w:sz w:val="28"/>
          <w:szCs w:val="28"/>
        </w:rPr>
        <w:t>1</w:t>
      </w:r>
      <w:r w:rsidR="00BC6179">
        <w:rPr>
          <w:rFonts w:ascii="Times New Roman" w:hAnsi="Times New Roman" w:cs="Times New Roman"/>
          <w:sz w:val="28"/>
          <w:szCs w:val="28"/>
        </w:rPr>
        <w:t xml:space="preserve"> рр.</w:t>
      </w:r>
    </w:p>
    <w:p w14:paraId="1F0D2432" w14:textId="77777777" w:rsidR="0013459C" w:rsidRPr="00247F80" w:rsidRDefault="0013459C" w:rsidP="00BC6179">
      <w:pPr>
        <w:ind w:firstLine="708"/>
        <w:jc w:val="center"/>
        <w:rPr>
          <w:rFonts w:ascii="Times New Roman" w:hAnsi="Times New Roman" w:cs="Times New Roman"/>
          <w:sz w:val="28"/>
          <w:szCs w:val="28"/>
        </w:rPr>
      </w:pPr>
    </w:p>
    <w:p w14:paraId="5989AD40" w14:textId="430B5EC1" w:rsidR="007175DF" w:rsidRPr="000A0A3F" w:rsidRDefault="002311E5" w:rsidP="00F53593">
      <w:pPr>
        <w:ind w:firstLine="708"/>
        <w:rPr>
          <w:rFonts w:ascii="Times New Roman" w:hAnsi="Times New Roman" w:cs="Times New Roman"/>
          <w:sz w:val="28"/>
          <w:szCs w:val="28"/>
        </w:rPr>
      </w:pPr>
      <w:r w:rsidRPr="002311E5">
        <w:rPr>
          <w:rFonts w:ascii="Times New Roman" w:hAnsi="Times New Roman" w:cs="Times New Roman"/>
          <w:sz w:val="28"/>
          <w:szCs w:val="28"/>
        </w:rPr>
        <w:t xml:space="preserve">Цього року на економічну ситуацію в Україні вплинув воєнний стан. Регулярність, що в основному проявляється у високій інфляції, низькому ВВП і тиску на грошовому ринку. У цей період приймаються стратегічні рішення щодо діяльності банку, затверджуються стратегії розвитку та річні звіти. Як колегіальний орган, Наглядова рада встановлює внутрішні правила та затверджує зміни до статуту. Комітет є підпорядкованим рівнем Наглядовій </w:t>
      </w:r>
      <w:r w:rsidRPr="002311E5">
        <w:rPr>
          <w:rFonts w:ascii="Times New Roman" w:hAnsi="Times New Roman" w:cs="Times New Roman"/>
          <w:sz w:val="28"/>
          <w:szCs w:val="28"/>
        </w:rPr>
        <w:lastRenderedPageBreak/>
        <w:t>раді та інформує Наглядову раду з усіх питань своєї діяльності. Наступний рівень - голова правління - займається питаннями, пов'язаними з повсякденним управлінням компанією.</w:t>
      </w:r>
      <w:r>
        <w:rPr>
          <w:rFonts w:ascii="Times New Roman" w:hAnsi="Times New Roman" w:cs="Times New Roman"/>
          <w:sz w:val="28"/>
          <w:szCs w:val="28"/>
        </w:rPr>
        <w:t xml:space="preserve"> </w:t>
      </w:r>
      <w:r w:rsidR="007175DF" w:rsidRPr="000A0A3F">
        <w:rPr>
          <w:rFonts w:ascii="Times New Roman" w:hAnsi="Times New Roman" w:cs="Times New Roman"/>
          <w:sz w:val="28"/>
          <w:szCs w:val="28"/>
        </w:rPr>
        <w:t xml:space="preserve">У період з 2014 по 2016 роки в Україні відбулася криза в банківському секторі, що призвела до банкрутства 90 банків, включаючи "ПриватБанк". У наслідок цього економічного турбулентного періоду "ПриватБанк" також ставки на неплатоспроможність. </w:t>
      </w:r>
      <w:r w:rsidR="006A6686">
        <w:rPr>
          <w:rFonts w:ascii="Times New Roman" w:hAnsi="Times New Roman" w:cs="Times New Roman"/>
          <w:sz w:val="28"/>
          <w:szCs w:val="28"/>
        </w:rPr>
        <w:t xml:space="preserve"> На рис. 2.2 зображена депозитна база та кредитний портфель ПриватБанку.</w:t>
      </w:r>
    </w:p>
    <w:p w14:paraId="334CA4E3" w14:textId="5C51CAFE" w:rsidR="00F82594" w:rsidRDefault="00F82594" w:rsidP="007175DF">
      <w:pPr>
        <w:ind w:firstLine="708"/>
        <w:rPr>
          <w:rFonts w:ascii="Times New Roman" w:hAnsi="Times New Roman" w:cs="Times New Roman"/>
          <w:sz w:val="28"/>
          <w:szCs w:val="28"/>
        </w:rPr>
      </w:pPr>
      <w:r>
        <w:rPr>
          <w:noProof/>
        </w:rPr>
        <w:drawing>
          <wp:inline distT="0" distB="0" distL="0" distR="0" wp14:anchorId="7D7F7905" wp14:editId="1E52BA31">
            <wp:extent cx="4900613" cy="3076575"/>
            <wp:effectExtent l="0" t="0" r="14605" b="9525"/>
            <wp:docPr id="3" name="Диаграмма 3">
              <a:extLst xmlns:a="http://schemas.openxmlformats.org/drawingml/2006/main">
                <a:ext uri="{FF2B5EF4-FFF2-40B4-BE49-F238E27FC236}">
                  <a16:creationId xmlns:a16="http://schemas.microsoft.com/office/drawing/2014/main" id="{DBE5782B-15E2-4D66-B4EF-3BA90145A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E55C99" w14:textId="666EFF28" w:rsidR="00F82594" w:rsidRDefault="00FD575C" w:rsidP="005B4AD0">
      <w:pPr>
        <w:ind w:firstLine="709"/>
        <w:jc w:val="center"/>
        <w:rPr>
          <w:rFonts w:ascii="Times New Roman" w:hAnsi="Times New Roman" w:cs="Times New Roman"/>
          <w:sz w:val="28"/>
          <w:szCs w:val="28"/>
        </w:rPr>
      </w:pPr>
      <w:r>
        <w:rPr>
          <w:rFonts w:ascii="Times New Roman" w:hAnsi="Times New Roman" w:cs="Times New Roman"/>
          <w:sz w:val="28"/>
          <w:szCs w:val="28"/>
        </w:rPr>
        <w:t>Рис. 2.2 Депозитна база та кредитний портфель, млрд</w:t>
      </w:r>
      <w:r w:rsidR="00551D03">
        <w:rPr>
          <w:rFonts w:ascii="Times New Roman" w:hAnsi="Times New Roman" w:cs="Times New Roman"/>
          <w:sz w:val="28"/>
          <w:szCs w:val="28"/>
        </w:rPr>
        <w:t>. грн.</w:t>
      </w:r>
      <w:r w:rsidR="00143FEF">
        <w:rPr>
          <w:rFonts w:ascii="Times New Roman" w:hAnsi="Times New Roman" w:cs="Times New Roman"/>
          <w:sz w:val="28"/>
          <w:szCs w:val="28"/>
        </w:rPr>
        <w:t xml:space="preserve"> АТ КБ</w:t>
      </w:r>
      <w:r w:rsidR="00551D03">
        <w:rPr>
          <w:rFonts w:ascii="Times New Roman" w:hAnsi="Times New Roman" w:cs="Times New Roman"/>
          <w:sz w:val="28"/>
          <w:szCs w:val="28"/>
        </w:rPr>
        <w:t xml:space="preserve"> </w:t>
      </w:r>
      <w:r w:rsidR="00143FEF">
        <w:rPr>
          <w:rFonts w:ascii="Times New Roman" w:hAnsi="Times New Roman" w:cs="Times New Roman"/>
          <w:sz w:val="28"/>
          <w:szCs w:val="28"/>
        </w:rPr>
        <w:t>«</w:t>
      </w:r>
      <w:r w:rsidR="00551D03">
        <w:rPr>
          <w:rFonts w:ascii="Times New Roman" w:hAnsi="Times New Roman" w:cs="Times New Roman"/>
          <w:sz w:val="28"/>
          <w:szCs w:val="28"/>
        </w:rPr>
        <w:t>ПриватБанку</w:t>
      </w:r>
      <w:r w:rsidR="00143FEF">
        <w:rPr>
          <w:rFonts w:ascii="Times New Roman" w:hAnsi="Times New Roman" w:cs="Times New Roman"/>
          <w:sz w:val="28"/>
          <w:szCs w:val="28"/>
        </w:rPr>
        <w:t>» за період 2019</w:t>
      </w:r>
      <w:r w:rsidR="00BC6179">
        <w:rPr>
          <w:rFonts w:ascii="Times New Roman" w:hAnsi="Times New Roman" w:cs="Times New Roman"/>
          <w:sz w:val="28"/>
          <w:szCs w:val="28"/>
        </w:rPr>
        <w:t>-</w:t>
      </w:r>
      <w:r w:rsidR="00143FEF">
        <w:rPr>
          <w:rFonts w:ascii="Times New Roman" w:hAnsi="Times New Roman" w:cs="Times New Roman"/>
          <w:sz w:val="28"/>
          <w:szCs w:val="28"/>
        </w:rPr>
        <w:t>202</w:t>
      </w:r>
      <w:r w:rsidR="0013459C">
        <w:rPr>
          <w:rFonts w:ascii="Times New Roman" w:hAnsi="Times New Roman" w:cs="Times New Roman"/>
          <w:sz w:val="28"/>
          <w:szCs w:val="28"/>
        </w:rPr>
        <w:t>1</w:t>
      </w:r>
      <w:r w:rsidR="00143FEF">
        <w:rPr>
          <w:rFonts w:ascii="Times New Roman" w:hAnsi="Times New Roman" w:cs="Times New Roman"/>
          <w:sz w:val="28"/>
          <w:szCs w:val="28"/>
        </w:rPr>
        <w:t xml:space="preserve"> рр.</w:t>
      </w:r>
    </w:p>
    <w:p w14:paraId="5F1A46B3" w14:textId="77777777" w:rsidR="00FD575C" w:rsidRDefault="00FD575C" w:rsidP="00143FEF">
      <w:pPr>
        <w:jc w:val="center"/>
        <w:rPr>
          <w:rFonts w:ascii="Times New Roman" w:hAnsi="Times New Roman" w:cs="Times New Roman"/>
          <w:sz w:val="28"/>
          <w:szCs w:val="28"/>
        </w:rPr>
      </w:pPr>
    </w:p>
    <w:p w14:paraId="0EAEB282" w14:textId="6F6FE90E" w:rsidR="007175DF" w:rsidRPr="000A0A3F" w:rsidRDefault="007175DF" w:rsidP="007175DF">
      <w:pPr>
        <w:ind w:firstLine="708"/>
        <w:rPr>
          <w:rFonts w:ascii="Times New Roman" w:hAnsi="Times New Roman" w:cs="Times New Roman"/>
          <w:sz w:val="28"/>
          <w:szCs w:val="28"/>
        </w:rPr>
      </w:pPr>
      <w:r w:rsidRPr="000A0A3F">
        <w:rPr>
          <w:rFonts w:ascii="Times New Roman" w:hAnsi="Times New Roman" w:cs="Times New Roman"/>
          <w:sz w:val="28"/>
          <w:szCs w:val="28"/>
        </w:rPr>
        <w:t xml:space="preserve">У поточний момент "ПриватБанк" є державним акціонерним товариством, де 100% акцій належать державі, Зовнішнє середовище в 2022 році стало ключовим для України загалом та для банку зокрема через російську агресію та введення воєнного стану з 24 лютого 2022 року. Економічна ситуація в Україні протягом цього року визначалася впливом воєнного стану, виявившись, переважно, у підвищенні інфляції, зниженні ВВП та тиску на валютний ринок. У цей час вони затверджують стратегії розвитку, здійснюють схвалення річних звітів і т. д. Наглядова рада, яка діє як колегіальний орган, встановлює внутрішні нормативи, затверджує зміни в </w:t>
      </w:r>
      <w:r w:rsidRPr="000A0A3F">
        <w:rPr>
          <w:rFonts w:ascii="Times New Roman" w:hAnsi="Times New Roman" w:cs="Times New Roman"/>
          <w:sz w:val="28"/>
          <w:szCs w:val="28"/>
        </w:rPr>
        <w:lastRenderedPageBreak/>
        <w:t xml:space="preserve">статуті компанії та інші аспекти її функціонування. Комітети Наглядової Ради, що є наступним рівнем, надають інформацію Наглядовій Раді щодо всіх аспектів її діяльності. Голова Правління, що є наступним рівнем, вирішує питання, пов'язані з щоденним управлінням компанією. Наступним рівнем є Голова правління. </w:t>
      </w:r>
      <w:r w:rsidR="009E5947">
        <w:rPr>
          <w:rFonts w:ascii="Times New Roman" w:hAnsi="Times New Roman" w:cs="Times New Roman"/>
          <w:sz w:val="28"/>
          <w:szCs w:val="28"/>
        </w:rPr>
        <w:t>Це</w:t>
      </w:r>
      <w:r w:rsidRPr="000A0A3F">
        <w:rPr>
          <w:rFonts w:ascii="Times New Roman" w:hAnsi="Times New Roman" w:cs="Times New Roman"/>
          <w:sz w:val="28"/>
          <w:szCs w:val="28"/>
        </w:rPr>
        <w:t xml:space="preserve"> є особа, </w:t>
      </w:r>
      <w:r w:rsidR="009E5947">
        <w:rPr>
          <w:rFonts w:ascii="Times New Roman" w:hAnsi="Times New Roman" w:cs="Times New Roman"/>
          <w:sz w:val="28"/>
          <w:szCs w:val="28"/>
        </w:rPr>
        <w:t xml:space="preserve">на </w:t>
      </w:r>
      <w:r w:rsidRPr="000A0A3F">
        <w:rPr>
          <w:rFonts w:ascii="Times New Roman" w:hAnsi="Times New Roman" w:cs="Times New Roman"/>
          <w:sz w:val="28"/>
          <w:szCs w:val="28"/>
        </w:rPr>
        <w:t>як</w:t>
      </w:r>
      <w:r w:rsidR="009E5947">
        <w:rPr>
          <w:rFonts w:ascii="Times New Roman" w:hAnsi="Times New Roman" w:cs="Times New Roman"/>
          <w:sz w:val="28"/>
          <w:szCs w:val="28"/>
        </w:rPr>
        <w:t>у</w:t>
      </w:r>
      <w:r w:rsidRPr="000A0A3F">
        <w:rPr>
          <w:rFonts w:ascii="Times New Roman" w:hAnsi="Times New Roman" w:cs="Times New Roman"/>
          <w:sz w:val="28"/>
          <w:szCs w:val="28"/>
        </w:rPr>
        <w:t xml:space="preserve"> </w:t>
      </w:r>
      <w:r w:rsidR="009E5947">
        <w:rPr>
          <w:rFonts w:ascii="Times New Roman" w:hAnsi="Times New Roman" w:cs="Times New Roman"/>
          <w:sz w:val="28"/>
          <w:szCs w:val="28"/>
        </w:rPr>
        <w:t xml:space="preserve"> покладено всі завдання</w:t>
      </w:r>
      <w:r w:rsidRPr="000A0A3F">
        <w:rPr>
          <w:rFonts w:ascii="Times New Roman" w:hAnsi="Times New Roman" w:cs="Times New Roman"/>
          <w:sz w:val="28"/>
          <w:szCs w:val="28"/>
        </w:rPr>
        <w:t>, пов'язані з управлінням поточною роботою компанії. Цей відділ підпорядкований Загальним зборам та Наглядовій раді. Правління відповідає за розробку та встановлення порядку внутрішнього моніторингу та проведення внутрішнього аудиту компанії.</w:t>
      </w:r>
    </w:p>
    <w:p w14:paraId="5F02DD6C" w14:textId="11894954" w:rsidR="007175DF" w:rsidRPr="000A0A3F" w:rsidRDefault="007175DF" w:rsidP="007175DF">
      <w:pPr>
        <w:ind w:firstLine="708"/>
        <w:rPr>
          <w:rFonts w:ascii="Times New Roman" w:hAnsi="Times New Roman" w:cs="Times New Roman"/>
          <w:sz w:val="28"/>
          <w:szCs w:val="28"/>
        </w:rPr>
      </w:pPr>
      <w:r w:rsidRPr="000A0A3F">
        <w:rPr>
          <w:rFonts w:ascii="Times New Roman" w:hAnsi="Times New Roman" w:cs="Times New Roman"/>
          <w:sz w:val="28"/>
          <w:szCs w:val="28"/>
        </w:rPr>
        <w:t xml:space="preserve">Приватбанк, </w:t>
      </w:r>
      <w:r w:rsidR="00FD2E69">
        <w:rPr>
          <w:rFonts w:ascii="Times New Roman" w:hAnsi="Times New Roman" w:cs="Times New Roman"/>
          <w:sz w:val="28"/>
          <w:szCs w:val="28"/>
        </w:rPr>
        <w:t>беручи до уваги</w:t>
      </w:r>
      <w:r w:rsidRPr="000A0A3F">
        <w:rPr>
          <w:rFonts w:ascii="Times New Roman" w:hAnsi="Times New Roman" w:cs="Times New Roman"/>
          <w:sz w:val="28"/>
          <w:szCs w:val="28"/>
        </w:rPr>
        <w:t xml:space="preserve"> </w:t>
      </w:r>
      <w:r w:rsidR="00FD2E69">
        <w:rPr>
          <w:rFonts w:ascii="Times New Roman" w:hAnsi="Times New Roman" w:cs="Times New Roman"/>
          <w:sz w:val="28"/>
          <w:szCs w:val="28"/>
        </w:rPr>
        <w:t>поетапну стратегію</w:t>
      </w:r>
      <w:r w:rsidRPr="000A0A3F">
        <w:rPr>
          <w:rFonts w:ascii="Times New Roman" w:hAnsi="Times New Roman" w:cs="Times New Roman"/>
          <w:sz w:val="28"/>
          <w:szCs w:val="28"/>
        </w:rPr>
        <w:t xml:space="preserve"> </w:t>
      </w:r>
      <w:r w:rsidR="00FD2E69">
        <w:rPr>
          <w:rFonts w:ascii="Times New Roman" w:hAnsi="Times New Roman" w:cs="Times New Roman"/>
          <w:sz w:val="28"/>
          <w:szCs w:val="28"/>
        </w:rPr>
        <w:t>підвищення</w:t>
      </w:r>
      <w:r w:rsidRPr="000A0A3F">
        <w:rPr>
          <w:rFonts w:ascii="Times New Roman" w:hAnsi="Times New Roman" w:cs="Times New Roman"/>
          <w:sz w:val="28"/>
          <w:szCs w:val="28"/>
        </w:rPr>
        <w:t xml:space="preserve"> </w:t>
      </w:r>
      <w:r w:rsidR="00FF19F3">
        <w:rPr>
          <w:rFonts w:ascii="Times New Roman" w:hAnsi="Times New Roman" w:cs="Times New Roman"/>
          <w:sz w:val="28"/>
          <w:szCs w:val="28"/>
        </w:rPr>
        <w:t>стійкості</w:t>
      </w:r>
      <w:r w:rsidRPr="000A0A3F">
        <w:rPr>
          <w:rFonts w:ascii="Times New Roman" w:hAnsi="Times New Roman" w:cs="Times New Roman"/>
          <w:sz w:val="28"/>
          <w:szCs w:val="28"/>
        </w:rPr>
        <w:t xml:space="preserve"> банку та поліпшення як</w:t>
      </w:r>
      <w:r w:rsidR="00FF19F3">
        <w:rPr>
          <w:rFonts w:ascii="Times New Roman" w:hAnsi="Times New Roman" w:cs="Times New Roman"/>
          <w:sz w:val="28"/>
          <w:szCs w:val="28"/>
        </w:rPr>
        <w:t>існих характеристик</w:t>
      </w:r>
      <w:r w:rsidRPr="000A0A3F">
        <w:rPr>
          <w:rFonts w:ascii="Times New Roman" w:hAnsi="Times New Roman" w:cs="Times New Roman"/>
          <w:sz w:val="28"/>
          <w:szCs w:val="28"/>
        </w:rPr>
        <w:t xml:space="preserve"> обслуговування, визнає </w:t>
      </w:r>
      <w:r w:rsidR="00FF19F3">
        <w:rPr>
          <w:rFonts w:ascii="Times New Roman" w:hAnsi="Times New Roman" w:cs="Times New Roman"/>
          <w:sz w:val="28"/>
          <w:szCs w:val="28"/>
        </w:rPr>
        <w:t>еволюцію</w:t>
      </w:r>
      <w:r w:rsidRPr="000A0A3F">
        <w:rPr>
          <w:rFonts w:ascii="Times New Roman" w:hAnsi="Times New Roman" w:cs="Times New Roman"/>
          <w:sz w:val="28"/>
          <w:szCs w:val="28"/>
        </w:rPr>
        <w:t xml:space="preserve"> </w:t>
      </w:r>
      <w:r w:rsidR="00671232">
        <w:rPr>
          <w:rFonts w:ascii="Times New Roman" w:hAnsi="Times New Roman" w:cs="Times New Roman"/>
          <w:sz w:val="28"/>
          <w:szCs w:val="28"/>
        </w:rPr>
        <w:t>групи</w:t>
      </w:r>
      <w:r w:rsidRPr="000A0A3F">
        <w:rPr>
          <w:rFonts w:ascii="Times New Roman" w:hAnsi="Times New Roman" w:cs="Times New Roman"/>
          <w:sz w:val="28"/>
          <w:szCs w:val="28"/>
        </w:rPr>
        <w:t xml:space="preserve"> </w:t>
      </w:r>
      <w:r w:rsidR="00671232">
        <w:rPr>
          <w:rFonts w:ascii="Times New Roman" w:hAnsi="Times New Roman" w:cs="Times New Roman"/>
          <w:sz w:val="28"/>
          <w:szCs w:val="28"/>
        </w:rPr>
        <w:t>інноваційних</w:t>
      </w:r>
      <w:r w:rsidRPr="000A0A3F">
        <w:rPr>
          <w:rFonts w:ascii="Times New Roman" w:hAnsi="Times New Roman" w:cs="Times New Roman"/>
          <w:sz w:val="28"/>
          <w:szCs w:val="28"/>
        </w:rPr>
        <w:t xml:space="preserve"> послуг для </w:t>
      </w:r>
      <w:r w:rsidR="00671232">
        <w:rPr>
          <w:rFonts w:ascii="Times New Roman" w:hAnsi="Times New Roman" w:cs="Times New Roman"/>
          <w:sz w:val="28"/>
          <w:szCs w:val="28"/>
        </w:rPr>
        <w:t>кожного окремого</w:t>
      </w:r>
      <w:r w:rsidRPr="000A0A3F">
        <w:rPr>
          <w:rFonts w:ascii="Times New Roman" w:hAnsi="Times New Roman" w:cs="Times New Roman"/>
          <w:sz w:val="28"/>
          <w:szCs w:val="28"/>
        </w:rPr>
        <w:t xml:space="preserve"> клієнт</w:t>
      </w:r>
      <w:r w:rsidR="00671232">
        <w:rPr>
          <w:rFonts w:ascii="Times New Roman" w:hAnsi="Times New Roman" w:cs="Times New Roman"/>
          <w:sz w:val="28"/>
          <w:szCs w:val="28"/>
        </w:rPr>
        <w:t>а</w:t>
      </w:r>
      <w:r w:rsidRPr="000A0A3F">
        <w:rPr>
          <w:rFonts w:ascii="Times New Roman" w:hAnsi="Times New Roman" w:cs="Times New Roman"/>
          <w:sz w:val="28"/>
          <w:szCs w:val="28"/>
        </w:rPr>
        <w:t xml:space="preserve"> одним з п</w:t>
      </w:r>
      <w:r w:rsidR="00671232">
        <w:rPr>
          <w:rFonts w:ascii="Times New Roman" w:hAnsi="Times New Roman" w:cs="Times New Roman"/>
          <w:sz w:val="28"/>
          <w:szCs w:val="28"/>
        </w:rPr>
        <w:t>ередових</w:t>
      </w:r>
      <w:r w:rsidRPr="000A0A3F">
        <w:rPr>
          <w:rFonts w:ascii="Times New Roman" w:hAnsi="Times New Roman" w:cs="Times New Roman"/>
          <w:sz w:val="28"/>
          <w:szCs w:val="28"/>
        </w:rPr>
        <w:t xml:space="preserve"> </w:t>
      </w:r>
      <w:r w:rsidR="00671232">
        <w:rPr>
          <w:rFonts w:ascii="Times New Roman" w:hAnsi="Times New Roman" w:cs="Times New Roman"/>
          <w:sz w:val="28"/>
          <w:szCs w:val="28"/>
        </w:rPr>
        <w:t>галузей</w:t>
      </w:r>
      <w:r w:rsidRPr="000A0A3F">
        <w:rPr>
          <w:rFonts w:ascii="Times New Roman" w:hAnsi="Times New Roman" w:cs="Times New Roman"/>
          <w:sz w:val="28"/>
          <w:szCs w:val="28"/>
        </w:rPr>
        <w:t>. На сьогодні</w:t>
      </w:r>
      <w:r w:rsidR="00710F5D">
        <w:rPr>
          <w:rFonts w:ascii="Times New Roman" w:hAnsi="Times New Roman" w:cs="Times New Roman"/>
          <w:sz w:val="28"/>
          <w:szCs w:val="28"/>
        </w:rPr>
        <w:t xml:space="preserve"> дана </w:t>
      </w:r>
      <w:r w:rsidRPr="000A0A3F">
        <w:rPr>
          <w:rFonts w:ascii="Times New Roman" w:hAnsi="Times New Roman" w:cs="Times New Roman"/>
          <w:sz w:val="28"/>
          <w:szCs w:val="28"/>
        </w:rPr>
        <w:t xml:space="preserve"> </w:t>
      </w:r>
      <w:r w:rsidR="007C4797">
        <w:rPr>
          <w:rFonts w:ascii="Times New Roman" w:hAnsi="Times New Roman" w:cs="Times New Roman"/>
          <w:sz w:val="28"/>
          <w:szCs w:val="28"/>
        </w:rPr>
        <w:t>фінансов</w:t>
      </w:r>
      <w:r w:rsidR="00710F5D">
        <w:rPr>
          <w:rFonts w:ascii="Times New Roman" w:hAnsi="Times New Roman" w:cs="Times New Roman"/>
          <w:sz w:val="28"/>
          <w:szCs w:val="28"/>
        </w:rPr>
        <w:t>а установа</w:t>
      </w:r>
      <w:r w:rsidRPr="000A0A3F">
        <w:rPr>
          <w:rFonts w:ascii="Times New Roman" w:hAnsi="Times New Roman" w:cs="Times New Roman"/>
          <w:sz w:val="28"/>
          <w:szCs w:val="28"/>
        </w:rPr>
        <w:t xml:space="preserve"> надає </w:t>
      </w:r>
      <w:r w:rsidR="00710F5D">
        <w:rPr>
          <w:rFonts w:ascii="Times New Roman" w:hAnsi="Times New Roman" w:cs="Times New Roman"/>
          <w:sz w:val="28"/>
          <w:szCs w:val="28"/>
        </w:rPr>
        <w:t>українцям</w:t>
      </w:r>
      <w:r w:rsidRPr="000A0A3F">
        <w:rPr>
          <w:rFonts w:ascii="Times New Roman" w:hAnsi="Times New Roman" w:cs="Times New Roman"/>
          <w:sz w:val="28"/>
          <w:szCs w:val="28"/>
        </w:rPr>
        <w:t xml:space="preserve"> </w:t>
      </w:r>
      <w:r w:rsidR="00710F5D">
        <w:rPr>
          <w:rFonts w:ascii="Times New Roman" w:hAnsi="Times New Roman" w:cs="Times New Roman"/>
          <w:sz w:val="28"/>
          <w:szCs w:val="28"/>
        </w:rPr>
        <w:t>більше</w:t>
      </w:r>
      <w:r w:rsidRPr="000A0A3F">
        <w:rPr>
          <w:rFonts w:ascii="Times New Roman" w:hAnsi="Times New Roman" w:cs="Times New Roman"/>
          <w:sz w:val="28"/>
          <w:szCs w:val="28"/>
        </w:rPr>
        <w:t xml:space="preserve"> </w:t>
      </w:r>
      <w:r w:rsidR="00710F5D">
        <w:rPr>
          <w:rFonts w:ascii="Times New Roman" w:hAnsi="Times New Roman" w:cs="Times New Roman"/>
          <w:sz w:val="28"/>
          <w:szCs w:val="28"/>
        </w:rPr>
        <w:t>ста п’ятдесяти</w:t>
      </w:r>
      <w:r w:rsidRPr="000A0A3F">
        <w:rPr>
          <w:rFonts w:ascii="Times New Roman" w:hAnsi="Times New Roman" w:cs="Times New Roman"/>
          <w:sz w:val="28"/>
          <w:szCs w:val="28"/>
        </w:rPr>
        <w:t xml:space="preserve"> сучасних послуг, включаючи поточні та </w:t>
      </w:r>
      <w:r w:rsidR="00DF076E">
        <w:rPr>
          <w:rFonts w:ascii="Times New Roman" w:hAnsi="Times New Roman" w:cs="Times New Roman"/>
          <w:sz w:val="28"/>
          <w:szCs w:val="28"/>
        </w:rPr>
        <w:t>інвестиційні</w:t>
      </w:r>
      <w:r w:rsidRPr="000A0A3F">
        <w:rPr>
          <w:rFonts w:ascii="Times New Roman" w:hAnsi="Times New Roman" w:cs="Times New Roman"/>
          <w:sz w:val="28"/>
          <w:szCs w:val="28"/>
        </w:rPr>
        <w:t xml:space="preserve"> операції, карткові продукти та </w:t>
      </w:r>
      <w:r w:rsidR="00F13EF3">
        <w:rPr>
          <w:rFonts w:ascii="Times New Roman" w:hAnsi="Times New Roman" w:cs="Times New Roman"/>
          <w:sz w:val="28"/>
          <w:szCs w:val="28"/>
        </w:rPr>
        <w:t>різні варіанти</w:t>
      </w:r>
      <w:r w:rsidRPr="000A0A3F">
        <w:rPr>
          <w:rFonts w:ascii="Times New Roman" w:hAnsi="Times New Roman" w:cs="Times New Roman"/>
          <w:sz w:val="28"/>
          <w:szCs w:val="28"/>
        </w:rPr>
        <w:t xml:space="preserve"> </w:t>
      </w:r>
      <w:r w:rsidR="00F13EF3">
        <w:rPr>
          <w:rFonts w:ascii="Times New Roman" w:hAnsi="Times New Roman" w:cs="Times New Roman"/>
          <w:sz w:val="28"/>
          <w:szCs w:val="28"/>
        </w:rPr>
        <w:t>системи</w:t>
      </w:r>
      <w:r w:rsidRPr="000A0A3F">
        <w:rPr>
          <w:rFonts w:ascii="Times New Roman" w:hAnsi="Times New Roman" w:cs="Times New Roman"/>
          <w:sz w:val="28"/>
          <w:szCs w:val="28"/>
        </w:rPr>
        <w:t xml:space="preserve"> споживчого кредиту. </w:t>
      </w:r>
      <w:r w:rsidR="00F13EF3">
        <w:rPr>
          <w:rFonts w:ascii="Times New Roman" w:hAnsi="Times New Roman" w:cs="Times New Roman"/>
          <w:sz w:val="28"/>
          <w:szCs w:val="28"/>
        </w:rPr>
        <w:t>Дані банківські продукти</w:t>
      </w:r>
      <w:r w:rsidRPr="000A0A3F">
        <w:rPr>
          <w:rFonts w:ascii="Times New Roman" w:hAnsi="Times New Roman" w:cs="Times New Roman"/>
          <w:sz w:val="28"/>
          <w:szCs w:val="28"/>
        </w:rPr>
        <w:t xml:space="preserve"> реалізуються у </w:t>
      </w:r>
      <w:r w:rsidR="001E1856">
        <w:rPr>
          <w:rFonts w:ascii="Times New Roman" w:hAnsi="Times New Roman" w:cs="Times New Roman"/>
          <w:sz w:val="28"/>
          <w:szCs w:val="28"/>
        </w:rPr>
        <w:t>взаємодії</w:t>
      </w:r>
      <w:r w:rsidRPr="000A0A3F">
        <w:rPr>
          <w:rFonts w:ascii="Times New Roman" w:hAnsi="Times New Roman" w:cs="Times New Roman"/>
          <w:sz w:val="28"/>
          <w:szCs w:val="28"/>
        </w:rPr>
        <w:t xml:space="preserve"> з </w:t>
      </w:r>
      <w:r w:rsidR="001E1856">
        <w:rPr>
          <w:rFonts w:ascii="Times New Roman" w:hAnsi="Times New Roman" w:cs="Times New Roman"/>
          <w:sz w:val="28"/>
          <w:szCs w:val="28"/>
        </w:rPr>
        <w:t>найкращими</w:t>
      </w:r>
      <w:r w:rsidRPr="000A0A3F">
        <w:rPr>
          <w:rFonts w:ascii="Times New Roman" w:hAnsi="Times New Roman" w:cs="Times New Roman"/>
          <w:sz w:val="28"/>
          <w:szCs w:val="28"/>
        </w:rPr>
        <w:t xml:space="preserve"> </w:t>
      </w:r>
      <w:r w:rsidR="001E1856">
        <w:rPr>
          <w:rFonts w:ascii="Times New Roman" w:hAnsi="Times New Roman" w:cs="Times New Roman"/>
          <w:sz w:val="28"/>
          <w:szCs w:val="28"/>
        </w:rPr>
        <w:t xml:space="preserve">українськими </w:t>
      </w:r>
      <w:r w:rsidRPr="000A0A3F">
        <w:rPr>
          <w:rFonts w:ascii="Times New Roman" w:hAnsi="Times New Roman" w:cs="Times New Roman"/>
          <w:sz w:val="28"/>
          <w:szCs w:val="28"/>
        </w:rPr>
        <w:t xml:space="preserve"> торговельними, </w:t>
      </w:r>
      <w:proofErr w:type="spellStart"/>
      <w:r w:rsidRPr="000A0A3F">
        <w:rPr>
          <w:rFonts w:ascii="Times New Roman" w:hAnsi="Times New Roman" w:cs="Times New Roman"/>
          <w:sz w:val="28"/>
          <w:szCs w:val="28"/>
        </w:rPr>
        <w:t>ріелтерськими</w:t>
      </w:r>
      <w:proofErr w:type="spellEnd"/>
      <w:r w:rsidRPr="000A0A3F">
        <w:rPr>
          <w:rFonts w:ascii="Times New Roman" w:hAnsi="Times New Roman" w:cs="Times New Roman"/>
          <w:sz w:val="28"/>
          <w:szCs w:val="28"/>
        </w:rPr>
        <w:t xml:space="preserve"> </w:t>
      </w:r>
      <w:r w:rsidR="001E1856">
        <w:rPr>
          <w:rFonts w:ascii="Times New Roman" w:hAnsi="Times New Roman" w:cs="Times New Roman"/>
          <w:sz w:val="28"/>
          <w:szCs w:val="28"/>
        </w:rPr>
        <w:t>фірмами</w:t>
      </w:r>
      <w:r w:rsidRPr="000A0A3F">
        <w:rPr>
          <w:rFonts w:ascii="Times New Roman" w:hAnsi="Times New Roman" w:cs="Times New Roman"/>
          <w:sz w:val="28"/>
          <w:szCs w:val="28"/>
        </w:rPr>
        <w:t xml:space="preserve"> і автовиробниками.</w:t>
      </w:r>
      <w:r w:rsidR="006A6686">
        <w:rPr>
          <w:rFonts w:ascii="Times New Roman" w:hAnsi="Times New Roman" w:cs="Times New Roman"/>
          <w:sz w:val="28"/>
          <w:szCs w:val="28"/>
        </w:rPr>
        <w:t xml:space="preserve"> Відсоткові доходи ПриватБанку проде</w:t>
      </w:r>
      <w:r w:rsidR="00C842BE">
        <w:rPr>
          <w:rFonts w:ascii="Times New Roman" w:hAnsi="Times New Roman" w:cs="Times New Roman"/>
          <w:sz w:val="28"/>
          <w:szCs w:val="28"/>
        </w:rPr>
        <w:t>монстровані на рисунку 2.3</w:t>
      </w:r>
    </w:p>
    <w:p w14:paraId="0E203746" w14:textId="611E80DC" w:rsidR="00F82594" w:rsidRDefault="00F82594" w:rsidP="007175DF">
      <w:pPr>
        <w:ind w:firstLine="708"/>
        <w:rPr>
          <w:rFonts w:ascii="Times New Roman" w:hAnsi="Times New Roman" w:cs="Times New Roman"/>
          <w:sz w:val="28"/>
          <w:szCs w:val="28"/>
        </w:rPr>
      </w:pPr>
      <w:r>
        <w:rPr>
          <w:noProof/>
        </w:rPr>
        <w:drawing>
          <wp:inline distT="0" distB="0" distL="0" distR="0" wp14:anchorId="6A426850" wp14:editId="10A8B096">
            <wp:extent cx="4572000" cy="2743200"/>
            <wp:effectExtent l="0" t="0" r="0" b="0"/>
            <wp:docPr id="4" name="Диаграмма 4">
              <a:extLst xmlns:a="http://schemas.openxmlformats.org/drawingml/2006/main">
                <a:ext uri="{FF2B5EF4-FFF2-40B4-BE49-F238E27FC236}">
                  <a16:creationId xmlns:a16="http://schemas.microsoft.com/office/drawing/2014/main" id="{B590E850-887F-4497-96C2-78DD751C6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38A5BE" w14:textId="08AE33FB" w:rsidR="00143FEF" w:rsidRDefault="00BC6179" w:rsidP="005B4AD0">
      <w:pPr>
        <w:ind w:firstLine="708"/>
        <w:jc w:val="center"/>
        <w:rPr>
          <w:rFonts w:ascii="Times New Roman" w:hAnsi="Times New Roman" w:cs="Times New Roman"/>
          <w:sz w:val="28"/>
          <w:szCs w:val="28"/>
        </w:rPr>
      </w:pPr>
      <w:r>
        <w:rPr>
          <w:rFonts w:ascii="Times New Roman" w:hAnsi="Times New Roman" w:cs="Times New Roman"/>
          <w:sz w:val="28"/>
          <w:szCs w:val="28"/>
        </w:rPr>
        <w:t>Рис. 2.3 Відсоткові доходи млрд. грн. АТ КБ «ПриватБанку» за період 2019-202</w:t>
      </w:r>
      <w:r w:rsidR="0013459C">
        <w:rPr>
          <w:rFonts w:ascii="Times New Roman" w:hAnsi="Times New Roman" w:cs="Times New Roman"/>
          <w:sz w:val="28"/>
          <w:szCs w:val="28"/>
        </w:rPr>
        <w:t>1</w:t>
      </w:r>
      <w:r>
        <w:rPr>
          <w:rFonts w:ascii="Times New Roman" w:hAnsi="Times New Roman" w:cs="Times New Roman"/>
          <w:sz w:val="28"/>
          <w:szCs w:val="28"/>
        </w:rPr>
        <w:t xml:space="preserve"> рр.</w:t>
      </w:r>
    </w:p>
    <w:p w14:paraId="738F6E70" w14:textId="77777777" w:rsidR="00143FEF" w:rsidRDefault="00143FEF" w:rsidP="007175DF">
      <w:pPr>
        <w:ind w:firstLine="708"/>
        <w:rPr>
          <w:rFonts w:ascii="Times New Roman" w:hAnsi="Times New Roman" w:cs="Times New Roman"/>
          <w:sz w:val="28"/>
          <w:szCs w:val="28"/>
        </w:rPr>
      </w:pPr>
    </w:p>
    <w:p w14:paraId="0BF55AEB" w14:textId="6180328D" w:rsidR="007175DF" w:rsidRPr="000A0A3F" w:rsidRDefault="00D9423F" w:rsidP="007175DF">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7175DF" w:rsidRPr="000A0A3F">
        <w:rPr>
          <w:rFonts w:ascii="Times New Roman" w:hAnsi="Times New Roman" w:cs="Times New Roman"/>
          <w:sz w:val="28"/>
          <w:szCs w:val="28"/>
        </w:rPr>
        <w:t>ПриватБанк</w:t>
      </w:r>
      <w:r>
        <w:rPr>
          <w:rFonts w:ascii="Times New Roman" w:hAnsi="Times New Roman" w:cs="Times New Roman"/>
          <w:sz w:val="28"/>
          <w:szCs w:val="28"/>
        </w:rPr>
        <w:t>,</w:t>
      </w:r>
      <w:r w:rsidR="007175DF" w:rsidRPr="000A0A3F">
        <w:rPr>
          <w:rFonts w:ascii="Times New Roman" w:hAnsi="Times New Roman" w:cs="Times New Roman"/>
          <w:sz w:val="28"/>
          <w:szCs w:val="28"/>
        </w:rPr>
        <w:t xml:space="preserve"> </w:t>
      </w:r>
      <w:r>
        <w:rPr>
          <w:rFonts w:ascii="Times New Roman" w:hAnsi="Times New Roman" w:cs="Times New Roman"/>
          <w:sz w:val="28"/>
          <w:szCs w:val="28"/>
        </w:rPr>
        <w:t>покладено</w:t>
      </w:r>
      <w:r w:rsidR="007175DF" w:rsidRPr="000A0A3F">
        <w:rPr>
          <w:rFonts w:ascii="Times New Roman" w:hAnsi="Times New Roman" w:cs="Times New Roman"/>
          <w:sz w:val="28"/>
          <w:szCs w:val="28"/>
        </w:rPr>
        <w:t xml:space="preserve"> </w:t>
      </w:r>
      <w:r>
        <w:rPr>
          <w:rFonts w:ascii="Times New Roman" w:hAnsi="Times New Roman" w:cs="Times New Roman"/>
          <w:sz w:val="28"/>
          <w:szCs w:val="28"/>
        </w:rPr>
        <w:t>правлінням</w:t>
      </w:r>
      <w:r w:rsidR="007175DF" w:rsidRPr="000A0A3F">
        <w:rPr>
          <w:rFonts w:ascii="Times New Roman" w:hAnsi="Times New Roman" w:cs="Times New Roman"/>
          <w:sz w:val="28"/>
          <w:szCs w:val="28"/>
        </w:rPr>
        <w:t xml:space="preserve"> України</w:t>
      </w:r>
      <w:r w:rsidR="000E0E81">
        <w:rPr>
          <w:rFonts w:ascii="Times New Roman" w:hAnsi="Times New Roman" w:cs="Times New Roman"/>
          <w:sz w:val="28"/>
          <w:szCs w:val="28"/>
        </w:rPr>
        <w:t xml:space="preserve">, функції </w:t>
      </w:r>
      <w:r w:rsidR="007175DF" w:rsidRPr="000A0A3F">
        <w:rPr>
          <w:rFonts w:ascii="Times New Roman" w:hAnsi="Times New Roman" w:cs="Times New Roman"/>
          <w:sz w:val="28"/>
          <w:szCs w:val="28"/>
        </w:rPr>
        <w:t xml:space="preserve"> для </w:t>
      </w:r>
      <w:r w:rsidR="000E0E81">
        <w:rPr>
          <w:rFonts w:ascii="Times New Roman" w:hAnsi="Times New Roman" w:cs="Times New Roman"/>
          <w:sz w:val="28"/>
          <w:szCs w:val="28"/>
        </w:rPr>
        <w:t>нарахування</w:t>
      </w:r>
      <w:r w:rsidR="007175DF" w:rsidRPr="000A0A3F">
        <w:rPr>
          <w:rFonts w:ascii="Times New Roman" w:hAnsi="Times New Roman" w:cs="Times New Roman"/>
          <w:sz w:val="28"/>
          <w:szCs w:val="28"/>
        </w:rPr>
        <w:t xml:space="preserve"> пенсій, </w:t>
      </w:r>
      <w:r w:rsidR="000E0E81">
        <w:rPr>
          <w:rFonts w:ascii="Times New Roman" w:hAnsi="Times New Roman" w:cs="Times New Roman"/>
          <w:sz w:val="28"/>
          <w:szCs w:val="28"/>
        </w:rPr>
        <w:t>державної</w:t>
      </w:r>
      <w:r w:rsidR="007175DF" w:rsidRPr="000A0A3F">
        <w:rPr>
          <w:rFonts w:ascii="Times New Roman" w:hAnsi="Times New Roman" w:cs="Times New Roman"/>
          <w:sz w:val="28"/>
          <w:szCs w:val="28"/>
        </w:rPr>
        <w:t xml:space="preserve"> допомоги </w:t>
      </w:r>
      <w:r w:rsidR="000E0E81">
        <w:rPr>
          <w:rFonts w:ascii="Times New Roman" w:hAnsi="Times New Roman" w:cs="Times New Roman"/>
          <w:sz w:val="28"/>
          <w:szCs w:val="28"/>
        </w:rPr>
        <w:t>українцям</w:t>
      </w:r>
      <w:r w:rsidR="007175DF" w:rsidRPr="000A0A3F">
        <w:rPr>
          <w:rFonts w:ascii="Times New Roman" w:hAnsi="Times New Roman" w:cs="Times New Roman"/>
          <w:sz w:val="28"/>
          <w:szCs w:val="28"/>
        </w:rPr>
        <w:t xml:space="preserve">. </w:t>
      </w:r>
      <w:r w:rsidR="00A7665F">
        <w:rPr>
          <w:rFonts w:ascii="Times New Roman" w:hAnsi="Times New Roman" w:cs="Times New Roman"/>
          <w:sz w:val="28"/>
          <w:szCs w:val="28"/>
        </w:rPr>
        <w:t xml:space="preserve">На </w:t>
      </w:r>
      <w:proofErr w:type="spellStart"/>
      <w:r w:rsidR="00A7665F">
        <w:rPr>
          <w:rFonts w:ascii="Times New Roman" w:hAnsi="Times New Roman" w:cs="Times New Roman"/>
          <w:sz w:val="28"/>
          <w:szCs w:val="28"/>
        </w:rPr>
        <w:t>теперешній</w:t>
      </w:r>
      <w:proofErr w:type="spellEnd"/>
      <w:r w:rsidR="00A7665F">
        <w:rPr>
          <w:rFonts w:ascii="Times New Roman" w:hAnsi="Times New Roman" w:cs="Times New Roman"/>
          <w:sz w:val="28"/>
          <w:szCs w:val="28"/>
        </w:rPr>
        <w:t xml:space="preserve"> момент більше</w:t>
      </w:r>
      <w:r w:rsidR="007175DF" w:rsidRPr="000A0A3F">
        <w:rPr>
          <w:rFonts w:ascii="Times New Roman" w:hAnsi="Times New Roman" w:cs="Times New Roman"/>
          <w:sz w:val="28"/>
          <w:szCs w:val="28"/>
        </w:rPr>
        <w:t xml:space="preserve"> </w:t>
      </w:r>
      <w:r w:rsidR="00A7665F">
        <w:rPr>
          <w:rFonts w:ascii="Times New Roman" w:hAnsi="Times New Roman" w:cs="Times New Roman"/>
          <w:sz w:val="28"/>
          <w:szCs w:val="28"/>
        </w:rPr>
        <w:t>півтора</w:t>
      </w:r>
      <w:r w:rsidR="007175DF" w:rsidRPr="000A0A3F">
        <w:rPr>
          <w:rFonts w:ascii="Times New Roman" w:hAnsi="Times New Roman" w:cs="Times New Roman"/>
          <w:sz w:val="28"/>
          <w:szCs w:val="28"/>
        </w:rPr>
        <w:t xml:space="preserve"> мільйона </w:t>
      </w:r>
      <w:r w:rsidR="00A7665F">
        <w:rPr>
          <w:rFonts w:ascii="Times New Roman" w:hAnsi="Times New Roman" w:cs="Times New Roman"/>
          <w:sz w:val="28"/>
          <w:szCs w:val="28"/>
        </w:rPr>
        <w:t>людей</w:t>
      </w:r>
      <w:r w:rsidR="007175DF" w:rsidRPr="000A0A3F">
        <w:rPr>
          <w:rFonts w:ascii="Times New Roman" w:hAnsi="Times New Roman" w:cs="Times New Roman"/>
          <w:sz w:val="28"/>
          <w:szCs w:val="28"/>
        </w:rPr>
        <w:t xml:space="preserve"> о</w:t>
      </w:r>
      <w:r w:rsidR="00F71B0E">
        <w:rPr>
          <w:rFonts w:ascii="Times New Roman" w:hAnsi="Times New Roman" w:cs="Times New Roman"/>
          <w:sz w:val="28"/>
          <w:szCs w:val="28"/>
        </w:rPr>
        <w:t>держують</w:t>
      </w:r>
      <w:r w:rsidR="007175DF" w:rsidRPr="000A0A3F">
        <w:rPr>
          <w:rFonts w:ascii="Times New Roman" w:hAnsi="Times New Roman" w:cs="Times New Roman"/>
          <w:sz w:val="28"/>
          <w:szCs w:val="28"/>
        </w:rPr>
        <w:t xml:space="preserve"> сво</w:t>
      </w:r>
      <w:r w:rsidR="001B3AFC">
        <w:rPr>
          <w:rFonts w:ascii="Times New Roman" w:hAnsi="Times New Roman" w:cs="Times New Roman"/>
          <w:sz w:val="28"/>
          <w:szCs w:val="28"/>
        </w:rPr>
        <w:t>ї</w:t>
      </w:r>
      <w:r w:rsidR="007175DF" w:rsidRPr="000A0A3F">
        <w:rPr>
          <w:rFonts w:ascii="Times New Roman" w:hAnsi="Times New Roman" w:cs="Times New Roman"/>
          <w:sz w:val="28"/>
          <w:szCs w:val="28"/>
        </w:rPr>
        <w:t xml:space="preserve"> виплати в </w:t>
      </w:r>
      <w:r w:rsidR="00F71B0E">
        <w:rPr>
          <w:rFonts w:ascii="Times New Roman" w:hAnsi="Times New Roman" w:cs="Times New Roman"/>
          <w:sz w:val="28"/>
          <w:szCs w:val="28"/>
        </w:rPr>
        <w:t>даному комерційному банку</w:t>
      </w:r>
      <w:r w:rsidR="007175DF" w:rsidRPr="000A0A3F">
        <w:rPr>
          <w:rFonts w:ascii="Times New Roman" w:hAnsi="Times New Roman" w:cs="Times New Roman"/>
          <w:sz w:val="28"/>
          <w:szCs w:val="28"/>
        </w:rPr>
        <w:t xml:space="preserve">. </w:t>
      </w:r>
      <w:r w:rsidR="00CB281B">
        <w:rPr>
          <w:rFonts w:ascii="Times New Roman" w:hAnsi="Times New Roman" w:cs="Times New Roman"/>
          <w:sz w:val="28"/>
          <w:szCs w:val="28"/>
        </w:rPr>
        <w:t>Приблизно</w:t>
      </w:r>
      <w:r w:rsidR="007175DF" w:rsidRPr="000A0A3F">
        <w:rPr>
          <w:rFonts w:ascii="Times New Roman" w:hAnsi="Times New Roman" w:cs="Times New Roman"/>
          <w:sz w:val="28"/>
          <w:szCs w:val="28"/>
        </w:rPr>
        <w:t xml:space="preserve"> </w:t>
      </w:r>
      <w:r w:rsidR="00CB281B">
        <w:rPr>
          <w:rFonts w:ascii="Times New Roman" w:hAnsi="Times New Roman" w:cs="Times New Roman"/>
          <w:sz w:val="28"/>
          <w:szCs w:val="28"/>
        </w:rPr>
        <w:t xml:space="preserve"> тридцять три відсотки </w:t>
      </w:r>
      <w:r w:rsidR="001B3AFC">
        <w:rPr>
          <w:rFonts w:ascii="Times New Roman" w:hAnsi="Times New Roman" w:cs="Times New Roman"/>
          <w:sz w:val="28"/>
          <w:szCs w:val="28"/>
        </w:rPr>
        <w:t>від загальної кількості</w:t>
      </w:r>
      <w:r w:rsidR="00CB281B">
        <w:rPr>
          <w:rFonts w:ascii="Times New Roman" w:hAnsi="Times New Roman" w:cs="Times New Roman"/>
          <w:sz w:val="28"/>
          <w:szCs w:val="28"/>
        </w:rPr>
        <w:t xml:space="preserve"> користувачів </w:t>
      </w:r>
      <w:r w:rsidR="007175DF" w:rsidRPr="000A0A3F">
        <w:rPr>
          <w:rFonts w:ascii="Times New Roman" w:hAnsi="Times New Roman" w:cs="Times New Roman"/>
          <w:sz w:val="28"/>
          <w:szCs w:val="28"/>
        </w:rPr>
        <w:t xml:space="preserve">України </w:t>
      </w:r>
      <w:r w:rsidR="00CB281B">
        <w:rPr>
          <w:rFonts w:ascii="Times New Roman" w:hAnsi="Times New Roman" w:cs="Times New Roman"/>
          <w:sz w:val="28"/>
          <w:szCs w:val="28"/>
        </w:rPr>
        <w:t>вкладають</w:t>
      </w:r>
      <w:r w:rsidR="007175DF" w:rsidRPr="000A0A3F">
        <w:rPr>
          <w:rFonts w:ascii="Times New Roman" w:hAnsi="Times New Roman" w:cs="Times New Roman"/>
          <w:sz w:val="28"/>
          <w:szCs w:val="28"/>
        </w:rPr>
        <w:t xml:space="preserve"> </w:t>
      </w:r>
      <w:r w:rsidR="00CB281B">
        <w:rPr>
          <w:rFonts w:ascii="Times New Roman" w:hAnsi="Times New Roman" w:cs="Times New Roman"/>
          <w:sz w:val="28"/>
          <w:szCs w:val="28"/>
        </w:rPr>
        <w:t>власні</w:t>
      </w:r>
      <w:r w:rsidR="007175DF" w:rsidRPr="000A0A3F">
        <w:rPr>
          <w:rFonts w:ascii="Times New Roman" w:hAnsi="Times New Roman" w:cs="Times New Roman"/>
          <w:sz w:val="28"/>
          <w:szCs w:val="28"/>
        </w:rPr>
        <w:t xml:space="preserve"> </w:t>
      </w:r>
      <w:r w:rsidR="00CB281B">
        <w:rPr>
          <w:rFonts w:ascii="Times New Roman" w:hAnsi="Times New Roman" w:cs="Times New Roman"/>
          <w:sz w:val="28"/>
          <w:szCs w:val="28"/>
        </w:rPr>
        <w:t xml:space="preserve">фінансові ресурси </w:t>
      </w:r>
      <w:r w:rsidR="007175DF" w:rsidRPr="000A0A3F">
        <w:rPr>
          <w:rFonts w:ascii="Times New Roman" w:hAnsi="Times New Roman" w:cs="Times New Roman"/>
          <w:sz w:val="28"/>
          <w:szCs w:val="28"/>
        </w:rPr>
        <w:t xml:space="preserve"> цьому банку, а </w:t>
      </w:r>
      <w:r w:rsidR="002B7DA4">
        <w:rPr>
          <w:rFonts w:ascii="Times New Roman" w:hAnsi="Times New Roman" w:cs="Times New Roman"/>
          <w:sz w:val="28"/>
          <w:szCs w:val="28"/>
        </w:rPr>
        <w:t>більше тридцяти п’яти відсотків</w:t>
      </w:r>
      <w:r w:rsidR="007175DF" w:rsidRPr="000A0A3F">
        <w:rPr>
          <w:rFonts w:ascii="Times New Roman" w:hAnsi="Times New Roman" w:cs="Times New Roman"/>
          <w:sz w:val="28"/>
          <w:szCs w:val="28"/>
        </w:rPr>
        <w:t xml:space="preserve"> </w:t>
      </w:r>
      <w:r w:rsidR="002B7DA4">
        <w:rPr>
          <w:rFonts w:ascii="Times New Roman" w:hAnsi="Times New Roman" w:cs="Times New Roman"/>
          <w:sz w:val="28"/>
          <w:szCs w:val="28"/>
        </w:rPr>
        <w:t>користувачів</w:t>
      </w:r>
      <w:r w:rsidR="007175DF" w:rsidRPr="000A0A3F">
        <w:rPr>
          <w:rFonts w:ascii="Times New Roman" w:hAnsi="Times New Roman" w:cs="Times New Roman"/>
          <w:sz w:val="28"/>
          <w:szCs w:val="28"/>
        </w:rPr>
        <w:t xml:space="preserve"> </w:t>
      </w:r>
      <w:r w:rsidR="002B7DA4">
        <w:rPr>
          <w:rFonts w:ascii="Times New Roman" w:hAnsi="Times New Roman" w:cs="Times New Roman"/>
          <w:sz w:val="28"/>
          <w:szCs w:val="28"/>
        </w:rPr>
        <w:t>вітчизняних</w:t>
      </w:r>
      <w:r w:rsidR="007175DF" w:rsidRPr="000A0A3F">
        <w:rPr>
          <w:rFonts w:ascii="Times New Roman" w:hAnsi="Times New Roman" w:cs="Times New Roman"/>
          <w:sz w:val="28"/>
          <w:szCs w:val="28"/>
        </w:rPr>
        <w:t xml:space="preserve"> банків </w:t>
      </w:r>
      <w:r w:rsidR="002B7DA4">
        <w:rPr>
          <w:rFonts w:ascii="Times New Roman" w:hAnsi="Times New Roman" w:cs="Times New Roman"/>
          <w:sz w:val="28"/>
          <w:szCs w:val="28"/>
        </w:rPr>
        <w:t>ви</w:t>
      </w:r>
      <w:r w:rsidR="007175DF" w:rsidRPr="000A0A3F">
        <w:rPr>
          <w:rFonts w:ascii="Times New Roman" w:hAnsi="Times New Roman" w:cs="Times New Roman"/>
          <w:sz w:val="28"/>
          <w:szCs w:val="28"/>
        </w:rPr>
        <w:t xml:space="preserve">бирають ПриватБанк </w:t>
      </w:r>
      <w:r w:rsidR="00AB3CF0">
        <w:rPr>
          <w:rFonts w:ascii="Times New Roman" w:hAnsi="Times New Roman" w:cs="Times New Roman"/>
          <w:sz w:val="28"/>
          <w:szCs w:val="28"/>
        </w:rPr>
        <w:t xml:space="preserve">для отримання банківських </w:t>
      </w:r>
      <w:r w:rsidR="00B24B11">
        <w:rPr>
          <w:rFonts w:ascii="Times New Roman" w:hAnsi="Times New Roman" w:cs="Times New Roman"/>
          <w:sz w:val="28"/>
          <w:szCs w:val="28"/>
        </w:rPr>
        <w:t>послуг</w:t>
      </w:r>
      <w:r w:rsidR="00AB3CF0">
        <w:rPr>
          <w:rFonts w:ascii="Times New Roman" w:hAnsi="Times New Roman" w:cs="Times New Roman"/>
          <w:sz w:val="28"/>
          <w:szCs w:val="28"/>
        </w:rPr>
        <w:t xml:space="preserve"> з реєстрації </w:t>
      </w:r>
      <w:r w:rsidR="00B24B11">
        <w:rPr>
          <w:rFonts w:ascii="Times New Roman" w:hAnsi="Times New Roman" w:cs="Times New Roman"/>
          <w:sz w:val="28"/>
          <w:szCs w:val="28"/>
        </w:rPr>
        <w:t>та використанні</w:t>
      </w:r>
      <w:r w:rsidR="007175DF" w:rsidRPr="000A0A3F">
        <w:rPr>
          <w:rFonts w:ascii="Times New Roman" w:hAnsi="Times New Roman" w:cs="Times New Roman"/>
          <w:sz w:val="28"/>
          <w:szCs w:val="28"/>
        </w:rPr>
        <w:t xml:space="preserve"> </w:t>
      </w:r>
      <w:r w:rsidR="00B24B11">
        <w:rPr>
          <w:rFonts w:ascii="Times New Roman" w:hAnsi="Times New Roman" w:cs="Times New Roman"/>
          <w:sz w:val="28"/>
          <w:szCs w:val="28"/>
        </w:rPr>
        <w:t>банківського рахунку</w:t>
      </w:r>
      <w:r w:rsidR="007175DF" w:rsidRPr="000A0A3F">
        <w:rPr>
          <w:rFonts w:ascii="Times New Roman" w:hAnsi="Times New Roman" w:cs="Times New Roman"/>
          <w:sz w:val="28"/>
          <w:szCs w:val="28"/>
        </w:rPr>
        <w:t xml:space="preserve">. Понад </w:t>
      </w:r>
      <w:r w:rsidR="00B24B11">
        <w:rPr>
          <w:rFonts w:ascii="Times New Roman" w:hAnsi="Times New Roman" w:cs="Times New Roman"/>
          <w:sz w:val="28"/>
          <w:szCs w:val="28"/>
        </w:rPr>
        <w:t>двадцять вісім відсотків</w:t>
      </w:r>
      <w:r w:rsidR="007175DF" w:rsidRPr="000A0A3F">
        <w:rPr>
          <w:rFonts w:ascii="Times New Roman" w:hAnsi="Times New Roman" w:cs="Times New Roman"/>
          <w:sz w:val="28"/>
          <w:szCs w:val="28"/>
        </w:rPr>
        <w:t xml:space="preserve"> також </w:t>
      </w:r>
      <w:r w:rsidR="00D17516">
        <w:rPr>
          <w:rFonts w:ascii="Times New Roman" w:hAnsi="Times New Roman" w:cs="Times New Roman"/>
          <w:sz w:val="28"/>
          <w:szCs w:val="28"/>
        </w:rPr>
        <w:t xml:space="preserve">використовують </w:t>
      </w:r>
      <w:r w:rsidR="007175DF" w:rsidRPr="000A0A3F">
        <w:rPr>
          <w:rFonts w:ascii="Times New Roman" w:hAnsi="Times New Roman" w:cs="Times New Roman"/>
          <w:sz w:val="28"/>
          <w:szCs w:val="28"/>
        </w:rPr>
        <w:t xml:space="preserve"> </w:t>
      </w:r>
      <w:r w:rsidR="00D17516">
        <w:rPr>
          <w:rFonts w:ascii="Times New Roman" w:hAnsi="Times New Roman" w:cs="Times New Roman"/>
          <w:sz w:val="28"/>
          <w:szCs w:val="28"/>
        </w:rPr>
        <w:t>продукти</w:t>
      </w:r>
      <w:r w:rsidR="007175DF" w:rsidRPr="000A0A3F">
        <w:rPr>
          <w:rFonts w:ascii="Times New Roman" w:hAnsi="Times New Roman" w:cs="Times New Roman"/>
          <w:sz w:val="28"/>
          <w:szCs w:val="28"/>
        </w:rPr>
        <w:t xml:space="preserve"> </w:t>
      </w:r>
      <w:proofErr w:type="spellStart"/>
      <w:r w:rsidR="00D17516">
        <w:rPr>
          <w:rFonts w:ascii="Times New Roman" w:hAnsi="Times New Roman" w:cs="Times New Roman"/>
          <w:sz w:val="28"/>
          <w:szCs w:val="28"/>
        </w:rPr>
        <w:t>кредитнлї</w:t>
      </w:r>
      <w:proofErr w:type="spellEnd"/>
      <w:r w:rsidR="00D17516">
        <w:rPr>
          <w:rFonts w:ascii="Times New Roman" w:hAnsi="Times New Roman" w:cs="Times New Roman"/>
          <w:sz w:val="28"/>
          <w:szCs w:val="28"/>
        </w:rPr>
        <w:t xml:space="preserve"> установи</w:t>
      </w:r>
      <w:r w:rsidR="007175DF" w:rsidRPr="000A0A3F">
        <w:rPr>
          <w:rFonts w:ascii="Times New Roman" w:hAnsi="Times New Roman" w:cs="Times New Roman"/>
          <w:sz w:val="28"/>
          <w:szCs w:val="28"/>
        </w:rPr>
        <w:t xml:space="preserve"> при </w:t>
      </w:r>
      <w:r w:rsidR="00D17516">
        <w:rPr>
          <w:rFonts w:ascii="Times New Roman" w:hAnsi="Times New Roman" w:cs="Times New Roman"/>
          <w:sz w:val="28"/>
          <w:szCs w:val="28"/>
        </w:rPr>
        <w:t>виконанні</w:t>
      </w:r>
      <w:r w:rsidR="007175DF" w:rsidRPr="000A0A3F">
        <w:rPr>
          <w:rFonts w:ascii="Times New Roman" w:hAnsi="Times New Roman" w:cs="Times New Roman"/>
          <w:sz w:val="28"/>
          <w:szCs w:val="28"/>
        </w:rPr>
        <w:t xml:space="preserve"> грошових переказів.</w:t>
      </w:r>
    </w:p>
    <w:p w14:paraId="7499BF24" w14:textId="6D04B08A" w:rsidR="00FF79BE" w:rsidRPr="000A0A3F" w:rsidRDefault="00D17516" w:rsidP="00FF79BE">
      <w:pPr>
        <w:ind w:firstLine="708"/>
        <w:rPr>
          <w:rFonts w:ascii="Times New Roman" w:hAnsi="Times New Roman" w:cs="Times New Roman"/>
          <w:sz w:val="28"/>
          <w:szCs w:val="28"/>
        </w:rPr>
      </w:pPr>
      <w:r>
        <w:rPr>
          <w:rFonts w:ascii="Times New Roman" w:hAnsi="Times New Roman" w:cs="Times New Roman"/>
          <w:sz w:val="28"/>
          <w:szCs w:val="28"/>
        </w:rPr>
        <w:t>Вітчизняна</w:t>
      </w:r>
      <w:r w:rsidR="00FD0A43">
        <w:rPr>
          <w:rFonts w:ascii="Times New Roman" w:hAnsi="Times New Roman" w:cs="Times New Roman"/>
          <w:sz w:val="28"/>
          <w:szCs w:val="28"/>
        </w:rPr>
        <w:t xml:space="preserve"> банківська система</w:t>
      </w:r>
      <w:r w:rsidR="007175DF" w:rsidRPr="000A0A3F">
        <w:rPr>
          <w:rFonts w:ascii="Times New Roman" w:hAnsi="Times New Roman" w:cs="Times New Roman"/>
          <w:sz w:val="28"/>
          <w:szCs w:val="28"/>
        </w:rPr>
        <w:t xml:space="preserve">, яка </w:t>
      </w:r>
      <w:r w:rsidR="002908AF">
        <w:rPr>
          <w:rFonts w:ascii="Times New Roman" w:hAnsi="Times New Roman" w:cs="Times New Roman"/>
          <w:sz w:val="28"/>
          <w:szCs w:val="28"/>
        </w:rPr>
        <w:t>складається з</w:t>
      </w:r>
      <w:r w:rsidR="007175DF" w:rsidRPr="000A0A3F">
        <w:rPr>
          <w:rFonts w:ascii="Times New Roman" w:hAnsi="Times New Roman" w:cs="Times New Roman"/>
          <w:sz w:val="28"/>
          <w:szCs w:val="28"/>
        </w:rPr>
        <w:t xml:space="preserve"> </w:t>
      </w:r>
      <w:r w:rsidR="002908AF">
        <w:rPr>
          <w:rFonts w:ascii="Times New Roman" w:hAnsi="Times New Roman" w:cs="Times New Roman"/>
          <w:sz w:val="28"/>
          <w:szCs w:val="28"/>
        </w:rPr>
        <w:t>більше ніж</w:t>
      </w:r>
      <w:r w:rsidR="007175DF" w:rsidRPr="000A0A3F">
        <w:rPr>
          <w:rFonts w:ascii="Times New Roman" w:hAnsi="Times New Roman" w:cs="Times New Roman"/>
          <w:sz w:val="28"/>
          <w:szCs w:val="28"/>
        </w:rPr>
        <w:t xml:space="preserve"> </w:t>
      </w:r>
      <w:r w:rsidR="002908AF">
        <w:rPr>
          <w:rFonts w:ascii="Times New Roman" w:hAnsi="Times New Roman" w:cs="Times New Roman"/>
          <w:sz w:val="28"/>
          <w:szCs w:val="28"/>
        </w:rPr>
        <w:t>трьох тисяч</w:t>
      </w:r>
      <w:r w:rsidR="007175DF" w:rsidRPr="000A0A3F">
        <w:rPr>
          <w:rFonts w:ascii="Times New Roman" w:hAnsi="Times New Roman" w:cs="Times New Roman"/>
          <w:sz w:val="28"/>
          <w:szCs w:val="28"/>
        </w:rPr>
        <w:t xml:space="preserve"> </w:t>
      </w:r>
      <w:r w:rsidR="002908AF">
        <w:rPr>
          <w:rFonts w:ascii="Times New Roman" w:hAnsi="Times New Roman" w:cs="Times New Roman"/>
          <w:sz w:val="28"/>
          <w:szCs w:val="28"/>
        </w:rPr>
        <w:t>відділень</w:t>
      </w:r>
      <w:r w:rsidR="007175DF" w:rsidRPr="000A0A3F">
        <w:rPr>
          <w:rFonts w:ascii="Times New Roman" w:hAnsi="Times New Roman" w:cs="Times New Roman"/>
          <w:sz w:val="28"/>
          <w:szCs w:val="28"/>
        </w:rPr>
        <w:t xml:space="preserve"> та </w:t>
      </w:r>
      <w:r w:rsidR="002908AF">
        <w:rPr>
          <w:rFonts w:ascii="Times New Roman" w:hAnsi="Times New Roman" w:cs="Times New Roman"/>
          <w:sz w:val="28"/>
          <w:szCs w:val="28"/>
        </w:rPr>
        <w:t>структурних елементів</w:t>
      </w:r>
      <w:r w:rsidR="001B75A0">
        <w:rPr>
          <w:rFonts w:ascii="Times New Roman" w:hAnsi="Times New Roman" w:cs="Times New Roman"/>
          <w:sz w:val="28"/>
          <w:szCs w:val="28"/>
        </w:rPr>
        <w:t>, які знаходяться в кожному куточку нашої країни</w:t>
      </w:r>
      <w:r w:rsidR="007175DF" w:rsidRPr="000A0A3F">
        <w:rPr>
          <w:rFonts w:ascii="Times New Roman" w:hAnsi="Times New Roman" w:cs="Times New Roman"/>
          <w:sz w:val="28"/>
          <w:szCs w:val="28"/>
        </w:rPr>
        <w:t xml:space="preserve">, </w:t>
      </w:r>
      <w:r w:rsidR="003367C4">
        <w:rPr>
          <w:rFonts w:ascii="Times New Roman" w:hAnsi="Times New Roman" w:cs="Times New Roman"/>
          <w:sz w:val="28"/>
          <w:szCs w:val="28"/>
        </w:rPr>
        <w:t>на</w:t>
      </w:r>
      <w:r w:rsidR="007175DF" w:rsidRPr="000A0A3F">
        <w:rPr>
          <w:rFonts w:ascii="Times New Roman" w:hAnsi="Times New Roman" w:cs="Times New Roman"/>
          <w:sz w:val="28"/>
          <w:szCs w:val="28"/>
        </w:rPr>
        <w:t xml:space="preserve">дає </w:t>
      </w:r>
      <w:r w:rsidR="003367C4">
        <w:rPr>
          <w:rFonts w:ascii="Times New Roman" w:hAnsi="Times New Roman" w:cs="Times New Roman"/>
          <w:sz w:val="28"/>
          <w:szCs w:val="28"/>
        </w:rPr>
        <w:t xml:space="preserve">доступ кожному користувачу ПриватБанку здійснювати </w:t>
      </w:r>
      <w:r w:rsidR="006611A5">
        <w:rPr>
          <w:rFonts w:ascii="Times New Roman" w:hAnsi="Times New Roman" w:cs="Times New Roman"/>
          <w:sz w:val="28"/>
          <w:szCs w:val="28"/>
        </w:rPr>
        <w:t>операції з фінансовими ресурсами на найкращому рівні приблизно</w:t>
      </w:r>
      <w:r w:rsidR="00E60C68">
        <w:rPr>
          <w:rFonts w:ascii="Times New Roman" w:hAnsi="Times New Roman" w:cs="Times New Roman"/>
          <w:sz w:val="28"/>
          <w:szCs w:val="28"/>
        </w:rPr>
        <w:t xml:space="preserve"> на всі</w:t>
      </w:r>
      <w:r w:rsidR="009953B8">
        <w:rPr>
          <w:rFonts w:ascii="Times New Roman" w:hAnsi="Times New Roman" w:cs="Times New Roman"/>
          <w:sz w:val="28"/>
          <w:szCs w:val="28"/>
        </w:rPr>
        <w:t>х</w:t>
      </w:r>
      <w:r w:rsidR="00E60C68">
        <w:rPr>
          <w:rFonts w:ascii="Times New Roman" w:hAnsi="Times New Roman" w:cs="Times New Roman"/>
          <w:sz w:val="28"/>
          <w:szCs w:val="28"/>
        </w:rPr>
        <w:t xml:space="preserve"> </w:t>
      </w:r>
      <w:r w:rsidR="009953B8">
        <w:rPr>
          <w:rFonts w:ascii="Times New Roman" w:hAnsi="Times New Roman" w:cs="Times New Roman"/>
          <w:sz w:val="28"/>
          <w:szCs w:val="28"/>
        </w:rPr>
        <w:t>українських землях</w:t>
      </w:r>
      <w:r w:rsidR="007175DF" w:rsidRPr="000A0A3F">
        <w:rPr>
          <w:rFonts w:ascii="Times New Roman" w:hAnsi="Times New Roman" w:cs="Times New Roman"/>
          <w:sz w:val="28"/>
          <w:szCs w:val="28"/>
        </w:rPr>
        <w:t>.</w:t>
      </w:r>
      <w:r w:rsidR="00DC60F6" w:rsidRPr="000A0A3F">
        <w:rPr>
          <w:rFonts w:ascii="Times New Roman" w:hAnsi="Times New Roman" w:cs="Times New Roman"/>
          <w:sz w:val="28"/>
          <w:szCs w:val="28"/>
        </w:rPr>
        <w:t xml:space="preserve"> </w:t>
      </w:r>
      <w:r w:rsidR="009953B8">
        <w:rPr>
          <w:rFonts w:ascii="Times New Roman" w:hAnsi="Times New Roman" w:cs="Times New Roman"/>
          <w:sz w:val="28"/>
          <w:szCs w:val="28"/>
        </w:rPr>
        <w:t>Висока кількість</w:t>
      </w:r>
      <w:r w:rsidR="00FF79BE" w:rsidRPr="000A0A3F">
        <w:rPr>
          <w:rFonts w:ascii="Times New Roman" w:hAnsi="Times New Roman" w:cs="Times New Roman"/>
          <w:sz w:val="28"/>
          <w:szCs w:val="28"/>
        </w:rPr>
        <w:t xml:space="preserve">  </w:t>
      </w:r>
      <w:r w:rsidR="008379D7">
        <w:rPr>
          <w:rFonts w:ascii="Times New Roman" w:hAnsi="Times New Roman" w:cs="Times New Roman"/>
          <w:sz w:val="28"/>
          <w:szCs w:val="28"/>
        </w:rPr>
        <w:t>зарубіжних</w:t>
      </w:r>
      <w:r w:rsidR="00FF79BE" w:rsidRPr="000A0A3F">
        <w:rPr>
          <w:rFonts w:ascii="Times New Roman" w:hAnsi="Times New Roman" w:cs="Times New Roman"/>
          <w:sz w:val="28"/>
          <w:szCs w:val="28"/>
        </w:rPr>
        <w:t xml:space="preserve"> партнерів Приватбанку не лише відзначає його </w:t>
      </w:r>
      <w:r w:rsidR="008379D7">
        <w:rPr>
          <w:rFonts w:ascii="Times New Roman" w:hAnsi="Times New Roman" w:cs="Times New Roman"/>
          <w:sz w:val="28"/>
          <w:szCs w:val="28"/>
        </w:rPr>
        <w:t>прийняття</w:t>
      </w:r>
      <w:r w:rsidR="00FF79BE" w:rsidRPr="000A0A3F">
        <w:rPr>
          <w:rFonts w:ascii="Times New Roman" w:hAnsi="Times New Roman" w:cs="Times New Roman"/>
          <w:sz w:val="28"/>
          <w:szCs w:val="28"/>
        </w:rPr>
        <w:t xml:space="preserve"> як </w:t>
      </w:r>
      <w:r w:rsidR="008379D7">
        <w:rPr>
          <w:rFonts w:ascii="Times New Roman" w:hAnsi="Times New Roman" w:cs="Times New Roman"/>
          <w:sz w:val="28"/>
          <w:szCs w:val="28"/>
        </w:rPr>
        <w:t>важливого</w:t>
      </w:r>
      <w:r w:rsidR="00FF79BE" w:rsidRPr="000A0A3F">
        <w:rPr>
          <w:rFonts w:ascii="Times New Roman" w:hAnsi="Times New Roman" w:cs="Times New Roman"/>
          <w:sz w:val="28"/>
          <w:szCs w:val="28"/>
        </w:rPr>
        <w:t xml:space="preserve"> учасника у світовій банківській системі</w:t>
      </w:r>
      <w:r w:rsidR="00E06EDF">
        <w:rPr>
          <w:rFonts w:ascii="Times New Roman" w:hAnsi="Times New Roman" w:cs="Times New Roman"/>
          <w:sz w:val="28"/>
          <w:szCs w:val="28"/>
        </w:rPr>
        <w:t>.</w:t>
      </w:r>
      <w:r w:rsidR="00FF79BE" w:rsidRPr="000A0A3F">
        <w:rPr>
          <w:rFonts w:ascii="Times New Roman" w:hAnsi="Times New Roman" w:cs="Times New Roman"/>
          <w:sz w:val="28"/>
          <w:szCs w:val="28"/>
        </w:rPr>
        <w:t>.</w:t>
      </w:r>
      <w:r w:rsidR="00E06EDF">
        <w:rPr>
          <w:rFonts w:ascii="Times New Roman" w:hAnsi="Times New Roman" w:cs="Times New Roman"/>
          <w:sz w:val="28"/>
          <w:szCs w:val="28"/>
        </w:rPr>
        <w:t xml:space="preserve"> Банківська установа</w:t>
      </w:r>
      <w:r w:rsidR="00FF79BE" w:rsidRPr="000A0A3F">
        <w:rPr>
          <w:rFonts w:ascii="Times New Roman" w:hAnsi="Times New Roman" w:cs="Times New Roman"/>
          <w:sz w:val="28"/>
          <w:szCs w:val="28"/>
        </w:rPr>
        <w:t xml:space="preserve"> </w:t>
      </w:r>
      <w:r w:rsidR="00855CBE">
        <w:rPr>
          <w:rFonts w:ascii="Times New Roman" w:hAnsi="Times New Roman" w:cs="Times New Roman"/>
          <w:sz w:val="28"/>
          <w:szCs w:val="28"/>
        </w:rPr>
        <w:t>Банківська установа</w:t>
      </w:r>
      <w:r w:rsidR="00FF79BE" w:rsidRPr="000A0A3F">
        <w:rPr>
          <w:rFonts w:ascii="Times New Roman" w:hAnsi="Times New Roman" w:cs="Times New Roman"/>
          <w:sz w:val="28"/>
          <w:szCs w:val="28"/>
        </w:rPr>
        <w:t xml:space="preserve"> </w:t>
      </w:r>
      <w:r w:rsidR="00D3617D">
        <w:rPr>
          <w:rFonts w:ascii="Times New Roman" w:hAnsi="Times New Roman" w:cs="Times New Roman"/>
          <w:sz w:val="28"/>
          <w:szCs w:val="28"/>
        </w:rPr>
        <w:t>надає ресурси для збільшення ефективності операційних</w:t>
      </w:r>
      <w:r w:rsidR="00FF79BE" w:rsidRPr="000A0A3F">
        <w:rPr>
          <w:rFonts w:ascii="Times New Roman" w:hAnsi="Times New Roman" w:cs="Times New Roman"/>
          <w:sz w:val="28"/>
          <w:szCs w:val="28"/>
        </w:rPr>
        <w:t xml:space="preserve"> відносини з </w:t>
      </w:r>
      <w:r w:rsidR="00D3617D">
        <w:rPr>
          <w:rFonts w:ascii="Times New Roman" w:hAnsi="Times New Roman" w:cs="Times New Roman"/>
          <w:sz w:val="28"/>
          <w:szCs w:val="28"/>
        </w:rPr>
        <w:t xml:space="preserve">найкращими </w:t>
      </w:r>
      <w:r w:rsidR="00561245">
        <w:rPr>
          <w:rFonts w:ascii="Times New Roman" w:hAnsi="Times New Roman" w:cs="Times New Roman"/>
          <w:sz w:val="28"/>
          <w:szCs w:val="28"/>
        </w:rPr>
        <w:t>зарубіжн</w:t>
      </w:r>
      <w:r w:rsidR="00FF79BE" w:rsidRPr="000A0A3F">
        <w:rPr>
          <w:rFonts w:ascii="Times New Roman" w:hAnsi="Times New Roman" w:cs="Times New Roman"/>
          <w:sz w:val="28"/>
          <w:szCs w:val="28"/>
        </w:rPr>
        <w:t>и</w:t>
      </w:r>
      <w:r w:rsidR="00561245">
        <w:rPr>
          <w:rFonts w:ascii="Times New Roman" w:hAnsi="Times New Roman" w:cs="Times New Roman"/>
          <w:sz w:val="28"/>
          <w:szCs w:val="28"/>
        </w:rPr>
        <w:t>ми</w:t>
      </w:r>
      <w:r w:rsidR="00FF79BE" w:rsidRPr="000A0A3F">
        <w:rPr>
          <w:rFonts w:ascii="Times New Roman" w:hAnsi="Times New Roman" w:cs="Times New Roman"/>
          <w:sz w:val="28"/>
          <w:szCs w:val="28"/>
        </w:rPr>
        <w:t xml:space="preserve"> банками та успішно співпрацює з </w:t>
      </w:r>
      <w:r w:rsidR="00561245">
        <w:rPr>
          <w:rFonts w:ascii="Times New Roman" w:hAnsi="Times New Roman" w:cs="Times New Roman"/>
          <w:sz w:val="28"/>
          <w:szCs w:val="28"/>
        </w:rPr>
        <w:t>даними установами в більшості галузей</w:t>
      </w:r>
      <w:r w:rsidR="00FF79BE" w:rsidRPr="000A0A3F">
        <w:rPr>
          <w:rFonts w:ascii="Times New Roman" w:hAnsi="Times New Roman" w:cs="Times New Roman"/>
          <w:sz w:val="28"/>
          <w:szCs w:val="28"/>
        </w:rPr>
        <w:t>.</w:t>
      </w:r>
      <w:r w:rsidR="00C842BE">
        <w:rPr>
          <w:rFonts w:ascii="Times New Roman" w:hAnsi="Times New Roman" w:cs="Times New Roman"/>
          <w:sz w:val="28"/>
          <w:szCs w:val="28"/>
        </w:rPr>
        <w:t xml:space="preserve"> </w:t>
      </w:r>
      <w:r w:rsidR="005D5E87">
        <w:rPr>
          <w:rFonts w:ascii="Times New Roman" w:hAnsi="Times New Roman" w:cs="Times New Roman"/>
          <w:sz w:val="28"/>
          <w:szCs w:val="28"/>
        </w:rPr>
        <w:t>На рис. 2.4 зображено основні фінансові показники ділової активності ПриватБанку.</w:t>
      </w:r>
    </w:p>
    <w:p w14:paraId="5E1FCA08" w14:textId="472A8489" w:rsidR="00F82594" w:rsidRDefault="00F82594" w:rsidP="00FF79BE">
      <w:pPr>
        <w:ind w:firstLine="708"/>
        <w:rPr>
          <w:rFonts w:ascii="Times New Roman" w:hAnsi="Times New Roman" w:cs="Times New Roman"/>
          <w:sz w:val="28"/>
          <w:szCs w:val="28"/>
        </w:rPr>
      </w:pPr>
      <w:r>
        <w:rPr>
          <w:noProof/>
        </w:rPr>
        <w:drawing>
          <wp:inline distT="0" distB="0" distL="0" distR="0" wp14:anchorId="452B60B3" wp14:editId="2CB528E7">
            <wp:extent cx="5393803" cy="2407285"/>
            <wp:effectExtent l="0" t="0" r="16510" b="12065"/>
            <wp:docPr id="8" name="Диаграмма 8">
              <a:extLst xmlns:a="http://schemas.openxmlformats.org/drawingml/2006/main">
                <a:ext uri="{FF2B5EF4-FFF2-40B4-BE49-F238E27FC236}">
                  <a16:creationId xmlns:a16="http://schemas.microsoft.com/office/drawing/2014/main" id="{BF8AE960-DC39-46D6-BCF6-35F01BC9F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E3619A" w14:textId="109FAFC2" w:rsidR="0061527B" w:rsidRDefault="0061527B" w:rsidP="00F46566">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 2.4 Основні фінансові показники для аналізу ділової активності </w:t>
      </w:r>
      <w:r w:rsidR="0013459C">
        <w:rPr>
          <w:rFonts w:ascii="Times New Roman" w:hAnsi="Times New Roman" w:cs="Times New Roman"/>
          <w:sz w:val="28"/>
          <w:szCs w:val="28"/>
        </w:rPr>
        <w:t>АТ КБ «ПриватБанку» за період 2019-2021 рр.</w:t>
      </w:r>
    </w:p>
    <w:p w14:paraId="3C169CF9" w14:textId="302C4EEF" w:rsidR="00FF79BE" w:rsidRPr="000A0A3F" w:rsidRDefault="00FF79BE" w:rsidP="00F46566">
      <w:pPr>
        <w:ind w:firstLine="708"/>
        <w:rPr>
          <w:rFonts w:ascii="Times New Roman" w:hAnsi="Times New Roman" w:cs="Times New Roman"/>
          <w:sz w:val="28"/>
          <w:szCs w:val="28"/>
        </w:rPr>
      </w:pPr>
      <w:r w:rsidRPr="000A0A3F">
        <w:rPr>
          <w:rFonts w:ascii="Times New Roman" w:hAnsi="Times New Roman" w:cs="Times New Roman"/>
          <w:sz w:val="28"/>
          <w:szCs w:val="28"/>
        </w:rPr>
        <w:lastRenderedPageBreak/>
        <w:t xml:space="preserve">ПриватБанк </w:t>
      </w:r>
      <w:r w:rsidR="00A20DBA">
        <w:rPr>
          <w:rFonts w:ascii="Times New Roman" w:hAnsi="Times New Roman" w:cs="Times New Roman"/>
          <w:sz w:val="28"/>
          <w:szCs w:val="28"/>
        </w:rPr>
        <w:t>являється фінансовою установою</w:t>
      </w:r>
      <w:r w:rsidRPr="000A0A3F">
        <w:rPr>
          <w:rFonts w:ascii="Times New Roman" w:hAnsi="Times New Roman" w:cs="Times New Roman"/>
          <w:sz w:val="28"/>
          <w:szCs w:val="28"/>
        </w:rPr>
        <w:t xml:space="preserve"> для </w:t>
      </w:r>
      <w:r w:rsidR="008A705C">
        <w:rPr>
          <w:rFonts w:ascii="Times New Roman" w:hAnsi="Times New Roman" w:cs="Times New Roman"/>
          <w:sz w:val="28"/>
          <w:szCs w:val="28"/>
        </w:rPr>
        <w:t>сервісу</w:t>
      </w:r>
      <w:r w:rsidRPr="000A0A3F">
        <w:rPr>
          <w:rFonts w:ascii="Times New Roman" w:hAnsi="Times New Roman" w:cs="Times New Roman"/>
          <w:sz w:val="28"/>
          <w:szCs w:val="28"/>
        </w:rPr>
        <w:t xml:space="preserve"> </w:t>
      </w:r>
      <w:r w:rsidR="00A20DBA">
        <w:rPr>
          <w:rFonts w:ascii="Times New Roman" w:hAnsi="Times New Roman" w:cs="Times New Roman"/>
          <w:sz w:val="28"/>
          <w:szCs w:val="28"/>
        </w:rPr>
        <w:t>позикових систем</w:t>
      </w:r>
      <w:r w:rsidRPr="000A0A3F">
        <w:rPr>
          <w:rFonts w:ascii="Times New Roman" w:hAnsi="Times New Roman" w:cs="Times New Roman"/>
          <w:sz w:val="28"/>
          <w:szCs w:val="28"/>
        </w:rPr>
        <w:t xml:space="preserve"> МБРР, ЄБРР</w:t>
      </w:r>
      <w:r w:rsidR="008A705C">
        <w:rPr>
          <w:rFonts w:ascii="Times New Roman" w:hAnsi="Times New Roman" w:cs="Times New Roman"/>
          <w:sz w:val="28"/>
          <w:szCs w:val="28"/>
        </w:rPr>
        <w:t xml:space="preserve"> </w:t>
      </w:r>
      <w:r w:rsidRPr="000A0A3F">
        <w:rPr>
          <w:rFonts w:ascii="Times New Roman" w:hAnsi="Times New Roman" w:cs="Times New Roman"/>
          <w:sz w:val="28"/>
          <w:szCs w:val="28"/>
        </w:rPr>
        <w:t xml:space="preserve">і </w:t>
      </w:r>
      <w:r w:rsidR="002D7262">
        <w:rPr>
          <w:rFonts w:ascii="Times New Roman" w:hAnsi="Times New Roman" w:cs="Times New Roman"/>
          <w:sz w:val="28"/>
          <w:szCs w:val="28"/>
        </w:rPr>
        <w:t>УНФ</w:t>
      </w:r>
      <w:r w:rsidRPr="000A0A3F">
        <w:rPr>
          <w:rFonts w:ascii="Times New Roman" w:hAnsi="Times New Roman" w:cs="Times New Roman"/>
          <w:sz w:val="28"/>
          <w:szCs w:val="28"/>
        </w:rPr>
        <w:t>, на підтримку бізнесу</w:t>
      </w:r>
      <w:r w:rsidR="00203ADA">
        <w:rPr>
          <w:rFonts w:ascii="Times New Roman" w:hAnsi="Times New Roman" w:cs="Times New Roman"/>
          <w:sz w:val="28"/>
          <w:szCs w:val="28"/>
        </w:rPr>
        <w:t xml:space="preserve"> для підвищення ділової активності на </w:t>
      </w:r>
      <w:r w:rsidR="00D9122E">
        <w:rPr>
          <w:rFonts w:ascii="Times New Roman" w:hAnsi="Times New Roman" w:cs="Times New Roman"/>
          <w:sz w:val="28"/>
          <w:szCs w:val="28"/>
        </w:rPr>
        <w:t>ринку</w:t>
      </w:r>
      <w:r w:rsidRPr="000A0A3F">
        <w:rPr>
          <w:rFonts w:ascii="Times New Roman" w:hAnsi="Times New Roman" w:cs="Times New Roman"/>
          <w:sz w:val="28"/>
          <w:szCs w:val="28"/>
        </w:rPr>
        <w:t xml:space="preserve">. </w:t>
      </w:r>
      <w:r w:rsidR="00265658">
        <w:rPr>
          <w:rFonts w:ascii="Times New Roman" w:hAnsi="Times New Roman" w:cs="Times New Roman"/>
          <w:sz w:val="28"/>
          <w:szCs w:val="28"/>
        </w:rPr>
        <w:t>Банківська установа</w:t>
      </w:r>
      <w:r w:rsidRPr="000A0A3F">
        <w:rPr>
          <w:rFonts w:ascii="Times New Roman" w:hAnsi="Times New Roman" w:cs="Times New Roman"/>
          <w:sz w:val="28"/>
          <w:szCs w:val="28"/>
        </w:rPr>
        <w:t xml:space="preserve">, як </w:t>
      </w:r>
      <w:r w:rsidR="00D9122E">
        <w:rPr>
          <w:rFonts w:ascii="Times New Roman" w:hAnsi="Times New Roman" w:cs="Times New Roman"/>
          <w:sz w:val="28"/>
          <w:szCs w:val="28"/>
        </w:rPr>
        <w:t>лише один</w:t>
      </w:r>
      <w:r w:rsidRPr="000A0A3F">
        <w:rPr>
          <w:rFonts w:ascii="Times New Roman" w:hAnsi="Times New Roman" w:cs="Times New Roman"/>
          <w:sz w:val="28"/>
          <w:szCs w:val="28"/>
        </w:rPr>
        <w:t xml:space="preserve"> з </w:t>
      </w:r>
      <w:r w:rsidR="00D9122E">
        <w:rPr>
          <w:rFonts w:ascii="Times New Roman" w:hAnsi="Times New Roman" w:cs="Times New Roman"/>
          <w:sz w:val="28"/>
          <w:szCs w:val="28"/>
        </w:rPr>
        <w:t>вітчизняних комерційних банків</w:t>
      </w:r>
      <w:r w:rsidRPr="000A0A3F">
        <w:rPr>
          <w:rFonts w:ascii="Times New Roman" w:hAnsi="Times New Roman" w:cs="Times New Roman"/>
          <w:sz w:val="28"/>
          <w:szCs w:val="28"/>
        </w:rPr>
        <w:t>, має за</w:t>
      </w:r>
      <w:r w:rsidR="002906DE">
        <w:rPr>
          <w:rFonts w:ascii="Times New Roman" w:hAnsi="Times New Roman" w:cs="Times New Roman"/>
          <w:sz w:val="28"/>
          <w:szCs w:val="28"/>
        </w:rPr>
        <w:t>рубіжний підрозділ</w:t>
      </w:r>
      <w:r w:rsidRPr="000A0A3F">
        <w:rPr>
          <w:rFonts w:ascii="Times New Roman" w:hAnsi="Times New Roman" w:cs="Times New Roman"/>
          <w:sz w:val="28"/>
          <w:szCs w:val="28"/>
        </w:rPr>
        <w:t xml:space="preserve"> на </w:t>
      </w:r>
      <w:r w:rsidR="002906DE">
        <w:rPr>
          <w:rFonts w:ascii="Times New Roman" w:hAnsi="Times New Roman" w:cs="Times New Roman"/>
          <w:sz w:val="28"/>
          <w:szCs w:val="28"/>
        </w:rPr>
        <w:t xml:space="preserve"> островах </w:t>
      </w:r>
      <w:r w:rsidRPr="000A0A3F">
        <w:rPr>
          <w:rFonts w:ascii="Times New Roman" w:hAnsi="Times New Roman" w:cs="Times New Roman"/>
          <w:sz w:val="28"/>
          <w:szCs w:val="28"/>
        </w:rPr>
        <w:t>Кіпр</w:t>
      </w:r>
      <w:r w:rsidR="002906DE">
        <w:rPr>
          <w:rFonts w:ascii="Times New Roman" w:hAnsi="Times New Roman" w:cs="Times New Roman"/>
          <w:sz w:val="28"/>
          <w:szCs w:val="28"/>
        </w:rPr>
        <w:t>у</w:t>
      </w:r>
      <w:r w:rsidRPr="000A0A3F">
        <w:rPr>
          <w:rFonts w:ascii="Times New Roman" w:hAnsi="Times New Roman" w:cs="Times New Roman"/>
          <w:sz w:val="28"/>
          <w:szCs w:val="28"/>
        </w:rPr>
        <w:t xml:space="preserve">. </w:t>
      </w:r>
      <w:r w:rsidR="002906DE">
        <w:rPr>
          <w:rFonts w:ascii="Times New Roman" w:hAnsi="Times New Roman" w:cs="Times New Roman"/>
          <w:sz w:val="28"/>
          <w:szCs w:val="28"/>
        </w:rPr>
        <w:t>Також</w:t>
      </w:r>
      <w:r w:rsidRPr="000A0A3F">
        <w:rPr>
          <w:rFonts w:ascii="Times New Roman" w:hAnsi="Times New Roman" w:cs="Times New Roman"/>
          <w:sz w:val="28"/>
          <w:szCs w:val="28"/>
        </w:rPr>
        <w:t xml:space="preserve">, </w:t>
      </w:r>
      <w:r w:rsidR="002906DE">
        <w:rPr>
          <w:rFonts w:ascii="Times New Roman" w:hAnsi="Times New Roman" w:cs="Times New Roman"/>
          <w:sz w:val="28"/>
          <w:szCs w:val="28"/>
        </w:rPr>
        <w:t>дана установа</w:t>
      </w:r>
      <w:r w:rsidRPr="000A0A3F">
        <w:rPr>
          <w:rFonts w:ascii="Times New Roman" w:hAnsi="Times New Roman" w:cs="Times New Roman"/>
          <w:sz w:val="28"/>
          <w:szCs w:val="28"/>
        </w:rPr>
        <w:t xml:space="preserve"> </w:t>
      </w:r>
      <w:r w:rsidR="00D12E1D">
        <w:rPr>
          <w:rFonts w:ascii="Times New Roman" w:hAnsi="Times New Roman" w:cs="Times New Roman"/>
          <w:sz w:val="28"/>
          <w:szCs w:val="28"/>
        </w:rPr>
        <w:t>постійно</w:t>
      </w:r>
      <w:r w:rsidRPr="000A0A3F">
        <w:rPr>
          <w:rFonts w:ascii="Times New Roman" w:hAnsi="Times New Roman" w:cs="Times New Roman"/>
          <w:sz w:val="28"/>
          <w:szCs w:val="28"/>
        </w:rPr>
        <w:t xml:space="preserve"> розширює свою </w:t>
      </w:r>
      <w:r w:rsidR="00D12E1D">
        <w:rPr>
          <w:rFonts w:ascii="Times New Roman" w:hAnsi="Times New Roman" w:cs="Times New Roman"/>
          <w:sz w:val="28"/>
          <w:szCs w:val="28"/>
        </w:rPr>
        <w:t>структуру</w:t>
      </w:r>
      <w:r w:rsidRPr="000A0A3F">
        <w:rPr>
          <w:rFonts w:ascii="Times New Roman" w:hAnsi="Times New Roman" w:cs="Times New Roman"/>
          <w:sz w:val="28"/>
          <w:szCs w:val="28"/>
        </w:rPr>
        <w:t xml:space="preserve"> фінансових послуг у</w:t>
      </w:r>
      <w:r w:rsidR="00D066F9">
        <w:rPr>
          <w:rFonts w:ascii="Times New Roman" w:hAnsi="Times New Roman" w:cs="Times New Roman"/>
          <w:sz w:val="28"/>
          <w:szCs w:val="28"/>
        </w:rPr>
        <w:t xml:space="preserve"> Прибалтиці та Ближньому Сході</w:t>
      </w:r>
      <w:r w:rsidRPr="000A0A3F">
        <w:rPr>
          <w:rFonts w:ascii="Times New Roman" w:hAnsi="Times New Roman" w:cs="Times New Roman"/>
          <w:sz w:val="28"/>
          <w:szCs w:val="28"/>
        </w:rPr>
        <w:t xml:space="preserve"> </w:t>
      </w:r>
      <w:r w:rsidR="00D066F9">
        <w:rPr>
          <w:rFonts w:ascii="Times New Roman" w:hAnsi="Times New Roman" w:cs="Times New Roman"/>
          <w:sz w:val="28"/>
          <w:szCs w:val="28"/>
        </w:rPr>
        <w:t xml:space="preserve">з-за допомогою підконтрольних </w:t>
      </w:r>
      <w:r w:rsidRPr="000A0A3F">
        <w:rPr>
          <w:rFonts w:ascii="Times New Roman" w:hAnsi="Times New Roman" w:cs="Times New Roman"/>
          <w:sz w:val="28"/>
          <w:szCs w:val="28"/>
        </w:rPr>
        <w:t>банк</w:t>
      </w:r>
      <w:r w:rsidR="00D066F9">
        <w:rPr>
          <w:rFonts w:ascii="Times New Roman" w:hAnsi="Times New Roman" w:cs="Times New Roman"/>
          <w:sz w:val="28"/>
          <w:szCs w:val="28"/>
        </w:rPr>
        <w:t>ів</w:t>
      </w:r>
      <w:r w:rsidRPr="000A0A3F">
        <w:rPr>
          <w:rFonts w:ascii="Times New Roman" w:hAnsi="Times New Roman" w:cs="Times New Roman"/>
          <w:sz w:val="28"/>
          <w:szCs w:val="28"/>
        </w:rPr>
        <w:t>, такі як "</w:t>
      </w:r>
      <w:proofErr w:type="spellStart"/>
      <w:r w:rsidRPr="000A0A3F">
        <w:rPr>
          <w:rFonts w:ascii="Times New Roman" w:hAnsi="Times New Roman" w:cs="Times New Roman"/>
          <w:sz w:val="28"/>
          <w:szCs w:val="28"/>
        </w:rPr>
        <w:t>Москомприватбанк</w:t>
      </w:r>
      <w:proofErr w:type="spellEnd"/>
      <w:r w:rsidRPr="000A0A3F">
        <w:rPr>
          <w:rFonts w:ascii="Times New Roman" w:hAnsi="Times New Roman" w:cs="Times New Roman"/>
          <w:sz w:val="28"/>
          <w:szCs w:val="28"/>
        </w:rPr>
        <w:t>", "</w:t>
      </w:r>
      <w:proofErr w:type="spellStart"/>
      <w:r w:rsidRPr="000A0A3F">
        <w:rPr>
          <w:rFonts w:ascii="Times New Roman" w:hAnsi="Times New Roman" w:cs="Times New Roman"/>
          <w:sz w:val="28"/>
          <w:szCs w:val="28"/>
        </w:rPr>
        <w:t>ParitateBanka</w:t>
      </w:r>
      <w:proofErr w:type="spellEnd"/>
      <w:r w:rsidRPr="000A0A3F">
        <w:rPr>
          <w:rFonts w:ascii="Times New Roman" w:hAnsi="Times New Roman" w:cs="Times New Roman"/>
          <w:sz w:val="28"/>
          <w:szCs w:val="28"/>
        </w:rPr>
        <w:t xml:space="preserve">" і АТ КБ Приватбанк. </w:t>
      </w:r>
      <w:r w:rsidR="000F1EA5">
        <w:rPr>
          <w:rFonts w:ascii="Times New Roman" w:hAnsi="Times New Roman" w:cs="Times New Roman"/>
          <w:sz w:val="28"/>
          <w:szCs w:val="28"/>
        </w:rPr>
        <w:t>Органи</w:t>
      </w:r>
      <w:r w:rsidRPr="000A0A3F">
        <w:rPr>
          <w:rFonts w:ascii="Times New Roman" w:hAnsi="Times New Roman" w:cs="Times New Roman"/>
          <w:sz w:val="28"/>
          <w:szCs w:val="28"/>
        </w:rPr>
        <w:t xml:space="preserve"> банку успішно працюють </w:t>
      </w:r>
      <w:r w:rsidR="002627BD">
        <w:rPr>
          <w:rFonts w:ascii="Times New Roman" w:hAnsi="Times New Roman" w:cs="Times New Roman"/>
          <w:sz w:val="28"/>
          <w:szCs w:val="28"/>
        </w:rPr>
        <w:t>на дальньому сході</w:t>
      </w:r>
      <w:r w:rsidRPr="000A0A3F">
        <w:rPr>
          <w:rFonts w:ascii="Times New Roman" w:hAnsi="Times New Roman" w:cs="Times New Roman"/>
          <w:sz w:val="28"/>
          <w:szCs w:val="28"/>
        </w:rPr>
        <w:t>.</w:t>
      </w:r>
      <w:r w:rsidR="00F46566">
        <w:rPr>
          <w:rFonts w:ascii="Times New Roman" w:hAnsi="Times New Roman" w:cs="Times New Roman"/>
          <w:sz w:val="28"/>
          <w:szCs w:val="28"/>
        </w:rPr>
        <w:t xml:space="preserve"> </w:t>
      </w:r>
      <w:r w:rsidRPr="000A0A3F">
        <w:rPr>
          <w:rFonts w:ascii="Times New Roman" w:hAnsi="Times New Roman" w:cs="Times New Roman"/>
          <w:sz w:val="28"/>
          <w:szCs w:val="28"/>
        </w:rPr>
        <w:t xml:space="preserve">Приватбанк – це </w:t>
      </w:r>
      <w:r w:rsidR="000F1EA5">
        <w:rPr>
          <w:rFonts w:ascii="Times New Roman" w:hAnsi="Times New Roman" w:cs="Times New Roman"/>
          <w:sz w:val="28"/>
          <w:szCs w:val="28"/>
        </w:rPr>
        <w:t>група</w:t>
      </w:r>
      <w:r w:rsidRPr="000A0A3F">
        <w:rPr>
          <w:rFonts w:ascii="Times New Roman" w:hAnsi="Times New Roman" w:cs="Times New Roman"/>
          <w:sz w:val="28"/>
          <w:szCs w:val="28"/>
        </w:rPr>
        <w:t xml:space="preserve"> висококваліфікованих спеціалістів. </w:t>
      </w:r>
      <w:r w:rsidR="00FD0631">
        <w:rPr>
          <w:rFonts w:ascii="Times New Roman" w:hAnsi="Times New Roman" w:cs="Times New Roman"/>
          <w:sz w:val="28"/>
          <w:szCs w:val="28"/>
        </w:rPr>
        <w:t>Навички</w:t>
      </w:r>
      <w:r w:rsidRPr="000A0A3F">
        <w:rPr>
          <w:rFonts w:ascii="Times New Roman" w:hAnsi="Times New Roman" w:cs="Times New Roman"/>
          <w:sz w:val="28"/>
          <w:szCs w:val="28"/>
        </w:rPr>
        <w:t xml:space="preserve"> і компетентність </w:t>
      </w:r>
      <w:r w:rsidR="00FD0631">
        <w:rPr>
          <w:rFonts w:ascii="Times New Roman" w:hAnsi="Times New Roman" w:cs="Times New Roman"/>
          <w:sz w:val="28"/>
          <w:szCs w:val="28"/>
        </w:rPr>
        <w:t>співробітників</w:t>
      </w:r>
      <w:r w:rsidRPr="000A0A3F">
        <w:rPr>
          <w:rFonts w:ascii="Times New Roman" w:hAnsi="Times New Roman" w:cs="Times New Roman"/>
          <w:sz w:val="28"/>
          <w:szCs w:val="28"/>
        </w:rPr>
        <w:t xml:space="preserve"> банку визначають </w:t>
      </w:r>
      <w:r w:rsidR="00B61E5C">
        <w:rPr>
          <w:rFonts w:ascii="Times New Roman" w:hAnsi="Times New Roman" w:cs="Times New Roman"/>
          <w:sz w:val="28"/>
          <w:szCs w:val="28"/>
        </w:rPr>
        <w:t>довіру</w:t>
      </w:r>
      <w:r w:rsidRPr="000A0A3F">
        <w:rPr>
          <w:rFonts w:ascii="Times New Roman" w:hAnsi="Times New Roman" w:cs="Times New Roman"/>
          <w:sz w:val="28"/>
          <w:szCs w:val="28"/>
        </w:rPr>
        <w:t xml:space="preserve"> та якість проведених </w:t>
      </w:r>
      <w:r w:rsidR="00F5584E">
        <w:rPr>
          <w:rFonts w:ascii="Times New Roman" w:hAnsi="Times New Roman" w:cs="Times New Roman"/>
          <w:sz w:val="28"/>
          <w:szCs w:val="28"/>
        </w:rPr>
        <w:t>фінансових</w:t>
      </w:r>
      <w:r w:rsidRPr="000A0A3F">
        <w:rPr>
          <w:rFonts w:ascii="Times New Roman" w:hAnsi="Times New Roman" w:cs="Times New Roman"/>
          <w:sz w:val="28"/>
          <w:szCs w:val="28"/>
        </w:rPr>
        <w:t xml:space="preserve"> операцій</w:t>
      </w:r>
      <w:r w:rsidR="00F5584E">
        <w:rPr>
          <w:rFonts w:ascii="Times New Roman" w:hAnsi="Times New Roman" w:cs="Times New Roman"/>
          <w:sz w:val="28"/>
          <w:szCs w:val="28"/>
        </w:rPr>
        <w:t xml:space="preserve"> в банках</w:t>
      </w:r>
      <w:r w:rsidRPr="000A0A3F">
        <w:rPr>
          <w:rFonts w:ascii="Times New Roman" w:hAnsi="Times New Roman" w:cs="Times New Roman"/>
          <w:sz w:val="28"/>
          <w:szCs w:val="28"/>
        </w:rPr>
        <w:t xml:space="preserve">. </w:t>
      </w:r>
      <w:r w:rsidR="00F5584E">
        <w:rPr>
          <w:rFonts w:ascii="Times New Roman" w:hAnsi="Times New Roman" w:cs="Times New Roman"/>
          <w:sz w:val="28"/>
          <w:szCs w:val="28"/>
        </w:rPr>
        <w:t>На разі</w:t>
      </w:r>
      <w:r w:rsidRPr="000A0A3F">
        <w:rPr>
          <w:rFonts w:ascii="Times New Roman" w:hAnsi="Times New Roman" w:cs="Times New Roman"/>
          <w:sz w:val="28"/>
          <w:szCs w:val="28"/>
        </w:rPr>
        <w:t xml:space="preserve"> </w:t>
      </w:r>
      <w:r w:rsidR="00F5584E">
        <w:rPr>
          <w:rFonts w:ascii="Times New Roman" w:hAnsi="Times New Roman" w:cs="Times New Roman"/>
          <w:sz w:val="28"/>
          <w:szCs w:val="28"/>
        </w:rPr>
        <w:t>працівники</w:t>
      </w:r>
      <w:r w:rsidRPr="000A0A3F">
        <w:rPr>
          <w:rFonts w:ascii="Times New Roman" w:hAnsi="Times New Roman" w:cs="Times New Roman"/>
          <w:sz w:val="28"/>
          <w:szCs w:val="28"/>
        </w:rPr>
        <w:t xml:space="preserve"> </w:t>
      </w:r>
      <w:proofErr w:type="spellStart"/>
      <w:r w:rsidRPr="000A0A3F">
        <w:rPr>
          <w:rFonts w:ascii="Times New Roman" w:hAnsi="Times New Roman" w:cs="Times New Roman"/>
          <w:sz w:val="28"/>
          <w:szCs w:val="28"/>
        </w:rPr>
        <w:t>Приват</w:t>
      </w:r>
      <w:r w:rsidR="00F5584E">
        <w:rPr>
          <w:rFonts w:ascii="Times New Roman" w:hAnsi="Times New Roman" w:cs="Times New Roman"/>
          <w:sz w:val="28"/>
          <w:szCs w:val="28"/>
        </w:rPr>
        <w:t>у</w:t>
      </w:r>
      <w:proofErr w:type="spellEnd"/>
      <w:r w:rsidRPr="000A0A3F">
        <w:rPr>
          <w:rFonts w:ascii="Times New Roman" w:hAnsi="Times New Roman" w:cs="Times New Roman"/>
          <w:sz w:val="28"/>
          <w:szCs w:val="28"/>
        </w:rPr>
        <w:t xml:space="preserve"> - це </w:t>
      </w:r>
      <w:r w:rsidR="007B19D1">
        <w:rPr>
          <w:rFonts w:ascii="Times New Roman" w:hAnsi="Times New Roman" w:cs="Times New Roman"/>
          <w:sz w:val="28"/>
          <w:szCs w:val="28"/>
        </w:rPr>
        <w:t xml:space="preserve">професіональна </w:t>
      </w:r>
      <w:r w:rsidRPr="000A0A3F">
        <w:rPr>
          <w:rFonts w:ascii="Times New Roman" w:hAnsi="Times New Roman" w:cs="Times New Roman"/>
          <w:sz w:val="28"/>
          <w:szCs w:val="28"/>
        </w:rPr>
        <w:t xml:space="preserve">команда кваліфікованих </w:t>
      </w:r>
      <w:r w:rsidR="007B19D1">
        <w:rPr>
          <w:rFonts w:ascii="Times New Roman" w:hAnsi="Times New Roman" w:cs="Times New Roman"/>
          <w:sz w:val="28"/>
          <w:szCs w:val="28"/>
        </w:rPr>
        <w:t>робітників</w:t>
      </w:r>
      <w:r w:rsidRPr="000A0A3F">
        <w:rPr>
          <w:rFonts w:ascii="Times New Roman" w:hAnsi="Times New Roman" w:cs="Times New Roman"/>
          <w:sz w:val="28"/>
          <w:szCs w:val="28"/>
        </w:rPr>
        <w:t>,</w:t>
      </w:r>
      <w:r w:rsidR="007B19D1">
        <w:rPr>
          <w:rFonts w:ascii="Times New Roman" w:hAnsi="Times New Roman" w:cs="Times New Roman"/>
          <w:sz w:val="28"/>
          <w:szCs w:val="28"/>
        </w:rPr>
        <w:t xml:space="preserve"> які можуть швидко закривати поставлені завдання</w:t>
      </w:r>
      <w:r w:rsidRPr="000A0A3F">
        <w:rPr>
          <w:rFonts w:ascii="Times New Roman" w:hAnsi="Times New Roman" w:cs="Times New Roman"/>
          <w:sz w:val="28"/>
          <w:szCs w:val="28"/>
        </w:rPr>
        <w:t xml:space="preserve"> та</w:t>
      </w:r>
      <w:r w:rsidR="00C732B8">
        <w:rPr>
          <w:rFonts w:ascii="Times New Roman" w:hAnsi="Times New Roman" w:cs="Times New Roman"/>
          <w:sz w:val="28"/>
          <w:szCs w:val="28"/>
        </w:rPr>
        <w:t xml:space="preserve"> ефективно</w:t>
      </w:r>
      <w:r w:rsidRPr="000A0A3F">
        <w:rPr>
          <w:rFonts w:ascii="Times New Roman" w:hAnsi="Times New Roman" w:cs="Times New Roman"/>
          <w:sz w:val="28"/>
          <w:szCs w:val="28"/>
        </w:rPr>
        <w:t xml:space="preserve"> </w:t>
      </w:r>
      <w:r w:rsidR="00C732B8">
        <w:rPr>
          <w:rFonts w:ascii="Times New Roman" w:hAnsi="Times New Roman" w:cs="Times New Roman"/>
          <w:sz w:val="28"/>
          <w:szCs w:val="28"/>
        </w:rPr>
        <w:t xml:space="preserve">вирішувати </w:t>
      </w:r>
      <w:r w:rsidR="00B9035A">
        <w:rPr>
          <w:rFonts w:ascii="Times New Roman" w:hAnsi="Times New Roman" w:cs="Times New Roman"/>
          <w:sz w:val="28"/>
          <w:szCs w:val="28"/>
        </w:rPr>
        <w:t xml:space="preserve">питання по </w:t>
      </w:r>
      <w:r w:rsidRPr="000A0A3F">
        <w:rPr>
          <w:rFonts w:ascii="Times New Roman" w:hAnsi="Times New Roman" w:cs="Times New Roman"/>
          <w:sz w:val="28"/>
          <w:szCs w:val="28"/>
        </w:rPr>
        <w:t>потреб</w:t>
      </w:r>
      <w:r w:rsidR="00B9035A">
        <w:rPr>
          <w:rFonts w:ascii="Times New Roman" w:hAnsi="Times New Roman" w:cs="Times New Roman"/>
          <w:sz w:val="28"/>
          <w:szCs w:val="28"/>
        </w:rPr>
        <w:t>ам</w:t>
      </w:r>
      <w:r w:rsidRPr="000A0A3F">
        <w:rPr>
          <w:rFonts w:ascii="Times New Roman" w:hAnsi="Times New Roman" w:cs="Times New Roman"/>
          <w:sz w:val="28"/>
          <w:szCs w:val="28"/>
        </w:rPr>
        <w:t xml:space="preserve"> клієнті</w:t>
      </w:r>
      <w:r w:rsidR="00B9035A">
        <w:rPr>
          <w:rFonts w:ascii="Times New Roman" w:hAnsi="Times New Roman" w:cs="Times New Roman"/>
          <w:sz w:val="28"/>
          <w:szCs w:val="28"/>
        </w:rPr>
        <w:t>в</w:t>
      </w:r>
      <w:r w:rsidRPr="000A0A3F">
        <w:rPr>
          <w:rFonts w:ascii="Times New Roman" w:hAnsi="Times New Roman" w:cs="Times New Roman"/>
          <w:sz w:val="28"/>
          <w:szCs w:val="28"/>
        </w:rPr>
        <w:t xml:space="preserve">. Банк </w:t>
      </w:r>
      <w:r w:rsidR="003F58A6">
        <w:rPr>
          <w:rFonts w:ascii="Times New Roman" w:hAnsi="Times New Roman" w:cs="Times New Roman"/>
          <w:sz w:val="28"/>
          <w:szCs w:val="28"/>
        </w:rPr>
        <w:t>складається</w:t>
      </w:r>
      <w:r w:rsidRPr="000A0A3F">
        <w:rPr>
          <w:rFonts w:ascii="Times New Roman" w:hAnsi="Times New Roman" w:cs="Times New Roman"/>
          <w:sz w:val="28"/>
          <w:szCs w:val="28"/>
        </w:rPr>
        <w:t xml:space="preserve"> </w:t>
      </w:r>
      <w:r w:rsidR="003F58A6">
        <w:rPr>
          <w:rFonts w:ascii="Times New Roman" w:hAnsi="Times New Roman" w:cs="Times New Roman"/>
          <w:sz w:val="28"/>
          <w:szCs w:val="28"/>
        </w:rPr>
        <w:t>приблизно з тридцяти</w:t>
      </w:r>
      <w:r w:rsidRPr="000A0A3F">
        <w:rPr>
          <w:rFonts w:ascii="Times New Roman" w:hAnsi="Times New Roman" w:cs="Times New Roman"/>
          <w:sz w:val="28"/>
          <w:szCs w:val="28"/>
        </w:rPr>
        <w:t xml:space="preserve"> тис</w:t>
      </w:r>
      <w:r w:rsidR="003F58A6">
        <w:rPr>
          <w:rFonts w:ascii="Times New Roman" w:hAnsi="Times New Roman" w:cs="Times New Roman"/>
          <w:sz w:val="28"/>
          <w:szCs w:val="28"/>
        </w:rPr>
        <w:t>.</w:t>
      </w:r>
      <w:r w:rsidRPr="000A0A3F">
        <w:rPr>
          <w:rFonts w:ascii="Times New Roman" w:hAnsi="Times New Roman" w:cs="Times New Roman"/>
          <w:sz w:val="28"/>
          <w:szCs w:val="28"/>
        </w:rPr>
        <w:t xml:space="preserve"> </w:t>
      </w:r>
      <w:proofErr w:type="spellStart"/>
      <w:r w:rsidR="003F58A6">
        <w:rPr>
          <w:rFonts w:ascii="Times New Roman" w:hAnsi="Times New Roman" w:cs="Times New Roman"/>
          <w:sz w:val="28"/>
          <w:szCs w:val="28"/>
        </w:rPr>
        <w:t>правцівників</w:t>
      </w:r>
      <w:proofErr w:type="spellEnd"/>
      <w:r w:rsidRPr="000A0A3F">
        <w:rPr>
          <w:rFonts w:ascii="Times New Roman" w:hAnsi="Times New Roman" w:cs="Times New Roman"/>
          <w:sz w:val="28"/>
          <w:szCs w:val="28"/>
        </w:rPr>
        <w:t xml:space="preserve">, </w:t>
      </w:r>
      <w:r w:rsidR="002D4E67">
        <w:rPr>
          <w:rFonts w:ascii="Times New Roman" w:hAnsi="Times New Roman" w:cs="Times New Roman"/>
          <w:sz w:val="28"/>
          <w:szCs w:val="28"/>
        </w:rPr>
        <w:t>в центральному офісі працюють три тисячі осіб</w:t>
      </w:r>
      <w:r w:rsidRPr="000A0A3F">
        <w:rPr>
          <w:rFonts w:ascii="Times New Roman" w:hAnsi="Times New Roman" w:cs="Times New Roman"/>
          <w:sz w:val="28"/>
          <w:szCs w:val="28"/>
        </w:rPr>
        <w:t xml:space="preserve">. </w:t>
      </w:r>
      <w:proofErr w:type="spellStart"/>
      <w:r w:rsidR="002D4E67">
        <w:rPr>
          <w:rFonts w:ascii="Times New Roman" w:hAnsi="Times New Roman" w:cs="Times New Roman"/>
          <w:sz w:val="28"/>
          <w:szCs w:val="28"/>
        </w:rPr>
        <w:t>Вс</w:t>
      </w:r>
      <w:r w:rsidRPr="000A0A3F">
        <w:rPr>
          <w:rFonts w:ascii="Times New Roman" w:hAnsi="Times New Roman" w:cs="Times New Roman"/>
          <w:sz w:val="28"/>
          <w:szCs w:val="28"/>
        </w:rPr>
        <w:t>еред</w:t>
      </w:r>
      <w:r w:rsidR="002D4E67">
        <w:rPr>
          <w:rFonts w:ascii="Times New Roman" w:hAnsi="Times New Roman" w:cs="Times New Roman"/>
          <w:sz w:val="28"/>
          <w:szCs w:val="28"/>
        </w:rPr>
        <w:t>ньому</w:t>
      </w:r>
      <w:proofErr w:type="spellEnd"/>
      <w:r w:rsidRPr="000A0A3F">
        <w:rPr>
          <w:rFonts w:ascii="Times New Roman" w:hAnsi="Times New Roman" w:cs="Times New Roman"/>
          <w:sz w:val="28"/>
          <w:szCs w:val="28"/>
        </w:rPr>
        <w:t xml:space="preserve"> </w:t>
      </w:r>
      <w:r w:rsidR="002D4E67">
        <w:rPr>
          <w:rFonts w:ascii="Times New Roman" w:hAnsi="Times New Roman" w:cs="Times New Roman"/>
          <w:sz w:val="28"/>
          <w:szCs w:val="28"/>
        </w:rPr>
        <w:t xml:space="preserve"> співробітники старші </w:t>
      </w:r>
      <w:r w:rsidR="00923D7F">
        <w:rPr>
          <w:rFonts w:ascii="Times New Roman" w:hAnsi="Times New Roman" w:cs="Times New Roman"/>
          <w:sz w:val="28"/>
          <w:szCs w:val="28"/>
        </w:rPr>
        <w:t>тридцяти чотирьох років</w:t>
      </w:r>
      <w:r w:rsidRPr="000A0A3F">
        <w:rPr>
          <w:rFonts w:ascii="Times New Roman" w:hAnsi="Times New Roman" w:cs="Times New Roman"/>
          <w:sz w:val="28"/>
          <w:szCs w:val="28"/>
        </w:rPr>
        <w:t xml:space="preserve">. </w:t>
      </w:r>
      <w:r w:rsidR="00EB6C1E">
        <w:rPr>
          <w:rFonts w:ascii="Times New Roman" w:hAnsi="Times New Roman" w:cs="Times New Roman"/>
          <w:sz w:val="28"/>
          <w:szCs w:val="28"/>
        </w:rPr>
        <w:t xml:space="preserve"> Зміни в показниках рентабельності ПриватБанку зображено </w:t>
      </w:r>
      <w:r w:rsidR="00AC5315">
        <w:rPr>
          <w:rFonts w:ascii="Times New Roman" w:hAnsi="Times New Roman" w:cs="Times New Roman"/>
          <w:sz w:val="28"/>
          <w:szCs w:val="28"/>
        </w:rPr>
        <w:t xml:space="preserve"> на рис. 2.5.</w:t>
      </w:r>
    </w:p>
    <w:p w14:paraId="1BED041A" w14:textId="75B4AEED" w:rsidR="00F82594" w:rsidRDefault="00F82594" w:rsidP="00EA0823">
      <w:pPr>
        <w:ind w:firstLine="708"/>
        <w:rPr>
          <w:rFonts w:ascii="Times New Roman" w:hAnsi="Times New Roman" w:cs="Times New Roman"/>
          <w:sz w:val="28"/>
          <w:szCs w:val="28"/>
        </w:rPr>
      </w:pPr>
      <w:r>
        <w:rPr>
          <w:noProof/>
        </w:rPr>
        <w:drawing>
          <wp:inline distT="0" distB="0" distL="0" distR="0" wp14:anchorId="2FA7B7D4" wp14:editId="382222D9">
            <wp:extent cx="5301205" cy="2771775"/>
            <wp:effectExtent l="0" t="0" r="13970" b="9525"/>
            <wp:docPr id="7" name="Диаграмма 7">
              <a:extLst xmlns:a="http://schemas.openxmlformats.org/drawingml/2006/main">
                <a:ext uri="{FF2B5EF4-FFF2-40B4-BE49-F238E27FC236}">
                  <a16:creationId xmlns:a16="http://schemas.microsoft.com/office/drawing/2014/main" id="{54BA98CF-518C-49B1-B90E-095F57D4E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6C54A5" w14:textId="2EDCEED5" w:rsidR="00296577" w:rsidRDefault="00296577" w:rsidP="00F46566">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 2.5 Динаміка показників рентабельності активів та капіталу </w:t>
      </w:r>
      <w:r w:rsidR="008E3789">
        <w:rPr>
          <w:rFonts w:ascii="Times New Roman" w:hAnsi="Times New Roman" w:cs="Times New Roman"/>
          <w:sz w:val="28"/>
          <w:szCs w:val="28"/>
        </w:rPr>
        <w:t xml:space="preserve">АТ </w:t>
      </w:r>
      <w:r>
        <w:rPr>
          <w:rFonts w:ascii="Times New Roman" w:hAnsi="Times New Roman" w:cs="Times New Roman"/>
          <w:sz w:val="28"/>
          <w:szCs w:val="28"/>
        </w:rPr>
        <w:t>КБ «ПриватБанку» за період 2019-2021 рр.</w:t>
      </w:r>
    </w:p>
    <w:p w14:paraId="4ED5A558" w14:textId="6BCC6935" w:rsidR="00EA0823" w:rsidRPr="000A0A3F" w:rsidRDefault="00060FC6" w:rsidP="00EA0823">
      <w:pPr>
        <w:ind w:firstLine="708"/>
        <w:rPr>
          <w:rFonts w:ascii="Times New Roman" w:hAnsi="Times New Roman" w:cs="Times New Roman"/>
          <w:sz w:val="28"/>
          <w:szCs w:val="28"/>
        </w:rPr>
      </w:pPr>
      <w:r w:rsidRPr="000A0A3F">
        <w:rPr>
          <w:rFonts w:ascii="Times New Roman" w:hAnsi="Times New Roman" w:cs="Times New Roman"/>
          <w:sz w:val="28"/>
          <w:szCs w:val="28"/>
        </w:rPr>
        <w:t xml:space="preserve">ПриватБанк підтримує кореспондентські відносини з провідними іноземними банками, успішно співпрацюючи з ними на різних сегментах </w:t>
      </w:r>
      <w:r w:rsidRPr="000A0A3F">
        <w:rPr>
          <w:rFonts w:ascii="Times New Roman" w:hAnsi="Times New Roman" w:cs="Times New Roman"/>
          <w:sz w:val="28"/>
          <w:szCs w:val="28"/>
        </w:rPr>
        <w:lastRenderedPageBreak/>
        <w:t xml:space="preserve">фінансового ринку. Наприклад, ПриватБанк уклав угоду з італійським банком </w:t>
      </w:r>
      <w:proofErr w:type="spellStart"/>
      <w:r w:rsidRPr="000A0A3F">
        <w:rPr>
          <w:rFonts w:ascii="Times New Roman" w:hAnsi="Times New Roman" w:cs="Times New Roman"/>
          <w:sz w:val="28"/>
          <w:szCs w:val="28"/>
        </w:rPr>
        <w:t>Banca</w:t>
      </w:r>
      <w:proofErr w:type="spellEnd"/>
      <w:r w:rsidRPr="000A0A3F">
        <w:rPr>
          <w:rFonts w:ascii="Times New Roman" w:hAnsi="Times New Roman" w:cs="Times New Roman"/>
          <w:sz w:val="28"/>
          <w:szCs w:val="28"/>
        </w:rPr>
        <w:t xml:space="preserve"> </w:t>
      </w:r>
      <w:proofErr w:type="spellStart"/>
      <w:r w:rsidRPr="000A0A3F">
        <w:rPr>
          <w:rFonts w:ascii="Times New Roman" w:hAnsi="Times New Roman" w:cs="Times New Roman"/>
          <w:sz w:val="28"/>
          <w:szCs w:val="28"/>
        </w:rPr>
        <w:t>Agricola</w:t>
      </w:r>
      <w:proofErr w:type="spellEnd"/>
      <w:r w:rsidRPr="000A0A3F">
        <w:rPr>
          <w:rFonts w:ascii="Times New Roman" w:hAnsi="Times New Roman" w:cs="Times New Roman"/>
          <w:sz w:val="28"/>
          <w:szCs w:val="28"/>
        </w:rPr>
        <w:t xml:space="preserve"> </w:t>
      </w:r>
      <w:proofErr w:type="spellStart"/>
      <w:r w:rsidRPr="000A0A3F">
        <w:rPr>
          <w:rFonts w:ascii="Times New Roman" w:hAnsi="Times New Roman" w:cs="Times New Roman"/>
          <w:sz w:val="28"/>
          <w:szCs w:val="28"/>
        </w:rPr>
        <w:t>Mantovana</w:t>
      </w:r>
      <w:proofErr w:type="spellEnd"/>
      <w:r w:rsidRPr="000A0A3F">
        <w:rPr>
          <w:rFonts w:ascii="Times New Roman" w:hAnsi="Times New Roman" w:cs="Times New Roman"/>
          <w:sz w:val="28"/>
          <w:szCs w:val="28"/>
        </w:rPr>
        <w:t xml:space="preserve"> про надання середньострокової кредитної лінії для фінансування експорту машин, устаткування та інших засобів виробництва з Італії, при цьому гарантії надаються страховим експортним агентством Італії. Тривалий період співпраці з численними іноземними банками зосереджений на грошових переказах, фінансуванні проектів щодо постачання імпортних товарів, а також кредитуванні українського бізнесу. </w:t>
      </w:r>
      <w:bookmarkEnd w:id="15"/>
      <w:r w:rsidR="00EA0823" w:rsidRPr="000A0A3F">
        <w:rPr>
          <w:rFonts w:ascii="Times New Roman" w:hAnsi="Times New Roman" w:cs="Times New Roman"/>
          <w:sz w:val="28"/>
          <w:szCs w:val="28"/>
        </w:rPr>
        <w:t>Отримання кредитів від закордонних банків є вигідним перш за все для середнього українського бізнесу, який може здійснити придбання необхідного обладнання, оплачуючи лише частину його вартості на початковому етапі. Приватбанк вже встановив партнерські відносини з банками Швейцарії, Німеччини, Австрії, Франції, Італії і США у рамках укладених кредитних угод.</w:t>
      </w:r>
    </w:p>
    <w:p w14:paraId="7534FA48" w14:textId="6D0EC78B" w:rsidR="00EA0823" w:rsidRPr="000A0A3F" w:rsidRDefault="00EA0823" w:rsidP="00EA0823">
      <w:pPr>
        <w:ind w:firstLine="708"/>
        <w:rPr>
          <w:rFonts w:ascii="Times New Roman" w:hAnsi="Times New Roman" w:cs="Times New Roman"/>
          <w:sz w:val="28"/>
          <w:szCs w:val="28"/>
        </w:rPr>
      </w:pPr>
      <w:r w:rsidRPr="000A0A3F">
        <w:rPr>
          <w:rFonts w:ascii="Times New Roman" w:hAnsi="Times New Roman" w:cs="Times New Roman"/>
          <w:sz w:val="28"/>
          <w:szCs w:val="28"/>
        </w:rPr>
        <w:t>Організаційна структура управління (ОСУ) АТ КБ "Приватбанк" представляє собою ієрархічну систему підрозділів та посад, а також міцних вертикальних і горизонтальних зв’язків між ними, які гарантують цілісність банку (підрозділу) та збереження його унікальних характеристик як фінансової установи при змінах внутрішнього та зовнішнього середовища.</w:t>
      </w:r>
      <w:r w:rsidR="006E61DD">
        <w:rPr>
          <w:rFonts w:ascii="Times New Roman" w:hAnsi="Times New Roman" w:cs="Times New Roman"/>
          <w:sz w:val="28"/>
          <w:szCs w:val="28"/>
        </w:rPr>
        <w:t xml:space="preserve"> На рисунку 2.5 </w:t>
      </w:r>
      <w:r w:rsidR="004F12A4">
        <w:rPr>
          <w:rFonts w:ascii="Times New Roman" w:hAnsi="Times New Roman" w:cs="Times New Roman"/>
          <w:sz w:val="28"/>
          <w:szCs w:val="28"/>
        </w:rPr>
        <w:t xml:space="preserve"> зображено динаміку коефіцієнтів надійності та фінансового леверидж</w:t>
      </w:r>
      <w:r w:rsidR="00F307C0">
        <w:rPr>
          <w:rFonts w:ascii="Times New Roman" w:hAnsi="Times New Roman" w:cs="Times New Roman"/>
          <w:sz w:val="28"/>
          <w:szCs w:val="28"/>
        </w:rPr>
        <w:t>у</w:t>
      </w:r>
      <w:r w:rsidR="00491C6D">
        <w:rPr>
          <w:rFonts w:ascii="Times New Roman" w:hAnsi="Times New Roman" w:cs="Times New Roman"/>
          <w:sz w:val="28"/>
          <w:szCs w:val="28"/>
        </w:rPr>
        <w:t xml:space="preserve"> ПриватБанку</w:t>
      </w:r>
      <w:r w:rsidR="00F307C0">
        <w:rPr>
          <w:rFonts w:ascii="Times New Roman" w:hAnsi="Times New Roman" w:cs="Times New Roman"/>
          <w:sz w:val="28"/>
          <w:szCs w:val="28"/>
        </w:rPr>
        <w:t xml:space="preserve"> за три роки</w:t>
      </w:r>
      <w:r w:rsidR="00491C6D">
        <w:rPr>
          <w:rFonts w:ascii="Times New Roman" w:hAnsi="Times New Roman" w:cs="Times New Roman"/>
          <w:sz w:val="28"/>
          <w:szCs w:val="28"/>
        </w:rPr>
        <w:t>.</w:t>
      </w:r>
      <w:r w:rsidR="00F307C0">
        <w:rPr>
          <w:rFonts w:ascii="Times New Roman" w:hAnsi="Times New Roman" w:cs="Times New Roman"/>
          <w:sz w:val="28"/>
          <w:szCs w:val="28"/>
        </w:rPr>
        <w:t xml:space="preserve"> </w:t>
      </w:r>
    </w:p>
    <w:p w14:paraId="44CC6457" w14:textId="3077A7E2" w:rsidR="00F82594" w:rsidRDefault="00F82594" w:rsidP="00EA0823">
      <w:pPr>
        <w:ind w:firstLine="708"/>
        <w:rPr>
          <w:rFonts w:ascii="Times New Roman" w:hAnsi="Times New Roman" w:cs="Times New Roman"/>
          <w:sz w:val="28"/>
          <w:szCs w:val="28"/>
        </w:rPr>
      </w:pPr>
      <w:r>
        <w:rPr>
          <w:noProof/>
        </w:rPr>
        <w:drawing>
          <wp:inline distT="0" distB="0" distL="0" distR="0" wp14:anchorId="797057D9" wp14:editId="73A29675">
            <wp:extent cx="5534025" cy="2639028"/>
            <wp:effectExtent l="0" t="0" r="9525" b="9525"/>
            <wp:docPr id="10" name="Диаграмма 10">
              <a:extLst xmlns:a="http://schemas.openxmlformats.org/drawingml/2006/main">
                <a:ext uri="{FF2B5EF4-FFF2-40B4-BE49-F238E27FC236}">
                  <a16:creationId xmlns:a16="http://schemas.microsoft.com/office/drawing/2014/main" id="{C263DA78-A3B8-4A78-A905-3C72B5535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3A480B" w14:textId="3F730129" w:rsidR="00296577" w:rsidRDefault="008E3789" w:rsidP="00F46566">
      <w:pPr>
        <w:ind w:firstLine="708"/>
        <w:jc w:val="center"/>
        <w:rPr>
          <w:rFonts w:ascii="Times New Roman" w:hAnsi="Times New Roman" w:cs="Times New Roman"/>
          <w:sz w:val="28"/>
          <w:szCs w:val="28"/>
        </w:rPr>
      </w:pPr>
      <w:r>
        <w:rPr>
          <w:rFonts w:ascii="Times New Roman" w:hAnsi="Times New Roman" w:cs="Times New Roman"/>
          <w:sz w:val="28"/>
          <w:szCs w:val="28"/>
        </w:rPr>
        <w:t>Рис. 2.6 Динаміка коефіцієнтів надійності та фінансового левериджу</w:t>
      </w:r>
      <w:r w:rsidR="00A54E1C">
        <w:rPr>
          <w:rFonts w:ascii="Times New Roman" w:hAnsi="Times New Roman" w:cs="Times New Roman"/>
          <w:sz w:val="28"/>
          <w:szCs w:val="28"/>
        </w:rPr>
        <w:t xml:space="preserve"> АТ КБ «ПриватБанку» за період 2019-2021 рр.</w:t>
      </w:r>
    </w:p>
    <w:p w14:paraId="0C7289C8" w14:textId="60A9556B" w:rsidR="00EA0823" w:rsidRPr="000A0A3F" w:rsidRDefault="00EA0823" w:rsidP="00EA0823">
      <w:pPr>
        <w:ind w:firstLine="708"/>
        <w:rPr>
          <w:rFonts w:ascii="Times New Roman" w:hAnsi="Times New Roman" w:cs="Times New Roman"/>
          <w:sz w:val="28"/>
          <w:szCs w:val="28"/>
        </w:rPr>
      </w:pPr>
      <w:r w:rsidRPr="000A0A3F">
        <w:rPr>
          <w:rFonts w:ascii="Times New Roman" w:hAnsi="Times New Roman" w:cs="Times New Roman"/>
          <w:sz w:val="28"/>
          <w:szCs w:val="28"/>
        </w:rPr>
        <w:lastRenderedPageBreak/>
        <w:t>Горизонтальні зв’язки існують між елементами одного рівня, що мають інформаційно-координаційний та кооперативний характер. Вертикальні зв’язки, у свою чергу, сполучають елементи різних рівнів управління з установленою ієрархічною залежністю, а саме відносинами керівництва й підпорядкування.</w:t>
      </w:r>
      <w:r w:rsidR="00491C6D">
        <w:rPr>
          <w:rFonts w:ascii="Times New Roman" w:hAnsi="Times New Roman" w:cs="Times New Roman"/>
          <w:sz w:val="28"/>
          <w:szCs w:val="28"/>
        </w:rPr>
        <w:t xml:space="preserve"> Мультиплікатор </w:t>
      </w:r>
      <w:r w:rsidR="00C36C88">
        <w:rPr>
          <w:rFonts w:ascii="Times New Roman" w:hAnsi="Times New Roman" w:cs="Times New Roman"/>
          <w:sz w:val="28"/>
          <w:szCs w:val="28"/>
        </w:rPr>
        <w:t xml:space="preserve">капіталу ПриватБанку </w:t>
      </w:r>
      <w:r w:rsidR="004A713D">
        <w:rPr>
          <w:rFonts w:ascii="Times New Roman" w:hAnsi="Times New Roman" w:cs="Times New Roman"/>
          <w:sz w:val="28"/>
          <w:szCs w:val="28"/>
        </w:rPr>
        <w:t>зображено на рисунку 2.7 в період з 2019 по 2021</w:t>
      </w:r>
    </w:p>
    <w:p w14:paraId="54822A04" w14:textId="7E52F84A" w:rsidR="00F82594" w:rsidRDefault="00F82594" w:rsidP="00EA0823">
      <w:pPr>
        <w:ind w:firstLine="708"/>
        <w:rPr>
          <w:rFonts w:ascii="Times New Roman" w:hAnsi="Times New Roman" w:cs="Times New Roman"/>
          <w:sz w:val="28"/>
          <w:szCs w:val="28"/>
        </w:rPr>
      </w:pPr>
      <w:r>
        <w:rPr>
          <w:noProof/>
        </w:rPr>
        <w:drawing>
          <wp:inline distT="0" distB="0" distL="0" distR="0" wp14:anchorId="500C3A40" wp14:editId="0FAE7A8D">
            <wp:extent cx="5208608" cy="3599180"/>
            <wp:effectExtent l="0" t="0" r="11430" b="1270"/>
            <wp:docPr id="11" name="Диаграмма 11">
              <a:extLst xmlns:a="http://schemas.openxmlformats.org/drawingml/2006/main">
                <a:ext uri="{FF2B5EF4-FFF2-40B4-BE49-F238E27FC236}">
                  <a16:creationId xmlns:a16="http://schemas.microsoft.com/office/drawing/2014/main" id="{6D651AD7-841C-4C9A-B885-B1A23A09A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821FE7" w14:textId="4F133FAE" w:rsidR="007D5D10" w:rsidRDefault="007D5D10" w:rsidP="00C8270A">
      <w:pPr>
        <w:ind w:firstLine="708"/>
        <w:jc w:val="center"/>
        <w:rPr>
          <w:rFonts w:ascii="Times New Roman" w:hAnsi="Times New Roman" w:cs="Times New Roman"/>
          <w:sz w:val="28"/>
          <w:szCs w:val="28"/>
        </w:rPr>
      </w:pPr>
      <w:r>
        <w:rPr>
          <w:rFonts w:ascii="Times New Roman" w:hAnsi="Times New Roman" w:cs="Times New Roman"/>
          <w:sz w:val="28"/>
          <w:szCs w:val="28"/>
        </w:rPr>
        <w:t>Рис. 2.7 Мул</w:t>
      </w:r>
      <w:r w:rsidR="00F46566">
        <w:rPr>
          <w:rFonts w:ascii="Times New Roman" w:hAnsi="Times New Roman" w:cs="Times New Roman"/>
          <w:sz w:val="28"/>
          <w:szCs w:val="28"/>
        </w:rPr>
        <w:t>ь</w:t>
      </w:r>
      <w:r>
        <w:rPr>
          <w:rFonts w:ascii="Times New Roman" w:hAnsi="Times New Roman" w:cs="Times New Roman"/>
          <w:sz w:val="28"/>
          <w:szCs w:val="28"/>
        </w:rPr>
        <w:t>типлікатор капіталу</w:t>
      </w:r>
      <w:r w:rsidR="00793487">
        <w:rPr>
          <w:rFonts w:ascii="Times New Roman" w:hAnsi="Times New Roman" w:cs="Times New Roman"/>
          <w:sz w:val="28"/>
          <w:szCs w:val="28"/>
        </w:rPr>
        <w:t xml:space="preserve"> АТ КБ «ПриватБанку» за період 2019-2021 рр.</w:t>
      </w:r>
    </w:p>
    <w:p w14:paraId="5BA918EB" w14:textId="77777777" w:rsidR="007D5D10" w:rsidRDefault="007D5D10" w:rsidP="00EA0823">
      <w:pPr>
        <w:ind w:firstLine="708"/>
        <w:rPr>
          <w:rFonts w:ascii="Times New Roman" w:hAnsi="Times New Roman" w:cs="Times New Roman"/>
          <w:sz w:val="28"/>
          <w:szCs w:val="28"/>
        </w:rPr>
      </w:pPr>
    </w:p>
    <w:p w14:paraId="211C673E" w14:textId="2D152096" w:rsidR="00EA0823" w:rsidRDefault="00EA0823" w:rsidP="00EA0823">
      <w:pPr>
        <w:ind w:firstLine="708"/>
        <w:rPr>
          <w:rFonts w:ascii="Times New Roman" w:hAnsi="Times New Roman" w:cs="Times New Roman"/>
          <w:sz w:val="28"/>
          <w:szCs w:val="28"/>
        </w:rPr>
      </w:pPr>
      <w:r w:rsidRPr="000A0A3F">
        <w:rPr>
          <w:rFonts w:ascii="Times New Roman" w:hAnsi="Times New Roman" w:cs="Times New Roman"/>
          <w:sz w:val="28"/>
          <w:szCs w:val="28"/>
        </w:rPr>
        <w:t>Зони відповідальності розподіляються так, щоб кожна посада відповідала за досягнення певних цілей організації, з урахуванням балансу відповідальності та повноважень. Вертикальні зв’язки, залежно від кількості охоплених елементів процесу управління і аспектів діяльності керованого об’єкта, поділяються на лінійні й функціональні.</w:t>
      </w:r>
      <w:r w:rsidR="00C74ACA">
        <w:rPr>
          <w:rFonts w:ascii="Times New Roman" w:hAnsi="Times New Roman" w:cs="Times New Roman"/>
          <w:sz w:val="28"/>
          <w:szCs w:val="28"/>
        </w:rPr>
        <w:t xml:space="preserve"> Коефіцієнт автономії в період з 2019 по 2021 ПриватБанку презентовано на рис. 2.8</w:t>
      </w:r>
      <w:r w:rsidR="00F46566">
        <w:rPr>
          <w:rFonts w:ascii="Times New Roman" w:hAnsi="Times New Roman" w:cs="Times New Roman"/>
          <w:sz w:val="28"/>
          <w:szCs w:val="28"/>
        </w:rPr>
        <w:t>.</w:t>
      </w:r>
    </w:p>
    <w:p w14:paraId="1E8FD3E4" w14:textId="307ECB71" w:rsidR="00F46566" w:rsidRPr="000A0A3F" w:rsidRDefault="00F46566" w:rsidP="00F46566">
      <w:pPr>
        <w:ind w:firstLine="708"/>
        <w:rPr>
          <w:rFonts w:ascii="Times New Roman" w:hAnsi="Times New Roman" w:cs="Times New Roman"/>
          <w:sz w:val="28"/>
          <w:szCs w:val="28"/>
        </w:rPr>
      </w:pPr>
      <w:r w:rsidRPr="000A0A3F">
        <w:rPr>
          <w:rFonts w:ascii="Times New Roman" w:hAnsi="Times New Roman" w:cs="Times New Roman"/>
          <w:sz w:val="28"/>
          <w:szCs w:val="28"/>
        </w:rPr>
        <w:t xml:space="preserve">ПриватБанк, як і будь-який інший банк, має внутрішню систему контролю та фінансового моніторингу. На 2023 рік в структурі компанії не </w:t>
      </w:r>
      <w:r w:rsidRPr="000A0A3F">
        <w:rPr>
          <w:rFonts w:ascii="Times New Roman" w:hAnsi="Times New Roman" w:cs="Times New Roman"/>
          <w:sz w:val="28"/>
          <w:szCs w:val="28"/>
        </w:rPr>
        <w:lastRenderedPageBreak/>
        <w:t xml:space="preserve">існує окремого відділу фінансового контролю, але його функції виконують відділи фінансового моніторингу та ризик-менеджменту. </w:t>
      </w:r>
    </w:p>
    <w:p w14:paraId="6F5BFB46" w14:textId="6B214FE6" w:rsidR="00F82594" w:rsidRDefault="00F82594" w:rsidP="00D6021F">
      <w:pPr>
        <w:ind w:firstLine="708"/>
        <w:rPr>
          <w:rFonts w:ascii="Times New Roman" w:hAnsi="Times New Roman" w:cs="Times New Roman"/>
          <w:sz w:val="28"/>
          <w:szCs w:val="28"/>
        </w:rPr>
      </w:pPr>
      <w:r>
        <w:rPr>
          <w:noProof/>
        </w:rPr>
        <w:drawing>
          <wp:inline distT="0" distB="0" distL="0" distR="0" wp14:anchorId="78031EFD" wp14:editId="30C8CD59">
            <wp:extent cx="5116010" cy="2743200"/>
            <wp:effectExtent l="0" t="0" r="8890" b="0"/>
            <wp:docPr id="12" name="Диаграмма 12">
              <a:extLst xmlns:a="http://schemas.openxmlformats.org/drawingml/2006/main">
                <a:ext uri="{FF2B5EF4-FFF2-40B4-BE49-F238E27FC236}">
                  <a16:creationId xmlns:a16="http://schemas.microsoft.com/office/drawing/2014/main" id="{492C1B90-E988-44D9-85C9-3852BB949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0B77A0" w14:textId="26858C26" w:rsidR="00C8270A" w:rsidRDefault="00C8270A" w:rsidP="00D6021F">
      <w:pPr>
        <w:ind w:firstLine="708"/>
        <w:rPr>
          <w:rFonts w:ascii="Times New Roman" w:hAnsi="Times New Roman" w:cs="Times New Roman"/>
          <w:sz w:val="28"/>
          <w:szCs w:val="28"/>
        </w:rPr>
      </w:pPr>
      <w:r>
        <w:rPr>
          <w:rFonts w:ascii="Times New Roman" w:hAnsi="Times New Roman" w:cs="Times New Roman"/>
          <w:sz w:val="28"/>
          <w:szCs w:val="28"/>
        </w:rPr>
        <w:t xml:space="preserve">Рис. 2.8 </w:t>
      </w:r>
      <w:r w:rsidR="00B23CAB">
        <w:rPr>
          <w:rFonts w:ascii="Times New Roman" w:hAnsi="Times New Roman" w:cs="Times New Roman"/>
          <w:sz w:val="28"/>
          <w:szCs w:val="28"/>
        </w:rPr>
        <w:t xml:space="preserve"> Динаміка коефіцієнту автономії АТ КБ «ПриватБанку» за період 2019-2021</w:t>
      </w:r>
    </w:p>
    <w:p w14:paraId="1C4C1707" w14:textId="77777777" w:rsidR="00C8270A" w:rsidRDefault="00C8270A" w:rsidP="00D6021F">
      <w:pPr>
        <w:ind w:firstLine="708"/>
        <w:rPr>
          <w:rFonts w:ascii="Times New Roman" w:hAnsi="Times New Roman" w:cs="Times New Roman"/>
          <w:sz w:val="28"/>
          <w:szCs w:val="28"/>
        </w:rPr>
      </w:pPr>
    </w:p>
    <w:p w14:paraId="1DD7DFFC" w14:textId="274F8A4F" w:rsidR="002B0375" w:rsidRPr="000A0A3F" w:rsidRDefault="00B71703" w:rsidP="002B0375">
      <w:pPr>
        <w:pStyle w:val="a8"/>
        <w:suppressAutoHyphens/>
        <w:jc w:val="both"/>
        <w:rPr>
          <w:b w:val="0"/>
          <w:bCs w:val="0"/>
          <w:sz w:val="28"/>
          <w:szCs w:val="28"/>
        </w:rPr>
      </w:pPr>
      <w:r w:rsidRPr="000A0A3F">
        <w:rPr>
          <w:b w:val="0"/>
          <w:bCs w:val="0"/>
          <w:sz w:val="28"/>
          <w:szCs w:val="28"/>
        </w:rPr>
        <w:t>У 2022 році, не зважаючи на воєнний стан, продовжувалося вдосконалення організаційної структури банку відповідно до затвердженої Стратегії розвитку. Були внесені зміни в регіональну мережу, такі як перенесення балансів і клієнтів філій на баланс Головного офісу Банку. Також відбулися зміни в структурі Головного офісу, включаючи створення нових посад Членів Правління та нових підрозділів, а також зміни внутрішніх структур та підпорядкованості окремих підрозділів.</w:t>
      </w:r>
      <w:r w:rsidR="00164166">
        <w:rPr>
          <w:b w:val="0"/>
          <w:bCs w:val="0"/>
          <w:sz w:val="28"/>
          <w:szCs w:val="28"/>
        </w:rPr>
        <w:t xml:space="preserve"> </w:t>
      </w:r>
      <w:r w:rsidR="00D82E43" w:rsidRPr="00D82E43">
        <w:rPr>
          <w:b w:val="0"/>
          <w:bCs w:val="0"/>
          <w:sz w:val="28"/>
          <w:szCs w:val="28"/>
        </w:rPr>
        <w:t>Національний банк повинен виконувати наступні стратегічні завдання:</w:t>
      </w:r>
    </w:p>
    <w:p w14:paraId="7DB8996A" w14:textId="77777777" w:rsidR="002B0375" w:rsidRPr="000A0A3F" w:rsidRDefault="002B0375" w:rsidP="00300E68">
      <w:pPr>
        <w:pStyle w:val="a8"/>
        <w:numPr>
          <w:ilvl w:val="0"/>
          <w:numId w:val="9"/>
        </w:numPr>
        <w:tabs>
          <w:tab w:val="left" w:pos="851"/>
        </w:tabs>
        <w:suppressAutoHyphens/>
        <w:ind w:left="0" w:firstLine="567"/>
        <w:jc w:val="both"/>
        <w:rPr>
          <w:b w:val="0"/>
          <w:bCs w:val="0"/>
          <w:sz w:val="28"/>
          <w:szCs w:val="28"/>
        </w:rPr>
      </w:pPr>
      <w:bookmarkStart w:id="16" w:name="_Hlk152244357"/>
      <w:r w:rsidRPr="000A0A3F">
        <w:rPr>
          <w:b w:val="0"/>
          <w:bCs w:val="0"/>
          <w:sz w:val="28"/>
          <w:szCs w:val="28"/>
        </w:rPr>
        <w:t>Забезпечення фінансової підтримки пріоритетних галузей економіки та підприємств (об'єктів) критичної інфраструктури.</w:t>
      </w:r>
    </w:p>
    <w:p w14:paraId="2DE273AA" w14:textId="77777777" w:rsidR="002B0375" w:rsidRPr="000A0A3F" w:rsidRDefault="002B0375" w:rsidP="00300E68">
      <w:pPr>
        <w:pStyle w:val="a8"/>
        <w:numPr>
          <w:ilvl w:val="0"/>
          <w:numId w:val="9"/>
        </w:numPr>
        <w:tabs>
          <w:tab w:val="left" w:pos="851"/>
        </w:tabs>
        <w:suppressAutoHyphens/>
        <w:ind w:left="0" w:firstLine="567"/>
        <w:jc w:val="both"/>
        <w:rPr>
          <w:b w:val="0"/>
          <w:bCs w:val="0"/>
          <w:sz w:val="28"/>
          <w:szCs w:val="28"/>
        </w:rPr>
      </w:pPr>
      <w:r w:rsidRPr="000A0A3F">
        <w:rPr>
          <w:b w:val="0"/>
          <w:bCs w:val="0"/>
          <w:sz w:val="28"/>
          <w:szCs w:val="28"/>
        </w:rPr>
        <w:t>Забезпечення доступності надання банківських послуг для захисту прав споживачів, зокрема в сфері соціального захисту населення за умови відсутності фізичної загрози працівникам банку.</w:t>
      </w:r>
    </w:p>
    <w:p w14:paraId="637C19D9" w14:textId="77777777" w:rsidR="002B0375" w:rsidRPr="000A0A3F" w:rsidRDefault="002B0375" w:rsidP="00300E68">
      <w:pPr>
        <w:pStyle w:val="a8"/>
        <w:numPr>
          <w:ilvl w:val="0"/>
          <w:numId w:val="9"/>
        </w:numPr>
        <w:tabs>
          <w:tab w:val="left" w:pos="851"/>
        </w:tabs>
        <w:suppressAutoHyphens/>
        <w:ind w:left="0" w:firstLine="567"/>
        <w:jc w:val="both"/>
        <w:rPr>
          <w:b w:val="0"/>
          <w:bCs w:val="0"/>
          <w:sz w:val="28"/>
          <w:szCs w:val="28"/>
        </w:rPr>
      </w:pPr>
      <w:r w:rsidRPr="000A0A3F">
        <w:rPr>
          <w:b w:val="0"/>
          <w:bCs w:val="0"/>
          <w:sz w:val="28"/>
          <w:szCs w:val="28"/>
        </w:rPr>
        <w:t>Створення умов для швидкого відновлення надання банківських послуг у повному обсязі та забезпечення функціональності й безперервності роботи державних банків.</w:t>
      </w:r>
    </w:p>
    <w:p w14:paraId="6E2EC463" w14:textId="77777777" w:rsidR="006575C1" w:rsidRPr="000A0A3F" w:rsidRDefault="002B0375" w:rsidP="006575C1">
      <w:pPr>
        <w:pStyle w:val="a8"/>
        <w:numPr>
          <w:ilvl w:val="0"/>
          <w:numId w:val="9"/>
        </w:numPr>
        <w:tabs>
          <w:tab w:val="left" w:pos="851"/>
        </w:tabs>
        <w:suppressAutoHyphens/>
        <w:ind w:left="0" w:firstLine="567"/>
        <w:jc w:val="both"/>
        <w:rPr>
          <w:b w:val="0"/>
          <w:bCs w:val="0"/>
          <w:sz w:val="28"/>
          <w:szCs w:val="28"/>
        </w:rPr>
      </w:pPr>
      <w:r w:rsidRPr="000A0A3F">
        <w:rPr>
          <w:b w:val="0"/>
          <w:bCs w:val="0"/>
          <w:sz w:val="28"/>
          <w:szCs w:val="28"/>
        </w:rPr>
        <w:lastRenderedPageBreak/>
        <w:t>Створення, впровадження та підтримання ефективної системи фізичної безпеки (включаючи центральний апарат та відокремлені підрозділи такого банку, в тому числі безпеку працівників банку), безпеки операційних систем, в тому числі з використанням хмарних рішень, та кібербезпеки.</w:t>
      </w:r>
      <w:r w:rsidR="006575C1" w:rsidRPr="000A0A3F">
        <w:rPr>
          <w:sz w:val="28"/>
          <w:szCs w:val="28"/>
        </w:rPr>
        <w:t xml:space="preserve"> </w:t>
      </w:r>
    </w:p>
    <w:p w14:paraId="4BC97D9A" w14:textId="77777777" w:rsidR="006575C1" w:rsidRPr="000A0A3F" w:rsidRDefault="006575C1" w:rsidP="006575C1">
      <w:pPr>
        <w:pStyle w:val="a8"/>
        <w:numPr>
          <w:ilvl w:val="0"/>
          <w:numId w:val="9"/>
        </w:numPr>
        <w:tabs>
          <w:tab w:val="left" w:pos="851"/>
        </w:tabs>
        <w:suppressAutoHyphens/>
        <w:ind w:left="0" w:firstLine="567"/>
        <w:jc w:val="both"/>
        <w:rPr>
          <w:b w:val="0"/>
          <w:bCs w:val="0"/>
          <w:sz w:val="28"/>
          <w:szCs w:val="28"/>
        </w:rPr>
      </w:pPr>
      <w:r w:rsidRPr="000A0A3F">
        <w:rPr>
          <w:b w:val="0"/>
          <w:bCs w:val="0"/>
          <w:sz w:val="28"/>
          <w:szCs w:val="28"/>
        </w:rPr>
        <w:t xml:space="preserve"> Впровадження заходів з метою зниження ризиків, включаючи виконання заходів щодо безпеки банку, таких як контроль за ризиками безпеки, включаючи фізичні, фінансові, </w:t>
      </w:r>
      <w:proofErr w:type="spellStart"/>
      <w:r w:rsidRPr="000A0A3F">
        <w:rPr>
          <w:b w:val="0"/>
          <w:bCs w:val="0"/>
          <w:sz w:val="28"/>
          <w:szCs w:val="28"/>
        </w:rPr>
        <w:t>кібербезпекові</w:t>
      </w:r>
      <w:proofErr w:type="spellEnd"/>
      <w:r w:rsidRPr="000A0A3F">
        <w:rPr>
          <w:b w:val="0"/>
          <w:bCs w:val="0"/>
          <w:sz w:val="28"/>
          <w:szCs w:val="28"/>
        </w:rPr>
        <w:t xml:space="preserve"> та операційні ризики, а також ліквідація та/або мінімізація наслідків реалізованих загроз та кризових ситуацій; </w:t>
      </w:r>
    </w:p>
    <w:p w14:paraId="45A6E721" w14:textId="56B02F0B" w:rsidR="006575C1" w:rsidRPr="00861B8D" w:rsidRDefault="006575C1" w:rsidP="00861B8D">
      <w:pPr>
        <w:pStyle w:val="a8"/>
        <w:numPr>
          <w:ilvl w:val="0"/>
          <w:numId w:val="9"/>
        </w:numPr>
        <w:tabs>
          <w:tab w:val="left" w:pos="851"/>
        </w:tabs>
        <w:suppressAutoHyphens/>
        <w:ind w:left="0" w:firstLine="567"/>
        <w:jc w:val="both"/>
        <w:rPr>
          <w:b w:val="0"/>
          <w:bCs w:val="0"/>
          <w:sz w:val="28"/>
          <w:szCs w:val="28"/>
        </w:rPr>
      </w:pPr>
      <w:r w:rsidRPr="000A0A3F">
        <w:rPr>
          <w:b w:val="0"/>
          <w:bCs w:val="0"/>
          <w:sz w:val="28"/>
          <w:szCs w:val="28"/>
        </w:rPr>
        <w:t xml:space="preserve"> Безперебійна та ефективна робота керівників банку для забезпечення прийняття необхідних управлінських рішень </w:t>
      </w:r>
      <w:r w:rsidR="00D82E43" w:rsidRPr="00D82E43">
        <w:rPr>
          <w:b w:val="0"/>
          <w:bCs w:val="0"/>
          <w:sz w:val="28"/>
          <w:szCs w:val="28"/>
          <w:lang w:val="ru-RU"/>
        </w:rPr>
        <w:t>[</w:t>
      </w:r>
      <w:r w:rsidR="00D15F8F" w:rsidRPr="00D15F8F">
        <w:rPr>
          <w:b w:val="0"/>
          <w:bCs w:val="0"/>
          <w:sz w:val="28"/>
          <w:szCs w:val="28"/>
          <w:lang w:val="ru-RU"/>
        </w:rPr>
        <w:t>20</w:t>
      </w:r>
      <w:r w:rsidR="00D82E43" w:rsidRPr="00861B8D">
        <w:rPr>
          <w:b w:val="0"/>
          <w:bCs w:val="0"/>
          <w:sz w:val="28"/>
          <w:szCs w:val="28"/>
          <w:lang w:val="ru-RU"/>
        </w:rPr>
        <w:t>]</w:t>
      </w:r>
      <w:r w:rsidR="00F46566">
        <w:rPr>
          <w:b w:val="0"/>
          <w:bCs w:val="0"/>
          <w:sz w:val="28"/>
          <w:szCs w:val="28"/>
          <w:lang w:val="ru-RU"/>
        </w:rPr>
        <w:t>.</w:t>
      </w:r>
    </w:p>
    <w:bookmarkEnd w:id="16"/>
    <w:p w14:paraId="03F51D8F" w14:textId="4449C503" w:rsidR="00EF634F" w:rsidRPr="00E054DA" w:rsidRDefault="000657F7" w:rsidP="00E054DA">
      <w:pPr>
        <w:ind w:firstLine="567"/>
        <w:rPr>
          <w:rFonts w:ascii="Times New Roman" w:eastAsia="Times New Roman" w:hAnsi="Times New Roman" w:cs="Times New Roman"/>
          <w:b/>
          <w:bCs/>
          <w:sz w:val="28"/>
          <w:szCs w:val="28"/>
          <w:lang w:eastAsia="ru-RU"/>
        </w:rPr>
      </w:pPr>
      <w:r w:rsidRPr="000657F7">
        <w:rPr>
          <w:rStyle w:val="ae"/>
          <w:rFonts w:eastAsiaTheme="minorHAnsi"/>
        </w:rPr>
        <w:t xml:space="preserve">У період тотальної окупації зусилля банку в цій сфері були спрямовані на створення нових продуктів і послуг, адаптованих до умов війни. Банк також брав активну участь у розробці законодавства щодо захисту прав позичальників, які втратили своє майно внаслідок загальної військової окупації. У 2022 році банк допомагав людям і бізнесу під час війни, зокрема 4,5 мільйона українців, які користуються послугами Приватбанку, здійснили понад 28 мільйонів міжнародних переказів з-за кордону та реалізували багато заходів і планів. Кількість міжнародних переказів через ПриватБанк за минулий рік зросла на 16%, а загальна вартість – на 7%. В умовах війни міжнародні перекази в Україні ставали все більш цифровими: Понад 96% переказів за картковими рахунками здійснюються через Приват24, а близько 1,3 млн P2P-переказів здійснюються через номери телефонів, а не через сервіси переказу номерів карток. Завдяки унікальній технологічній платформі системи </w:t>
      </w:r>
      <w:proofErr w:type="spellStart"/>
      <w:r w:rsidRPr="000657F7">
        <w:rPr>
          <w:rStyle w:val="ae"/>
          <w:rFonts w:eastAsiaTheme="minorHAnsi"/>
        </w:rPr>
        <w:t>PrivatMoney</w:t>
      </w:r>
      <w:proofErr w:type="spellEnd"/>
      <w:r w:rsidRPr="000657F7">
        <w:rPr>
          <w:rStyle w:val="ae"/>
          <w:rFonts w:eastAsiaTheme="minorHAnsi"/>
        </w:rPr>
        <w:t xml:space="preserve"> ПриватБанк є надійним партнером у видачі допомоги таким міжнародним організаціям, як Міжнародний Комітет Червоного Хреста, Червоний Хрест та Організація бідних людей. Як основний банк для корпоративних клієнтів, банк збільшив свою частку ринку з 45% до 47% і за рахунок придбань до 61,5%, включаючи розвиток комплексного обслуговування клієнтів через «пакети послуг». В екологічному та </w:t>
      </w:r>
      <w:r w:rsidRPr="000657F7">
        <w:rPr>
          <w:rStyle w:val="ae"/>
          <w:rFonts w:eastAsiaTheme="minorHAnsi"/>
        </w:rPr>
        <w:lastRenderedPageBreak/>
        <w:t>соціальному аспектах своєї діяльності Банк активно просуває соціальні позиції надійного роботодавця на ринку праці України. Банк пропонує своїм співробітникам конкурентні умови працевлаштування, комплексну систему соціального захисту та додаткові переваги, такі як добровільне медичне страхування, страхування життя, юридичні консультації, фінансова та психологічна підтримка. Як відповідальний корпоративний громадянин, банк пристосував свої офіси для полегшення обслуговування клієнтів з обмеженими можливостями та покращив доступність своїх бізнес-приміщень та офісів після 149 грудня Вимоги Правління Національного банку України, викладені в постанові від 22 грудня 2018 р. Допомога клієнтам з обмеженими можливостями: Станом на 31 грудня 2022 р. 83% відділень в Україні та обласних центрах і містах з населенням понад 300 тис.70% малих населених пунктів успішно пройшли експертну оцінку вимог доступності ДБН В2.2-40:2018.Водночас банк активно залучає в команду людей з обмеженими можливостями, яких зараз близько 4% від загальної кількості співробітників. З лютого 2022 року благодійна діяльність банку була розширена та переосмислена. Ці зміни передбачають пріоритети, цілі, завдання та методи фінансування з урахуванням необхідності зміцнення обороноздатності країни. На цьому тлі було розроблено новий підхід, спрямований на забезпечення участі максимальної кількості українців у благодійності для підтримки ключових сфер особистої відповідальності. Нова благодійна програма передбачає пожертви на прямий рахунок у Національному банку України для підтримки Збройних сил України, а також надання гуманітарної допомоги населенню країни. Партнерські програми розробляються з урахуванням потреб і потреб суспільства. У рамках однієї з власних ініціатив – програми Фонду ПриватБанку «Допомога українським лікарням і медичним закладам» ПриватБанк виділив 81 млн 830 тис. грн із власних коштів на підтримку Збройних Сил України та надання гуманітарної допомоги. Крім того, для потреб Збройних Сил України передано 318 автомобілів, у тому числі інкасаторських.</w:t>
      </w:r>
      <w:r w:rsidR="00BC1E61">
        <w:rPr>
          <w:sz w:val="28"/>
          <w:szCs w:val="28"/>
        </w:rPr>
        <w:br w:type="page"/>
      </w:r>
    </w:p>
    <w:p w14:paraId="6FE886A9" w14:textId="77777777" w:rsidR="00DC60F6" w:rsidRPr="00E054DA" w:rsidRDefault="00DC60F6" w:rsidP="00E054DA">
      <w:pPr>
        <w:pStyle w:val="1"/>
        <w:spacing w:before="0" w:beforeAutospacing="0" w:after="0" w:afterAutospacing="0" w:line="360" w:lineRule="auto"/>
        <w:rPr>
          <w:sz w:val="28"/>
          <w:szCs w:val="28"/>
          <w:lang w:val="ru-RU"/>
        </w:rPr>
      </w:pPr>
      <w:r w:rsidRPr="009C5A2D">
        <w:rPr>
          <w:lang w:val="ru-RU"/>
        </w:rPr>
        <w:lastRenderedPageBreak/>
        <w:tab/>
      </w:r>
      <w:bookmarkStart w:id="17" w:name="_Toc152492010"/>
      <w:r w:rsidRPr="00E054DA">
        <w:rPr>
          <w:sz w:val="28"/>
          <w:szCs w:val="28"/>
          <w:lang w:val="ru-RU"/>
        </w:rPr>
        <w:t xml:space="preserve">2.2. </w:t>
      </w:r>
      <w:proofErr w:type="spellStart"/>
      <w:r w:rsidRPr="00E054DA">
        <w:rPr>
          <w:sz w:val="28"/>
          <w:szCs w:val="28"/>
          <w:lang w:val="ru-RU"/>
        </w:rPr>
        <w:t>Аналіз</w:t>
      </w:r>
      <w:proofErr w:type="spellEnd"/>
      <w:r w:rsidRPr="00E054DA">
        <w:rPr>
          <w:sz w:val="28"/>
          <w:szCs w:val="28"/>
          <w:lang w:val="ru-RU"/>
        </w:rPr>
        <w:t xml:space="preserve"> </w:t>
      </w:r>
      <w:proofErr w:type="spellStart"/>
      <w:r w:rsidRPr="00E054DA">
        <w:rPr>
          <w:sz w:val="28"/>
          <w:szCs w:val="28"/>
          <w:lang w:val="ru-RU"/>
        </w:rPr>
        <w:t>ефективності</w:t>
      </w:r>
      <w:proofErr w:type="spellEnd"/>
      <w:r w:rsidRPr="00E054DA">
        <w:rPr>
          <w:sz w:val="28"/>
          <w:szCs w:val="28"/>
          <w:lang w:val="ru-RU"/>
        </w:rPr>
        <w:t xml:space="preserve"> </w:t>
      </w:r>
      <w:proofErr w:type="spellStart"/>
      <w:r w:rsidRPr="00E054DA">
        <w:rPr>
          <w:sz w:val="28"/>
          <w:szCs w:val="28"/>
          <w:lang w:val="ru-RU"/>
        </w:rPr>
        <w:t>функціонування</w:t>
      </w:r>
      <w:proofErr w:type="spellEnd"/>
      <w:r w:rsidRPr="00E054DA">
        <w:rPr>
          <w:sz w:val="28"/>
          <w:szCs w:val="28"/>
          <w:lang w:val="ru-RU"/>
        </w:rPr>
        <w:t xml:space="preserve"> </w:t>
      </w:r>
      <w:proofErr w:type="spellStart"/>
      <w:r w:rsidRPr="00E054DA">
        <w:rPr>
          <w:sz w:val="28"/>
          <w:szCs w:val="28"/>
          <w:lang w:val="ru-RU"/>
        </w:rPr>
        <w:t>фінансового</w:t>
      </w:r>
      <w:proofErr w:type="spellEnd"/>
      <w:r w:rsidRPr="00E054DA">
        <w:rPr>
          <w:sz w:val="28"/>
          <w:szCs w:val="28"/>
          <w:lang w:val="ru-RU"/>
        </w:rPr>
        <w:t xml:space="preserve"> </w:t>
      </w:r>
      <w:proofErr w:type="spellStart"/>
      <w:r w:rsidRPr="00E054DA">
        <w:rPr>
          <w:sz w:val="28"/>
          <w:szCs w:val="28"/>
          <w:lang w:val="ru-RU"/>
        </w:rPr>
        <w:t>контролінгу</w:t>
      </w:r>
      <w:proofErr w:type="spellEnd"/>
      <w:r w:rsidRPr="00E054DA">
        <w:rPr>
          <w:sz w:val="28"/>
          <w:szCs w:val="28"/>
          <w:lang w:val="ru-RU"/>
        </w:rPr>
        <w:t xml:space="preserve"> </w:t>
      </w:r>
      <w:proofErr w:type="spellStart"/>
      <w:r w:rsidRPr="00E054DA">
        <w:rPr>
          <w:sz w:val="28"/>
          <w:szCs w:val="28"/>
          <w:lang w:val="ru-RU"/>
        </w:rPr>
        <w:t>досліджуваного</w:t>
      </w:r>
      <w:proofErr w:type="spellEnd"/>
      <w:r w:rsidRPr="00E054DA">
        <w:rPr>
          <w:sz w:val="28"/>
          <w:szCs w:val="28"/>
          <w:lang w:val="ru-RU"/>
        </w:rPr>
        <w:t xml:space="preserve"> банку в </w:t>
      </w:r>
      <w:proofErr w:type="spellStart"/>
      <w:r w:rsidRPr="00E054DA">
        <w:rPr>
          <w:sz w:val="28"/>
          <w:szCs w:val="28"/>
          <w:lang w:val="ru-RU"/>
        </w:rPr>
        <w:t>умовах</w:t>
      </w:r>
      <w:proofErr w:type="spellEnd"/>
      <w:r w:rsidRPr="00E054DA">
        <w:rPr>
          <w:sz w:val="28"/>
          <w:szCs w:val="28"/>
          <w:lang w:val="ru-RU"/>
        </w:rPr>
        <w:t xml:space="preserve"> карантину та </w:t>
      </w:r>
      <w:proofErr w:type="spellStart"/>
      <w:r w:rsidRPr="00E054DA">
        <w:rPr>
          <w:sz w:val="28"/>
          <w:szCs w:val="28"/>
          <w:lang w:val="ru-RU"/>
        </w:rPr>
        <w:t>військового</w:t>
      </w:r>
      <w:proofErr w:type="spellEnd"/>
      <w:r w:rsidRPr="00E054DA">
        <w:rPr>
          <w:sz w:val="28"/>
          <w:szCs w:val="28"/>
          <w:lang w:val="ru-RU"/>
        </w:rPr>
        <w:t xml:space="preserve"> стану</w:t>
      </w:r>
      <w:bookmarkEnd w:id="17"/>
    </w:p>
    <w:p w14:paraId="46830318" w14:textId="77777777" w:rsidR="00DC60F6" w:rsidRPr="003D0FCB" w:rsidRDefault="00DC60F6" w:rsidP="00DC60F6">
      <w:pPr>
        <w:rPr>
          <w:rFonts w:ascii="Times New Roman" w:hAnsi="Times New Roman" w:cs="Times New Roman"/>
          <w:sz w:val="28"/>
          <w:szCs w:val="28"/>
        </w:rPr>
      </w:pPr>
    </w:p>
    <w:p w14:paraId="24593AB4" w14:textId="77777777" w:rsidR="0075027E" w:rsidRDefault="00516E3C" w:rsidP="00E14692">
      <w:pPr>
        <w:pStyle w:val="11"/>
        <w:ind w:firstLine="700"/>
        <w:jc w:val="both"/>
        <w:rPr>
          <w:rStyle w:val="ae"/>
        </w:rPr>
      </w:pPr>
      <w:r w:rsidRPr="00516E3C">
        <w:rPr>
          <w:rStyle w:val="ae"/>
        </w:rPr>
        <w:t xml:space="preserve">Аналіз фінансового стану банку є ключовим елементом дипломної роботи, оскільки він дозволяє здійснити комплексне вивчення економічної діяльності банку. Цей аспект дослідження визначає фінансову стійкість, ліквідність та рентабельність банку, що є важливими аспектами для оцінки його ефективності та конкурентоспроможності на ринку. Аналіз фінансового стану також допомагає виявити потенційні ризики та проблеми, з якими може стикатися банк, що робить цей аспект важливим для прийняття обґрунтованих управлінських рішень. Такий аналіз є необхідним етапом для формулювання рекомендацій та стратегій, спрямованих на поліпшення фінансового положення банку та забезпечення його стійкого розвитку в умовах </w:t>
      </w:r>
      <w:proofErr w:type="spellStart"/>
      <w:r w:rsidRPr="00516E3C">
        <w:rPr>
          <w:rStyle w:val="ae"/>
        </w:rPr>
        <w:t>високодинамічного</w:t>
      </w:r>
      <w:proofErr w:type="spellEnd"/>
      <w:r w:rsidRPr="00516E3C">
        <w:rPr>
          <w:rStyle w:val="ae"/>
        </w:rPr>
        <w:t xml:space="preserve"> фінансового ринку.</w:t>
      </w:r>
      <w:r w:rsidR="00682237">
        <w:rPr>
          <w:rStyle w:val="ae"/>
        </w:rPr>
        <w:t xml:space="preserve"> </w:t>
      </w:r>
    </w:p>
    <w:p w14:paraId="528FFDB0" w14:textId="6E789F88" w:rsidR="003A187E" w:rsidRDefault="003A187E" w:rsidP="003A187E">
      <w:pPr>
        <w:pStyle w:val="11"/>
        <w:ind w:firstLine="700"/>
        <w:jc w:val="both"/>
        <w:rPr>
          <w:rStyle w:val="ae"/>
        </w:rPr>
      </w:pPr>
      <w:r w:rsidRPr="003A187E">
        <w:rPr>
          <w:rStyle w:val="ae"/>
        </w:rPr>
        <w:t xml:space="preserve">Аналіз динаміки активів та зобов'язань банку є ключовим етапом у вивченні його фінансового стану, забезпечуючи важливий контекст для розуміння його фінансових перспектив та стійкості. Рухливість активів вказує на ефективність управління ресурсами банку, його здатність до швидкої конвертації активів у готівку або інші ліквідні активи. Це особливо важливо в умовах швидко </w:t>
      </w:r>
      <w:proofErr w:type="spellStart"/>
      <w:r w:rsidRPr="003A187E">
        <w:rPr>
          <w:rStyle w:val="ae"/>
        </w:rPr>
        <w:t>змінюючогося</w:t>
      </w:r>
      <w:proofErr w:type="spellEnd"/>
      <w:r w:rsidRPr="003A187E">
        <w:rPr>
          <w:rStyle w:val="ae"/>
        </w:rPr>
        <w:t xml:space="preserve"> фінансового середовища, де ліквідність може бути вирішальною для уникнення проблем.</w:t>
      </w:r>
      <w:r w:rsidR="009F6782">
        <w:rPr>
          <w:rStyle w:val="ae"/>
        </w:rPr>
        <w:t xml:space="preserve"> </w:t>
      </w:r>
      <w:r w:rsidRPr="003A187E">
        <w:rPr>
          <w:rStyle w:val="ae"/>
        </w:rPr>
        <w:t>Зміни у зобов'язаннях банку також грають важливу роль. Вони вказують на обсяг фінансових зобов'язань, які банк повинен виконати в майбутньому. Аналіз цих зобов'язань дозволяє визначити рівень фінансового тиску та ризику, пов'язаного з їхнім виконанням. Особливо важливим стає виявлення та оцінка можливих змін у зобов'язаннях, що можуть виникнути внаслідок змін у ринкових умовах або внутрішніх рішень банку.</w:t>
      </w:r>
      <w:r w:rsidR="009F6782">
        <w:rPr>
          <w:rStyle w:val="ae"/>
        </w:rPr>
        <w:t xml:space="preserve"> Таким </w:t>
      </w:r>
      <w:proofErr w:type="spellStart"/>
      <w:r w:rsidR="009F6782">
        <w:rPr>
          <w:rStyle w:val="ae"/>
        </w:rPr>
        <w:t>чином,</w:t>
      </w:r>
      <w:r w:rsidRPr="003A187E">
        <w:rPr>
          <w:rStyle w:val="ae"/>
        </w:rPr>
        <w:t>аналіз</w:t>
      </w:r>
      <w:proofErr w:type="spellEnd"/>
      <w:r w:rsidRPr="003A187E">
        <w:rPr>
          <w:rStyle w:val="ae"/>
        </w:rPr>
        <w:t xml:space="preserve"> динаміки активів та зобов'язань дозволяє отримати глибше розуміння фінансового положення банку, визначити його гнучкість та резерви для адаптації до змін в економічному середовищі, а також прогнозувати можливі ризики та виклики.</w:t>
      </w:r>
      <w:r w:rsidR="00E057AC">
        <w:rPr>
          <w:rStyle w:val="ae"/>
        </w:rPr>
        <w:t xml:space="preserve"> Динаміку активів ПриватБанку </w:t>
      </w:r>
      <w:r w:rsidR="00E057AC">
        <w:rPr>
          <w:rStyle w:val="ae"/>
        </w:rPr>
        <w:lastRenderedPageBreak/>
        <w:t>було зображено на рис. 2.9.</w:t>
      </w:r>
    </w:p>
    <w:p w14:paraId="25F14D3B" w14:textId="77777777" w:rsidR="00516E3C" w:rsidRPr="003D0FCB" w:rsidRDefault="00516E3C" w:rsidP="00516E3C">
      <w:pPr>
        <w:pStyle w:val="11"/>
        <w:ind w:firstLine="0"/>
        <w:jc w:val="both"/>
        <w:rPr>
          <w:rStyle w:val="ae"/>
          <w:lang w:eastAsia="ru-RU"/>
        </w:rPr>
      </w:pPr>
      <w:r w:rsidRPr="003D0FCB">
        <w:rPr>
          <w:rStyle w:val="ae"/>
          <w:noProof/>
          <w:lang w:eastAsia="ru-RU"/>
        </w:rPr>
        <w:drawing>
          <wp:inline distT="0" distB="0" distL="0" distR="0" wp14:anchorId="0A56F618" wp14:editId="4071EC11">
            <wp:extent cx="5862697" cy="2349661"/>
            <wp:effectExtent l="0" t="0" r="5080" b="0"/>
            <wp:docPr id="215914935"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14935" name="Рисунок 1" descr="Изображение выглядит как текст, снимок экрана&#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449" cy="2370402"/>
                    </a:xfrm>
                    <a:prstGeom prst="rect">
                      <a:avLst/>
                    </a:prstGeom>
                    <a:noFill/>
                  </pic:spPr>
                </pic:pic>
              </a:graphicData>
            </a:graphic>
          </wp:inline>
        </w:drawing>
      </w:r>
    </w:p>
    <w:p w14:paraId="068BEB5B" w14:textId="3EE97E3C" w:rsidR="00D47E99" w:rsidRDefault="00516E3C" w:rsidP="00D47E99">
      <w:pPr>
        <w:ind w:firstLine="708"/>
        <w:jc w:val="center"/>
        <w:rPr>
          <w:rFonts w:ascii="Times New Roman" w:hAnsi="Times New Roman" w:cs="Times New Roman"/>
          <w:sz w:val="28"/>
          <w:szCs w:val="28"/>
        </w:rPr>
      </w:pPr>
      <w:r w:rsidRPr="003D0FCB">
        <w:rPr>
          <w:rStyle w:val="ae"/>
          <w:rFonts w:eastAsiaTheme="minorHAnsi"/>
        </w:rPr>
        <w:t>Рис. 2.</w:t>
      </w:r>
      <w:r w:rsidR="00D34708">
        <w:rPr>
          <w:rStyle w:val="ae"/>
          <w:rFonts w:eastAsiaTheme="minorHAnsi"/>
        </w:rPr>
        <w:t>9</w:t>
      </w:r>
      <w:r w:rsidRPr="003D0FCB">
        <w:rPr>
          <w:rStyle w:val="ae"/>
          <w:rFonts w:eastAsiaTheme="minorHAnsi"/>
        </w:rPr>
        <w:t xml:space="preserve"> </w:t>
      </w:r>
      <w:r w:rsidR="00BF4F3F">
        <w:rPr>
          <w:rStyle w:val="ae"/>
          <w:rFonts w:eastAsiaTheme="minorHAnsi"/>
        </w:rPr>
        <w:t>Д</w:t>
      </w:r>
      <w:r w:rsidRPr="003D0FCB">
        <w:rPr>
          <w:rStyle w:val="ae"/>
          <w:rFonts w:eastAsiaTheme="minorHAnsi"/>
        </w:rPr>
        <w:t xml:space="preserve">инаміка обсягів активів </w:t>
      </w:r>
      <w:r w:rsidR="00D47E99">
        <w:rPr>
          <w:rFonts w:ascii="Times New Roman" w:hAnsi="Times New Roman" w:cs="Times New Roman"/>
          <w:sz w:val="28"/>
          <w:szCs w:val="28"/>
        </w:rPr>
        <w:t>АТ КБ «ПриватБанку» за період 2019-202</w:t>
      </w:r>
      <w:r w:rsidR="00D34708">
        <w:rPr>
          <w:rFonts w:ascii="Times New Roman" w:hAnsi="Times New Roman" w:cs="Times New Roman"/>
          <w:sz w:val="28"/>
          <w:szCs w:val="28"/>
        </w:rPr>
        <w:t>2</w:t>
      </w:r>
    </w:p>
    <w:p w14:paraId="2B242D79" w14:textId="77777777" w:rsidR="00516E3C" w:rsidRPr="003D0FCB" w:rsidRDefault="00516E3C" w:rsidP="00E14692">
      <w:pPr>
        <w:pStyle w:val="11"/>
        <w:ind w:firstLine="700"/>
        <w:jc w:val="both"/>
        <w:rPr>
          <w:rStyle w:val="ae"/>
          <w:lang w:eastAsia="ru-RU"/>
        </w:rPr>
      </w:pPr>
    </w:p>
    <w:p w14:paraId="5FCDBC3F" w14:textId="5F88F8D2" w:rsidR="00923362" w:rsidRPr="003D0FCB" w:rsidRDefault="009F6782" w:rsidP="00923362">
      <w:pPr>
        <w:pStyle w:val="11"/>
        <w:ind w:firstLine="700"/>
        <w:jc w:val="both"/>
      </w:pPr>
      <w:r>
        <w:rPr>
          <w:rStyle w:val="ae"/>
        </w:rPr>
        <w:t xml:space="preserve">По вище наведеному рисунку можна дійти висновку, проте, що </w:t>
      </w:r>
      <w:r w:rsidR="00EC704E">
        <w:rPr>
          <w:rStyle w:val="ae"/>
        </w:rPr>
        <w:t>загалом сума активів ПриватБанку в досліджуваний період 2019-20222 роки</w:t>
      </w:r>
      <w:r w:rsidR="00CF6025">
        <w:rPr>
          <w:rStyle w:val="ae"/>
        </w:rPr>
        <w:t xml:space="preserve"> можна побачити динаміку збільшення даного абсолютного показника</w:t>
      </w:r>
      <w:r w:rsidR="008D4102">
        <w:rPr>
          <w:rStyle w:val="ae"/>
        </w:rPr>
        <w:t>. Найбільшу питому вагу в структурі активів банку займають цінні папери</w:t>
      </w:r>
    </w:p>
    <w:p w14:paraId="72BB9FCA" w14:textId="77777777" w:rsidR="00923362" w:rsidRPr="003D0FCB" w:rsidRDefault="00923362" w:rsidP="00923362">
      <w:pPr>
        <w:spacing w:line="1" w:lineRule="exact"/>
        <w:rPr>
          <w:rFonts w:ascii="Times New Roman" w:hAnsi="Times New Roman" w:cs="Times New Roman"/>
        </w:rPr>
      </w:pPr>
    </w:p>
    <w:p w14:paraId="30FB8AD5" w14:textId="3978F72C" w:rsidR="00E14692" w:rsidRPr="003D0FCB" w:rsidRDefault="008D4102" w:rsidP="00F46566">
      <w:pPr>
        <w:pStyle w:val="11"/>
        <w:spacing w:after="300"/>
        <w:ind w:firstLine="820"/>
        <w:jc w:val="both"/>
        <w:rPr>
          <w:rStyle w:val="ae"/>
        </w:rPr>
      </w:pPr>
      <w:r>
        <w:rPr>
          <w:rStyle w:val="ae"/>
        </w:rPr>
        <w:t xml:space="preserve">Дослідження </w:t>
      </w:r>
      <w:r w:rsidR="009A69FF">
        <w:rPr>
          <w:rStyle w:val="ae"/>
        </w:rPr>
        <w:t xml:space="preserve">зобов’язань ПриватБанку демонструю якісну та кількісну оцінку </w:t>
      </w:r>
      <w:r w:rsidR="000F15AB">
        <w:rPr>
          <w:rStyle w:val="ae"/>
        </w:rPr>
        <w:t>строкової і поточної заборгованості</w:t>
      </w:r>
      <w:r>
        <w:rPr>
          <w:rStyle w:val="ae"/>
        </w:rPr>
        <w:t xml:space="preserve"> </w:t>
      </w:r>
      <w:r w:rsidR="00EE67CA">
        <w:rPr>
          <w:rStyle w:val="ae"/>
        </w:rPr>
        <w:t>на рис. 2.10.</w:t>
      </w:r>
    </w:p>
    <w:p w14:paraId="7C71A778" w14:textId="77777777" w:rsidR="00DC60F6" w:rsidRPr="003D0FCB" w:rsidRDefault="00DC60F6" w:rsidP="00DC60F6">
      <w:pPr>
        <w:pStyle w:val="af0"/>
        <w:jc w:val="center"/>
        <w:rPr>
          <w:rStyle w:val="af"/>
        </w:rPr>
      </w:pPr>
      <w:r w:rsidRPr="003D0FCB">
        <w:rPr>
          <w:noProof/>
        </w:rPr>
        <w:drawing>
          <wp:inline distT="0" distB="0" distL="0" distR="0" wp14:anchorId="4BFF6340" wp14:editId="7F1700D0">
            <wp:extent cx="5343525" cy="2395960"/>
            <wp:effectExtent l="0" t="0" r="9525" b="4445"/>
            <wp:docPr id="978269649" name="Диаграмма 1">
              <a:extLst xmlns:a="http://schemas.openxmlformats.org/drawingml/2006/main">
                <a:ext uri="{FF2B5EF4-FFF2-40B4-BE49-F238E27FC236}">
                  <a16:creationId xmlns:a16="http://schemas.microsoft.com/office/drawing/2014/main" id="{98DE6E27-AFC5-1839-6803-84D124342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328E98" w14:textId="77777777" w:rsidR="00DC60F6" w:rsidRPr="003D0FCB" w:rsidRDefault="00DC60F6" w:rsidP="00DC60F6">
      <w:pPr>
        <w:pStyle w:val="af0"/>
        <w:jc w:val="center"/>
        <w:rPr>
          <w:rStyle w:val="af"/>
        </w:rPr>
      </w:pPr>
    </w:p>
    <w:p w14:paraId="3362F1C6" w14:textId="704FC499" w:rsidR="00262A2A" w:rsidRDefault="00DC60F6" w:rsidP="00923362">
      <w:pPr>
        <w:pStyle w:val="af0"/>
        <w:spacing w:line="360" w:lineRule="auto"/>
        <w:jc w:val="center"/>
        <w:rPr>
          <w:rStyle w:val="af"/>
        </w:rPr>
      </w:pPr>
      <w:r w:rsidRPr="003D0FCB">
        <w:rPr>
          <w:rStyle w:val="af"/>
        </w:rPr>
        <w:t>Рис 2.</w:t>
      </w:r>
      <w:r w:rsidR="00D34708">
        <w:rPr>
          <w:rStyle w:val="af"/>
        </w:rPr>
        <w:t>10</w:t>
      </w:r>
      <w:r w:rsidR="00E14692" w:rsidRPr="003D0FCB">
        <w:rPr>
          <w:rStyle w:val="af"/>
        </w:rPr>
        <w:t xml:space="preserve">. </w:t>
      </w:r>
      <w:r w:rsidR="00011EDF">
        <w:rPr>
          <w:rStyle w:val="af"/>
        </w:rPr>
        <w:t>Динаміка зобов’язань</w:t>
      </w:r>
      <w:r w:rsidR="00D34708" w:rsidRPr="00D34708">
        <w:rPr>
          <w:rStyle w:val="af"/>
        </w:rPr>
        <w:t xml:space="preserve"> </w:t>
      </w:r>
      <w:r w:rsidR="00D34708" w:rsidRPr="003D0FCB">
        <w:rPr>
          <w:rStyle w:val="af"/>
        </w:rPr>
        <w:t xml:space="preserve">млн. грн. </w:t>
      </w:r>
      <w:r w:rsidRPr="003D0FCB">
        <w:rPr>
          <w:rStyle w:val="af"/>
        </w:rPr>
        <w:t xml:space="preserve"> АТ КБ «ПриватБанк», </w:t>
      </w:r>
      <w:r w:rsidR="00D34708">
        <w:t>за період 2019-2022</w:t>
      </w:r>
    </w:p>
    <w:p w14:paraId="79AB6816" w14:textId="77777777" w:rsidR="00923362" w:rsidRPr="003D0FCB" w:rsidRDefault="00923362" w:rsidP="00923362">
      <w:pPr>
        <w:pStyle w:val="11"/>
        <w:ind w:firstLine="0"/>
        <w:jc w:val="both"/>
        <w:rPr>
          <w:rStyle w:val="ae"/>
        </w:rPr>
      </w:pPr>
    </w:p>
    <w:p w14:paraId="3554AC18" w14:textId="14FEC26C" w:rsidR="00DC60F6" w:rsidRPr="003D0FCB" w:rsidRDefault="00E63736" w:rsidP="00923362">
      <w:pPr>
        <w:pStyle w:val="11"/>
        <w:ind w:firstLine="820"/>
        <w:jc w:val="both"/>
        <w:rPr>
          <w:rStyle w:val="ae"/>
          <w:lang w:eastAsia="ru-RU"/>
        </w:rPr>
      </w:pPr>
      <w:r>
        <w:rPr>
          <w:rStyle w:val="ae"/>
        </w:rPr>
        <w:lastRenderedPageBreak/>
        <w:t>Р</w:t>
      </w:r>
      <w:r w:rsidR="00DC60F6" w:rsidRPr="003D0FCB">
        <w:rPr>
          <w:rStyle w:val="ae"/>
        </w:rPr>
        <w:t>ис. 2.</w:t>
      </w:r>
      <w:r w:rsidR="00E97B79">
        <w:rPr>
          <w:rStyle w:val="ae"/>
        </w:rPr>
        <w:t>10</w:t>
      </w:r>
      <w:r w:rsidR="00DC60F6" w:rsidRPr="003D0FCB">
        <w:rPr>
          <w:rStyle w:val="ae"/>
        </w:rPr>
        <w:t xml:space="preserve"> </w:t>
      </w:r>
      <w:r>
        <w:rPr>
          <w:rStyle w:val="ae"/>
        </w:rPr>
        <w:t>показує</w:t>
      </w:r>
      <w:r w:rsidR="00DC60F6" w:rsidRPr="003D0FCB">
        <w:rPr>
          <w:rStyle w:val="ae"/>
        </w:rPr>
        <w:t xml:space="preserve">, що </w:t>
      </w:r>
      <w:r w:rsidR="00EF5FCD">
        <w:rPr>
          <w:rStyle w:val="ae"/>
        </w:rPr>
        <w:t>заборгованість</w:t>
      </w:r>
      <w:r w:rsidR="00DC60F6" w:rsidRPr="003D0FCB">
        <w:rPr>
          <w:rStyle w:val="ae"/>
        </w:rPr>
        <w:t xml:space="preserve"> банку на 2019 р</w:t>
      </w:r>
      <w:r w:rsidR="00EF5FCD">
        <w:rPr>
          <w:rStyle w:val="ae"/>
        </w:rPr>
        <w:t>ік</w:t>
      </w:r>
      <w:r w:rsidR="00DC60F6" w:rsidRPr="003D0FCB">
        <w:rPr>
          <w:rStyle w:val="ae"/>
        </w:rPr>
        <w:t xml:space="preserve"> </w:t>
      </w:r>
      <w:r w:rsidR="00EF5FCD">
        <w:rPr>
          <w:rStyle w:val="ae"/>
        </w:rPr>
        <w:t>дорівнює двісті п’ятдесят п’ят</w:t>
      </w:r>
      <w:r w:rsidR="00D86950">
        <w:rPr>
          <w:rStyle w:val="ae"/>
        </w:rPr>
        <w:t>ь</w:t>
      </w:r>
      <w:r w:rsidR="00EF5FCD">
        <w:rPr>
          <w:rStyle w:val="ae"/>
        </w:rPr>
        <w:t xml:space="preserve"> мільярдів</w:t>
      </w:r>
      <w:r w:rsidR="00D86950">
        <w:rPr>
          <w:rStyle w:val="ae"/>
        </w:rPr>
        <w:t xml:space="preserve"> сто дев’яносто чотири мільйони гривень</w:t>
      </w:r>
      <w:r w:rsidR="00DC60F6" w:rsidRPr="003D0FCB">
        <w:rPr>
          <w:rStyle w:val="ae"/>
        </w:rPr>
        <w:t>. Порівн</w:t>
      </w:r>
      <w:r w:rsidR="00D86950">
        <w:rPr>
          <w:rStyle w:val="ae"/>
        </w:rPr>
        <w:t>юючи</w:t>
      </w:r>
      <w:r w:rsidR="00DC60F6" w:rsidRPr="003D0FCB">
        <w:rPr>
          <w:rStyle w:val="ae"/>
        </w:rPr>
        <w:t xml:space="preserve"> з</w:t>
      </w:r>
      <w:r w:rsidR="00D86950">
        <w:rPr>
          <w:rStyle w:val="ae"/>
        </w:rPr>
        <w:t xml:space="preserve"> цими же показниками на 2022 рік</w:t>
      </w:r>
      <w:r w:rsidR="00DC60F6" w:rsidRPr="003D0FCB">
        <w:rPr>
          <w:rStyle w:val="ae"/>
        </w:rPr>
        <w:t xml:space="preserve">. </w:t>
      </w:r>
      <w:r w:rsidR="00786BB6">
        <w:rPr>
          <w:rStyle w:val="ae"/>
        </w:rPr>
        <w:t>в</w:t>
      </w:r>
      <w:r w:rsidR="00DC60F6" w:rsidRPr="003D0FCB">
        <w:rPr>
          <w:rStyle w:val="ae"/>
        </w:rPr>
        <w:t>они</w:t>
      </w:r>
      <w:r w:rsidR="00786BB6">
        <w:rPr>
          <w:rStyle w:val="ae"/>
        </w:rPr>
        <w:t xml:space="preserve"> підвищились</w:t>
      </w:r>
      <w:r w:rsidR="00DC60F6" w:rsidRPr="003D0FCB">
        <w:rPr>
          <w:rStyle w:val="ae"/>
        </w:rPr>
        <w:t xml:space="preserve"> на 227</w:t>
      </w:r>
      <w:r w:rsidR="00786BB6">
        <w:rPr>
          <w:rStyle w:val="ae"/>
        </w:rPr>
        <w:t> </w:t>
      </w:r>
      <w:r w:rsidR="00DC60F6" w:rsidRPr="003D0FCB">
        <w:rPr>
          <w:rStyle w:val="ae"/>
        </w:rPr>
        <w:t>613</w:t>
      </w:r>
      <w:r w:rsidR="00786BB6">
        <w:rPr>
          <w:rStyle w:val="ae"/>
        </w:rPr>
        <w:t xml:space="preserve"> </w:t>
      </w:r>
      <w:r w:rsidR="00DC60F6" w:rsidRPr="003D0FCB">
        <w:rPr>
          <w:rStyle w:val="ae"/>
        </w:rPr>
        <w:t>м</w:t>
      </w:r>
      <w:r w:rsidR="00786BB6">
        <w:rPr>
          <w:rStyle w:val="ae"/>
        </w:rPr>
        <w:t>і</w:t>
      </w:r>
      <w:r w:rsidR="00DC60F6" w:rsidRPr="003D0FCB">
        <w:rPr>
          <w:rStyle w:val="ae"/>
        </w:rPr>
        <w:t>л</w:t>
      </w:r>
      <w:r w:rsidR="00786BB6">
        <w:rPr>
          <w:rStyle w:val="ae"/>
        </w:rPr>
        <w:t>ьйо</w:t>
      </w:r>
      <w:r w:rsidR="00DC60F6" w:rsidRPr="003D0FCB">
        <w:rPr>
          <w:rStyle w:val="ae"/>
        </w:rPr>
        <w:t>н</w:t>
      </w:r>
      <w:r w:rsidR="00786BB6">
        <w:rPr>
          <w:rStyle w:val="ae"/>
        </w:rPr>
        <w:t>ів</w:t>
      </w:r>
      <w:r w:rsidR="00DC60F6" w:rsidRPr="003D0FCB">
        <w:rPr>
          <w:rStyle w:val="ae"/>
        </w:rPr>
        <w:t xml:space="preserve"> гр</w:t>
      </w:r>
      <w:r w:rsidR="00786BB6">
        <w:rPr>
          <w:rStyle w:val="ae"/>
        </w:rPr>
        <w:t xml:space="preserve">ивень, у відсотковому значенні </w:t>
      </w:r>
      <w:r w:rsidR="00DC60F6" w:rsidRPr="003D0FCB">
        <w:rPr>
          <w:rStyle w:val="ae"/>
        </w:rPr>
        <w:t>47,14 %.</w:t>
      </w:r>
      <w:r w:rsidR="004B22B2">
        <w:rPr>
          <w:rStyle w:val="ae"/>
        </w:rPr>
        <w:t xml:space="preserve"> Така динаміка ресурсів комерційного банку свідчить про досить ефективну діяльність депозитного відділу щодо отримання нових ресурсів</w:t>
      </w:r>
      <w:r w:rsidR="00DC60F6" w:rsidRPr="003D0FCB">
        <w:rPr>
          <w:rStyle w:val="ae"/>
        </w:rPr>
        <w:t>.</w:t>
      </w:r>
      <w:r w:rsidR="00C66EA4">
        <w:rPr>
          <w:rStyle w:val="ae"/>
        </w:rPr>
        <w:t xml:space="preserve"> Збільшення</w:t>
      </w:r>
      <w:r w:rsidR="00DC60F6" w:rsidRPr="003D0FCB">
        <w:rPr>
          <w:rStyle w:val="ae"/>
        </w:rPr>
        <w:t xml:space="preserve"> </w:t>
      </w:r>
      <w:r w:rsidR="00C66EA4">
        <w:rPr>
          <w:rStyle w:val="ae"/>
        </w:rPr>
        <w:t>ресурсної</w:t>
      </w:r>
      <w:r w:rsidR="00DC60F6" w:rsidRPr="003D0FCB">
        <w:rPr>
          <w:rStyle w:val="ae"/>
        </w:rPr>
        <w:t xml:space="preserve"> бази відбувалося в</w:t>
      </w:r>
      <w:r w:rsidR="00C66EA4">
        <w:rPr>
          <w:rStyle w:val="ae"/>
        </w:rPr>
        <w:t xml:space="preserve"> більшості </w:t>
      </w:r>
      <w:r w:rsidR="00DC60F6" w:rsidRPr="003D0FCB">
        <w:rPr>
          <w:rStyle w:val="ae"/>
        </w:rPr>
        <w:t xml:space="preserve"> з</w:t>
      </w:r>
      <w:r w:rsidR="00C66EA4">
        <w:rPr>
          <w:rStyle w:val="ae"/>
        </w:rPr>
        <w:t>-з</w:t>
      </w:r>
      <w:r w:rsidR="00DC60F6" w:rsidRPr="003D0FCB">
        <w:rPr>
          <w:rStyle w:val="ae"/>
        </w:rPr>
        <w:t>а</w:t>
      </w:r>
      <w:r w:rsidR="00C66EA4">
        <w:rPr>
          <w:rStyle w:val="ae"/>
        </w:rPr>
        <w:t xml:space="preserve"> допомогою </w:t>
      </w:r>
      <w:r w:rsidR="00DC60F6" w:rsidRPr="003D0FCB">
        <w:rPr>
          <w:rStyle w:val="ae"/>
        </w:rPr>
        <w:t xml:space="preserve">коштів фізичних та юридичних осіб, а не </w:t>
      </w:r>
      <w:r w:rsidR="00CA4EAE">
        <w:rPr>
          <w:rStyle w:val="ae"/>
        </w:rPr>
        <w:t>через кредити між банками</w:t>
      </w:r>
      <w:r w:rsidR="00DC60F6" w:rsidRPr="003D0FCB">
        <w:rPr>
          <w:rStyle w:val="ae"/>
        </w:rPr>
        <w:t>, що</w:t>
      </w:r>
      <w:r w:rsidR="00CA4EAE">
        <w:rPr>
          <w:rStyle w:val="ae"/>
        </w:rPr>
        <w:t xml:space="preserve"> можна </w:t>
      </w:r>
      <w:r w:rsidR="00E04A7B">
        <w:rPr>
          <w:rStyle w:val="ae"/>
        </w:rPr>
        <w:t>вважати</w:t>
      </w:r>
      <w:r w:rsidR="00DC60F6" w:rsidRPr="003D0FCB">
        <w:rPr>
          <w:rStyle w:val="ae"/>
        </w:rPr>
        <w:t xml:space="preserve"> </w:t>
      </w:r>
      <w:r w:rsidR="00D61E11">
        <w:rPr>
          <w:rStyle w:val="ae"/>
        </w:rPr>
        <w:t>привабливу</w:t>
      </w:r>
      <w:r w:rsidR="00DC60F6" w:rsidRPr="003D0FCB">
        <w:rPr>
          <w:rStyle w:val="ae"/>
        </w:rPr>
        <w:t xml:space="preserve"> </w:t>
      </w:r>
      <w:r w:rsidR="00D61E11">
        <w:rPr>
          <w:rStyle w:val="ae"/>
        </w:rPr>
        <w:t xml:space="preserve">динаміку. За досліджуваний період </w:t>
      </w:r>
      <w:r w:rsidR="00DC60F6" w:rsidRPr="003D0FCB">
        <w:rPr>
          <w:rStyle w:val="ae"/>
        </w:rPr>
        <w:t xml:space="preserve"> кошти фізичних осіб </w:t>
      </w:r>
      <w:r w:rsidR="00D61E11">
        <w:rPr>
          <w:rStyle w:val="ae"/>
        </w:rPr>
        <w:t>підвищились</w:t>
      </w:r>
      <w:r w:rsidR="00DC60F6" w:rsidRPr="003D0FCB">
        <w:rPr>
          <w:rStyle w:val="ae"/>
        </w:rPr>
        <w:t xml:space="preserve"> на 231</w:t>
      </w:r>
      <w:r w:rsidR="00D61E11">
        <w:rPr>
          <w:rStyle w:val="ae"/>
        </w:rPr>
        <w:t> </w:t>
      </w:r>
      <w:r w:rsidR="00DC60F6" w:rsidRPr="003D0FCB">
        <w:rPr>
          <w:rStyle w:val="ae"/>
        </w:rPr>
        <w:t>349</w:t>
      </w:r>
      <w:r w:rsidR="00D61E11">
        <w:rPr>
          <w:rStyle w:val="ae"/>
        </w:rPr>
        <w:t xml:space="preserve"> </w:t>
      </w:r>
      <w:r w:rsidR="00DC60F6" w:rsidRPr="003D0FCB">
        <w:rPr>
          <w:rStyle w:val="ae"/>
        </w:rPr>
        <w:t xml:space="preserve">млн. грн і </w:t>
      </w:r>
      <w:r w:rsidR="00D61E11">
        <w:rPr>
          <w:rStyle w:val="ae"/>
        </w:rPr>
        <w:t>на 2022 рік кошти фізичних осіб дорівнювати</w:t>
      </w:r>
      <w:r w:rsidR="00DC60F6" w:rsidRPr="003D0FCB">
        <w:rPr>
          <w:rStyle w:val="ae"/>
        </w:rPr>
        <w:t xml:space="preserve"> 471</w:t>
      </w:r>
      <w:r w:rsidR="00D61E11">
        <w:rPr>
          <w:rStyle w:val="ae"/>
        </w:rPr>
        <w:t> </w:t>
      </w:r>
      <w:r w:rsidR="00DC60F6" w:rsidRPr="003D0FCB">
        <w:rPr>
          <w:rStyle w:val="ae"/>
        </w:rPr>
        <w:t>970</w:t>
      </w:r>
      <w:r w:rsidR="00D61E11">
        <w:rPr>
          <w:rStyle w:val="ae"/>
        </w:rPr>
        <w:t xml:space="preserve"> </w:t>
      </w:r>
      <w:r w:rsidR="00DC60F6" w:rsidRPr="003D0FCB">
        <w:rPr>
          <w:rStyle w:val="ae"/>
        </w:rPr>
        <w:t xml:space="preserve">млн. грн на </w:t>
      </w:r>
      <w:r w:rsidR="00D61E11">
        <w:rPr>
          <w:rStyle w:val="ae"/>
        </w:rPr>
        <w:t>порівнюючи з 2019 роком даний показник зріс на 49,02%</w:t>
      </w:r>
      <w:r w:rsidR="00DC60F6" w:rsidRPr="003D0FCB">
        <w:t xml:space="preserve">. </w:t>
      </w:r>
      <w:r w:rsidR="00D61E11">
        <w:t>Наступн</w:t>
      </w:r>
      <w:r w:rsidR="000C054C">
        <w:t>ою сферою дослідження є структура Власного капіталу Приватбанку розглядаючи кожну складову</w:t>
      </w:r>
      <w:r w:rsidR="00DC60F6" w:rsidRPr="003D0FCB">
        <w:rPr>
          <w:rStyle w:val="ae"/>
          <w:lang w:eastAsia="ru-RU"/>
        </w:rPr>
        <w:t xml:space="preserve">. </w:t>
      </w:r>
      <w:r w:rsidR="000C054C">
        <w:rPr>
          <w:rStyle w:val="ae"/>
          <w:lang w:eastAsia="ru-RU"/>
        </w:rPr>
        <w:t xml:space="preserve">Відповідно необхідно, щоб акціонерний капітал </w:t>
      </w:r>
      <w:r w:rsidR="00E516F1">
        <w:rPr>
          <w:rStyle w:val="ae"/>
          <w:lang w:eastAsia="ru-RU"/>
        </w:rPr>
        <w:t>компанії</w:t>
      </w:r>
      <w:r w:rsidR="00DC60F6" w:rsidRPr="003D0FCB">
        <w:rPr>
          <w:rStyle w:val="ae"/>
          <w:lang w:eastAsia="ru-RU"/>
        </w:rPr>
        <w:t xml:space="preserve"> повинен </w:t>
      </w:r>
      <w:r w:rsidR="00E516F1">
        <w:rPr>
          <w:rStyle w:val="ae"/>
          <w:lang w:eastAsia="ru-RU"/>
        </w:rPr>
        <w:t>займати більшу питому вагу порівняно з іншими складовими власного капіталу</w:t>
      </w:r>
      <w:r w:rsidR="00DC60F6" w:rsidRPr="003D0FCB">
        <w:rPr>
          <w:rStyle w:val="ae"/>
          <w:lang w:eastAsia="ru-RU"/>
        </w:rPr>
        <w:t xml:space="preserve">. </w:t>
      </w:r>
      <w:r w:rsidR="00E516F1">
        <w:rPr>
          <w:rStyle w:val="ae"/>
          <w:lang w:eastAsia="ru-RU"/>
        </w:rPr>
        <w:t>Відображення об’єму власного капіталу банку показано в рис. 2</w:t>
      </w:r>
      <w:r w:rsidR="00E97B79">
        <w:rPr>
          <w:rStyle w:val="ae"/>
          <w:lang w:eastAsia="ru-RU"/>
        </w:rPr>
        <w:t>.11</w:t>
      </w:r>
      <w:r w:rsidR="00E516F1">
        <w:rPr>
          <w:rStyle w:val="ae"/>
        </w:rPr>
        <w:t>.</w:t>
      </w:r>
    </w:p>
    <w:p w14:paraId="0C5AD310" w14:textId="77777777" w:rsidR="00DC60F6" w:rsidRPr="003D0FCB" w:rsidRDefault="00DC60F6" w:rsidP="00DC60F6">
      <w:pPr>
        <w:pStyle w:val="11"/>
        <w:spacing w:after="340"/>
        <w:ind w:firstLine="0"/>
        <w:jc w:val="both"/>
      </w:pPr>
      <w:r w:rsidRPr="003D0FCB">
        <w:rPr>
          <w:noProof/>
        </w:rPr>
        <w:drawing>
          <wp:inline distT="0" distB="0" distL="0" distR="0" wp14:anchorId="5EC6876D" wp14:editId="1E920DD0">
            <wp:extent cx="5660572" cy="3347085"/>
            <wp:effectExtent l="0" t="0" r="16510" b="5715"/>
            <wp:docPr id="510317525" name="Диаграмма 1">
              <a:extLst xmlns:a="http://schemas.openxmlformats.org/drawingml/2006/main">
                <a:ext uri="{FF2B5EF4-FFF2-40B4-BE49-F238E27FC236}">
                  <a16:creationId xmlns:a16="http://schemas.microsoft.com/office/drawing/2014/main" id="{010AB9E7-D2FA-E6AB-6BA2-47E17DE95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F04D3A" w14:textId="6F892200" w:rsidR="00E97B79" w:rsidRDefault="00923362" w:rsidP="00E97B79">
      <w:pPr>
        <w:pStyle w:val="af0"/>
        <w:spacing w:line="360" w:lineRule="auto"/>
        <w:jc w:val="center"/>
        <w:rPr>
          <w:rStyle w:val="af"/>
        </w:rPr>
      </w:pPr>
      <w:r w:rsidRPr="003D0FCB">
        <w:rPr>
          <w:rStyle w:val="ae"/>
          <w:lang w:eastAsia="ru-RU"/>
        </w:rPr>
        <w:t>Рис. 2.</w:t>
      </w:r>
      <w:r w:rsidR="00E97B79">
        <w:rPr>
          <w:rStyle w:val="ae"/>
          <w:lang w:eastAsia="ru-RU"/>
        </w:rPr>
        <w:t>11</w:t>
      </w:r>
      <w:r w:rsidRPr="003D0FCB">
        <w:rPr>
          <w:rStyle w:val="ae"/>
          <w:lang w:eastAsia="ru-RU"/>
        </w:rPr>
        <w:t xml:space="preserve">. Обсяги власного </w:t>
      </w:r>
      <w:r w:rsidRPr="003D0FCB">
        <w:rPr>
          <w:rStyle w:val="ae"/>
        </w:rPr>
        <w:t>капіталу банків</w:t>
      </w:r>
      <w:r w:rsidR="00E97B79">
        <w:rPr>
          <w:rStyle w:val="ae"/>
        </w:rPr>
        <w:t xml:space="preserve"> </w:t>
      </w:r>
      <w:r w:rsidR="00E97B79" w:rsidRPr="003D0FCB">
        <w:rPr>
          <w:rStyle w:val="af"/>
        </w:rPr>
        <w:t xml:space="preserve">млн. грн.  АТ КБ «ПриватБанк», </w:t>
      </w:r>
      <w:r w:rsidR="00E97B79">
        <w:t>за період 2019-2022</w:t>
      </w:r>
    </w:p>
    <w:p w14:paraId="74D4CD76" w14:textId="77777777" w:rsidR="00923362" w:rsidRPr="003D0FCB" w:rsidRDefault="00923362" w:rsidP="00DC60F6">
      <w:pPr>
        <w:pStyle w:val="11"/>
        <w:ind w:firstLine="720"/>
        <w:jc w:val="both"/>
        <w:rPr>
          <w:rStyle w:val="ae"/>
          <w:lang w:eastAsia="ru-RU"/>
        </w:rPr>
      </w:pPr>
    </w:p>
    <w:p w14:paraId="0BAD6466" w14:textId="310A6BC7" w:rsidR="00112533" w:rsidRDefault="00DC60F6" w:rsidP="00DC60F6">
      <w:pPr>
        <w:pStyle w:val="11"/>
        <w:ind w:firstLine="720"/>
        <w:jc w:val="both"/>
        <w:rPr>
          <w:rStyle w:val="ae"/>
        </w:rPr>
      </w:pPr>
      <w:r w:rsidRPr="003D0FCB">
        <w:rPr>
          <w:rStyle w:val="ae"/>
          <w:lang w:eastAsia="ru-RU"/>
        </w:rPr>
        <w:lastRenderedPageBreak/>
        <w:t xml:space="preserve">Як </w:t>
      </w:r>
      <w:r w:rsidR="00FD1E36">
        <w:rPr>
          <w:rStyle w:val="ae"/>
          <w:lang w:eastAsia="ru-RU"/>
        </w:rPr>
        <w:t>показано на</w:t>
      </w:r>
      <w:r w:rsidRPr="003D0FCB">
        <w:rPr>
          <w:rStyle w:val="ae"/>
          <w:lang w:eastAsia="ru-RU"/>
        </w:rPr>
        <w:t xml:space="preserve"> рис. 2.</w:t>
      </w:r>
      <w:r w:rsidR="00E97B79">
        <w:rPr>
          <w:rStyle w:val="ae"/>
          <w:lang w:eastAsia="ru-RU"/>
        </w:rPr>
        <w:t>11</w:t>
      </w:r>
      <w:r w:rsidRPr="003D0FCB">
        <w:rPr>
          <w:rStyle w:val="ae"/>
          <w:lang w:eastAsia="ru-RU"/>
        </w:rPr>
        <w:t xml:space="preserve"> банк </w:t>
      </w:r>
      <w:proofErr w:type="spellStart"/>
      <w:r w:rsidRPr="003D0FCB">
        <w:rPr>
          <w:rStyle w:val="ae"/>
        </w:rPr>
        <w:t>докапіталізувався</w:t>
      </w:r>
      <w:proofErr w:type="spellEnd"/>
      <w:r w:rsidRPr="003D0FCB">
        <w:rPr>
          <w:rStyle w:val="ae"/>
        </w:rPr>
        <w:t xml:space="preserve"> відповідно </w:t>
      </w:r>
      <w:r w:rsidRPr="003D0FCB">
        <w:rPr>
          <w:rStyle w:val="ae"/>
          <w:lang w:eastAsia="ru-RU"/>
        </w:rPr>
        <w:t xml:space="preserve">вимог НБУ. </w:t>
      </w:r>
      <w:r w:rsidR="00FD1E36">
        <w:rPr>
          <w:rStyle w:val="ae"/>
          <w:lang w:eastAsia="ru-RU"/>
        </w:rPr>
        <w:t>Акціонерний</w:t>
      </w:r>
      <w:r w:rsidRPr="003D0FCB">
        <w:rPr>
          <w:rStyle w:val="ae"/>
          <w:lang w:eastAsia="ru-RU"/>
        </w:rPr>
        <w:t xml:space="preserve"> </w:t>
      </w:r>
      <w:r w:rsidRPr="003D0FCB">
        <w:rPr>
          <w:rStyle w:val="ae"/>
        </w:rPr>
        <w:t>капітал</w:t>
      </w:r>
      <w:r w:rsidR="00FD1E36">
        <w:rPr>
          <w:rStyle w:val="ae"/>
        </w:rPr>
        <w:t xml:space="preserve"> досягають рівню </w:t>
      </w:r>
      <w:r w:rsidR="007A082B">
        <w:rPr>
          <w:rStyle w:val="ae"/>
        </w:rPr>
        <w:t xml:space="preserve">вимог та, навіть, </w:t>
      </w:r>
      <w:proofErr w:type="spellStart"/>
      <w:r w:rsidR="007A082B">
        <w:rPr>
          <w:rStyle w:val="ae"/>
        </w:rPr>
        <w:t>більне</w:t>
      </w:r>
      <w:proofErr w:type="spellEnd"/>
      <w:r w:rsidR="007A082B">
        <w:rPr>
          <w:rStyle w:val="ae"/>
        </w:rPr>
        <w:t xml:space="preserve"> них</w:t>
      </w:r>
      <w:r w:rsidRPr="003D0FCB">
        <w:rPr>
          <w:rStyle w:val="ae"/>
          <w:lang w:eastAsia="ru-RU"/>
        </w:rPr>
        <w:t xml:space="preserve">. Банк </w:t>
      </w:r>
      <w:r w:rsidR="007A082B">
        <w:rPr>
          <w:rStyle w:val="ae"/>
          <w:lang w:eastAsia="ru-RU"/>
        </w:rPr>
        <w:t xml:space="preserve">створив </w:t>
      </w:r>
      <w:r w:rsidRPr="003D0FCB">
        <w:rPr>
          <w:rStyle w:val="ae"/>
        </w:rPr>
        <w:t xml:space="preserve">резервні </w:t>
      </w:r>
      <w:r w:rsidRPr="003D0FCB">
        <w:rPr>
          <w:rStyle w:val="ae"/>
          <w:lang w:eastAsia="ru-RU"/>
        </w:rPr>
        <w:t xml:space="preserve">фонди, </w:t>
      </w:r>
      <w:r w:rsidRPr="003D0FCB">
        <w:rPr>
          <w:rStyle w:val="ae"/>
        </w:rPr>
        <w:t xml:space="preserve">які </w:t>
      </w:r>
      <w:r w:rsidR="00BA58DC">
        <w:rPr>
          <w:rStyle w:val="ae"/>
        </w:rPr>
        <w:t>можна скористатись</w:t>
      </w:r>
      <w:r w:rsidRPr="003D0FCB">
        <w:rPr>
          <w:rStyle w:val="ae"/>
          <w:lang w:eastAsia="ru-RU"/>
        </w:rPr>
        <w:t xml:space="preserve"> для покриття </w:t>
      </w:r>
      <w:r w:rsidRPr="003D0FCB">
        <w:rPr>
          <w:rStyle w:val="ae"/>
        </w:rPr>
        <w:t xml:space="preserve">збитків </w:t>
      </w:r>
      <w:r w:rsidR="00BA58DC">
        <w:rPr>
          <w:rStyle w:val="ae"/>
          <w:lang w:eastAsia="ru-RU"/>
        </w:rPr>
        <w:t>якщо вони відбудуться</w:t>
      </w:r>
      <w:r w:rsidRPr="003D0FCB">
        <w:rPr>
          <w:rStyle w:val="ae"/>
          <w:lang w:eastAsia="ru-RU"/>
        </w:rPr>
        <w:t xml:space="preserve">. Непокритий збиток наявний у </w:t>
      </w:r>
      <w:r w:rsidRPr="003D0FCB">
        <w:rPr>
          <w:rStyle w:val="ae"/>
        </w:rPr>
        <w:t xml:space="preserve">структурі </w:t>
      </w:r>
      <w:r w:rsidRPr="003D0FCB">
        <w:rPr>
          <w:rStyle w:val="ae"/>
          <w:lang w:eastAsia="ru-RU"/>
        </w:rPr>
        <w:t xml:space="preserve">власного </w:t>
      </w:r>
      <w:r w:rsidRPr="003D0FCB">
        <w:rPr>
          <w:rStyle w:val="ae"/>
        </w:rPr>
        <w:t xml:space="preserve">капіталу </w:t>
      </w:r>
      <w:r w:rsidRPr="003D0FCB">
        <w:rPr>
          <w:rStyle w:val="ae"/>
          <w:lang w:eastAsia="ru-RU"/>
        </w:rPr>
        <w:t>банку.</w:t>
      </w:r>
      <w:r w:rsidR="00BA58DC">
        <w:rPr>
          <w:rStyle w:val="ae"/>
          <w:lang w:eastAsia="ru-RU"/>
        </w:rPr>
        <w:t xml:space="preserve"> </w:t>
      </w:r>
      <w:r w:rsidRPr="003D0FCB">
        <w:rPr>
          <w:rStyle w:val="ae"/>
        </w:rPr>
        <w:t xml:space="preserve">Власний капітал банку є </w:t>
      </w:r>
      <w:r w:rsidR="000C7902">
        <w:rPr>
          <w:rStyle w:val="ae"/>
        </w:rPr>
        <w:t>позитивним</w:t>
      </w:r>
      <w:r w:rsidRPr="003D0FCB">
        <w:rPr>
          <w:rStyle w:val="ae"/>
        </w:rPr>
        <w:t xml:space="preserve">, що </w:t>
      </w:r>
      <w:r w:rsidR="000C7902">
        <w:rPr>
          <w:rStyle w:val="ae"/>
        </w:rPr>
        <w:t xml:space="preserve">показує про достатній рівень продуктивності </w:t>
      </w:r>
      <w:r w:rsidR="00FA3EE5">
        <w:rPr>
          <w:rStyle w:val="ae"/>
        </w:rPr>
        <w:t>ділової активності та досить високоякісний менеджмент капіталом</w:t>
      </w:r>
      <w:r w:rsidRPr="003D0FCB">
        <w:rPr>
          <w:rStyle w:val="ae"/>
        </w:rPr>
        <w:t xml:space="preserve">. </w:t>
      </w:r>
    </w:p>
    <w:p w14:paraId="08C4569D" w14:textId="086B9D9A" w:rsidR="00923362" w:rsidRPr="003D0FCB" w:rsidRDefault="00DC60F6" w:rsidP="00F46566">
      <w:pPr>
        <w:pStyle w:val="11"/>
        <w:ind w:firstLine="720"/>
        <w:jc w:val="both"/>
      </w:pPr>
      <w:r w:rsidRPr="003D0FCB">
        <w:t xml:space="preserve">Для розуміння ефективності функціонування систем фінансового контролю який заміняє систему фінансового контролінгу. Для дослідження фінансової системи було використано коефіцієнтний метод та метод абсолютних показників фінансового аналізу. Рентабельність ‒ відносний показник економічної ефективності. Рентабельність комплексно відображає ступінь ефективності використання матеріальних, трудових і грошових ресурсів, а також природних багатств. Чим вищі показники рентабельності, тим результативніше використовуються ресурси підприємства Показники рентабельності служать інструментом управління в інвестиційній, інноваційній, кадровій, ціновій, виробничій і маркетинговій стратегії підприємства. </w:t>
      </w:r>
    </w:p>
    <w:p w14:paraId="5C18A047" w14:textId="77777777" w:rsidR="00DC60F6" w:rsidRDefault="00DC60F6" w:rsidP="00DC60F6">
      <w:pPr>
        <w:jc w:val="right"/>
        <w:rPr>
          <w:rFonts w:ascii="Times New Roman" w:hAnsi="Times New Roman" w:cs="Times New Roman"/>
          <w:i/>
          <w:iCs/>
          <w:sz w:val="28"/>
          <w:szCs w:val="28"/>
        </w:rPr>
      </w:pPr>
      <w:r w:rsidRPr="003D0FCB">
        <w:rPr>
          <w:rFonts w:ascii="Times New Roman" w:hAnsi="Times New Roman" w:cs="Times New Roman"/>
          <w:i/>
          <w:iCs/>
          <w:sz w:val="28"/>
          <w:szCs w:val="28"/>
        </w:rPr>
        <w:t>Таблиця 2.1</w:t>
      </w:r>
    </w:p>
    <w:p w14:paraId="2B299AAE" w14:textId="3E1EE387" w:rsidR="008A0068" w:rsidRPr="00F46566" w:rsidRDefault="008A0068" w:rsidP="008A0068">
      <w:pPr>
        <w:jc w:val="center"/>
        <w:rPr>
          <w:rFonts w:ascii="Times New Roman" w:hAnsi="Times New Roman" w:cs="Times New Roman"/>
          <w:sz w:val="28"/>
          <w:szCs w:val="28"/>
        </w:rPr>
      </w:pPr>
      <w:r w:rsidRPr="00F46566">
        <w:rPr>
          <w:rFonts w:ascii="Times New Roman" w:hAnsi="Times New Roman" w:cs="Times New Roman"/>
          <w:sz w:val="28"/>
          <w:szCs w:val="28"/>
        </w:rPr>
        <w:t xml:space="preserve">Динаміка </w:t>
      </w:r>
      <w:r w:rsidR="00C84794" w:rsidRPr="00F46566">
        <w:rPr>
          <w:rFonts w:ascii="Times New Roman" w:hAnsi="Times New Roman" w:cs="Times New Roman"/>
          <w:sz w:val="28"/>
          <w:szCs w:val="28"/>
        </w:rPr>
        <w:t>коефіцієнтів</w:t>
      </w:r>
      <w:r w:rsidRPr="00F46566">
        <w:rPr>
          <w:rFonts w:ascii="Times New Roman" w:hAnsi="Times New Roman" w:cs="Times New Roman"/>
          <w:sz w:val="28"/>
          <w:szCs w:val="28"/>
        </w:rPr>
        <w:t xml:space="preserve"> рентабельності</w:t>
      </w:r>
      <w:r w:rsidR="00C84794" w:rsidRPr="00F46566">
        <w:rPr>
          <w:rFonts w:ascii="Times New Roman" w:hAnsi="Times New Roman" w:cs="Times New Roman"/>
          <w:sz w:val="28"/>
          <w:szCs w:val="28"/>
        </w:rPr>
        <w:t xml:space="preserve"> АТ КБ «ПриватБанк» за 2019-2022 рр.</w:t>
      </w:r>
    </w:p>
    <w:tbl>
      <w:tblPr>
        <w:tblW w:w="8056" w:type="dxa"/>
        <w:tblInd w:w="704" w:type="dxa"/>
        <w:tblLook w:val="04A0" w:firstRow="1" w:lastRow="0" w:firstColumn="1" w:lastColumn="0" w:noHBand="0" w:noVBand="1"/>
      </w:tblPr>
      <w:tblGrid>
        <w:gridCol w:w="3652"/>
        <w:gridCol w:w="821"/>
        <w:gridCol w:w="821"/>
        <w:gridCol w:w="821"/>
        <w:gridCol w:w="821"/>
        <w:gridCol w:w="1120"/>
      </w:tblGrid>
      <w:tr w:rsidR="0077763C" w:rsidRPr="00C84794" w14:paraId="3C407A18" w14:textId="77777777" w:rsidTr="00F46566">
        <w:trPr>
          <w:trHeight w:val="250"/>
        </w:trPr>
        <w:tc>
          <w:tcPr>
            <w:tcW w:w="693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8E1F4D" w14:textId="77777777" w:rsidR="0077763C" w:rsidRPr="00C84794" w:rsidRDefault="0077763C" w:rsidP="0077763C">
            <w:pPr>
              <w:spacing w:line="240" w:lineRule="auto"/>
              <w:jc w:val="center"/>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Відносні</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показники</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рентабельності</w:t>
            </w:r>
            <w:proofErr w:type="spellEnd"/>
            <w:r w:rsidRPr="00C84794">
              <w:rPr>
                <w:rFonts w:ascii="Times New Roman" w:eastAsia="Times New Roman" w:hAnsi="Times New Roman" w:cs="Times New Roman"/>
                <w:lang w:val="en-US"/>
              </w:rP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553D5DE" w14:textId="77777777" w:rsidR="0077763C" w:rsidRPr="00C84794" w:rsidRDefault="0077763C" w:rsidP="0077763C">
            <w:pPr>
              <w:spacing w:line="240" w:lineRule="auto"/>
              <w:jc w:val="left"/>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Динаміка</w:t>
            </w:r>
            <w:proofErr w:type="spellEnd"/>
          </w:p>
        </w:tc>
      </w:tr>
      <w:tr w:rsidR="0077763C" w:rsidRPr="00C84794" w14:paraId="59A99332" w14:textId="77777777" w:rsidTr="00F46566">
        <w:trPr>
          <w:trHeight w:val="250"/>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1098B966" w14:textId="77777777" w:rsidR="0077763C" w:rsidRPr="00C84794" w:rsidRDefault="0077763C" w:rsidP="0077763C">
            <w:pPr>
              <w:spacing w:line="240" w:lineRule="auto"/>
              <w:jc w:val="left"/>
              <w:rPr>
                <w:rFonts w:ascii="Times New Roman" w:eastAsia="Times New Roman" w:hAnsi="Times New Roman" w:cs="Times New Roman"/>
                <w:lang w:val="en-US"/>
              </w:rPr>
            </w:pPr>
            <w:r w:rsidRPr="00C84794">
              <w:rPr>
                <w:rFonts w:ascii="Times New Roman" w:eastAsia="Times New Roman" w:hAnsi="Times New Roman" w:cs="Times New Roman"/>
                <w:lang w:val="en-US"/>
              </w:rPr>
              <w:t> </w:t>
            </w:r>
          </w:p>
        </w:tc>
        <w:tc>
          <w:tcPr>
            <w:tcW w:w="821" w:type="dxa"/>
            <w:tcBorders>
              <w:top w:val="nil"/>
              <w:left w:val="nil"/>
              <w:bottom w:val="single" w:sz="4" w:space="0" w:color="auto"/>
              <w:right w:val="single" w:sz="4" w:space="0" w:color="auto"/>
            </w:tcBorders>
            <w:shd w:val="clear" w:color="auto" w:fill="auto"/>
            <w:noWrap/>
            <w:vAlign w:val="bottom"/>
            <w:hideMark/>
          </w:tcPr>
          <w:p w14:paraId="4E0D26E4"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2019</w:t>
            </w:r>
          </w:p>
        </w:tc>
        <w:tc>
          <w:tcPr>
            <w:tcW w:w="821" w:type="dxa"/>
            <w:tcBorders>
              <w:top w:val="nil"/>
              <w:left w:val="nil"/>
              <w:bottom w:val="single" w:sz="4" w:space="0" w:color="auto"/>
              <w:right w:val="single" w:sz="4" w:space="0" w:color="auto"/>
            </w:tcBorders>
            <w:shd w:val="clear" w:color="auto" w:fill="auto"/>
            <w:noWrap/>
            <w:vAlign w:val="bottom"/>
            <w:hideMark/>
          </w:tcPr>
          <w:p w14:paraId="6999D271"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2020</w:t>
            </w:r>
          </w:p>
        </w:tc>
        <w:tc>
          <w:tcPr>
            <w:tcW w:w="821" w:type="dxa"/>
            <w:tcBorders>
              <w:top w:val="nil"/>
              <w:left w:val="nil"/>
              <w:bottom w:val="single" w:sz="4" w:space="0" w:color="auto"/>
              <w:right w:val="single" w:sz="4" w:space="0" w:color="auto"/>
            </w:tcBorders>
            <w:shd w:val="clear" w:color="auto" w:fill="auto"/>
            <w:noWrap/>
            <w:vAlign w:val="bottom"/>
            <w:hideMark/>
          </w:tcPr>
          <w:p w14:paraId="4D2B1C2E"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2021</w:t>
            </w:r>
          </w:p>
        </w:tc>
        <w:tc>
          <w:tcPr>
            <w:tcW w:w="821" w:type="dxa"/>
            <w:tcBorders>
              <w:top w:val="nil"/>
              <w:left w:val="nil"/>
              <w:bottom w:val="single" w:sz="4" w:space="0" w:color="auto"/>
              <w:right w:val="single" w:sz="4" w:space="0" w:color="auto"/>
            </w:tcBorders>
            <w:shd w:val="clear" w:color="auto" w:fill="auto"/>
            <w:noWrap/>
            <w:vAlign w:val="bottom"/>
            <w:hideMark/>
          </w:tcPr>
          <w:p w14:paraId="09E4F678"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2022</w:t>
            </w:r>
          </w:p>
        </w:tc>
        <w:tc>
          <w:tcPr>
            <w:tcW w:w="1120" w:type="dxa"/>
            <w:tcBorders>
              <w:top w:val="nil"/>
              <w:left w:val="nil"/>
              <w:bottom w:val="single" w:sz="4" w:space="0" w:color="auto"/>
              <w:right w:val="single" w:sz="4" w:space="0" w:color="auto"/>
            </w:tcBorders>
            <w:shd w:val="clear" w:color="auto" w:fill="auto"/>
            <w:noWrap/>
            <w:vAlign w:val="bottom"/>
            <w:hideMark/>
          </w:tcPr>
          <w:p w14:paraId="2FD00055" w14:textId="77777777" w:rsidR="0077763C" w:rsidRPr="00C84794" w:rsidRDefault="0077763C" w:rsidP="0077763C">
            <w:pPr>
              <w:spacing w:line="240" w:lineRule="auto"/>
              <w:jc w:val="left"/>
              <w:rPr>
                <w:rFonts w:ascii="Times New Roman" w:eastAsia="Times New Roman" w:hAnsi="Times New Roman" w:cs="Times New Roman"/>
                <w:lang w:val="en-US"/>
              </w:rPr>
            </w:pPr>
            <w:r w:rsidRPr="00C84794">
              <w:rPr>
                <w:rFonts w:ascii="Times New Roman" w:eastAsia="Times New Roman" w:hAnsi="Times New Roman" w:cs="Times New Roman"/>
                <w:lang w:val="en-US"/>
              </w:rPr>
              <w:t> </w:t>
            </w:r>
          </w:p>
        </w:tc>
      </w:tr>
      <w:tr w:rsidR="0077763C" w:rsidRPr="00C84794" w14:paraId="167B931E" w14:textId="77777777" w:rsidTr="00F46566">
        <w:trPr>
          <w:trHeight w:val="250"/>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5980C898" w14:textId="77777777" w:rsidR="0077763C" w:rsidRPr="00C84794" w:rsidRDefault="0077763C" w:rsidP="0077763C">
            <w:pPr>
              <w:spacing w:line="240" w:lineRule="auto"/>
              <w:jc w:val="left"/>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Рентабельність</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активів</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банків</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3C9C4A7B"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0,094</w:t>
            </w:r>
          </w:p>
        </w:tc>
        <w:tc>
          <w:tcPr>
            <w:tcW w:w="821" w:type="dxa"/>
            <w:tcBorders>
              <w:top w:val="nil"/>
              <w:left w:val="nil"/>
              <w:bottom w:val="single" w:sz="4" w:space="0" w:color="auto"/>
              <w:right w:val="single" w:sz="4" w:space="0" w:color="auto"/>
            </w:tcBorders>
            <w:shd w:val="clear" w:color="auto" w:fill="auto"/>
            <w:noWrap/>
            <w:vAlign w:val="bottom"/>
            <w:hideMark/>
          </w:tcPr>
          <w:p w14:paraId="52E233AA"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0,070</w:t>
            </w:r>
          </w:p>
        </w:tc>
        <w:tc>
          <w:tcPr>
            <w:tcW w:w="821" w:type="dxa"/>
            <w:tcBorders>
              <w:top w:val="nil"/>
              <w:left w:val="nil"/>
              <w:bottom w:val="single" w:sz="4" w:space="0" w:color="auto"/>
              <w:right w:val="single" w:sz="4" w:space="0" w:color="auto"/>
            </w:tcBorders>
            <w:shd w:val="clear" w:color="auto" w:fill="auto"/>
            <w:noWrap/>
            <w:vAlign w:val="bottom"/>
            <w:hideMark/>
          </w:tcPr>
          <w:p w14:paraId="4AE4D893"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0,089</w:t>
            </w:r>
          </w:p>
        </w:tc>
        <w:tc>
          <w:tcPr>
            <w:tcW w:w="821" w:type="dxa"/>
            <w:tcBorders>
              <w:top w:val="nil"/>
              <w:left w:val="nil"/>
              <w:bottom w:val="single" w:sz="4" w:space="0" w:color="auto"/>
              <w:right w:val="single" w:sz="4" w:space="0" w:color="auto"/>
            </w:tcBorders>
            <w:shd w:val="clear" w:color="auto" w:fill="auto"/>
            <w:noWrap/>
            <w:vAlign w:val="bottom"/>
            <w:hideMark/>
          </w:tcPr>
          <w:p w14:paraId="485554BF"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0,064</w:t>
            </w:r>
          </w:p>
        </w:tc>
        <w:tc>
          <w:tcPr>
            <w:tcW w:w="1120" w:type="dxa"/>
            <w:tcBorders>
              <w:top w:val="nil"/>
              <w:left w:val="nil"/>
              <w:bottom w:val="single" w:sz="4" w:space="0" w:color="auto"/>
              <w:right w:val="single" w:sz="4" w:space="0" w:color="auto"/>
            </w:tcBorders>
            <w:shd w:val="clear" w:color="auto" w:fill="auto"/>
            <w:noWrap/>
            <w:vAlign w:val="bottom"/>
            <w:hideMark/>
          </w:tcPr>
          <w:p w14:paraId="0CA0F8F5"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-0,030</w:t>
            </w:r>
          </w:p>
        </w:tc>
      </w:tr>
      <w:tr w:rsidR="0077763C" w:rsidRPr="00C84794" w14:paraId="45B440D1" w14:textId="77777777" w:rsidTr="00F46566">
        <w:trPr>
          <w:trHeight w:val="250"/>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1DC79DA6" w14:textId="77777777" w:rsidR="0077763C" w:rsidRPr="00C84794" w:rsidRDefault="0077763C" w:rsidP="0077763C">
            <w:pPr>
              <w:spacing w:line="240" w:lineRule="auto"/>
              <w:jc w:val="left"/>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Рентабельність</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власного</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капіталу</w:t>
            </w:r>
            <w:proofErr w:type="spellEnd"/>
            <w:r w:rsidRPr="00C84794">
              <w:rPr>
                <w:rFonts w:ascii="Times New Roman" w:eastAsia="Times New Roman" w:hAnsi="Times New Roman" w:cs="Times New Roman"/>
                <w:lang w:val="en-US"/>
              </w:rPr>
              <w:t>%</w:t>
            </w:r>
          </w:p>
        </w:tc>
        <w:tc>
          <w:tcPr>
            <w:tcW w:w="821" w:type="dxa"/>
            <w:tcBorders>
              <w:top w:val="nil"/>
              <w:left w:val="nil"/>
              <w:bottom w:val="single" w:sz="4" w:space="0" w:color="auto"/>
              <w:right w:val="single" w:sz="4" w:space="0" w:color="auto"/>
            </w:tcBorders>
            <w:shd w:val="clear" w:color="auto" w:fill="auto"/>
            <w:noWrap/>
            <w:vAlign w:val="bottom"/>
            <w:hideMark/>
          </w:tcPr>
          <w:p w14:paraId="0DF7A22E"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75,841</w:t>
            </w:r>
          </w:p>
        </w:tc>
        <w:tc>
          <w:tcPr>
            <w:tcW w:w="821" w:type="dxa"/>
            <w:tcBorders>
              <w:top w:val="nil"/>
              <w:left w:val="nil"/>
              <w:bottom w:val="single" w:sz="4" w:space="0" w:color="auto"/>
              <w:right w:val="single" w:sz="4" w:space="0" w:color="auto"/>
            </w:tcBorders>
            <w:shd w:val="clear" w:color="auto" w:fill="auto"/>
            <w:noWrap/>
            <w:vAlign w:val="bottom"/>
            <w:hideMark/>
          </w:tcPr>
          <w:p w14:paraId="70156D04"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45,275</w:t>
            </w:r>
          </w:p>
        </w:tc>
        <w:tc>
          <w:tcPr>
            <w:tcW w:w="821" w:type="dxa"/>
            <w:tcBorders>
              <w:top w:val="nil"/>
              <w:left w:val="nil"/>
              <w:bottom w:val="single" w:sz="4" w:space="0" w:color="auto"/>
              <w:right w:val="single" w:sz="4" w:space="0" w:color="auto"/>
            </w:tcBorders>
            <w:shd w:val="clear" w:color="auto" w:fill="auto"/>
            <w:noWrap/>
            <w:vAlign w:val="bottom"/>
            <w:hideMark/>
          </w:tcPr>
          <w:p w14:paraId="01041609"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58,691</w:t>
            </w:r>
          </w:p>
        </w:tc>
        <w:tc>
          <w:tcPr>
            <w:tcW w:w="821" w:type="dxa"/>
            <w:tcBorders>
              <w:top w:val="nil"/>
              <w:left w:val="nil"/>
              <w:bottom w:val="single" w:sz="4" w:space="0" w:color="auto"/>
              <w:right w:val="single" w:sz="4" w:space="0" w:color="auto"/>
            </w:tcBorders>
            <w:shd w:val="clear" w:color="auto" w:fill="auto"/>
            <w:noWrap/>
            <w:vAlign w:val="bottom"/>
            <w:hideMark/>
          </w:tcPr>
          <w:p w14:paraId="14CE1A2F"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48,548</w:t>
            </w:r>
          </w:p>
        </w:tc>
        <w:tc>
          <w:tcPr>
            <w:tcW w:w="1120" w:type="dxa"/>
            <w:tcBorders>
              <w:top w:val="nil"/>
              <w:left w:val="nil"/>
              <w:bottom w:val="single" w:sz="4" w:space="0" w:color="auto"/>
              <w:right w:val="single" w:sz="4" w:space="0" w:color="auto"/>
            </w:tcBorders>
            <w:shd w:val="clear" w:color="auto" w:fill="auto"/>
            <w:noWrap/>
            <w:vAlign w:val="bottom"/>
            <w:hideMark/>
          </w:tcPr>
          <w:p w14:paraId="41CF386B"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-27,293</w:t>
            </w:r>
          </w:p>
        </w:tc>
      </w:tr>
      <w:tr w:rsidR="0077763C" w:rsidRPr="00C84794" w14:paraId="02257FB1" w14:textId="77777777" w:rsidTr="00F46566">
        <w:trPr>
          <w:trHeight w:val="250"/>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2F276F4A" w14:textId="77777777" w:rsidR="0077763C" w:rsidRPr="00C84794" w:rsidRDefault="0077763C" w:rsidP="0077763C">
            <w:pPr>
              <w:spacing w:line="240" w:lineRule="auto"/>
              <w:jc w:val="left"/>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Дохід</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на</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активи</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16E529CD"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0,158</w:t>
            </w:r>
          </w:p>
        </w:tc>
        <w:tc>
          <w:tcPr>
            <w:tcW w:w="821" w:type="dxa"/>
            <w:tcBorders>
              <w:top w:val="nil"/>
              <w:left w:val="nil"/>
              <w:bottom w:val="single" w:sz="4" w:space="0" w:color="auto"/>
              <w:right w:val="single" w:sz="4" w:space="0" w:color="auto"/>
            </w:tcBorders>
            <w:shd w:val="clear" w:color="auto" w:fill="auto"/>
            <w:noWrap/>
            <w:vAlign w:val="bottom"/>
            <w:hideMark/>
          </w:tcPr>
          <w:p w14:paraId="70814E9F"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0,118</w:t>
            </w:r>
          </w:p>
        </w:tc>
        <w:tc>
          <w:tcPr>
            <w:tcW w:w="821" w:type="dxa"/>
            <w:tcBorders>
              <w:top w:val="nil"/>
              <w:left w:val="nil"/>
              <w:bottom w:val="single" w:sz="4" w:space="0" w:color="auto"/>
              <w:right w:val="single" w:sz="4" w:space="0" w:color="auto"/>
            </w:tcBorders>
            <w:shd w:val="clear" w:color="auto" w:fill="auto"/>
            <w:noWrap/>
            <w:vAlign w:val="bottom"/>
            <w:hideMark/>
          </w:tcPr>
          <w:p w14:paraId="2BB22FF6"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0,170</w:t>
            </w:r>
          </w:p>
        </w:tc>
        <w:tc>
          <w:tcPr>
            <w:tcW w:w="821" w:type="dxa"/>
            <w:tcBorders>
              <w:top w:val="nil"/>
              <w:left w:val="nil"/>
              <w:bottom w:val="single" w:sz="4" w:space="0" w:color="auto"/>
              <w:right w:val="single" w:sz="4" w:space="0" w:color="auto"/>
            </w:tcBorders>
            <w:shd w:val="clear" w:color="auto" w:fill="auto"/>
            <w:noWrap/>
            <w:vAlign w:val="bottom"/>
            <w:hideMark/>
          </w:tcPr>
          <w:p w14:paraId="6DE6B021"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0,147</w:t>
            </w:r>
          </w:p>
        </w:tc>
        <w:tc>
          <w:tcPr>
            <w:tcW w:w="1120" w:type="dxa"/>
            <w:tcBorders>
              <w:top w:val="nil"/>
              <w:left w:val="nil"/>
              <w:bottom w:val="single" w:sz="4" w:space="0" w:color="auto"/>
              <w:right w:val="single" w:sz="4" w:space="0" w:color="auto"/>
            </w:tcBorders>
            <w:shd w:val="clear" w:color="auto" w:fill="auto"/>
            <w:noWrap/>
            <w:vAlign w:val="bottom"/>
            <w:hideMark/>
          </w:tcPr>
          <w:p w14:paraId="45FFD1EE"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-0,012</w:t>
            </w:r>
          </w:p>
        </w:tc>
      </w:tr>
      <w:tr w:rsidR="0077763C" w:rsidRPr="00C84794" w14:paraId="4F20132F" w14:textId="77777777" w:rsidTr="00F46566">
        <w:trPr>
          <w:trHeight w:val="250"/>
        </w:trPr>
        <w:tc>
          <w:tcPr>
            <w:tcW w:w="3652" w:type="dxa"/>
            <w:tcBorders>
              <w:top w:val="nil"/>
              <w:left w:val="single" w:sz="4" w:space="0" w:color="auto"/>
              <w:bottom w:val="single" w:sz="4" w:space="0" w:color="auto"/>
              <w:right w:val="single" w:sz="4" w:space="0" w:color="auto"/>
            </w:tcBorders>
            <w:shd w:val="clear" w:color="auto" w:fill="auto"/>
            <w:noWrap/>
            <w:vAlign w:val="bottom"/>
            <w:hideMark/>
          </w:tcPr>
          <w:p w14:paraId="73A04FD0" w14:textId="77777777" w:rsidR="0077763C" w:rsidRPr="00C84794" w:rsidRDefault="0077763C" w:rsidP="0077763C">
            <w:pPr>
              <w:spacing w:line="240" w:lineRule="auto"/>
              <w:jc w:val="left"/>
              <w:rPr>
                <w:rFonts w:ascii="Times New Roman" w:eastAsia="Times New Roman" w:hAnsi="Times New Roman" w:cs="Times New Roman"/>
                <w:lang w:val="en-US"/>
              </w:rPr>
            </w:pPr>
            <w:proofErr w:type="spellStart"/>
            <w:r w:rsidRPr="00C84794">
              <w:rPr>
                <w:rFonts w:ascii="Times New Roman" w:eastAsia="Times New Roman" w:hAnsi="Times New Roman" w:cs="Times New Roman"/>
                <w:lang w:val="en-US"/>
              </w:rPr>
              <w:t>Чиста</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процентна</w:t>
            </w:r>
            <w:proofErr w:type="spellEnd"/>
            <w:r w:rsidRPr="00C84794">
              <w:rPr>
                <w:rFonts w:ascii="Times New Roman" w:eastAsia="Times New Roman" w:hAnsi="Times New Roman" w:cs="Times New Roman"/>
                <w:lang w:val="en-US"/>
              </w:rPr>
              <w:t xml:space="preserve"> </w:t>
            </w:r>
            <w:proofErr w:type="spellStart"/>
            <w:r w:rsidRPr="00C84794">
              <w:rPr>
                <w:rFonts w:ascii="Times New Roman" w:eastAsia="Times New Roman" w:hAnsi="Times New Roman" w:cs="Times New Roman"/>
                <w:lang w:val="en-US"/>
              </w:rPr>
              <w:t>маржа</w:t>
            </w:r>
            <w:proofErr w:type="spellEnd"/>
            <w:r w:rsidRPr="00C84794">
              <w:rPr>
                <w:rFonts w:ascii="Times New Roman" w:eastAsia="Times New Roman" w:hAnsi="Times New Roman" w:cs="Times New Roman"/>
                <w:lang w:val="en-US"/>
              </w:rPr>
              <w:t>%</w:t>
            </w:r>
          </w:p>
        </w:tc>
        <w:tc>
          <w:tcPr>
            <w:tcW w:w="821" w:type="dxa"/>
            <w:tcBorders>
              <w:top w:val="nil"/>
              <w:left w:val="nil"/>
              <w:bottom w:val="single" w:sz="4" w:space="0" w:color="auto"/>
              <w:right w:val="single" w:sz="4" w:space="0" w:color="auto"/>
            </w:tcBorders>
            <w:shd w:val="clear" w:color="auto" w:fill="auto"/>
            <w:noWrap/>
            <w:vAlign w:val="bottom"/>
            <w:hideMark/>
          </w:tcPr>
          <w:p w14:paraId="6822C657"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12,662</w:t>
            </w:r>
          </w:p>
        </w:tc>
        <w:tc>
          <w:tcPr>
            <w:tcW w:w="821" w:type="dxa"/>
            <w:tcBorders>
              <w:top w:val="nil"/>
              <w:left w:val="nil"/>
              <w:bottom w:val="single" w:sz="4" w:space="0" w:color="auto"/>
              <w:right w:val="single" w:sz="4" w:space="0" w:color="auto"/>
            </w:tcBorders>
            <w:shd w:val="clear" w:color="auto" w:fill="auto"/>
            <w:noWrap/>
            <w:vAlign w:val="bottom"/>
            <w:hideMark/>
          </w:tcPr>
          <w:p w14:paraId="191FD80A"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6,241</w:t>
            </w:r>
          </w:p>
        </w:tc>
        <w:tc>
          <w:tcPr>
            <w:tcW w:w="821" w:type="dxa"/>
            <w:tcBorders>
              <w:top w:val="nil"/>
              <w:left w:val="nil"/>
              <w:bottom w:val="single" w:sz="4" w:space="0" w:color="auto"/>
              <w:right w:val="single" w:sz="4" w:space="0" w:color="auto"/>
            </w:tcBorders>
            <w:shd w:val="clear" w:color="auto" w:fill="auto"/>
            <w:noWrap/>
            <w:vAlign w:val="bottom"/>
            <w:hideMark/>
          </w:tcPr>
          <w:p w14:paraId="75AFC8B4"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7,481</w:t>
            </w:r>
          </w:p>
        </w:tc>
        <w:tc>
          <w:tcPr>
            <w:tcW w:w="821" w:type="dxa"/>
            <w:tcBorders>
              <w:top w:val="nil"/>
              <w:left w:val="nil"/>
              <w:bottom w:val="single" w:sz="4" w:space="0" w:color="auto"/>
              <w:right w:val="single" w:sz="4" w:space="0" w:color="auto"/>
            </w:tcBorders>
            <w:shd w:val="clear" w:color="auto" w:fill="auto"/>
            <w:noWrap/>
            <w:vAlign w:val="bottom"/>
            <w:hideMark/>
          </w:tcPr>
          <w:p w14:paraId="73B38FC2"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8,476</w:t>
            </w:r>
          </w:p>
        </w:tc>
        <w:tc>
          <w:tcPr>
            <w:tcW w:w="1120" w:type="dxa"/>
            <w:tcBorders>
              <w:top w:val="nil"/>
              <w:left w:val="nil"/>
              <w:bottom w:val="single" w:sz="4" w:space="0" w:color="auto"/>
              <w:right w:val="single" w:sz="4" w:space="0" w:color="auto"/>
            </w:tcBorders>
            <w:shd w:val="clear" w:color="auto" w:fill="auto"/>
            <w:noWrap/>
            <w:vAlign w:val="bottom"/>
            <w:hideMark/>
          </w:tcPr>
          <w:p w14:paraId="4A9EF4BF" w14:textId="77777777" w:rsidR="0077763C" w:rsidRPr="00C84794" w:rsidRDefault="0077763C" w:rsidP="0077763C">
            <w:pPr>
              <w:spacing w:line="240" w:lineRule="auto"/>
              <w:jc w:val="right"/>
              <w:rPr>
                <w:rFonts w:ascii="Times New Roman" w:eastAsia="Times New Roman" w:hAnsi="Times New Roman" w:cs="Times New Roman"/>
                <w:lang w:val="en-US"/>
              </w:rPr>
            </w:pPr>
            <w:r w:rsidRPr="00C84794">
              <w:rPr>
                <w:rFonts w:ascii="Times New Roman" w:eastAsia="Times New Roman" w:hAnsi="Times New Roman" w:cs="Times New Roman"/>
                <w:lang w:val="en-US"/>
              </w:rPr>
              <w:t>-4,185</w:t>
            </w:r>
          </w:p>
        </w:tc>
      </w:tr>
    </w:tbl>
    <w:p w14:paraId="514200C3" w14:textId="77777777" w:rsidR="00DC60F6" w:rsidRPr="003D0FCB" w:rsidRDefault="00DC60F6" w:rsidP="00DC60F6">
      <w:pPr>
        <w:rPr>
          <w:rFonts w:ascii="Times New Roman" w:hAnsi="Times New Roman" w:cs="Times New Roman"/>
          <w:sz w:val="28"/>
          <w:szCs w:val="28"/>
        </w:rPr>
      </w:pPr>
    </w:p>
    <w:p w14:paraId="6C241347" w14:textId="1FA6918B" w:rsidR="00DC60F6" w:rsidRPr="003D0FCB" w:rsidRDefault="00F46566" w:rsidP="00F46566">
      <w:pPr>
        <w:pStyle w:val="11"/>
        <w:tabs>
          <w:tab w:val="left" w:pos="851"/>
        </w:tabs>
        <w:ind w:firstLine="720"/>
        <w:jc w:val="both"/>
      </w:pPr>
      <w:r w:rsidRPr="003D0FCB">
        <w:t>Першим обраним напрямком аналізу ПриватБанку являються рентабельність.</w:t>
      </w:r>
      <w:r w:rsidRPr="009A20BD">
        <w:t xml:space="preserve"> </w:t>
      </w:r>
      <w:r>
        <w:t xml:space="preserve">Рентабельність – це відносний показник інтенсивності виробництва, який характеризує рівень прибутковості підприємства, що вимірюється у відсотках </w:t>
      </w:r>
      <w:r w:rsidRPr="009A20BD">
        <w:t>[</w:t>
      </w:r>
      <w:r w:rsidRPr="00D15F8F">
        <w:t>21</w:t>
      </w:r>
      <w:r w:rsidRPr="009A20BD">
        <w:t>]</w:t>
      </w:r>
      <w:r>
        <w:t>.</w:t>
      </w:r>
      <w:r w:rsidRPr="003D0FCB">
        <w:t xml:space="preserve"> Рентабельність є одним з основних груп показників, так як і будь-яка комерційна компанія, метою його діяльності є </w:t>
      </w:r>
      <w:r w:rsidRPr="003D0FCB">
        <w:lastRenderedPageBreak/>
        <w:t>отримання прибутку.</w:t>
      </w:r>
      <w:r>
        <w:t xml:space="preserve"> </w:t>
      </w:r>
      <w:r w:rsidR="00DC60F6" w:rsidRPr="003D0FCB">
        <w:t>Першим з коефіцієнтом був обраний рентабельність активів банку. Основними показниками, що характеризують рентабельність комерційного банку є рентабельність активів (ROA) та рентабельність власного капіталу (ROE). ROA – фінансовий коефіцієнт, що характеризує ефективність використання всіх активів комерційного банку для генерації його прибутку</w:t>
      </w:r>
      <w:r w:rsidR="00923362" w:rsidRPr="003D0FCB">
        <w:t xml:space="preserve"> </w:t>
      </w:r>
      <w:r w:rsidR="00DC60F6" w:rsidRPr="003D0FCB">
        <w:t>[</w:t>
      </w:r>
      <w:r w:rsidR="00D15F8F" w:rsidRPr="00D15F8F">
        <w:rPr>
          <w:lang w:val="ru-RU"/>
        </w:rPr>
        <w:t>22</w:t>
      </w:r>
      <w:r w:rsidR="00DC60F6" w:rsidRPr="003D0FCB">
        <w:t>]. Показник вказує на поступове зменшення, загалом за період</w:t>
      </w:r>
      <w:r w:rsidR="004A616D">
        <w:t xml:space="preserve">. На 2019 рік показник становив 0,094 одиниць, </w:t>
      </w:r>
      <w:r w:rsidR="00F813E7">
        <w:t xml:space="preserve">а вже в 2022 році </w:t>
      </w:r>
      <w:r w:rsidR="00903B1A">
        <w:t xml:space="preserve">він зменшився до 0, 064 </w:t>
      </w:r>
      <w:proofErr w:type="spellStart"/>
      <w:r w:rsidR="00903B1A">
        <w:t>одиниц</w:t>
      </w:r>
      <w:proofErr w:type="spellEnd"/>
      <w:r w:rsidR="00903B1A">
        <w:t>.</w:t>
      </w:r>
      <w:r w:rsidR="00DC60F6" w:rsidRPr="003D0FCB">
        <w:t xml:space="preserve"> Нормою для банків даний коефіцієнт</w:t>
      </w:r>
      <w:r w:rsidR="004A616D">
        <w:t xml:space="preserve"> є</w:t>
      </w:r>
      <w:r w:rsidR="00DC60F6" w:rsidRPr="003D0FCB">
        <w:t xml:space="preserve"> більшою. Тож за досліджуваний період цей показник знаходиться в межах норми ,проте маючи негативну динаміку, можна дійти висновку, що ефективність компанії в використанні всіх активів банку</w:t>
      </w:r>
      <w:r w:rsidR="004A616D">
        <w:t xml:space="preserve"> знижується</w:t>
      </w:r>
      <w:r w:rsidR="00DC60F6" w:rsidRPr="003D0FCB">
        <w:t xml:space="preserve">. </w:t>
      </w:r>
    </w:p>
    <w:p w14:paraId="25547B59" w14:textId="4677BF8E" w:rsidR="00786FFD" w:rsidRDefault="00DC60F6" w:rsidP="00DC60F6">
      <w:pPr>
        <w:rPr>
          <w:rFonts w:ascii="Times New Roman" w:hAnsi="Times New Roman" w:cs="Times New Roman"/>
          <w:sz w:val="28"/>
          <w:szCs w:val="28"/>
        </w:rPr>
      </w:pPr>
      <w:r w:rsidRPr="003D0FCB">
        <w:rPr>
          <w:rFonts w:ascii="Times New Roman" w:hAnsi="Times New Roman" w:cs="Times New Roman"/>
          <w:sz w:val="28"/>
          <w:szCs w:val="28"/>
        </w:rPr>
        <w:tab/>
        <w:t xml:space="preserve">Наступним використаним коефіцієнтом є рентабельність власного капіталу. ROE – фінансовий коефіцієнт, що характеризує ефективність використання власного капіталу. </w:t>
      </w:r>
      <w:bookmarkStart w:id="18" w:name="_Hlk152343614"/>
      <w:r w:rsidRPr="003D0FCB">
        <w:rPr>
          <w:rFonts w:ascii="Times New Roman" w:hAnsi="Times New Roman" w:cs="Times New Roman"/>
          <w:sz w:val="28"/>
          <w:szCs w:val="28"/>
        </w:rPr>
        <w:t>Показує, яка норма прибутку припадає на вкладений власний капітал</w:t>
      </w:r>
      <w:bookmarkEnd w:id="18"/>
      <w:r w:rsidR="00923362" w:rsidRPr="003D0FCB">
        <w:rPr>
          <w:rFonts w:ascii="Times New Roman" w:hAnsi="Times New Roman" w:cs="Times New Roman"/>
          <w:sz w:val="28"/>
          <w:szCs w:val="28"/>
        </w:rPr>
        <w:t xml:space="preserve"> </w:t>
      </w:r>
      <w:r w:rsidRPr="003D0FCB">
        <w:rPr>
          <w:rFonts w:ascii="Times New Roman" w:hAnsi="Times New Roman" w:cs="Times New Roman"/>
          <w:sz w:val="28"/>
          <w:szCs w:val="28"/>
        </w:rPr>
        <w:t>[</w:t>
      </w:r>
      <w:r w:rsidR="00D15F8F" w:rsidRPr="002742E9">
        <w:rPr>
          <w:rFonts w:ascii="Times New Roman" w:hAnsi="Times New Roman" w:cs="Times New Roman"/>
          <w:sz w:val="28"/>
          <w:szCs w:val="28"/>
          <w:lang w:val="ru-RU"/>
        </w:rPr>
        <w:t>23</w:t>
      </w:r>
      <w:r w:rsidRPr="003D0FCB">
        <w:rPr>
          <w:rFonts w:ascii="Times New Roman" w:hAnsi="Times New Roman" w:cs="Times New Roman"/>
          <w:sz w:val="28"/>
          <w:szCs w:val="28"/>
        </w:rPr>
        <w:t>]. Динаміка цього показника показує невелику волатильність, так з 201</w:t>
      </w:r>
      <w:r w:rsidR="008255CB">
        <w:rPr>
          <w:rFonts w:ascii="Times New Roman" w:hAnsi="Times New Roman" w:cs="Times New Roman"/>
          <w:sz w:val="28"/>
          <w:szCs w:val="28"/>
        </w:rPr>
        <w:t>9</w:t>
      </w:r>
      <w:r w:rsidRPr="003D0FCB">
        <w:rPr>
          <w:rFonts w:ascii="Times New Roman" w:hAnsi="Times New Roman" w:cs="Times New Roman"/>
          <w:sz w:val="28"/>
          <w:szCs w:val="28"/>
        </w:rPr>
        <w:t xml:space="preserve"> по 20</w:t>
      </w:r>
      <w:r w:rsidR="008255CB">
        <w:rPr>
          <w:rFonts w:ascii="Times New Roman" w:hAnsi="Times New Roman" w:cs="Times New Roman"/>
          <w:sz w:val="28"/>
          <w:szCs w:val="28"/>
        </w:rPr>
        <w:t>20</w:t>
      </w:r>
      <w:r w:rsidRPr="003D0FCB">
        <w:rPr>
          <w:rFonts w:ascii="Times New Roman" w:hAnsi="Times New Roman" w:cs="Times New Roman"/>
          <w:sz w:val="28"/>
          <w:szCs w:val="28"/>
        </w:rPr>
        <w:t xml:space="preserve"> показник зменшився на </w:t>
      </w:r>
      <w:r w:rsidR="008255CB">
        <w:rPr>
          <w:rFonts w:ascii="Times New Roman" w:hAnsi="Times New Roman" w:cs="Times New Roman"/>
          <w:sz w:val="28"/>
          <w:szCs w:val="28"/>
        </w:rPr>
        <w:t>40</w:t>
      </w:r>
      <w:r w:rsidRPr="003D0FCB">
        <w:rPr>
          <w:rFonts w:ascii="Times New Roman" w:hAnsi="Times New Roman" w:cs="Times New Roman"/>
          <w:sz w:val="28"/>
          <w:szCs w:val="28"/>
        </w:rPr>
        <w:t>%, з 2020 по 2021 роки він зріс</w:t>
      </w:r>
      <w:r w:rsidR="00403977">
        <w:rPr>
          <w:rFonts w:ascii="Times New Roman" w:hAnsi="Times New Roman" w:cs="Times New Roman"/>
          <w:sz w:val="28"/>
          <w:szCs w:val="28"/>
        </w:rPr>
        <w:t xml:space="preserve"> на 13%</w:t>
      </w:r>
      <w:r w:rsidRPr="003D0FCB">
        <w:rPr>
          <w:rFonts w:ascii="Times New Roman" w:hAnsi="Times New Roman" w:cs="Times New Roman"/>
          <w:sz w:val="28"/>
          <w:szCs w:val="28"/>
        </w:rPr>
        <w:t>, а в 2022 році він знову зменшився на 10 відсотків. Це показує мінливість ефективності використання власного капіталу. Наступними показниками для аналізу рентабельності: дохід на активи, чиста процентна маржа. Перший показник вказує на рівень рентабельності сукупних активів. Нормованим значенням являється 0,75%</w:t>
      </w:r>
      <w:r w:rsidR="00923362" w:rsidRPr="003D0FCB">
        <w:rPr>
          <w:rFonts w:ascii="Times New Roman" w:hAnsi="Times New Roman" w:cs="Times New Roman"/>
          <w:sz w:val="28"/>
          <w:szCs w:val="28"/>
        </w:rPr>
        <w:t>-</w:t>
      </w:r>
      <w:r w:rsidRPr="003D0FCB">
        <w:rPr>
          <w:rFonts w:ascii="Times New Roman" w:hAnsi="Times New Roman" w:cs="Times New Roman"/>
          <w:sz w:val="28"/>
          <w:szCs w:val="28"/>
        </w:rPr>
        <w:t xml:space="preserve">1,5%. Аналізуючи результати ПриватБанку, можна сказати, що загалом він зменшився на 1,2%, тобто загальний рівень рентабельності знизився. </w:t>
      </w:r>
    </w:p>
    <w:p w14:paraId="7B9F1F7C" w14:textId="66D48017" w:rsidR="00DC60F6" w:rsidRPr="003D0FCB" w:rsidRDefault="00786FFD" w:rsidP="00786FFD">
      <w:pPr>
        <w:ind w:firstLine="708"/>
        <w:rPr>
          <w:rFonts w:ascii="Times New Roman" w:hAnsi="Times New Roman" w:cs="Times New Roman"/>
          <w:sz w:val="28"/>
          <w:szCs w:val="28"/>
        </w:rPr>
      </w:pPr>
      <w:r>
        <w:rPr>
          <w:rFonts w:ascii="Times New Roman" w:hAnsi="Times New Roman" w:cs="Times New Roman"/>
          <w:sz w:val="28"/>
          <w:szCs w:val="28"/>
        </w:rPr>
        <w:t>Останнім</w:t>
      </w:r>
      <w:r w:rsidRPr="003D0FCB">
        <w:rPr>
          <w:rFonts w:ascii="Times New Roman" w:hAnsi="Times New Roman" w:cs="Times New Roman"/>
          <w:sz w:val="28"/>
          <w:szCs w:val="28"/>
        </w:rPr>
        <w:t xml:space="preserve"> з аналізованих коефіцієнтів є чиста процентна маржа.</w:t>
      </w:r>
      <w:r w:rsidRPr="0045787D">
        <w:rPr>
          <w:rFonts w:ascii="Times New Roman" w:hAnsi="Times New Roman" w:cs="Times New Roman"/>
          <w:sz w:val="28"/>
          <w:szCs w:val="28"/>
          <w:lang w:val="ru-RU"/>
        </w:rPr>
        <w:t xml:space="preserve"> </w:t>
      </w:r>
      <w:r w:rsidRPr="001F1EE1">
        <w:rPr>
          <w:rFonts w:ascii="Times New Roman" w:hAnsi="Times New Roman" w:cs="Times New Roman"/>
          <w:sz w:val="28"/>
          <w:szCs w:val="28"/>
        </w:rPr>
        <w:t>Чиста процентна маржа оцінює можливість комерційного банку створити чистий відсотковий дохід, використовуючи загальні активи. Тобто цей показник відображає структуру активів банку.[</w:t>
      </w:r>
      <w:r w:rsidR="00D15F8F" w:rsidRPr="00D15F8F">
        <w:rPr>
          <w:rFonts w:ascii="Times New Roman" w:hAnsi="Times New Roman" w:cs="Times New Roman"/>
          <w:sz w:val="28"/>
          <w:szCs w:val="28"/>
          <w:lang w:val="ru-RU"/>
        </w:rPr>
        <w:t>27</w:t>
      </w:r>
      <w:r w:rsidRPr="001F1EE1">
        <w:rPr>
          <w:rFonts w:ascii="Times New Roman" w:hAnsi="Times New Roman" w:cs="Times New Roman"/>
          <w:sz w:val="28"/>
          <w:szCs w:val="28"/>
        </w:rPr>
        <w:t>]</w:t>
      </w:r>
      <w:r w:rsidRPr="003D0FCB">
        <w:rPr>
          <w:rFonts w:ascii="Times New Roman" w:hAnsi="Times New Roman" w:cs="Times New Roman"/>
          <w:sz w:val="28"/>
          <w:szCs w:val="28"/>
        </w:rPr>
        <w:t xml:space="preserve"> Цей коефіцієнт різко зменшився на </w:t>
      </w:r>
      <w:r>
        <w:rPr>
          <w:rFonts w:ascii="Times New Roman" w:hAnsi="Times New Roman" w:cs="Times New Roman"/>
          <w:sz w:val="28"/>
          <w:szCs w:val="28"/>
        </w:rPr>
        <w:t>1,1</w:t>
      </w:r>
      <w:r w:rsidRPr="003D0FCB">
        <w:rPr>
          <w:rFonts w:ascii="Times New Roman" w:hAnsi="Times New Roman" w:cs="Times New Roman"/>
          <w:sz w:val="28"/>
          <w:szCs w:val="28"/>
        </w:rPr>
        <w:t xml:space="preserve">%, а потім поступове збільшення до 2022 року. Він показує про різке зменшення покриття  банківських ризиків та витрат на початку дослідження, та поступове зростання протягом 2020-2022 років.  Загалом же коефіцієнт </w:t>
      </w:r>
      <w:r w:rsidRPr="003D0FCB">
        <w:rPr>
          <w:rFonts w:ascii="Times New Roman" w:hAnsi="Times New Roman" w:cs="Times New Roman"/>
          <w:sz w:val="28"/>
          <w:szCs w:val="28"/>
        </w:rPr>
        <w:lastRenderedPageBreak/>
        <w:t>зменшився на 4%, при тому, що нормативне значення дорівнює 4,5%. Тому можна сказати, що весь період покриття, на приблизно два рази більший ніж потребує підприємство.</w:t>
      </w:r>
      <w:r w:rsidR="00E455F2">
        <w:rPr>
          <w:rFonts w:ascii="Times New Roman" w:hAnsi="Times New Roman" w:cs="Times New Roman"/>
          <w:sz w:val="28"/>
          <w:szCs w:val="28"/>
        </w:rPr>
        <w:t xml:space="preserve"> Зміни в доході та чистого прибутку </w:t>
      </w:r>
      <w:r w:rsidR="00EF75DC">
        <w:rPr>
          <w:rFonts w:ascii="Times New Roman" w:hAnsi="Times New Roman" w:cs="Times New Roman"/>
          <w:sz w:val="28"/>
          <w:szCs w:val="28"/>
        </w:rPr>
        <w:t xml:space="preserve">за період 2019-2022 рр. </w:t>
      </w:r>
      <w:r w:rsidR="00770127">
        <w:rPr>
          <w:rFonts w:ascii="Times New Roman" w:hAnsi="Times New Roman" w:cs="Times New Roman"/>
          <w:sz w:val="28"/>
          <w:szCs w:val="28"/>
        </w:rPr>
        <w:t>ПриватБанку продемонстровано на рис. 2.12.</w:t>
      </w:r>
    </w:p>
    <w:p w14:paraId="2287BFC0" w14:textId="77777777" w:rsidR="00DC60F6" w:rsidRPr="003D0FCB" w:rsidRDefault="00DC60F6" w:rsidP="00DC60F6">
      <w:pPr>
        <w:rPr>
          <w:rFonts w:ascii="Times New Roman" w:hAnsi="Times New Roman" w:cs="Times New Roman"/>
          <w:sz w:val="28"/>
          <w:szCs w:val="28"/>
        </w:rPr>
      </w:pPr>
      <w:r w:rsidRPr="003D0FCB">
        <w:rPr>
          <w:rFonts w:ascii="Times New Roman" w:hAnsi="Times New Roman" w:cs="Times New Roman"/>
          <w:noProof/>
          <w:sz w:val="28"/>
          <w:szCs w:val="28"/>
        </w:rPr>
        <w:drawing>
          <wp:inline distT="0" distB="0" distL="0" distR="0" wp14:anchorId="019DE570" wp14:editId="3ABAB2AD">
            <wp:extent cx="5877335" cy="2905245"/>
            <wp:effectExtent l="0" t="0" r="9525" b="0"/>
            <wp:docPr id="1581721691"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21691" name="Рисунок 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834" cy="2934656"/>
                    </a:xfrm>
                    <a:prstGeom prst="rect">
                      <a:avLst/>
                    </a:prstGeom>
                    <a:noFill/>
                  </pic:spPr>
                </pic:pic>
              </a:graphicData>
            </a:graphic>
          </wp:inline>
        </w:drawing>
      </w:r>
    </w:p>
    <w:p w14:paraId="4CD3EB36" w14:textId="4032A318" w:rsidR="00DC60F6" w:rsidRPr="003D0FCB" w:rsidRDefault="00923362" w:rsidP="00DC60F6">
      <w:pPr>
        <w:ind w:firstLine="708"/>
        <w:rPr>
          <w:rFonts w:ascii="Times New Roman" w:hAnsi="Times New Roman" w:cs="Times New Roman"/>
          <w:sz w:val="28"/>
          <w:szCs w:val="28"/>
        </w:rPr>
      </w:pPr>
      <w:r w:rsidRPr="003D0FCB">
        <w:rPr>
          <w:rFonts w:ascii="Times New Roman" w:hAnsi="Times New Roman" w:cs="Times New Roman"/>
          <w:sz w:val="28"/>
          <w:szCs w:val="28"/>
        </w:rPr>
        <w:t>Рис. 2.</w:t>
      </w:r>
      <w:r w:rsidR="00D02AB1">
        <w:rPr>
          <w:rFonts w:ascii="Times New Roman" w:hAnsi="Times New Roman" w:cs="Times New Roman"/>
          <w:sz w:val="28"/>
          <w:szCs w:val="28"/>
        </w:rPr>
        <w:t>12</w:t>
      </w:r>
      <w:r w:rsidRPr="003D0FCB">
        <w:rPr>
          <w:rFonts w:ascii="Times New Roman" w:hAnsi="Times New Roman" w:cs="Times New Roman"/>
          <w:sz w:val="28"/>
          <w:szCs w:val="28"/>
        </w:rPr>
        <w:t xml:space="preserve">. </w:t>
      </w:r>
      <w:r w:rsidR="00AE6450">
        <w:rPr>
          <w:rFonts w:ascii="Times New Roman" w:hAnsi="Times New Roman" w:cs="Times New Roman"/>
          <w:sz w:val="28"/>
          <w:szCs w:val="28"/>
        </w:rPr>
        <w:t>Динаміка доходу та ч</w:t>
      </w:r>
      <w:r w:rsidRPr="003D0FCB">
        <w:rPr>
          <w:rFonts w:ascii="Times New Roman" w:hAnsi="Times New Roman" w:cs="Times New Roman"/>
          <w:sz w:val="28"/>
          <w:szCs w:val="28"/>
        </w:rPr>
        <w:t>ист</w:t>
      </w:r>
      <w:r w:rsidR="00D02AB1">
        <w:rPr>
          <w:rFonts w:ascii="Times New Roman" w:hAnsi="Times New Roman" w:cs="Times New Roman"/>
          <w:sz w:val="28"/>
          <w:szCs w:val="28"/>
        </w:rPr>
        <w:t>ого</w:t>
      </w:r>
      <w:r w:rsidRPr="003D0FCB">
        <w:rPr>
          <w:rFonts w:ascii="Times New Roman" w:hAnsi="Times New Roman" w:cs="Times New Roman"/>
          <w:sz w:val="28"/>
          <w:szCs w:val="28"/>
        </w:rPr>
        <w:t xml:space="preserve"> прибутк</w:t>
      </w:r>
      <w:r w:rsidR="00D02AB1">
        <w:rPr>
          <w:rFonts w:ascii="Times New Roman" w:hAnsi="Times New Roman" w:cs="Times New Roman"/>
          <w:sz w:val="28"/>
          <w:szCs w:val="28"/>
        </w:rPr>
        <w:t>у</w:t>
      </w:r>
      <w:r w:rsidRPr="003D0FCB">
        <w:rPr>
          <w:rFonts w:ascii="Times New Roman" w:hAnsi="Times New Roman" w:cs="Times New Roman"/>
          <w:sz w:val="28"/>
          <w:szCs w:val="28"/>
        </w:rPr>
        <w:t>/збитк</w:t>
      </w:r>
      <w:r w:rsidR="00D02AB1">
        <w:rPr>
          <w:rFonts w:ascii="Times New Roman" w:hAnsi="Times New Roman" w:cs="Times New Roman"/>
          <w:sz w:val="28"/>
          <w:szCs w:val="28"/>
        </w:rPr>
        <w:t>у</w:t>
      </w:r>
      <w:r w:rsidR="009F3A77">
        <w:rPr>
          <w:rFonts w:ascii="Times New Roman" w:hAnsi="Times New Roman" w:cs="Times New Roman"/>
          <w:sz w:val="28"/>
          <w:szCs w:val="28"/>
        </w:rPr>
        <w:t xml:space="preserve"> АТ КБ «</w:t>
      </w:r>
      <w:proofErr w:type="spellStart"/>
      <w:r w:rsidR="009F3A77">
        <w:rPr>
          <w:rFonts w:ascii="Times New Roman" w:hAnsi="Times New Roman" w:cs="Times New Roman"/>
          <w:sz w:val="28"/>
          <w:szCs w:val="28"/>
        </w:rPr>
        <w:t>ПриватБнак</w:t>
      </w:r>
      <w:proofErr w:type="spellEnd"/>
      <w:r w:rsidR="009F3A77">
        <w:rPr>
          <w:rFonts w:ascii="Times New Roman" w:hAnsi="Times New Roman" w:cs="Times New Roman"/>
          <w:sz w:val="28"/>
          <w:szCs w:val="28"/>
        </w:rPr>
        <w:t>»</w:t>
      </w:r>
      <w:r w:rsidRPr="003D0FCB">
        <w:rPr>
          <w:rFonts w:ascii="Times New Roman" w:hAnsi="Times New Roman" w:cs="Times New Roman"/>
          <w:sz w:val="28"/>
          <w:szCs w:val="28"/>
        </w:rPr>
        <w:t xml:space="preserve"> за період з 2019–2022 роки.</w:t>
      </w:r>
    </w:p>
    <w:p w14:paraId="56D8D347" w14:textId="77777777" w:rsidR="00923362" w:rsidRPr="003D0FCB" w:rsidRDefault="00923362" w:rsidP="00DC60F6">
      <w:pPr>
        <w:ind w:firstLine="708"/>
        <w:rPr>
          <w:rFonts w:ascii="Times New Roman" w:hAnsi="Times New Roman" w:cs="Times New Roman"/>
          <w:sz w:val="28"/>
          <w:szCs w:val="28"/>
        </w:rPr>
      </w:pPr>
    </w:p>
    <w:p w14:paraId="78F354E0" w14:textId="4EFB96C0" w:rsidR="00DC60F6" w:rsidRPr="003D0FCB"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Далі було проаналізовані абсолютні показники: доходи, чистий прибуток. Доходи банків є більш специфічними порівняно з нефінансовими організаціями. Д</w:t>
      </w:r>
      <w:r w:rsidRPr="004448F6">
        <w:rPr>
          <w:rFonts w:ascii="Times New Roman" w:hAnsi="Times New Roman" w:cs="Times New Roman"/>
          <w:sz w:val="28"/>
          <w:szCs w:val="28"/>
        </w:rPr>
        <w:t>оходи банків розглядаються з двох точок зору: як сукупний результат від здійснення банком різного виду операцій та від змін в балансі активу та пасиву[</w:t>
      </w:r>
      <w:r w:rsidR="00D15F8F" w:rsidRPr="002742E9">
        <w:rPr>
          <w:rFonts w:ascii="Times New Roman" w:hAnsi="Times New Roman" w:cs="Times New Roman"/>
          <w:sz w:val="28"/>
          <w:szCs w:val="28"/>
        </w:rPr>
        <w:t>24</w:t>
      </w:r>
      <w:r w:rsidRPr="004448F6">
        <w:rPr>
          <w:rFonts w:ascii="Times New Roman" w:hAnsi="Times New Roman" w:cs="Times New Roman"/>
          <w:sz w:val="28"/>
          <w:szCs w:val="28"/>
        </w:rPr>
        <w:t>].</w:t>
      </w:r>
      <w:r w:rsidRPr="003D0FCB">
        <w:rPr>
          <w:rFonts w:ascii="Times New Roman" w:hAnsi="Times New Roman" w:cs="Times New Roman"/>
        </w:rPr>
        <w:t xml:space="preserve"> </w:t>
      </w:r>
      <w:r w:rsidRPr="003D0FCB">
        <w:rPr>
          <w:rFonts w:ascii="Times New Roman" w:hAnsi="Times New Roman" w:cs="Times New Roman"/>
          <w:sz w:val="28"/>
          <w:szCs w:val="28"/>
        </w:rPr>
        <w:t xml:space="preserve">Аналізуючи динаміку, можна сказати, що доходи поступово зростали за весь досліджений період Відповідно до динаміки цих двох показників можна зазначити, що за період 2019-2022 роки  доходи зростають проте чисті прибутки зменшуються, що вказує на збільшення витрат, які покривають, навіть, збільшення доходів. </w:t>
      </w:r>
      <w:r w:rsidR="007A2A0E">
        <w:rPr>
          <w:rFonts w:ascii="Times New Roman" w:hAnsi="Times New Roman" w:cs="Times New Roman"/>
          <w:sz w:val="28"/>
          <w:szCs w:val="28"/>
        </w:rPr>
        <w:t xml:space="preserve">Для </w:t>
      </w:r>
      <w:r w:rsidR="00627915">
        <w:rPr>
          <w:rFonts w:ascii="Times New Roman" w:hAnsi="Times New Roman" w:cs="Times New Roman"/>
          <w:sz w:val="28"/>
          <w:szCs w:val="28"/>
        </w:rPr>
        <w:t xml:space="preserve">наочності </w:t>
      </w:r>
      <w:r w:rsidR="007A2A0E">
        <w:rPr>
          <w:rFonts w:ascii="Times New Roman" w:hAnsi="Times New Roman" w:cs="Times New Roman"/>
          <w:sz w:val="28"/>
          <w:szCs w:val="28"/>
        </w:rPr>
        <w:t>інформації</w:t>
      </w:r>
      <w:r w:rsidR="00627915">
        <w:rPr>
          <w:rFonts w:ascii="Times New Roman" w:hAnsi="Times New Roman" w:cs="Times New Roman"/>
          <w:sz w:val="28"/>
          <w:szCs w:val="28"/>
        </w:rPr>
        <w:t xml:space="preserve"> про</w:t>
      </w:r>
      <w:r w:rsidR="007A2A0E">
        <w:rPr>
          <w:rFonts w:ascii="Times New Roman" w:hAnsi="Times New Roman" w:cs="Times New Roman"/>
          <w:sz w:val="28"/>
          <w:szCs w:val="28"/>
        </w:rPr>
        <w:t xml:space="preserve"> </w:t>
      </w:r>
      <w:r w:rsidR="00D01F50">
        <w:rPr>
          <w:rFonts w:ascii="Times New Roman" w:hAnsi="Times New Roman" w:cs="Times New Roman"/>
          <w:sz w:val="28"/>
          <w:szCs w:val="28"/>
        </w:rPr>
        <w:t xml:space="preserve">динаміку коефіцієнтів </w:t>
      </w:r>
      <w:r w:rsidR="00FB2373">
        <w:rPr>
          <w:rFonts w:ascii="Times New Roman" w:hAnsi="Times New Roman" w:cs="Times New Roman"/>
          <w:sz w:val="28"/>
          <w:szCs w:val="28"/>
        </w:rPr>
        <w:t>надійності та концентрації власного капіталу</w:t>
      </w:r>
      <w:r w:rsidR="00627915">
        <w:rPr>
          <w:rFonts w:ascii="Times New Roman" w:hAnsi="Times New Roman" w:cs="Times New Roman"/>
          <w:sz w:val="28"/>
          <w:szCs w:val="28"/>
        </w:rPr>
        <w:t xml:space="preserve"> ПриватБанку було створено рис. 2.13.</w:t>
      </w:r>
    </w:p>
    <w:p w14:paraId="2A0C028C" w14:textId="77777777" w:rsidR="00DC60F6" w:rsidRPr="003D0FCB" w:rsidRDefault="00DC60F6" w:rsidP="00923362">
      <w:pPr>
        <w:rPr>
          <w:rFonts w:ascii="Times New Roman" w:hAnsi="Times New Roman" w:cs="Times New Roman"/>
          <w:sz w:val="28"/>
          <w:szCs w:val="28"/>
        </w:rPr>
      </w:pPr>
      <w:r w:rsidRPr="003D0FCB">
        <w:rPr>
          <w:rFonts w:ascii="Times New Roman" w:hAnsi="Times New Roman" w:cs="Times New Roman"/>
          <w:noProof/>
          <w:sz w:val="28"/>
          <w:szCs w:val="28"/>
        </w:rPr>
        <w:lastRenderedPageBreak/>
        <w:drawing>
          <wp:inline distT="0" distB="0" distL="0" distR="0" wp14:anchorId="053E3853" wp14:editId="647742F0">
            <wp:extent cx="5762172" cy="2699385"/>
            <wp:effectExtent l="0" t="0" r="0" b="5715"/>
            <wp:docPr id="1760056565" name="Рисунок 2"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56565" name="Рисунок 2"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4787" cy="2705295"/>
                    </a:xfrm>
                    <a:prstGeom prst="rect">
                      <a:avLst/>
                    </a:prstGeom>
                    <a:noFill/>
                  </pic:spPr>
                </pic:pic>
              </a:graphicData>
            </a:graphic>
          </wp:inline>
        </w:drawing>
      </w:r>
    </w:p>
    <w:p w14:paraId="29CA815D" w14:textId="57CD0D14" w:rsidR="00DC60F6" w:rsidRDefault="00923362" w:rsidP="00923362">
      <w:pPr>
        <w:ind w:firstLine="708"/>
        <w:rPr>
          <w:rFonts w:ascii="Times New Roman" w:hAnsi="Times New Roman" w:cs="Times New Roman"/>
          <w:sz w:val="28"/>
          <w:szCs w:val="28"/>
        </w:rPr>
      </w:pPr>
      <w:r w:rsidRPr="003D0FCB">
        <w:rPr>
          <w:rFonts w:ascii="Times New Roman" w:hAnsi="Times New Roman" w:cs="Times New Roman"/>
          <w:sz w:val="28"/>
          <w:szCs w:val="28"/>
        </w:rPr>
        <w:t>Рис. 2.</w:t>
      </w:r>
      <w:r w:rsidR="009F3A77">
        <w:rPr>
          <w:rFonts w:ascii="Times New Roman" w:hAnsi="Times New Roman" w:cs="Times New Roman"/>
          <w:sz w:val="28"/>
          <w:szCs w:val="28"/>
        </w:rPr>
        <w:t>13</w:t>
      </w:r>
      <w:r w:rsidRPr="003D0FCB">
        <w:rPr>
          <w:rFonts w:ascii="Times New Roman" w:hAnsi="Times New Roman" w:cs="Times New Roman"/>
          <w:sz w:val="28"/>
          <w:szCs w:val="28"/>
        </w:rPr>
        <w:t xml:space="preserve">. Динаміка коефіцієнтів надійності та концентрації власного капіталу </w:t>
      </w:r>
      <w:r w:rsidR="00EA1612">
        <w:rPr>
          <w:rFonts w:ascii="Times New Roman" w:hAnsi="Times New Roman" w:cs="Times New Roman"/>
          <w:sz w:val="28"/>
          <w:szCs w:val="28"/>
        </w:rPr>
        <w:t xml:space="preserve">АТ КБ «ПриватБанк» </w:t>
      </w:r>
      <w:r w:rsidRPr="003D0FCB">
        <w:rPr>
          <w:rFonts w:ascii="Times New Roman" w:hAnsi="Times New Roman" w:cs="Times New Roman"/>
          <w:sz w:val="28"/>
          <w:szCs w:val="28"/>
        </w:rPr>
        <w:t xml:space="preserve">за період з 2019–2022 </w:t>
      </w:r>
      <w:r w:rsidR="005079C0">
        <w:rPr>
          <w:rFonts w:ascii="Times New Roman" w:hAnsi="Times New Roman" w:cs="Times New Roman"/>
          <w:sz w:val="28"/>
          <w:szCs w:val="28"/>
        </w:rPr>
        <w:t>рр</w:t>
      </w:r>
      <w:r w:rsidRPr="003D0FCB">
        <w:rPr>
          <w:rFonts w:ascii="Times New Roman" w:hAnsi="Times New Roman" w:cs="Times New Roman"/>
          <w:sz w:val="28"/>
          <w:szCs w:val="28"/>
        </w:rPr>
        <w:t>.</w:t>
      </w:r>
    </w:p>
    <w:p w14:paraId="44EED974" w14:textId="77777777" w:rsidR="009F3A77" w:rsidRPr="003D0FCB" w:rsidRDefault="009F3A77" w:rsidP="00923362">
      <w:pPr>
        <w:ind w:firstLine="708"/>
        <w:rPr>
          <w:rFonts w:ascii="Times New Roman" w:hAnsi="Times New Roman" w:cs="Times New Roman"/>
          <w:sz w:val="28"/>
          <w:szCs w:val="28"/>
        </w:rPr>
      </w:pPr>
    </w:p>
    <w:p w14:paraId="58D191B8" w14:textId="25A61FE6" w:rsidR="00DC60F6"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Наступною групою коефіцієнтів є аналіз фінансової стійкості. Фінансова стійкість банку – це одна із пріоритетних умов розвитку та стабільної діяльності як окремого банку, так і банківської системи в цілому. У сучасній економічній ситуації, що характеризується кризовими явищами в багатьох сферах економічної діяльності, особливої актуальності набуває проблема своєчасної оцінки та підтримання на достатньому рівні фінансової стійкості банківських установ</w:t>
      </w:r>
      <w:r w:rsidR="00923362" w:rsidRPr="003D0FCB">
        <w:rPr>
          <w:rFonts w:ascii="Times New Roman" w:hAnsi="Times New Roman" w:cs="Times New Roman"/>
          <w:sz w:val="28"/>
          <w:szCs w:val="28"/>
        </w:rPr>
        <w:t xml:space="preserve"> </w:t>
      </w:r>
      <w:r w:rsidRPr="003D0FCB">
        <w:rPr>
          <w:rFonts w:ascii="Times New Roman" w:hAnsi="Times New Roman" w:cs="Times New Roman"/>
          <w:sz w:val="28"/>
          <w:szCs w:val="28"/>
        </w:rPr>
        <w:t>[</w:t>
      </w:r>
      <w:r w:rsidR="00D15F8F" w:rsidRPr="00D15F8F">
        <w:rPr>
          <w:rFonts w:ascii="Times New Roman" w:hAnsi="Times New Roman" w:cs="Times New Roman"/>
          <w:sz w:val="28"/>
          <w:szCs w:val="28"/>
        </w:rPr>
        <w:t>25</w:t>
      </w:r>
      <w:r w:rsidRPr="003D0FCB">
        <w:rPr>
          <w:rFonts w:ascii="Times New Roman" w:hAnsi="Times New Roman" w:cs="Times New Roman"/>
          <w:sz w:val="28"/>
          <w:szCs w:val="28"/>
        </w:rPr>
        <w:t>]</w:t>
      </w:r>
      <w:r w:rsidR="00923362" w:rsidRPr="003D0FCB">
        <w:rPr>
          <w:rFonts w:ascii="Times New Roman" w:hAnsi="Times New Roman" w:cs="Times New Roman"/>
          <w:sz w:val="28"/>
          <w:szCs w:val="28"/>
        </w:rPr>
        <w:t>.</w:t>
      </w:r>
      <w:r w:rsidRPr="003D0FCB">
        <w:rPr>
          <w:rFonts w:ascii="Times New Roman" w:hAnsi="Times New Roman" w:cs="Times New Roman"/>
          <w:sz w:val="28"/>
          <w:szCs w:val="28"/>
        </w:rPr>
        <w:t xml:space="preserve"> Для дослідження ефективності фінансового контролю є одним з найголовнішим з напрямків дослідження, так як для банків в сучасних нестабільних умовах, забезпечення стабільності допоможе компанії створити позитивний імідж. Спочатку коронавірус, який призупинив міжнародну торгівлю та зменшив активність бізнесу сектору. Наступним фактором нестабільності війна це зменшення кредитних операцій на банківському ринку. Сьогодні кредитний ризик є головним чинником ефективної діяльності вітчизняних банківських установ. Економічний спад та агресія Росії здійснюють свій негативний вплив на якість кредитних портфелів банків, що розтягується в часі.</w:t>
      </w:r>
    </w:p>
    <w:p w14:paraId="10E259AD" w14:textId="3C806B6E" w:rsidR="00F46566" w:rsidRPr="003D0FCB" w:rsidRDefault="00F46566" w:rsidP="00DC60F6">
      <w:pPr>
        <w:ind w:firstLine="708"/>
        <w:rPr>
          <w:rFonts w:ascii="Times New Roman" w:hAnsi="Times New Roman" w:cs="Times New Roman"/>
          <w:sz w:val="28"/>
          <w:szCs w:val="28"/>
        </w:rPr>
      </w:pPr>
      <w:r w:rsidRPr="00F46566">
        <w:rPr>
          <w:rFonts w:ascii="Times New Roman" w:hAnsi="Times New Roman" w:cs="Times New Roman"/>
          <w:sz w:val="28"/>
          <w:szCs w:val="28"/>
        </w:rPr>
        <w:t xml:space="preserve">Для кращого розуміння динаміки показників табличні дані були представлені у вигляді графіка. Перший з використаних коефіцієнтів </w:t>
      </w:r>
      <w:r w:rsidRPr="00F46566">
        <w:rPr>
          <w:rFonts w:ascii="Times New Roman" w:hAnsi="Times New Roman" w:cs="Times New Roman"/>
          <w:sz w:val="28"/>
          <w:szCs w:val="28"/>
        </w:rPr>
        <w:lastRenderedPageBreak/>
        <w:t>являється коефіцієнт надійності. Він показує забезпечення ризикових вкладень банку його власним капіталом.</w:t>
      </w:r>
    </w:p>
    <w:p w14:paraId="0AA1CF2B" w14:textId="7AF12E2D" w:rsidR="00923362" w:rsidRPr="003D0FCB" w:rsidRDefault="00B34A4F" w:rsidP="00F46566">
      <w:pPr>
        <w:ind w:firstLine="567"/>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81F861" wp14:editId="00BF4802">
            <wp:extent cx="5553710" cy="2453833"/>
            <wp:effectExtent l="0" t="0" r="8890" b="3810"/>
            <wp:docPr id="1695889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7064" cy="2455315"/>
                    </a:xfrm>
                    <a:prstGeom prst="rect">
                      <a:avLst/>
                    </a:prstGeom>
                    <a:noFill/>
                  </pic:spPr>
                </pic:pic>
              </a:graphicData>
            </a:graphic>
          </wp:inline>
        </w:drawing>
      </w:r>
    </w:p>
    <w:p w14:paraId="1D171902" w14:textId="478CCE04" w:rsidR="00DC60F6" w:rsidRPr="003D0FCB"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Рис 2.</w:t>
      </w:r>
      <w:r w:rsidR="005079C0">
        <w:rPr>
          <w:rFonts w:ascii="Times New Roman" w:hAnsi="Times New Roman" w:cs="Times New Roman"/>
          <w:sz w:val="28"/>
          <w:szCs w:val="28"/>
        </w:rPr>
        <w:t>14</w:t>
      </w:r>
      <w:r w:rsidRPr="003D0FCB">
        <w:rPr>
          <w:rFonts w:ascii="Times New Roman" w:hAnsi="Times New Roman" w:cs="Times New Roman"/>
          <w:sz w:val="28"/>
          <w:szCs w:val="28"/>
        </w:rPr>
        <w:t xml:space="preserve">. Динаміка показників фінансової стійкості </w:t>
      </w:r>
      <w:r w:rsidR="005079C0">
        <w:rPr>
          <w:rFonts w:ascii="Times New Roman" w:hAnsi="Times New Roman" w:cs="Times New Roman"/>
          <w:sz w:val="28"/>
          <w:szCs w:val="28"/>
        </w:rPr>
        <w:t xml:space="preserve">АТ КБ «ПриватБанк» </w:t>
      </w:r>
      <w:r w:rsidR="005079C0" w:rsidRPr="003D0FCB">
        <w:rPr>
          <w:rFonts w:ascii="Times New Roman" w:hAnsi="Times New Roman" w:cs="Times New Roman"/>
          <w:sz w:val="28"/>
          <w:szCs w:val="28"/>
        </w:rPr>
        <w:t xml:space="preserve">за період з 2019–2022 </w:t>
      </w:r>
      <w:r w:rsidR="005079C0">
        <w:rPr>
          <w:rFonts w:ascii="Times New Roman" w:hAnsi="Times New Roman" w:cs="Times New Roman"/>
          <w:sz w:val="28"/>
          <w:szCs w:val="28"/>
        </w:rPr>
        <w:t>рр</w:t>
      </w:r>
      <w:r w:rsidR="005079C0" w:rsidRPr="003D0FCB">
        <w:rPr>
          <w:rFonts w:ascii="Times New Roman" w:hAnsi="Times New Roman" w:cs="Times New Roman"/>
          <w:sz w:val="28"/>
          <w:szCs w:val="28"/>
        </w:rPr>
        <w:t>.</w:t>
      </w:r>
    </w:p>
    <w:p w14:paraId="4A103CE1" w14:textId="77777777" w:rsidR="00923362" w:rsidRPr="003D0FCB" w:rsidRDefault="00923362" w:rsidP="00DC60F6">
      <w:pPr>
        <w:ind w:firstLine="708"/>
        <w:rPr>
          <w:rFonts w:ascii="Times New Roman" w:hAnsi="Times New Roman" w:cs="Times New Roman"/>
          <w:sz w:val="28"/>
          <w:szCs w:val="28"/>
        </w:rPr>
      </w:pPr>
    </w:p>
    <w:p w14:paraId="1A27144E" w14:textId="60CF3F76" w:rsidR="00DC60F6" w:rsidRPr="003D0FCB"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 початку досліджуваного періоду значення даного коефіцієнта дорівнює 0,21 одиниць на кінець же він вже дорівнював 8,35 одиниць відповідно до  аналізу динаміки загалом показник збільшився на 8,14 одиниць. В період з 2019 по 2020 він зменшився на 0,05, проте в період 2020-2022 він збільшувався, з цього можна сказати, що ПриватБанк не був готовий до карантину, проте вони зробили висновки тому в подальшому він постійно збільшувався так в період 2020-2021 він зріс на 4,86 одиниць, а в останні роки він збільшився на 3, 33. Нормативним значенням даного коефіцієнту являється 20:1. Тож на разі даний коефіцієнт не є нормативним проте, такі нормативи є більш умовними тому не можна сказати, що на разі банк має досить власного капіталу для покриття зобов’язань. </w:t>
      </w:r>
    </w:p>
    <w:p w14:paraId="6842BF1D" w14:textId="247F8D80" w:rsidR="00DC60F6" w:rsidRPr="003D0FCB"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Наступний коефіцієнт є концентрації власного капіталу. </w:t>
      </w:r>
      <w:r w:rsidRPr="0042618D">
        <w:rPr>
          <w:rFonts w:ascii="Times New Roman" w:hAnsi="Times New Roman" w:cs="Times New Roman"/>
          <w:sz w:val="28"/>
          <w:szCs w:val="28"/>
        </w:rPr>
        <w:t>Цей коефіцієнт характеризує частку власників підприємства в загальній сумі коштів, авансованих у його діяльність</w:t>
      </w:r>
      <w:r w:rsidR="00F46566">
        <w:rPr>
          <w:rFonts w:ascii="Times New Roman" w:hAnsi="Times New Roman" w:cs="Times New Roman"/>
          <w:sz w:val="28"/>
          <w:szCs w:val="28"/>
        </w:rPr>
        <w:t xml:space="preserve"> </w:t>
      </w:r>
      <w:r w:rsidRPr="0042618D">
        <w:rPr>
          <w:rFonts w:ascii="Times New Roman" w:hAnsi="Times New Roman" w:cs="Times New Roman"/>
          <w:sz w:val="28"/>
          <w:szCs w:val="28"/>
        </w:rPr>
        <w:t>[</w:t>
      </w:r>
      <w:r w:rsidR="00D15F8F" w:rsidRPr="00D15F8F">
        <w:rPr>
          <w:rFonts w:ascii="Times New Roman" w:hAnsi="Times New Roman" w:cs="Times New Roman"/>
          <w:sz w:val="28"/>
          <w:szCs w:val="28"/>
          <w:lang w:val="ru-RU"/>
        </w:rPr>
        <w:t>26</w:t>
      </w:r>
      <w:r w:rsidRPr="0042618D">
        <w:rPr>
          <w:rFonts w:ascii="Times New Roman" w:hAnsi="Times New Roman" w:cs="Times New Roman"/>
          <w:sz w:val="28"/>
          <w:szCs w:val="28"/>
        </w:rPr>
        <w:t>]</w:t>
      </w:r>
      <w:r w:rsidRPr="003D0FCB">
        <w:rPr>
          <w:rFonts w:ascii="Times New Roman" w:hAnsi="Times New Roman" w:cs="Times New Roman"/>
          <w:sz w:val="28"/>
          <w:szCs w:val="28"/>
        </w:rPr>
        <w:t xml:space="preserve">. Даний показник за період 2019-2022 зменшився на 7 відсотків. Так рисунок 2.2 показує, що в період з 2019 по 2020 років зменшився на 3,8%. Це показує про різке збільшення зобов’язань банку. </w:t>
      </w:r>
      <w:r w:rsidRPr="003D0FCB">
        <w:rPr>
          <w:rFonts w:ascii="Times New Roman" w:hAnsi="Times New Roman" w:cs="Times New Roman"/>
          <w:sz w:val="28"/>
          <w:szCs w:val="28"/>
        </w:rPr>
        <w:lastRenderedPageBreak/>
        <w:t>Наступного періоду банк нівелював даний ризик збільшенням власного капіталу. В подальшому даний показник зменшився ще на 5,91 відсоток. Відповідно до фінансової звітності це пов’язано з одночасним зменшенням власного капіталу та збільшенням зобов’язань. Аналізуючи зовнішні фактори, це відбулось через початок війни, що негативно по впливало на ділову активність бізнесу в цілому та банківську систему конкретно. Нормативним значенням даного коефіцієнту являється діапазон 10-15%, тобто за досліджуваний період коефіцієнт</w:t>
      </w:r>
      <w:r w:rsidR="00F46566">
        <w:rPr>
          <w:rFonts w:ascii="Times New Roman" w:hAnsi="Times New Roman" w:cs="Times New Roman"/>
          <w:sz w:val="28"/>
          <w:szCs w:val="28"/>
        </w:rPr>
        <w:t>.</w:t>
      </w:r>
    </w:p>
    <w:p w14:paraId="63AAA003" w14:textId="6DEA5212" w:rsidR="00DC60F6" w:rsidRPr="003D0FCB" w:rsidRDefault="00DC60F6" w:rsidP="00DC60F6">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Передостанній використаний коефіцієнт мультиплікатора капіталу. </w:t>
      </w:r>
      <w:r w:rsidR="009D5AF6" w:rsidRPr="009D5AF6">
        <w:rPr>
          <w:rFonts w:ascii="Times New Roman" w:hAnsi="Times New Roman" w:cs="Times New Roman"/>
          <w:sz w:val="28"/>
          <w:szCs w:val="28"/>
        </w:rPr>
        <w:t>Коефіцієнт мультиплікатора капіталу (характеризує ступінь покриття активів акціонерним капіталом)</w:t>
      </w:r>
      <w:r w:rsidR="00F46566">
        <w:rPr>
          <w:rFonts w:ascii="Times New Roman" w:hAnsi="Times New Roman" w:cs="Times New Roman"/>
          <w:sz w:val="28"/>
          <w:szCs w:val="28"/>
        </w:rPr>
        <w:t xml:space="preserve"> </w:t>
      </w:r>
      <w:r w:rsidR="009D5AF6" w:rsidRPr="009D5AF6">
        <w:rPr>
          <w:rFonts w:ascii="Times New Roman" w:hAnsi="Times New Roman" w:cs="Times New Roman"/>
          <w:sz w:val="28"/>
          <w:szCs w:val="28"/>
        </w:rPr>
        <w:t>[</w:t>
      </w:r>
      <w:r w:rsidR="00B008C2" w:rsidRPr="00F46566">
        <w:rPr>
          <w:rFonts w:ascii="Times New Roman" w:hAnsi="Times New Roman" w:cs="Times New Roman"/>
          <w:sz w:val="28"/>
          <w:szCs w:val="28"/>
        </w:rPr>
        <w:t>2</w:t>
      </w:r>
      <w:r w:rsidR="00D15F8F" w:rsidRPr="00F46566">
        <w:rPr>
          <w:rFonts w:ascii="Times New Roman" w:hAnsi="Times New Roman" w:cs="Times New Roman"/>
          <w:sz w:val="28"/>
          <w:szCs w:val="28"/>
        </w:rPr>
        <w:t>8</w:t>
      </w:r>
      <w:r w:rsidR="009D5AF6" w:rsidRPr="009D5AF6">
        <w:rPr>
          <w:rFonts w:ascii="Times New Roman" w:hAnsi="Times New Roman" w:cs="Times New Roman"/>
          <w:sz w:val="28"/>
          <w:szCs w:val="28"/>
        </w:rPr>
        <w:t>]</w:t>
      </w:r>
      <w:r w:rsidR="00F46566">
        <w:rPr>
          <w:rFonts w:ascii="Times New Roman" w:hAnsi="Times New Roman" w:cs="Times New Roman"/>
          <w:sz w:val="28"/>
          <w:szCs w:val="28"/>
        </w:rPr>
        <w:t>.</w:t>
      </w:r>
      <w:r w:rsidR="009D5AF6" w:rsidRPr="003D0FCB">
        <w:rPr>
          <w:rFonts w:ascii="Times New Roman" w:hAnsi="Times New Roman" w:cs="Times New Roman"/>
          <w:sz w:val="28"/>
          <w:szCs w:val="28"/>
        </w:rPr>
        <w:t xml:space="preserve"> </w:t>
      </w:r>
      <w:r w:rsidRPr="003D0FCB">
        <w:rPr>
          <w:rFonts w:ascii="Times New Roman" w:hAnsi="Times New Roman" w:cs="Times New Roman"/>
          <w:sz w:val="28"/>
          <w:szCs w:val="28"/>
        </w:rPr>
        <w:t xml:space="preserve">Так на початок досліджуваного періоду становить 1,5 одиниць, наступного року він збільшився на 0.353 одиниць, на дану зміну повипливало збільшення . В подальшому показник збільшувались загальні активи. Чинником збільшення активу банку являється високоліквідні ресурси компанії. Нормативним значенням даного коефіцієнту є позитивна динаміка даного показника. Відповідно до нормативу можна сказати, що коефіцієнт мультиплікатора капіталу вказує на достатній рівень покриття активів банку статутним капіталом. Останнім з аналізованих показників фінансової стійкості є відношення статутного капіталу до власного капіталу. </w:t>
      </w:r>
    </w:p>
    <w:p w14:paraId="7CC00A54" w14:textId="3CADE3B4" w:rsidR="005E6B88" w:rsidRDefault="00DC60F6" w:rsidP="00E054D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Так в період з 2019-2020 показник зріс на 0,122, далі коефіцієнт зменшився на 0,808 одиниць. В останньому періоді він знову зріс на 0,472. Ці коливання пов’язані повністю зі власним капіталом банку. </w:t>
      </w:r>
    </w:p>
    <w:p w14:paraId="5D256840" w14:textId="3DD39BCB" w:rsidR="00747407" w:rsidRPr="009C5A2D" w:rsidRDefault="00747407" w:rsidP="00E054DA">
      <w:pPr>
        <w:pStyle w:val="1"/>
        <w:ind w:firstLine="709"/>
        <w:rPr>
          <w:b w:val="0"/>
          <w:bCs w:val="0"/>
          <w:sz w:val="28"/>
          <w:szCs w:val="28"/>
          <w:lang w:val="ru-RU"/>
        </w:rPr>
      </w:pPr>
      <w:bookmarkStart w:id="19" w:name="_Toc152492011"/>
      <w:bookmarkEnd w:id="14"/>
      <w:proofErr w:type="spellStart"/>
      <w:r w:rsidRPr="009C5A2D">
        <w:rPr>
          <w:b w:val="0"/>
          <w:bCs w:val="0"/>
          <w:sz w:val="28"/>
          <w:szCs w:val="28"/>
          <w:lang w:val="ru-RU"/>
        </w:rPr>
        <w:t>Висновок</w:t>
      </w:r>
      <w:proofErr w:type="spellEnd"/>
      <w:r w:rsidRPr="009C5A2D">
        <w:rPr>
          <w:b w:val="0"/>
          <w:bCs w:val="0"/>
          <w:sz w:val="28"/>
          <w:szCs w:val="28"/>
          <w:lang w:val="ru-RU"/>
        </w:rPr>
        <w:t xml:space="preserve"> </w:t>
      </w:r>
      <w:r w:rsidR="00894160">
        <w:rPr>
          <w:b w:val="0"/>
          <w:bCs w:val="0"/>
          <w:sz w:val="28"/>
          <w:szCs w:val="28"/>
          <w:lang w:val="ru-RU"/>
        </w:rPr>
        <w:t>до</w:t>
      </w:r>
      <w:r w:rsidRPr="009C5A2D">
        <w:rPr>
          <w:b w:val="0"/>
          <w:bCs w:val="0"/>
          <w:sz w:val="28"/>
          <w:szCs w:val="28"/>
          <w:lang w:val="ru-RU"/>
        </w:rPr>
        <w:t xml:space="preserve"> </w:t>
      </w:r>
      <w:proofErr w:type="spellStart"/>
      <w:r w:rsidRPr="009C5A2D">
        <w:rPr>
          <w:b w:val="0"/>
          <w:bCs w:val="0"/>
          <w:sz w:val="28"/>
          <w:szCs w:val="28"/>
          <w:lang w:val="ru-RU"/>
        </w:rPr>
        <w:t>розділу</w:t>
      </w:r>
      <w:bookmarkEnd w:id="19"/>
      <w:proofErr w:type="spellEnd"/>
      <w:r w:rsidR="00894160">
        <w:rPr>
          <w:b w:val="0"/>
          <w:bCs w:val="0"/>
          <w:sz w:val="28"/>
          <w:szCs w:val="28"/>
          <w:lang w:val="ru-RU"/>
        </w:rPr>
        <w:t xml:space="preserve"> 2</w:t>
      </w:r>
    </w:p>
    <w:p w14:paraId="7F60EB2E" w14:textId="77777777" w:rsidR="005E6B88" w:rsidRDefault="005E6B88" w:rsidP="00923362">
      <w:pPr>
        <w:ind w:firstLine="708"/>
        <w:rPr>
          <w:rFonts w:ascii="Times New Roman" w:hAnsi="Times New Roman" w:cs="Times New Roman"/>
          <w:sz w:val="28"/>
          <w:szCs w:val="28"/>
        </w:rPr>
      </w:pPr>
    </w:p>
    <w:p w14:paraId="000385D4" w14:textId="2D347791" w:rsidR="00747407" w:rsidRDefault="002A1752" w:rsidP="00923362">
      <w:pPr>
        <w:ind w:firstLine="708"/>
        <w:rPr>
          <w:rFonts w:ascii="Times New Roman" w:hAnsi="Times New Roman" w:cs="Times New Roman"/>
          <w:sz w:val="28"/>
          <w:szCs w:val="28"/>
        </w:rPr>
      </w:pPr>
      <w:r>
        <w:rPr>
          <w:rFonts w:ascii="Times New Roman" w:hAnsi="Times New Roman" w:cs="Times New Roman"/>
          <w:sz w:val="28"/>
          <w:szCs w:val="28"/>
        </w:rPr>
        <w:t xml:space="preserve">ПриватБанк </w:t>
      </w:r>
      <w:r w:rsidR="00A43EE0">
        <w:rPr>
          <w:rFonts w:ascii="Times New Roman" w:hAnsi="Times New Roman" w:cs="Times New Roman"/>
          <w:sz w:val="28"/>
          <w:szCs w:val="28"/>
        </w:rPr>
        <w:t xml:space="preserve">є одним з найбільш рентабельних банків </w:t>
      </w:r>
      <w:r w:rsidR="00227B78">
        <w:rPr>
          <w:rFonts w:ascii="Times New Roman" w:hAnsi="Times New Roman" w:cs="Times New Roman"/>
          <w:sz w:val="28"/>
          <w:szCs w:val="28"/>
        </w:rPr>
        <w:t>на українському ринку</w:t>
      </w:r>
      <w:r w:rsidR="00A43EE0">
        <w:rPr>
          <w:rFonts w:ascii="Times New Roman" w:hAnsi="Times New Roman" w:cs="Times New Roman"/>
          <w:sz w:val="28"/>
          <w:szCs w:val="28"/>
        </w:rPr>
        <w:t xml:space="preserve">. </w:t>
      </w:r>
      <w:r w:rsidR="007A1394">
        <w:rPr>
          <w:rFonts w:ascii="Times New Roman" w:hAnsi="Times New Roman" w:cs="Times New Roman"/>
          <w:sz w:val="28"/>
          <w:szCs w:val="28"/>
        </w:rPr>
        <w:t xml:space="preserve"> Цей банк почав свою діяльність з 1992 року. </w:t>
      </w:r>
      <w:r w:rsidR="000A2A60">
        <w:rPr>
          <w:rFonts w:ascii="Times New Roman" w:hAnsi="Times New Roman" w:cs="Times New Roman"/>
          <w:sz w:val="28"/>
          <w:szCs w:val="28"/>
        </w:rPr>
        <w:t>На початку своєї роботи Приват був приватним, проте</w:t>
      </w:r>
      <w:r w:rsidR="00514738">
        <w:rPr>
          <w:rFonts w:ascii="Times New Roman" w:hAnsi="Times New Roman" w:cs="Times New Roman"/>
          <w:sz w:val="28"/>
          <w:szCs w:val="28"/>
        </w:rPr>
        <w:t xml:space="preserve"> в 2016 році</w:t>
      </w:r>
      <w:r w:rsidR="00DC23B7">
        <w:rPr>
          <w:rFonts w:ascii="Times New Roman" w:hAnsi="Times New Roman" w:cs="Times New Roman"/>
          <w:sz w:val="28"/>
          <w:szCs w:val="28"/>
        </w:rPr>
        <w:t xml:space="preserve"> через банківську кризу</w:t>
      </w:r>
      <w:r w:rsidR="00514738">
        <w:rPr>
          <w:rFonts w:ascii="Times New Roman" w:hAnsi="Times New Roman" w:cs="Times New Roman"/>
          <w:sz w:val="28"/>
          <w:szCs w:val="28"/>
        </w:rPr>
        <w:t xml:space="preserve"> був націоналізованим. </w:t>
      </w:r>
      <w:r w:rsidR="00DC23B7">
        <w:rPr>
          <w:rFonts w:ascii="Times New Roman" w:hAnsi="Times New Roman" w:cs="Times New Roman"/>
          <w:sz w:val="28"/>
          <w:szCs w:val="28"/>
        </w:rPr>
        <w:t>Дана фіна</w:t>
      </w:r>
      <w:r w:rsidR="00BE6289">
        <w:rPr>
          <w:rFonts w:ascii="Times New Roman" w:hAnsi="Times New Roman" w:cs="Times New Roman"/>
          <w:sz w:val="28"/>
          <w:szCs w:val="28"/>
        </w:rPr>
        <w:t>н</w:t>
      </w:r>
      <w:r w:rsidR="00DC23B7">
        <w:rPr>
          <w:rFonts w:ascii="Times New Roman" w:hAnsi="Times New Roman" w:cs="Times New Roman"/>
          <w:sz w:val="28"/>
          <w:szCs w:val="28"/>
        </w:rPr>
        <w:t>сова уст</w:t>
      </w:r>
      <w:r w:rsidR="00BE6289">
        <w:rPr>
          <w:rFonts w:ascii="Times New Roman" w:hAnsi="Times New Roman" w:cs="Times New Roman"/>
          <w:sz w:val="28"/>
          <w:szCs w:val="28"/>
        </w:rPr>
        <w:t xml:space="preserve">анова відома впровадженням новітніх технологій. Так </w:t>
      </w:r>
      <w:r w:rsidR="006A440B">
        <w:rPr>
          <w:rFonts w:ascii="Times New Roman" w:hAnsi="Times New Roman" w:cs="Times New Roman"/>
          <w:sz w:val="28"/>
          <w:szCs w:val="28"/>
        </w:rPr>
        <w:t xml:space="preserve">ПриватБанк вперше на </w:t>
      </w:r>
      <w:r w:rsidR="009F4A75">
        <w:rPr>
          <w:rFonts w:ascii="Times New Roman" w:hAnsi="Times New Roman" w:cs="Times New Roman"/>
          <w:sz w:val="28"/>
          <w:szCs w:val="28"/>
        </w:rPr>
        <w:t>вітчизняному ринку створив Інтернет-</w:t>
      </w:r>
      <w:r w:rsidR="009F4A75">
        <w:rPr>
          <w:rFonts w:ascii="Times New Roman" w:hAnsi="Times New Roman" w:cs="Times New Roman"/>
          <w:sz w:val="28"/>
          <w:szCs w:val="28"/>
        </w:rPr>
        <w:lastRenderedPageBreak/>
        <w:t>банкінг під назвою «</w:t>
      </w:r>
      <w:r w:rsidR="009F4A75">
        <w:rPr>
          <w:rFonts w:ascii="Times New Roman" w:hAnsi="Times New Roman" w:cs="Times New Roman"/>
          <w:sz w:val="28"/>
          <w:szCs w:val="28"/>
          <w:lang w:val="en-US"/>
        </w:rPr>
        <w:t>Privat</w:t>
      </w:r>
      <w:r w:rsidR="009F4A75" w:rsidRPr="00776ECB">
        <w:rPr>
          <w:rFonts w:ascii="Times New Roman" w:hAnsi="Times New Roman" w:cs="Times New Roman"/>
          <w:sz w:val="28"/>
          <w:szCs w:val="28"/>
          <w:lang w:val="ru-RU"/>
        </w:rPr>
        <w:t>24</w:t>
      </w:r>
      <w:r w:rsidR="009F4A75">
        <w:rPr>
          <w:rFonts w:ascii="Times New Roman" w:hAnsi="Times New Roman" w:cs="Times New Roman"/>
          <w:sz w:val="28"/>
          <w:szCs w:val="28"/>
        </w:rPr>
        <w:t xml:space="preserve">». Також дана технологія </w:t>
      </w:r>
      <w:r w:rsidR="00776ECB">
        <w:rPr>
          <w:rFonts w:ascii="Times New Roman" w:hAnsi="Times New Roman" w:cs="Times New Roman"/>
          <w:sz w:val="28"/>
          <w:szCs w:val="28"/>
        </w:rPr>
        <w:t xml:space="preserve">була визнана найбільш захищеною системою онлайн банкінгу. </w:t>
      </w:r>
      <w:r w:rsidR="005E6B88">
        <w:rPr>
          <w:rFonts w:ascii="Times New Roman" w:hAnsi="Times New Roman" w:cs="Times New Roman"/>
          <w:sz w:val="28"/>
          <w:szCs w:val="28"/>
        </w:rPr>
        <w:t xml:space="preserve"> Ця фінансова установ</w:t>
      </w:r>
      <w:r w:rsidR="00D74A55">
        <w:rPr>
          <w:rFonts w:ascii="Times New Roman" w:hAnsi="Times New Roman" w:cs="Times New Roman"/>
          <w:sz w:val="28"/>
          <w:szCs w:val="28"/>
        </w:rPr>
        <w:t>а</w:t>
      </w:r>
      <w:r w:rsidR="005E6B88">
        <w:rPr>
          <w:rFonts w:ascii="Times New Roman" w:hAnsi="Times New Roman" w:cs="Times New Roman"/>
          <w:sz w:val="28"/>
          <w:szCs w:val="28"/>
        </w:rPr>
        <w:t xml:space="preserve"> в більшості сконцентрована на </w:t>
      </w:r>
      <w:r w:rsidR="00D74A55">
        <w:rPr>
          <w:rFonts w:ascii="Times New Roman" w:hAnsi="Times New Roman" w:cs="Times New Roman"/>
          <w:sz w:val="28"/>
          <w:szCs w:val="28"/>
        </w:rPr>
        <w:t xml:space="preserve">фізичних особах та мілкому бізнесі. </w:t>
      </w:r>
      <w:r w:rsidR="00236322">
        <w:rPr>
          <w:rFonts w:ascii="Times New Roman" w:hAnsi="Times New Roman" w:cs="Times New Roman"/>
          <w:sz w:val="28"/>
          <w:szCs w:val="28"/>
        </w:rPr>
        <w:t xml:space="preserve">Найвищим щаблем менеджменту в банку являється КМУ. </w:t>
      </w:r>
    </w:p>
    <w:p w14:paraId="4F82F819" w14:textId="30C0DF0A" w:rsidR="00DC4504" w:rsidRDefault="00236322" w:rsidP="00923362">
      <w:pPr>
        <w:ind w:firstLine="708"/>
        <w:rPr>
          <w:rFonts w:ascii="Times New Roman" w:hAnsi="Times New Roman" w:cs="Times New Roman"/>
          <w:sz w:val="28"/>
          <w:szCs w:val="28"/>
        </w:rPr>
      </w:pPr>
      <w:r>
        <w:rPr>
          <w:rFonts w:ascii="Times New Roman" w:hAnsi="Times New Roman" w:cs="Times New Roman"/>
          <w:sz w:val="28"/>
          <w:szCs w:val="28"/>
        </w:rPr>
        <w:t xml:space="preserve">Для аналізу </w:t>
      </w:r>
      <w:r w:rsidR="008A5827">
        <w:rPr>
          <w:rFonts w:ascii="Times New Roman" w:hAnsi="Times New Roman" w:cs="Times New Roman"/>
          <w:sz w:val="28"/>
          <w:szCs w:val="28"/>
        </w:rPr>
        <w:t>фінансового стану були використані різні методи: аналіз динаміки</w:t>
      </w:r>
      <w:r w:rsidR="004335F1">
        <w:rPr>
          <w:rFonts w:ascii="Times New Roman" w:hAnsi="Times New Roman" w:cs="Times New Roman"/>
          <w:sz w:val="28"/>
          <w:szCs w:val="28"/>
        </w:rPr>
        <w:t xml:space="preserve"> абсолютних показників та аналіз коефіцієнтів в сфері рентабельності та фінансової стійкості. Абсолютними</w:t>
      </w:r>
      <w:r w:rsidR="00E12980">
        <w:rPr>
          <w:rFonts w:ascii="Times New Roman" w:hAnsi="Times New Roman" w:cs="Times New Roman"/>
          <w:sz w:val="28"/>
          <w:szCs w:val="28"/>
        </w:rPr>
        <w:t xml:space="preserve"> балансовими</w:t>
      </w:r>
      <w:r w:rsidR="004335F1">
        <w:rPr>
          <w:rFonts w:ascii="Times New Roman" w:hAnsi="Times New Roman" w:cs="Times New Roman"/>
          <w:sz w:val="28"/>
          <w:szCs w:val="28"/>
        </w:rPr>
        <w:t xml:space="preserve"> показниками </w:t>
      </w:r>
      <w:r w:rsidR="00E12980">
        <w:rPr>
          <w:rFonts w:ascii="Times New Roman" w:hAnsi="Times New Roman" w:cs="Times New Roman"/>
          <w:sz w:val="28"/>
          <w:szCs w:val="28"/>
        </w:rPr>
        <w:t xml:space="preserve">являлись активи, зобов’язання та власний капітал, показниками фінансових результатів були взяті </w:t>
      </w:r>
      <w:r w:rsidR="002F1CD4">
        <w:rPr>
          <w:rFonts w:ascii="Times New Roman" w:hAnsi="Times New Roman" w:cs="Times New Roman"/>
          <w:sz w:val="28"/>
          <w:szCs w:val="28"/>
        </w:rPr>
        <w:t>дохід та чистий прибуток</w:t>
      </w:r>
      <w:r w:rsidR="00E12980">
        <w:rPr>
          <w:rFonts w:ascii="Times New Roman" w:hAnsi="Times New Roman" w:cs="Times New Roman"/>
          <w:sz w:val="28"/>
          <w:szCs w:val="28"/>
        </w:rPr>
        <w:t xml:space="preserve">. </w:t>
      </w:r>
      <w:r w:rsidR="008A5CA0">
        <w:rPr>
          <w:rFonts w:ascii="Times New Roman" w:hAnsi="Times New Roman" w:cs="Times New Roman"/>
          <w:sz w:val="28"/>
          <w:szCs w:val="28"/>
        </w:rPr>
        <w:t xml:space="preserve">Тож за результатами аналізу </w:t>
      </w:r>
      <w:r w:rsidR="00B81BFD">
        <w:rPr>
          <w:rFonts w:ascii="Times New Roman" w:hAnsi="Times New Roman" w:cs="Times New Roman"/>
          <w:sz w:val="28"/>
          <w:szCs w:val="28"/>
        </w:rPr>
        <w:t xml:space="preserve">активів, в період 2019-2022 можна побачити збільшення </w:t>
      </w:r>
      <w:r w:rsidR="00E12F8E">
        <w:rPr>
          <w:rFonts w:ascii="Times New Roman" w:hAnsi="Times New Roman" w:cs="Times New Roman"/>
          <w:sz w:val="28"/>
          <w:szCs w:val="28"/>
        </w:rPr>
        <w:t>статей</w:t>
      </w:r>
      <w:r w:rsidR="007C0CFB">
        <w:rPr>
          <w:rFonts w:ascii="Times New Roman" w:hAnsi="Times New Roman" w:cs="Times New Roman"/>
          <w:sz w:val="28"/>
          <w:szCs w:val="28"/>
        </w:rPr>
        <w:t xml:space="preserve">. </w:t>
      </w:r>
      <w:r w:rsidR="00E75687">
        <w:rPr>
          <w:rFonts w:ascii="Times New Roman" w:hAnsi="Times New Roman" w:cs="Times New Roman"/>
          <w:sz w:val="28"/>
          <w:szCs w:val="28"/>
        </w:rPr>
        <w:t xml:space="preserve">Зобов’язання в досліджуваному періоду показує накопичення ресурсів, </w:t>
      </w:r>
      <w:r w:rsidR="00897932">
        <w:rPr>
          <w:rFonts w:ascii="Times New Roman" w:hAnsi="Times New Roman" w:cs="Times New Roman"/>
          <w:sz w:val="28"/>
          <w:szCs w:val="28"/>
        </w:rPr>
        <w:t>найбільшою статтею в зобов’язаннях являє</w:t>
      </w:r>
      <w:r w:rsidR="00A906EA">
        <w:rPr>
          <w:rFonts w:ascii="Times New Roman" w:hAnsi="Times New Roman" w:cs="Times New Roman"/>
          <w:sz w:val="28"/>
          <w:szCs w:val="28"/>
        </w:rPr>
        <w:t xml:space="preserve">ться кошти </w:t>
      </w:r>
      <w:proofErr w:type="spellStart"/>
      <w:r w:rsidR="00A906EA">
        <w:rPr>
          <w:rFonts w:ascii="Times New Roman" w:hAnsi="Times New Roman" w:cs="Times New Roman"/>
          <w:sz w:val="28"/>
          <w:szCs w:val="28"/>
        </w:rPr>
        <w:t>фіз</w:t>
      </w:r>
      <w:proofErr w:type="spellEnd"/>
      <w:r w:rsidR="00A906EA">
        <w:rPr>
          <w:rFonts w:ascii="Times New Roman" w:hAnsi="Times New Roman" w:cs="Times New Roman"/>
          <w:sz w:val="28"/>
          <w:szCs w:val="28"/>
        </w:rPr>
        <w:t xml:space="preserve">. та </w:t>
      </w:r>
      <w:proofErr w:type="spellStart"/>
      <w:r w:rsidR="00A906EA">
        <w:rPr>
          <w:rFonts w:ascii="Times New Roman" w:hAnsi="Times New Roman" w:cs="Times New Roman"/>
          <w:sz w:val="28"/>
          <w:szCs w:val="28"/>
        </w:rPr>
        <w:t>юр</w:t>
      </w:r>
      <w:proofErr w:type="spellEnd"/>
      <w:r w:rsidR="00A906EA">
        <w:rPr>
          <w:rFonts w:ascii="Times New Roman" w:hAnsi="Times New Roman" w:cs="Times New Roman"/>
          <w:sz w:val="28"/>
          <w:szCs w:val="28"/>
        </w:rPr>
        <w:t>. осіб.</w:t>
      </w:r>
      <w:r w:rsidR="00E047A7">
        <w:rPr>
          <w:rFonts w:ascii="Times New Roman" w:hAnsi="Times New Roman" w:cs="Times New Roman"/>
          <w:sz w:val="28"/>
          <w:szCs w:val="28"/>
        </w:rPr>
        <w:t xml:space="preserve"> </w:t>
      </w:r>
      <w:r w:rsidR="002D6C0A">
        <w:rPr>
          <w:rFonts w:ascii="Times New Roman" w:hAnsi="Times New Roman" w:cs="Times New Roman"/>
          <w:sz w:val="28"/>
          <w:szCs w:val="28"/>
        </w:rPr>
        <w:t xml:space="preserve">Власний капітал банку в досліджуваний період загалом зріс. Статутний капітал відповідає вимогам </w:t>
      </w:r>
      <w:r w:rsidR="008E4A34">
        <w:rPr>
          <w:rFonts w:ascii="Times New Roman" w:hAnsi="Times New Roman" w:cs="Times New Roman"/>
          <w:sz w:val="28"/>
          <w:szCs w:val="28"/>
        </w:rPr>
        <w:t>НБУ.</w:t>
      </w:r>
      <w:r w:rsidR="00A906EA">
        <w:rPr>
          <w:rFonts w:ascii="Times New Roman" w:hAnsi="Times New Roman" w:cs="Times New Roman"/>
          <w:sz w:val="28"/>
          <w:szCs w:val="28"/>
        </w:rPr>
        <w:t xml:space="preserve"> </w:t>
      </w:r>
      <w:r w:rsidR="00DC4504">
        <w:rPr>
          <w:rFonts w:ascii="Times New Roman" w:hAnsi="Times New Roman" w:cs="Times New Roman"/>
          <w:sz w:val="28"/>
          <w:szCs w:val="28"/>
        </w:rPr>
        <w:t>При аналізу абсолютних показників фінансового результату можна сказати, що по при позитивної динаміки</w:t>
      </w:r>
      <w:r w:rsidR="00EC16A9">
        <w:rPr>
          <w:rFonts w:ascii="Times New Roman" w:hAnsi="Times New Roman" w:cs="Times New Roman"/>
          <w:sz w:val="28"/>
          <w:szCs w:val="28"/>
        </w:rPr>
        <w:t xml:space="preserve"> за весь досліджуваний період, чистий прибуток </w:t>
      </w:r>
      <w:r w:rsidR="00C406AD">
        <w:rPr>
          <w:rFonts w:ascii="Times New Roman" w:hAnsi="Times New Roman" w:cs="Times New Roman"/>
          <w:sz w:val="28"/>
          <w:szCs w:val="28"/>
        </w:rPr>
        <w:t xml:space="preserve">є досить </w:t>
      </w:r>
      <w:proofErr w:type="spellStart"/>
      <w:r w:rsidR="00C406AD">
        <w:rPr>
          <w:rFonts w:ascii="Times New Roman" w:hAnsi="Times New Roman" w:cs="Times New Roman"/>
          <w:sz w:val="28"/>
          <w:szCs w:val="28"/>
        </w:rPr>
        <w:t>волатильним</w:t>
      </w:r>
      <w:proofErr w:type="spellEnd"/>
      <w:r w:rsidR="00C406AD">
        <w:rPr>
          <w:rFonts w:ascii="Times New Roman" w:hAnsi="Times New Roman" w:cs="Times New Roman"/>
          <w:sz w:val="28"/>
          <w:szCs w:val="28"/>
        </w:rPr>
        <w:t xml:space="preserve">, це вказує, що доходи за період не покривають збитки від </w:t>
      </w:r>
      <w:r w:rsidR="0081791F">
        <w:rPr>
          <w:rFonts w:ascii="Times New Roman" w:hAnsi="Times New Roman" w:cs="Times New Roman"/>
          <w:sz w:val="28"/>
          <w:szCs w:val="28"/>
        </w:rPr>
        <w:t>змінних витрат та зовнішніх факторів</w:t>
      </w:r>
    </w:p>
    <w:p w14:paraId="0A2E931B" w14:textId="7478032E" w:rsidR="00747407" w:rsidRPr="00F46566" w:rsidRDefault="00A906EA" w:rsidP="00F46566">
      <w:pPr>
        <w:ind w:firstLine="708"/>
        <w:rPr>
          <w:rFonts w:ascii="Times New Roman" w:hAnsi="Times New Roman" w:cs="Times New Roman"/>
          <w:sz w:val="28"/>
          <w:szCs w:val="28"/>
        </w:rPr>
      </w:pPr>
      <w:r>
        <w:rPr>
          <w:rFonts w:ascii="Times New Roman" w:hAnsi="Times New Roman" w:cs="Times New Roman"/>
          <w:sz w:val="28"/>
          <w:szCs w:val="28"/>
        </w:rPr>
        <w:t>З коефіцієнтів рентабельності для аналізу фінансового стану банку було використано</w:t>
      </w:r>
      <w:r w:rsidR="004E3702">
        <w:rPr>
          <w:rFonts w:ascii="Times New Roman" w:hAnsi="Times New Roman" w:cs="Times New Roman"/>
          <w:sz w:val="28"/>
          <w:szCs w:val="28"/>
        </w:rPr>
        <w:t xml:space="preserve">: </w:t>
      </w:r>
      <w:r w:rsidR="00AF5658">
        <w:rPr>
          <w:rFonts w:ascii="Times New Roman" w:hAnsi="Times New Roman" w:cs="Times New Roman"/>
          <w:sz w:val="28"/>
          <w:szCs w:val="28"/>
        </w:rPr>
        <w:t>рентабельність активів банків, рентабельність власного капіталу, дохід на активи, чиста процентна маржа</w:t>
      </w:r>
      <w:r w:rsidR="003613BA">
        <w:rPr>
          <w:rFonts w:ascii="Times New Roman" w:hAnsi="Times New Roman" w:cs="Times New Roman"/>
          <w:sz w:val="28"/>
          <w:szCs w:val="28"/>
        </w:rPr>
        <w:t xml:space="preserve">. Аналізуючи динаміку коефіцієнтів рентабельності в цілому </w:t>
      </w:r>
      <w:r w:rsidR="00832C51">
        <w:rPr>
          <w:rFonts w:ascii="Times New Roman" w:hAnsi="Times New Roman" w:cs="Times New Roman"/>
          <w:sz w:val="28"/>
          <w:szCs w:val="28"/>
        </w:rPr>
        <w:t xml:space="preserve">показує негативну динаміку, особливо після початку війни. Наступною групою </w:t>
      </w:r>
      <w:proofErr w:type="spellStart"/>
      <w:r w:rsidR="00832C51">
        <w:rPr>
          <w:rFonts w:ascii="Times New Roman" w:hAnsi="Times New Roman" w:cs="Times New Roman"/>
          <w:sz w:val="28"/>
          <w:szCs w:val="28"/>
        </w:rPr>
        <w:t>кеофіцієнтів</w:t>
      </w:r>
      <w:proofErr w:type="spellEnd"/>
      <w:r w:rsidR="00832C51">
        <w:rPr>
          <w:rFonts w:ascii="Times New Roman" w:hAnsi="Times New Roman" w:cs="Times New Roman"/>
          <w:sz w:val="28"/>
          <w:szCs w:val="28"/>
        </w:rPr>
        <w:t xml:space="preserve"> є фінансова стійкість</w:t>
      </w:r>
      <w:r w:rsidR="00EB4266">
        <w:rPr>
          <w:rFonts w:ascii="Times New Roman" w:hAnsi="Times New Roman" w:cs="Times New Roman"/>
          <w:sz w:val="28"/>
          <w:szCs w:val="28"/>
        </w:rPr>
        <w:t>. Було взято: коефіцієнт надійності, коефіцієнт концентрації власного капіталу, ко</w:t>
      </w:r>
      <w:r w:rsidR="007858C2">
        <w:rPr>
          <w:rFonts w:ascii="Times New Roman" w:hAnsi="Times New Roman" w:cs="Times New Roman"/>
          <w:sz w:val="28"/>
          <w:szCs w:val="28"/>
        </w:rPr>
        <w:t xml:space="preserve">ефіцієнт мультиплікатора капіталу, відношення статутного капіталу до власного. </w:t>
      </w:r>
      <w:r w:rsidR="00694032">
        <w:rPr>
          <w:rFonts w:ascii="Times New Roman" w:hAnsi="Times New Roman" w:cs="Times New Roman"/>
          <w:sz w:val="28"/>
          <w:szCs w:val="28"/>
        </w:rPr>
        <w:t>Окрім показника мультиплікатора капіталу, всі інші коефіцієнти на кінець 2022 року</w:t>
      </w:r>
      <w:r w:rsidR="00B7607A">
        <w:rPr>
          <w:rFonts w:ascii="Times New Roman" w:hAnsi="Times New Roman" w:cs="Times New Roman"/>
          <w:sz w:val="28"/>
          <w:szCs w:val="28"/>
        </w:rPr>
        <w:t xml:space="preserve">, порівняно з 2019 роком, зменшились. Коефіцієнт мультиплікатора </w:t>
      </w:r>
      <w:r w:rsidR="00BF6040">
        <w:rPr>
          <w:rFonts w:ascii="Times New Roman" w:hAnsi="Times New Roman" w:cs="Times New Roman"/>
          <w:sz w:val="28"/>
          <w:szCs w:val="28"/>
        </w:rPr>
        <w:t xml:space="preserve">в поступово зростав за весь період 2019-2022. Тож можна сказати, що через </w:t>
      </w:r>
      <w:r w:rsidR="007E28A8">
        <w:rPr>
          <w:rFonts w:ascii="Times New Roman" w:hAnsi="Times New Roman" w:cs="Times New Roman"/>
          <w:sz w:val="28"/>
          <w:szCs w:val="28"/>
        </w:rPr>
        <w:t xml:space="preserve">надзвичайні фактори рентабельність та фінансова стійкість зменшилась, проте порівнюючи з нормативними </w:t>
      </w:r>
      <w:r w:rsidR="0070068F">
        <w:rPr>
          <w:rFonts w:ascii="Times New Roman" w:hAnsi="Times New Roman" w:cs="Times New Roman"/>
          <w:sz w:val="28"/>
          <w:szCs w:val="28"/>
        </w:rPr>
        <w:t>значеннями, банк залишається досить прибутковим та стабільним</w:t>
      </w:r>
      <w:r w:rsidR="00F46566">
        <w:rPr>
          <w:rFonts w:ascii="Times New Roman" w:hAnsi="Times New Roman" w:cs="Times New Roman"/>
          <w:sz w:val="28"/>
          <w:szCs w:val="28"/>
        </w:rPr>
        <w:t>.</w:t>
      </w:r>
    </w:p>
    <w:p w14:paraId="0F1FA7A5" w14:textId="40D094A0" w:rsidR="000E635F" w:rsidRDefault="009D2778" w:rsidP="00E054DA">
      <w:pPr>
        <w:pStyle w:val="1"/>
        <w:spacing w:before="0" w:beforeAutospacing="0" w:after="0" w:afterAutospacing="0" w:line="360" w:lineRule="auto"/>
        <w:ind w:firstLine="709"/>
        <w:jc w:val="both"/>
        <w:rPr>
          <w:sz w:val="28"/>
          <w:szCs w:val="28"/>
          <w:lang w:val="ru-RU"/>
        </w:rPr>
      </w:pPr>
      <w:bookmarkStart w:id="20" w:name="_Toc152492012"/>
      <w:r w:rsidRPr="00E054DA">
        <w:rPr>
          <w:sz w:val="28"/>
          <w:szCs w:val="28"/>
          <w:lang w:val="ru-RU"/>
        </w:rPr>
        <w:lastRenderedPageBreak/>
        <w:t>РОЗДІЛ 3. РЕКОМЕНДАЦІЇ В ЧАСТИНІ ПРАКТИЧНОГО ВПРОВАДЖЕННЯ ФІНАНСОВОГО КОНТРОЛІНГУ В АТ КБ «ПРИВАТБАНК»</w:t>
      </w:r>
      <w:bookmarkEnd w:id="20"/>
    </w:p>
    <w:p w14:paraId="1CE29B43" w14:textId="77777777" w:rsidR="00E054DA" w:rsidRPr="00E054DA" w:rsidRDefault="00E054DA" w:rsidP="00E054DA">
      <w:pPr>
        <w:pStyle w:val="1"/>
        <w:spacing w:before="0" w:beforeAutospacing="0" w:after="0" w:afterAutospacing="0" w:line="360" w:lineRule="auto"/>
        <w:ind w:firstLine="709"/>
        <w:jc w:val="both"/>
        <w:rPr>
          <w:sz w:val="28"/>
          <w:szCs w:val="28"/>
          <w:lang w:val="ru-RU"/>
        </w:rPr>
      </w:pPr>
    </w:p>
    <w:p w14:paraId="37CE1B0C" w14:textId="77777777" w:rsidR="000E635F" w:rsidRPr="00E054DA" w:rsidRDefault="000E635F" w:rsidP="00E054DA">
      <w:pPr>
        <w:pStyle w:val="1"/>
        <w:spacing w:before="0" w:beforeAutospacing="0" w:after="0" w:afterAutospacing="0" w:line="360" w:lineRule="auto"/>
        <w:ind w:firstLine="709"/>
        <w:jc w:val="both"/>
        <w:rPr>
          <w:sz w:val="28"/>
          <w:szCs w:val="28"/>
          <w:lang w:val="ru-RU"/>
        </w:rPr>
      </w:pPr>
      <w:bookmarkStart w:id="21" w:name="_Toc152492013"/>
      <w:bookmarkStart w:id="22" w:name="_Hlk152329573"/>
      <w:r w:rsidRPr="00E054DA">
        <w:rPr>
          <w:sz w:val="28"/>
          <w:szCs w:val="28"/>
          <w:lang w:val="ru-RU"/>
        </w:rPr>
        <w:t xml:space="preserve">3.1. </w:t>
      </w:r>
      <w:proofErr w:type="spellStart"/>
      <w:r w:rsidRPr="00E054DA">
        <w:rPr>
          <w:sz w:val="28"/>
          <w:szCs w:val="28"/>
          <w:lang w:val="ru-RU"/>
        </w:rPr>
        <w:t>Напрями</w:t>
      </w:r>
      <w:proofErr w:type="spellEnd"/>
      <w:r w:rsidRPr="00E054DA">
        <w:rPr>
          <w:sz w:val="28"/>
          <w:szCs w:val="28"/>
          <w:lang w:val="ru-RU"/>
        </w:rPr>
        <w:t xml:space="preserve"> </w:t>
      </w:r>
      <w:proofErr w:type="spellStart"/>
      <w:r w:rsidRPr="00E054DA">
        <w:rPr>
          <w:sz w:val="28"/>
          <w:szCs w:val="28"/>
          <w:lang w:val="ru-RU"/>
        </w:rPr>
        <w:t>покращення</w:t>
      </w:r>
      <w:proofErr w:type="spellEnd"/>
      <w:r w:rsidRPr="00E054DA">
        <w:rPr>
          <w:sz w:val="28"/>
          <w:szCs w:val="28"/>
          <w:lang w:val="ru-RU"/>
        </w:rPr>
        <w:t xml:space="preserve"> </w:t>
      </w:r>
      <w:proofErr w:type="spellStart"/>
      <w:r w:rsidRPr="00E054DA">
        <w:rPr>
          <w:sz w:val="28"/>
          <w:szCs w:val="28"/>
          <w:lang w:val="ru-RU"/>
        </w:rPr>
        <w:t>існуючої</w:t>
      </w:r>
      <w:proofErr w:type="spellEnd"/>
      <w:r w:rsidRPr="00E054DA">
        <w:rPr>
          <w:sz w:val="28"/>
          <w:szCs w:val="28"/>
          <w:lang w:val="ru-RU"/>
        </w:rPr>
        <w:t xml:space="preserve"> </w:t>
      </w:r>
      <w:proofErr w:type="spellStart"/>
      <w:r w:rsidRPr="00E054DA">
        <w:rPr>
          <w:sz w:val="28"/>
          <w:szCs w:val="28"/>
          <w:lang w:val="ru-RU"/>
        </w:rPr>
        <w:t>системи</w:t>
      </w:r>
      <w:proofErr w:type="spellEnd"/>
      <w:r w:rsidRPr="00E054DA">
        <w:rPr>
          <w:sz w:val="28"/>
          <w:szCs w:val="28"/>
          <w:lang w:val="ru-RU"/>
        </w:rPr>
        <w:t xml:space="preserve"> </w:t>
      </w:r>
      <w:proofErr w:type="spellStart"/>
      <w:r w:rsidRPr="00E054DA">
        <w:rPr>
          <w:sz w:val="28"/>
          <w:szCs w:val="28"/>
          <w:lang w:val="ru-RU"/>
        </w:rPr>
        <w:t>фінансового</w:t>
      </w:r>
      <w:proofErr w:type="spellEnd"/>
      <w:r w:rsidRPr="00E054DA">
        <w:rPr>
          <w:sz w:val="28"/>
          <w:szCs w:val="28"/>
          <w:lang w:val="ru-RU"/>
        </w:rPr>
        <w:t xml:space="preserve"> </w:t>
      </w:r>
      <w:proofErr w:type="spellStart"/>
      <w:r w:rsidRPr="00E054DA">
        <w:rPr>
          <w:sz w:val="28"/>
          <w:szCs w:val="28"/>
          <w:lang w:val="ru-RU"/>
        </w:rPr>
        <w:t>контролінгу</w:t>
      </w:r>
      <w:proofErr w:type="spellEnd"/>
      <w:r w:rsidRPr="00E054DA">
        <w:rPr>
          <w:sz w:val="28"/>
          <w:szCs w:val="28"/>
          <w:lang w:val="ru-RU"/>
        </w:rPr>
        <w:t xml:space="preserve"> в </w:t>
      </w:r>
      <w:proofErr w:type="spellStart"/>
      <w:r w:rsidRPr="00E054DA">
        <w:rPr>
          <w:sz w:val="28"/>
          <w:szCs w:val="28"/>
          <w:lang w:val="ru-RU"/>
        </w:rPr>
        <w:t>комерційних</w:t>
      </w:r>
      <w:proofErr w:type="spellEnd"/>
      <w:r w:rsidRPr="00E054DA">
        <w:rPr>
          <w:sz w:val="28"/>
          <w:szCs w:val="28"/>
          <w:lang w:val="ru-RU"/>
        </w:rPr>
        <w:t xml:space="preserve"> </w:t>
      </w:r>
      <w:proofErr w:type="spellStart"/>
      <w:r w:rsidRPr="00E054DA">
        <w:rPr>
          <w:sz w:val="28"/>
          <w:szCs w:val="28"/>
          <w:lang w:val="ru-RU"/>
        </w:rPr>
        <w:t>банків</w:t>
      </w:r>
      <w:proofErr w:type="spellEnd"/>
      <w:r w:rsidRPr="00E054DA">
        <w:rPr>
          <w:sz w:val="28"/>
          <w:szCs w:val="28"/>
          <w:lang w:val="ru-RU"/>
        </w:rPr>
        <w:t xml:space="preserve"> </w:t>
      </w:r>
      <w:proofErr w:type="spellStart"/>
      <w:r w:rsidRPr="00E054DA">
        <w:rPr>
          <w:sz w:val="28"/>
          <w:szCs w:val="28"/>
          <w:lang w:val="ru-RU"/>
        </w:rPr>
        <w:t>під</w:t>
      </w:r>
      <w:proofErr w:type="spellEnd"/>
      <w:r w:rsidRPr="00E054DA">
        <w:rPr>
          <w:sz w:val="28"/>
          <w:szCs w:val="28"/>
          <w:lang w:val="ru-RU"/>
        </w:rPr>
        <w:t xml:space="preserve"> </w:t>
      </w:r>
      <w:proofErr w:type="spellStart"/>
      <w:r w:rsidRPr="00E054DA">
        <w:rPr>
          <w:sz w:val="28"/>
          <w:szCs w:val="28"/>
          <w:lang w:val="ru-RU"/>
        </w:rPr>
        <w:t>впливом</w:t>
      </w:r>
      <w:proofErr w:type="spellEnd"/>
      <w:r w:rsidRPr="00E054DA">
        <w:rPr>
          <w:sz w:val="28"/>
          <w:szCs w:val="28"/>
          <w:lang w:val="ru-RU"/>
        </w:rPr>
        <w:t xml:space="preserve"> </w:t>
      </w:r>
      <w:proofErr w:type="spellStart"/>
      <w:r w:rsidRPr="00E054DA">
        <w:rPr>
          <w:sz w:val="28"/>
          <w:szCs w:val="28"/>
          <w:lang w:val="ru-RU"/>
        </w:rPr>
        <w:t>четвертої</w:t>
      </w:r>
      <w:proofErr w:type="spellEnd"/>
      <w:r w:rsidRPr="00E054DA">
        <w:rPr>
          <w:sz w:val="28"/>
          <w:szCs w:val="28"/>
          <w:lang w:val="ru-RU"/>
        </w:rPr>
        <w:t xml:space="preserve"> </w:t>
      </w:r>
      <w:proofErr w:type="spellStart"/>
      <w:r w:rsidRPr="00E054DA">
        <w:rPr>
          <w:sz w:val="28"/>
          <w:szCs w:val="28"/>
          <w:lang w:val="ru-RU"/>
        </w:rPr>
        <w:t>промислової</w:t>
      </w:r>
      <w:proofErr w:type="spellEnd"/>
      <w:r w:rsidRPr="00E054DA">
        <w:rPr>
          <w:sz w:val="28"/>
          <w:szCs w:val="28"/>
          <w:lang w:val="ru-RU"/>
        </w:rPr>
        <w:t xml:space="preserve"> </w:t>
      </w:r>
      <w:proofErr w:type="spellStart"/>
      <w:r w:rsidRPr="00E054DA">
        <w:rPr>
          <w:sz w:val="28"/>
          <w:szCs w:val="28"/>
          <w:lang w:val="ru-RU"/>
        </w:rPr>
        <w:t>революції</w:t>
      </w:r>
      <w:bookmarkEnd w:id="21"/>
      <w:proofErr w:type="spellEnd"/>
    </w:p>
    <w:p w14:paraId="39297597" w14:textId="77777777" w:rsidR="000E635F" w:rsidRPr="003D0FCB" w:rsidRDefault="000E635F" w:rsidP="000E635F">
      <w:pPr>
        <w:ind w:firstLine="708"/>
        <w:rPr>
          <w:rFonts w:ascii="Times New Roman" w:eastAsia="Times New Roman" w:hAnsi="Times New Roman" w:cs="Times New Roman"/>
          <w:color w:val="000000"/>
          <w:sz w:val="28"/>
          <w:szCs w:val="28"/>
        </w:rPr>
      </w:pPr>
    </w:p>
    <w:p w14:paraId="046D9DD2" w14:textId="36FA5AF3" w:rsidR="000E635F" w:rsidRPr="003D0FCB" w:rsidRDefault="000E635F" w:rsidP="00F46566">
      <w:pPr>
        <w:ind w:firstLine="708"/>
        <w:rPr>
          <w:rFonts w:ascii="Times New Roman" w:eastAsia="Times New Roman" w:hAnsi="Times New Roman" w:cs="Times New Roman"/>
          <w:color w:val="000000"/>
          <w:sz w:val="28"/>
          <w:szCs w:val="28"/>
        </w:rPr>
      </w:pPr>
      <w:r w:rsidRPr="003D0FCB">
        <w:rPr>
          <w:rFonts w:ascii="Times New Roman" w:eastAsia="Times New Roman" w:hAnsi="Times New Roman" w:cs="Times New Roman"/>
          <w:color w:val="000000"/>
          <w:sz w:val="28"/>
          <w:szCs w:val="28"/>
        </w:rPr>
        <w:t xml:space="preserve">Впровадження фінансового контролінгу в банк є важливим етапом для забезпечення ефективного фінансового управління, зменшення ризиків, підвищення рентабельності і забезпечення дотримання регуляторних вимог. Окрім вище наведених сфер застосування інші напрями використання представлені на рисунку 3.1. </w:t>
      </w:r>
    </w:p>
    <w:p w14:paraId="7C4C3882" w14:textId="77777777" w:rsidR="000E635F" w:rsidRPr="003D0FCB" w:rsidRDefault="000E635F" w:rsidP="000E635F">
      <w:pPr>
        <w:rPr>
          <w:rFonts w:ascii="Times New Roman" w:eastAsia="Times New Roman" w:hAnsi="Times New Roman" w:cs="Times New Roman"/>
          <w:color w:val="000000"/>
          <w:sz w:val="28"/>
          <w:szCs w:val="28"/>
        </w:rPr>
      </w:pPr>
      <w:r w:rsidRPr="003D0FCB">
        <w:rPr>
          <w:rFonts w:ascii="Times New Roman" w:hAnsi="Times New Roman" w:cs="Times New Roman"/>
          <w:noProof/>
          <w:sz w:val="28"/>
          <w:szCs w:val="28"/>
        </w:rPr>
        <w:drawing>
          <wp:inline distT="0" distB="0" distL="0" distR="0" wp14:anchorId="2D53249B" wp14:editId="1527E7F5">
            <wp:extent cx="6049645" cy="2280213"/>
            <wp:effectExtent l="0" t="0" r="0" b="6350"/>
            <wp:docPr id="335743847"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43847" name="Рисунок 1" descr="Изображение выглядит как текст, снимок экрана, программное обеспечение, дисплей&#10;&#10;Автоматически созданное описание"/>
                    <pic:cNvPicPr/>
                  </pic:nvPicPr>
                  <pic:blipFill rotWithShape="1">
                    <a:blip r:embed="rId22"/>
                    <a:srcRect l="14810" t="12933" r="4116" b="24933"/>
                    <a:stretch/>
                  </pic:blipFill>
                  <pic:spPr bwMode="auto">
                    <a:xfrm>
                      <a:off x="0" y="0"/>
                      <a:ext cx="6085235" cy="2293627"/>
                    </a:xfrm>
                    <a:prstGeom prst="rect">
                      <a:avLst/>
                    </a:prstGeom>
                    <a:ln>
                      <a:noFill/>
                    </a:ln>
                    <a:extLst>
                      <a:ext uri="{53640926-AAD7-44D8-BBD7-CCE9431645EC}">
                        <a14:shadowObscured xmlns:a14="http://schemas.microsoft.com/office/drawing/2010/main"/>
                      </a:ext>
                    </a:extLst>
                  </pic:spPr>
                </pic:pic>
              </a:graphicData>
            </a:graphic>
          </wp:inline>
        </w:drawing>
      </w:r>
    </w:p>
    <w:p w14:paraId="6C9B5D4C" w14:textId="09EC2E83" w:rsidR="000E635F" w:rsidRDefault="000E635F" w:rsidP="00F46566">
      <w:pPr>
        <w:ind w:firstLine="708"/>
        <w:rPr>
          <w:rFonts w:ascii="Times New Roman" w:eastAsia="Times New Roman" w:hAnsi="Times New Roman" w:cs="Times New Roman"/>
          <w:color w:val="000000"/>
          <w:sz w:val="28"/>
          <w:szCs w:val="28"/>
        </w:rPr>
      </w:pPr>
      <w:r w:rsidRPr="003D0FCB">
        <w:rPr>
          <w:rFonts w:ascii="Times New Roman" w:eastAsia="Times New Roman" w:hAnsi="Times New Roman" w:cs="Times New Roman"/>
          <w:color w:val="000000"/>
          <w:sz w:val="28"/>
          <w:szCs w:val="28"/>
        </w:rPr>
        <w:t>Рис. 3.1 Основні сфери впливу банківського контролінгу</w:t>
      </w:r>
      <w:r w:rsidR="00923362" w:rsidRPr="003D0FCB">
        <w:rPr>
          <w:rFonts w:ascii="Times New Roman" w:eastAsia="Times New Roman" w:hAnsi="Times New Roman" w:cs="Times New Roman"/>
          <w:color w:val="000000"/>
          <w:sz w:val="28"/>
          <w:szCs w:val="28"/>
        </w:rPr>
        <w:t xml:space="preserve"> </w:t>
      </w:r>
      <w:r w:rsidRPr="003D0FCB">
        <w:rPr>
          <w:rFonts w:ascii="Times New Roman" w:eastAsia="Times New Roman" w:hAnsi="Times New Roman" w:cs="Times New Roman"/>
          <w:color w:val="000000"/>
          <w:sz w:val="28"/>
          <w:szCs w:val="28"/>
        </w:rPr>
        <w:t>[</w:t>
      </w:r>
      <w:r w:rsidR="00D15F8F" w:rsidRPr="00D15F8F">
        <w:rPr>
          <w:rFonts w:ascii="Times New Roman" w:eastAsia="Times New Roman" w:hAnsi="Times New Roman" w:cs="Times New Roman"/>
          <w:color w:val="000000"/>
          <w:sz w:val="28"/>
          <w:szCs w:val="28"/>
          <w:lang w:val="ru-RU"/>
        </w:rPr>
        <w:t>29</w:t>
      </w:r>
      <w:r w:rsidRPr="003D0FCB">
        <w:rPr>
          <w:rFonts w:ascii="Times New Roman" w:eastAsia="Times New Roman" w:hAnsi="Times New Roman" w:cs="Times New Roman"/>
          <w:color w:val="000000"/>
          <w:sz w:val="28"/>
          <w:szCs w:val="28"/>
        </w:rPr>
        <w:t>]</w:t>
      </w:r>
    </w:p>
    <w:p w14:paraId="44C10B24" w14:textId="77777777" w:rsidR="00F46566" w:rsidRPr="003D0FCB" w:rsidRDefault="00F46566" w:rsidP="00F46566">
      <w:pPr>
        <w:ind w:firstLine="708"/>
        <w:rPr>
          <w:rFonts w:ascii="Times New Roman" w:eastAsia="Times New Roman" w:hAnsi="Times New Roman" w:cs="Times New Roman"/>
          <w:color w:val="000000"/>
          <w:sz w:val="28"/>
          <w:szCs w:val="28"/>
        </w:rPr>
      </w:pPr>
    </w:p>
    <w:p w14:paraId="1F570D92" w14:textId="77777777" w:rsidR="000E635F" w:rsidRPr="003D0FCB" w:rsidRDefault="000E635F" w:rsidP="000E635F">
      <w:pPr>
        <w:ind w:firstLine="708"/>
        <w:rPr>
          <w:rFonts w:ascii="Times New Roman" w:eastAsia="Times New Roman" w:hAnsi="Times New Roman" w:cs="Times New Roman"/>
          <w:color w:val="000000"/>
          <w:sz w:val="28"/>
          <w:szCs w:val="28"/>
        </w:rPr>
      </w:pPr>
      <w:r w:rsidRPr="003D0FCB">
        <w:rPr>
          <w:rFonts w:ascii="Times New Roman" w:eastAsia="Times New Roman" w:hAnsi="Times New Roman" w:cs="Times New Roman"/>
          <w:color w:val="000000"/>
          <w:sz w:val="28"/>
          <w:szCs w:val="28"/>
        </w:rPr>
        <w:t>Впровадження фінансового контролінгу в банки  вимагає комплексного підходу, врахування специфіки банківської діяльності та постійного моніторингу для забезпечення ефективності та відповідності стандартам.</w:t>
      </w:r>
    </w:p>
    <w:p w14:paraId="69B04F50" w14:textId="7C7C7B1B" w:rsidR="000E635F" w:rsidRPr="003D0FCB" w:rsidRDefault="00F42B63" w:rsidP="000E635F">
      <w:pPr>
        <w:ind w:firstLine="708"/>
        <w:rPr>
          <w:rFonts w:ascii="Times New Roman" w:hAnsi="Times New Roman" w:cs="Times New Roman"/>
          <w:sz w:val="28"/>
          <w:szCs w:val="28"/>
        </w:rPr>
      </w:pPr>
      <w:r w:rsidRPr="008303A7">
        <w:rPr>
          <w:rFonts w:ascii="Times New Roman" w:eastAsia="Times New Roman" w:hAnsi="Times New Roman" w:cs="Times New Roman"/>
          <w:color w:val="000000"/>
          <w:sz w:val="28"/>
          <w:szCs w:val="28"/>
        </w:rPr>
        <w:t xml:space="preserve">Відповідно до специфіки своєї діяльності, банки акумулюють кошти різних економічних суб’єктів, тому для підвищення надійності та стабільності банківської системи створено </w:t>
      </w:r>
      <w:proofErr w:type="spellStart"/>
      <w:r w:rsidRPr="008303A7">
        <w:rPr>
          <w:rFonts w:ascii="Times New Roman" w:eastAsia="Times New Roman" w:hAnsi="Times New Roman" w:cs="Times New Roman"/>
          <w:color w:val="000000"/>
          <w:sz w:val="28"/>
          <w:szCs w:val="28"/>
        </w:rPr>
        <w:t>пруденційний</w:t>
      </w:r>
      <w:proofErr w:type="spellEnd"/>
      <w:r w:rsidRPr="008303A7">
        <w:rPr>
          <w:rFonts w:ascii="Times New Roman" w:eastAsia="Times New Roman" w:hAnsi="Times New Roman" w:cs="Times New Roman"/>
          <w:color w:val="000000"/>
          <w:sz w:val="28"/>
          <w:szCs w:val="28"/>
        </w:rPr>
        <w:t xml:space="preserve"> нагляд за банківською діяльністю. Діяльність банків обмежена, з однієї сторони, нормативами НБУ</w:t>
      </w:r>
      <w:r w:rsidR="008303A7" w:rsidRPr="008303A7">
        <w:rPr>
          <w:rFonts w:ascii="Times New Roman" w:eastAsia="Times New Roman" w:hAnsi="Times New Roman" w:cs="Times New Roman"/>
          <w:color w:val="000000"/>
          <w:sz w:val="28"/>
          <w:szCs w:val="28"/>
        </w:rPr>
        <w:t xml:space="preserve">( </w:t>
      </w:r>
      <w:r w:rsidR="008303A7" w:rsidRPr="008303A7">
        <w:rPr>
          <w:rFonts w:ascii="Times New Roman" w:eastAsia="Times New Roman" w:hAnsi="Times New Roman" w:cs="Times New Roman"/>
          <w:color w:val="000000"/>
          <w:sz w:val="28"/>
          <w:szCs w:val="28"/>
        </w:rPr>
        <w:lastRenderedPageBreak/>
        <w:t>достатності</w:t>
      </w:r>
      <w:r w:rsidRPr="008303A7">
        <w:rPr>
          <w:rFonts w:ascii="Times New Roman" w:eastAsia="Times New Roman" w:hAnsi="Times New Roman" w:cs="Times New Roman"/>
          <w:color w:val="000000"/>
          <w:sz w:val="28"/>
          <w:szCs w:val="28"/>
        </w:rPr>
        <w:t xml:space="preserve"> капіталу, кредитних ризиків, ліквідності, валютних позицій тощо), а з іншої – внутрішніми документами щодо лімітів ризику, рівня рентабельності, структури капіталу та активів тощо. Тому формування системи банківського контролінгу передбачає адаптацію загальних положень теорії контролінгу не тільки до особливостей банківської діяльності, а й до специфіки функціонування та стратегічних цілей конкретної установи</w:t>
      </w:r>
      <w:r w:rsidR="000E635F" w:rsidRPr="008303A7">
        <w:rPr>
          <w:rFonts w:ascii="Times New Roman" w:eastAsia="Times New Roman" w:hAnsi="Times New Roman" w:cs="Times New Roman"/>
          <w:color w:val="000000"/>
          <w:sz w:val="28"/>
          <w:szCs w:val="28"/>
        </w:rPr>
        <w:t>.</w:t>
      </w:r>
      <w:r w:rsidR="00EA1925" w:rsidRPr="00EA1925">
        <w:rPr>
          <w:rFonts w:ascii="Times New Roman" w:hAnsi="Times New Roman" w:cs="Times New Roman"/>
          <w:sz w:val="28"/>
          <w:szCs w:val="28"/>
        </w:rPr>
        <w:t>[</w:t>
      </w:r>
      <w:r w:rsidR="002B069E" w:rsidRPr="002B069E">
        <w:rPr>
          <w:rFonts w:ascii="Times New Roman" w:hAnsi="Times New Roman" w:cs="Times New Roman"/>
          <w:sz w:val="28"/>
          <w:szCs w:val="28"/>
          <w:lang w:val="ru-RU"/>
        </w:rPr>
        <w:t>30</w:t>
      </w:r>
      <w:r w:rsidR="00EA1925" w:rsidRPr="00EA1925">
        <w:rPr>
          <w:rFonts w:ascii="Times New Roman" w:hAnsi="Times New Roman" w:cs="Times New Roman"/>
          <w:sz w:val="28"/>
          <w:szCs w:val="28"/>
        </w:rPr>
        <w:t>]</w:t>
      </w:r>
      <w:r w:rsidR="00C919E5">
        <w:rPr>
          <w:rFonts w:ascii="Times New Roman" w:hAnsi="Times New Roman" w:cs="Times New Roman"/>
          <w:sz w:val="28"/>
          <w:szCs w:val="28"/>
        </w:rPr>
        <w:t xml:space="preserve">. </w:t>
      </w:r>
      <w:r w:rsidR="000E635F" w:rsidRPr="003D0FCB">
        <w:rPr>
          <w:rFonts w:ascii="Times New Roman" w:hAnsi="Times New Roman" w:cs="Times New Roman"/>
          <w:sz w:val="28"/>
          <w:szCs w:val="28"/>
        </w:rPr>
        <w:t>Діяльність банків обмежена, з однієї сторони, нормативами НБУ (достатності</w:t>
      </w:r>
      <w:r w:rsidR="00C919E5">
        <w:rPr>
          <w:rFonts w:ascii="Times New Roman" w:hAnsi="Times New Roman" w:cs="Times New Roman"/>
          <w:sz w:val="28"/>
          <w:szCs w:val="28"/>
        </w:rPr>
        <w:t xml:space="preserve">). На рис. 3.2 було продемонстровано зміни в зобов’язаннях ПриватБанку за </w:t>
      </w:r>
      <w:r w:rsidR="000C12BB">
        <w:rPr>
          <w:rFonts w:ascii="Times New Roman" w:hAnsi="Times New Roman" w:cs="Times New Roman"/>
          <w:sz w:val="28"/>
          <w:szCs w:val="28"/>
        </w:rPr>
        <w:t xml:space="preserve">2020-2022 </w:t>
      </w:r>
    </w:p>
    <w:p w14:paraId="2290F609" w14:textId="2E3B80DA" w:rsidR="00F82594" w:rsidRDefault="00F82594" w:rsidP="00E054DA">
      <w:pPr>
        <w:pStyle w:val="11"/>
        <w:ind w:firstLine="0"/>
        <w:jc w:val="both"/>
        <w:rPr>
          <w:rStyle w:val="ae"/>
          <w:lang w:eastAsia="uk-UA"/>
        </w:rPr>
      </w:pPr>
      <w:r>
        <w:rPr>
          <w:noProof/>
        </w:rPr>
        <w:drawing>
          <wp:inline distT="0" distB="0" distL="0" distR="0" wp14:anchorId="3BCAECE8" wp14:editId="7A8EB445">
            <wp:extent cx="5939790" cy="3059738"/>
            <wp:effectExtent l="0" t="0" r="3810" b="7620"/>
            <wp:docPr id="13" name="Диаграмма 13">
              <a:extLst xmlns:a="http://schemas.openxmlformats.org/drawingml/2006/main">
                <a:ext uri="{FF2B5EF4-FFF2-40B4-BE49-F238E27FC236}">
                  <a16:creationId xmlns:a16="http://schemas.microsoft.com/office/drawing/2014/main" id="{DAEC451A-4D26-4376-BD9D-7D45DEE1A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B24F37" w14:textId="3CD53CB8" w:rsidR="005E50AF" w:rsidRDefault="005E50AF" w:rsidP="00F46566">
      <w:pPr>
        <w:pStyle w:val="11"/>
        <w:ind w:firstLine="0"/>
        <w:jc w:val="center"/>
      </w:pPr>
      <w:r>
        <w:rPr>
          <w:rStyle w:val="ae"/>
          <w:lang w:eastAsia="uk-UA"/>
        </w:rPr>
        <w:t>Рис. 3.</w:t>
      </w:r>
      <w:r w:rsidR="00F95471">
        <w:rPr>
          <w:rStyle w:val="ae"/>
          <w:lang w:eastAsia="uk-UA"/>
        </w:rPr>
        <w:t>2</w:t>
      </w:r>
      <w:r>
        <w:rPr>
          <w:rStyle w:val="ae"/>
          <w:lang w:eastAsia="uk-UA"/>
        </w:rPr>
        <w:t xml:space="preserve"> Аналіз динаміки зобов’язань </w:t>
      </w:r>
      <w:r>
        <w:t xml:space="preserve">АТ КБ «ПриватБанк» </w:t>
      </w:r>
      <w:r w:rsidRPr="003D0FCB">
        <w:t>за період 20</w:t>
      </w:r>
      <w:r w:rsidR="00F95471">
        <w:t>20</w:t>
      </w:r>
      <w:r w:rsidRPr="003D0FCB">
        <w:t xml:space="preserve">–2022 </w:t>
      </w:r>
      <w:r>
        <w:t>рр</w:t>
      </w:r>
      <w:r w:rsidR="00F46566">
        <w:t>.</w:t>
      </w:r>
    </w:p>
    <w:p w14:paraId="5B87341C" w14:textId="77777777" w:rsidR="00F46566" w:rsidRDefault="00F46566" w:rsidP="00F46566">
      <w:pPr>
        <w:pStyle w:val="11"/>
        <w:ind w:firstLine="0"/>
        <w:jc w:val="center"/>
        <w:rPr>
          <w:rStyle w:val="ae"/>
          <w:lang w:eastAsia="uk-UA"/>
        </w:rPr>
      </w:pPr>
    </w:p>
    <w:p w14:paraId="2BDF8F86" w14:textId="66068108" w:rsidR="000E635F" w:rsidRPr="003D0FCB" w:rsidRDefault="000E635F" w:rsidP="000E635F">
      <w:pPr>
        <w:pStyle w:val="11"/>
        <w:ind w:firstLine="580"/>
        <w:jc w:val="both"/>
      </w:pPr>
      <w:r w:rsidRPr="003D0FCB">
        <w:rPr>
          <w:rStyle w:val="ae"/>
          <w:lang w:eastAsia="uk-UA"/>
        </w:rPr>
        <w:t xml:space="preserve">Різноманітність </w:t>
      </w:r>
      <w:r w:rsidRPr="003D0FCB">
        <w:rPr>
          <w:rStyle w:val="ae"/>
        </w:rPr>
        <w:t xml:space="preserve">моделей, на </w:t>
      </w:r>
      <w:r w:rsidRPr="003D0FCB">
        <w:rPr>
          <w:rStyle w:val="ae"/>
          <w:lang w:eastAsia="uk-UA"/>
        </w:rPr>
        <w:t xml:space="preserve">основі </w:t>
      </w:r>
      <w:r w:rsidRPr="003D0FCB">
        <w:rPr>
          <w:rStyle w:val="ae"/>
        </w:rPr>
        <w:t xml:space="preserve">яких </w:t>
      </w:r>
      <w:proofErr w:type="spellStart"/>
      <w:r w:rsidRPr="003D0FCB">
        <w:rPr>
          <w:rStyle w:val="ae"/>
        </w:rPr>
        <w:t>грунтуються</w:t>
      </w:r>
      <w:proofErr w:type="spellEnd"/>
      <w:r w:rsidRPr="003D0FCB">
        <w:rPr>
          <w:rStyle w:val="ae"/>
        </w:rPr>
        <w:t xml:space="preserve"> показники </w:t>
      </w:r>
      <w:r w:rsidRPr="003D0FCB">
        <w:rPr>
          <w:rStyle w:val="ae"/>
          <w:lang w:eastAsia="uk-UA"/>
        </w:rPr>
        <w:t xml:space="preserve">фінансового контролінгу вирішує </w:t>
      </w:r>
      <w:r w:rsidRPr="003D0FCB">
        <w:rPr>
          <w:rStyle w:val="ae"/>
        </w:rPr>
        <w:t xml:space="preserve">питання </w:t>
      </w:r>
      <w:r w:rsidRPr="003D0FCB">
        <w:rPr>
          <w:rStyle w:val="ae"/>
          <w:lang w:eastAsia="uk-UA"/>
        </w:rPr>
        <w:t xml:space="preserve">взаємозв’язку між </w:t>
      </w:r>
      <w:r w:rsidRPr="003D0FCB">
        <w:rPr>
          <w:rStyle w:val="ae"/>
        </w:rPr>
        <w:t xml:space="preserve">окремими </w:t>
      </w:r>
      <w:r w:rsidRPr="003D0FCB">
        <w:rPr>
          <w:rStyle w:val="ae"/>
          <w:lang w:eastAsia="uk-UA"/>
        </w:rPr>
        <w:t xml:space="preserve">проекціями </w:t>
      </w:r>
      <w:r w:rsidRPr="003D0FCB">
        <w:rPr>
          <w:rStyle w:val="ae"/>
        </w:rPr>
        <w:t xml:space="preserve">запропонованих </w:t>
      </w:r>
      <w:r w:rsidRPr="003D0FCB">
        <w:rPr>
          <w:rStyle w:val="ae"/>
          <w:lang w:eastAsia="uk-UA"/>
        </w:rPr>
        <w:t xml:space="preserve">показників. </w:t>
      </w:r>
      <w:r w:rsidRPr="003D0FCB">
        <w:rPr>
          <w:rStyle w:val="ae"/>
        </w:rPr>
        <w:t xml:space="preserve">Показники, </w:t>
      </w:r>
      <w:r w:rsidRPr="003D0FCB">
        <w:rPr>
          <w:rStyle w:val="ae"/>
          <w:lang w:eastAsia="uk-UA"/>
        </w:rPr>
        <w:t xml:space="preserve">які </w:t>
      </w:r>
      <w:r w:rsidRPr="003D0FCB">
        <w:rPr>
          <w:rStyle w:val="ae"/>
        </w:rPr>
        <w:t xml:space="preserve">лежать в </w:t>
      </w:r>
      <w:r w:rsidRPr="003D0FCB">
        <w:rPr>
          <w:rStyle w:val="ae"/>
          <w:lang w:eastAsia="uk-UA"/>
        </w:rPr>
        <w:t xml:space="preserve">основі </w:t>
      </w:r>
      <w:r w:rsidRPr="003D0FCB">
        <w:rPr>
          <w:rStyle w:val="ae"/>
        </w:rPr>
        <w:t xml:space="preserve">побудови </w:t>
      </w:r>
      <w:r w:rsidRPr="003D0FCB">
        <w:rPr>
          <w:rStyle w:val="ae"/>
          <w:lang w:eastAsia="uk-UA"/>
        </w:rPr>
        <w:t xml:space="preserve">збалансованої </w:t>
      </w:r>
      <w:r w:rsidRPr="003D0FCB">
        <w:rPr>
          <w:rStyle w:val="ae"/>
        </w:rPr>
        <w:t xml:space="preserve">системи </w:t>
      </w:r>
      <w:r w:rsidRPr="003D0FCB">
        <w:rPr>
          <w:rStyle w:val="ae"/>
          <w:lang w:eastAsia="uk-UA"/>
        </w:rPr>
        <w:t xml:space="preserve">показників </w:t>
      </w:r>
      <w:r w:rsidRPr="003D0FCB">
        <w:rPr>
          <w:rStyle w:val="ae"/>
        </w:rPr>
        <w:t xml:space="preserve">на оперативному </w:t>
      </w:r>
      <w:r w:rsidRPr="003D0FCB">
        <w:rPr>
          <w:rStyle w:val="ae"/>
          <w:lang w:eastAsia="uk-UA"/>
        </w:rPr>
        <w:t xml:space="preserve">рівні </w:t>
      </w:r>
      <w:r w:rsidRPr="003D0FCB">
        <w:rPr>
          <w:rStyle w:val="ae"/>
        </w:rPr>
        <w:t xml:space="preserve">не мають </w:t>
      </w:r>
      <w:r w:rsidRPr="003D0FCB">
        <w:rPr>
          <w:rStyle w:val="ae"/>
          <w:lang w:eastAsia="uk-UA"/>
        </w:rPr>
        <w:t xml:space="preserve">між </w:t>
      </w:r>
      <w:r w:rsidRPr="003D0FCB">
        <w:rPr>
          <w:rStyle w:val="ae"/>
        </w:rPr>
        <w:t xml:space="preserve">собою безпосереднього </w:t>
      </w:r>
      <w:r w:rsidRPr="003D0FCB">
        <w:rPr>
          <w:rStyle w:val="ae"/>
          <w:lang w:eastAsia="uk-UA"/>
        </w:rPr>
        <w:t>взаємозв’язку.</w:t>
      </w:r>
      <w:r w:rsidR="00260F6C">
        <w:rPr>
          <w:rStyle w:val="ae"/>
          <w:lang w:eastAsia="uk-UA"/>
        </w:rPr>
        <w:t xml:space="preserve"> </w:t>
      </w:r>
      <w:r w:rsidR="00260F6C">
        <w:t xml:space="preserve">Збалансована система показників є інструментом комплексної оцінки та управління результативністю функціонування підприємства, так як дає змогу дослідити його фінансову та </w:t>
      </w:r>
      <w:r w:rsidR="00260F6C">
        <w:lastRenderedPageBreak/>
        <w:t>нефінансову складову. Збалансована система показників є інструментом поширення інформації в організації. Використання BSC необхідне, коли підприємство удосконалює діяльність в напрямі підвищення якості.</w:t>
      </w:r>
      <w:r w:rsidR="00522E6F" w:rsidRPr="00522E6F">
        <w:t>[</w:t>
      </w:r>
      <w:r w:rsidR="002B069E" w:rsidRPr="002B069E">
        <w:t>31</w:t>
      </w:r>
      <w:r w:rsidR="00522E6F" w:rsidRPr="00522E6F">
        <w:t>]</w:t>
      </w:r>
      <w:r w:rsidRPr="003D0FCB">
        <w:rPr>
          <w:rStyle w:val="ae"/>
          <w:lang w:eastAsia="uk-UA"/>
        </w:rPr>
        <w:t xml:space="preserve"> Окрім </w:t>
      </w:r>
      <w:r w:rsidRPr="003D0FCB">
        <w:rPr>
          <w:rStyle w:val="ae"/>
        </w:rPr>
        <w:t xml:space="preserve">того, </w:t>
      </w:r>
      <w:r w:rsidRPr="003D0FCB">
        <w:rPr>
          <w:rStyle w:val="ae"/>
          <w:lang w:eastAsia="uk-UA"/>
        </w:rPr>
        <w:t xml:space="preserve">взаємозв’язок між </w:t>
      </w:r>
      <w:r w:rsidRPr="003D0FCB">
        <w:rPr>
          <w:rStyle w:val="ae"/>
        </w:rPr>
        <w:t xml:space="preserve">показниками </w:t>
      </w:r>
      <w:r w:rsidRPr="003D0FCB">
        <w:rPr>
          <w:rStyle w:val="ae"/>
          <w:lang w:eastAsia="uk-UA"/>
        </w:rPr>
        <w:t xml:space="preserve">збалансованої </w:t>
      </w:r>
      <w:r w:rsidRPr="003D0FCB">
        <w:rPr>
          <w:rStyle w:val="ae"/>
        </w:rPr>
        <w:t xml:space="preserve">системи </w:t>
      </w:r>
      <w:r w:rsidRPr="003D0FCB">
        <w:rPr>
          <w:rStyle w:val="ae"/>
          <w:lang w:eastAsia="uk-UA"/>
        </w:rPr>
        <w:t xml:space="preserve">прослідковується </w:t>
      </w:r>
      <w:r w:rsidRPr="003D0FCB">
        <w:rPr>
          <w:rStyle w:val="ae"/>
        </w:rPr>
        <w:t xml:space="preserve">на </w:t>
      </w:r>
      <w:r w:rsidRPr="003D0FCB">
        <w:rPr>
          <w:rStyle w:val="ae"/>
          <w:lang w:eastAsia="uk-UA"/>
        </w:rPr>
        <w:t xml:space="preserve">стратегічному рівні управління </w:t>
      </w:r>
      <w:r w:rsidRPr="003D0FCB">
        <w:rPr>
          <w:rStyle w:val="ae"/>
        </w:rPr>
        <w:t xml:space="preserve">установою банку. Система </w:t>
      </w:r>
      <w:r w:rsidRPr="003D0FCB">
        <w:rPr>
          <w:rStyle w:val="ae"/>
          <w:lang w:eastAsia="uk-UA"/>
        </w:rPr>
        <w:t xml:space="preserve">фінансового контролінгу </w:t>
      </w:r>
      <w:proofErr w:type="spellStart"/>
      <w:r w:rsidRPr="003D0FCB">
        <w:rPr>
          <w:rStyle w:val="ae"/>
          <w:lang w:eastAsia="uk-UA"/>
        </w:rPr>
        <w:t>заезпечує</w:t>
      </w:r>
      <w:proofErr w:type="spellEnd"/>
      <w:r w:rsidRPr="003D0FCB">
        <w:rPr>
          <w:rStyle w:val="ae"/>
          <w:lang w:eastAsia="uk-UA"/>
        </w:rPr>
        <w:t xml:space="preserve"> взаємозв’язок усіх проекцій </w:t>
      </w:r>
      <w:r w:rsidRPr="003D0FCB">
        <w:rPr>
          <w:rStyle w:val="ae"/>
        </w:rPr>
        <w:t xml:space="preserve">системи, а також </w:t>
      </w:r>
      <w:r w:rsidRPr="003D0FCB">
        <w:rPr>
          <w:rStyle w:val="ae"/>
          <w:lang w:eastAsia="uk-UA"/>
        </w:rPr>
        <w:t xml:space="preserve">їх збалансованість </w:t>
      </w:r>
      <w:r w:rsidRPr="003D0FCB">
        <w:rPr>
          <w:rStyle w:val="ae"/>
        </w:rPr>
        <w:t xml:space="preserve">як на оперативному так </w:t>
      </w:r>
      <w:r w:rsidRPr="003D0FCB">
        <w:rPr>
          <w:rStyle w:val="ae"/>
          <w:lang w:eastAsia="uk-UA"/>
        </w:rPr>
        <w:t xml:space="preserve">і стратегічному рівні. </w:t>
      </w:r>
      <w:r w:rsidRPr="003D0FCB">
        <w:rPr>
          <w:rStyle w:val="ae"/>
        </w:rPr>
        <w:t xml:space="preserve">Побудова </w:t>
      </w:r>
      <w:r w:rsidRPr="003D0FCB">
        <w:rPr>
          <w:rStyle w:val="ae"/>
          <w:lang w:eastAsia="uk-UA"/>
        </w:rPr>
        <w:t xml:space="preserve">такої </w:t>
      </w:r>
      <w:r w:rsidRPr="003D0FCB">
        <w:rPr>
          <w:rStyle w:val="ae"/>
        </w:rPr>
        <w:t xml:space="preserve">системи </w:t>
      </w:r>
      <w:r w:rsidRPr="003D0FCB">
        <w:rPr>
          <w:rStyle w:val="ae"/>
          <w:lang w:eastAsia="uk-UA"/>
        </w:rPr>
        <w:t xml:space="preserve">має </w:t>
      </w:r>
      <w:r w:rsidRPr="003D0FCB">
        <w:rPr>
          <w:rStyle w:val="ae"/>
        </w:rPr>
        <w:t xml:space="preserve">базуватись на </w:t>
      </w:r>
      <w:r w:rsidRPr="003D0FCB">
        <w:rPr>
          <w:rStyle w:val="ae"/>
          <w:lang w:eastAsia="uk-UA"/>
        </w:rPr>
        <w:t xml:space="preserve">методології збалансованої </w:t>
      </w:r>
      <w:r w:rsidRPr="003D0FCB">
        <w:rPr>
          <w:rStyle w:val="ae"/>
        </w:rPr>
        <w:t xml:space="preserve">системи </w:t>
      </w:r>
      <w:r w:rsidRPr="003D0FCB">
        <w:rPr>
          <w:rStyle w:val="ae"/>
          <w:lang w:eastAsia="uk-UA"/>
        </w:rPr>
        <w:t>показників.</w:t>
      </w:r>
    </w:p>
    <w:p w14:paraId="3A91CAE4" w14:textId="77777777" w:rsidR="000E635F" w:rsidRPr="003D0FCB" w:rsidRDefault="000E635F" w:rsidP="000E635F">
      <w:pPr>
        <w:pStyle w:val="11"/>
        <w:ind w:firstLine="580"/>
        <w:jc w:val="both"/>
      </w:pPr>
      <w:r w:rsidRPr="003D0FCB">
        <w:rPr>
          <w:rStyle w:val="ae"/>
        </w:rPr>
        <w:t xml:space="preserve">На </w:t>
      </w:r>
      <w:r w:rsidRPr="003D0FCB">
        <w:rPr>
          <w:rStyle w:val="ae"/>
          <w:lang w:eastAsia="uk-UA"/>
        </w:rPr>
        <w:t xml:space="preserve">сьогоднішній </w:t>
      </w:r>
      <w:r w:rsidRPr="003D0FCB">
        <w:rPr>
          <w:rStyle w:val="ae"/>
        </w:rPr>
        <w:t xml:space="preserve">день досить важливим </w:t>
      </w:r>
      <w:r w:rsidRPr="003D0FCB">
        <w:rPr>
          <w:rStyle w:val="ae"/>
          <w:lang w:eastAsia="uk-UA"/>
        </w:rPr>
        <w:t xml:space="preserve">є </w:t>
      </w:r>
      <w:r w:rsidRPr="003D0FCB">
        <w:rPr>
          <w:rStyle w:val="ae"/>
        </w:rPr>
        <w:t xml:space="preserve">питання стосовно </w:t>
      </w:r>
      <w:r w:rsidRPr="003D0FCB">
        <w:rPr>
          <w:rStyle w:val="ae"/>
          <w:lang w:eastAsia="uk-UA"/>
        </w:rPr>
        <w:t xml:space="preserve">оцінки ефективної діяльності </w:t>
      </w:r>
      <w:r w:rsidRPr="003D0FCB">
        <w:rPr>
          <w:rStyle w:val="ae"/>
        </w:rPr>
        <w:t xml:space="preserve">банку, так, як </w:t>
      </w:r>
      <w:proofErr w:type="spellStart"/>
      <w:r w:rsidRPr="003D0FCB">
        <w:rPr>
          <w:rStyle w:val="ae"/>
          <w:lang w:eastAsia="uk-UA"/>
        </w:rPr>
        <w:t>вимірюванння</w:t>
      </w:r>
      <w:proofErr w:type="spellEnd"/>
      <w:r w:rsidRPr="003D0FCB">
        <w:rPr>
          <w:rStyle w:val="ae"/>
          <w:lang w:eastAsia="uk-UA"/>
        </w:rPr>
        <w:t xml:space="preserve"> результатів є </w:t>
      </w:r>
      <w:r w:rsidRPr="003D0FCB">
        <w:rPr>
          <w:rStyle w:val="ae"/>
        </w:rPr>
        <w:t xml:space="preserve">важливим для забезпечення його подальшого розвитку та </w:t>
      </w:r>
      <w:r w:rsidRPr="003D0FCB">
        <w:rPr>
          <w:rStyle w:val="ae"/>
          <w:lang w:eastAsia="uk-UA"/>
        </w:rPr>
        <w:t xml:space="preserve">стабільності. </w:t>
      </w:r>
      <w:r w:rsidRPr="003D0FCB">
        <w:rPr>
          <w:rStyle w:val="ae"/>
        </w:rPr>
        <w:t xml:space="preserve">Разом з тим класичний апарат </w:t>
      </w:r>
      <w:r w:rsidRPr="003D0FCB">
        <w:rPr>
          <w:rStyle w:val="ae"/>
          <w:lang w:eastAsia="uk-UA"/>
        </w:rPr>
        <w:t xml:space="preserve">оцінки діяльності банківських </w:t>
      </w:r>
      <w:r w:rsidRPr="003D0FCB">
        <w:rPr>
          <w:rStyle w:val="ae"/>
        </w:rPr>
        <w:t xml:space="preserve">установ, що базувався в основному на </w:t>
      </w:r>
      <w:r w:rsidRPr="003D0FCB">
        <w:rPr>
          <w:rStyle w:val="ae"/>
          <w:lang w:eastAsia="uk-UA"/>
        </w:rPr>
        <w:t xml:space="preserve">фінансових </w:t>
      </w:r>
      <w:r w:rsidRPr="003D0FCB">
        <w:rPr>
          <w:rStyle w:val="ae"/>
        </w:rPr>
        <w:t xml:space="preserve">показниках не </w:t>
      </w:r>
      <w:r w:rsidRPr="003D0FCB">
        <w:rPr>
          <w:rStyle w:val="ae"/>
          <w:lang w:eastAsia="uk-UA"/>
        </w:rPr>
        <w:t xml:space="preserve">дає </w:t>
      </w:r>
      <w:r w:rsidRPr="003D0FCB">
        <w:rPr>
          <w:rStyle w:val="ae"/>
        </w:rPr>
        <w:t xml:space="preserve">змогу комплексно представити результати </w:t>
      </w:r>
      <w:r w:rsidRPr="003D0FCB">
        <w:rPr>
          <w:rStyle w:val="ae"/>
          <w:lang w:eastAsia="uk-UA"/>
        </w:rPr>
        <w:t xml:space="preserve">діяльності </w:t>
      </w:r>
      <w:r w:rsidRPr="003D0FCB">
        <w:rPr>
          <w:rStyle w:val="ae"/>
        </w:rPr>
        <w:t>установи банку.</w:t>
      </w:r>
    </w:p>
    <w:p w14:paraId="45D076CA" w14:textId="3912C85E" w:rsidR="00BA5508" w:rsidRDefault="000E635F" w:rsidP="00E054DA">
      <w:pPr>
        <w:pStyle w:val="11"/>
        <w:ind w:firstLine="580"/>
        <w:jc w:val="both"/>
        <w:rPr>
          <w:rStyle w:val="ae"/>
        </w:rPr>
      </w:pPr>
      <w:r w:rsidRPr="003D0FCB">
        <w:rPr>
          <w:rStyle w:val="ae"/>
        </w:rPr>
        <w:t xml:space="preserve">Зважаючи на вищезазначене, </w:t>
      </w:r>
      <w:r w:rsidRPr="003D0FCB">
        <w:rPr>
          <w:rStyle w:val="ae"/>
          <w:lang w:eastAsia="uk-UA"/>
        </w:rPr>
        <w:t xml:space="preserve">фінансовий контролінг </w:t>
      </w:r>
      <w:r w:rsidRPr="003D0FCB">
        <w:rPr>
          <w:rStyle w:val="ae"/>
        </w:rPr>
        <w:t>варто розглядати комплексно (рис</w:t>
      </w:r>
      <w:r w:rsidR="00923362" w:rsidRPr="003D0FCB">
        <w:rPr>
          <w:rStyle w:val="ae"/>
        </w:rPr>
        <w:t>.</w:t>
      </w:r>
      <w:r w:rsidRPr="003D0FCB">
        <w:rPr>
          <w:rStyle w:val="ae"/>
        </w:rPr>
        <w:t xml:space="preserve"> 3.</w:t>
      </w:r>
      <w:r w:rsidR="00923362" w:rsidRPr="003D0FCB">
        <w:rPr>
          <w:rStyle w:val="ae"/>
        </w:rPr>
        <w:t>2</w:t>
      </w:r>
      <w:r w:rsidRPr="003D0FCB">
        <w:rPr>
          <w:rStyle w:val="ae"/>
        </w:rPr>
        <w:t xml:space="preserve">) – одночасно у </w:t>
      </w:r>
      <w:r w:rsidRPr="003D0FCB">
        <w:rPr>
          <w:rStyle w:val="ae"/>
          <w:lang w:eastAsia="uk-UA"/>
        </w:rPr>
        <w:t xml:space="preserve">кількох </w:t>
      </w:r>
      <w:proofErr w:type="spellStart"/>
      <w:r w:rsidRPr="003D0FCB">
        <w:rPr>
          <w:rStyle w:val="ae"/>
        </w:rPr>
        <w:t>площинах</w:t>
      </w:r>
      <w:proofErr w:type="spellEnd"/>
      <w:r w:rsidRPr="003D0FCB">
        <w:rPr>
          <w:rStyle w:val="ae"/>
        </w:rPr>
        <w:t xml:space="preserve">: </w:t>
      </w:r>
      <w:r w:rsidRPr="003D0FCB">
        <w:rPr>
          <w:rStyle w:val="ae"/>
          <w:lang w:eastAsia="uk-UA"/>
        </w:rPr>
        <w:t xml:space="preserve">формальній, функціональній </w:t>
      </w:r>
      <w:r w:rsidRPr="003D0FCB">
        <w:rPr>
          <w:rStyle w:val="ae"/>
        </w:rPr>
        <w:t xml:space="preserve">та </w:t>
      </w:r>
      <w:r w:rsidRPr="003D0FCB">
        <w:rPr>
          <w:rStyle w:val="ae"/>
          <w:lang w:eastAsia="uk-UA"/>
        </w:rPr>
        <w:t xml:space="preserve">предметній, </w:t>
      </w:r>
      <w:r w:rsidRPr="003D0FCB">
        <w:rPr>
          <w:rStyle w:val="ae"/>
        </w:rPr>
        <w:t xml:space="preserve">що дасть змогу представити його </w:t>
      </w:r>
      <w:proofErr w:type="spellStart"/>
      <w:r w:rsidRPr="003D0FCB">
        <w:rPr>
          <w:rStyle w:val="ae"/>
        </w:rPr>
        <w:t>багатовекторно</w:t>
      </w:r>
      <w:proofErr w:type="spellEnd"/>
      <w:r w:rsidRPr="003D0FCB">
        <w:rPr>
          <w:rStyle w:val="ae"/>
        </w:rPr>
        <w:t>.</w:t>
      </w:r>
    </w:p>
    <w:p w14:paraId="209D8F13" w14:textId="4A801256" w:rsidR="00F46566" w:rsidRPr="003D0FCB" w:rsidRDefault="00F46566" w:rsidP="00E054DA">
      <w:pPr>
        <w:pStyle w:val="11"/>
        <w:ind w:firstLine="580"/>
        <w:jc w:val="both"/>
      </w:pPr>
      <w:r w:rsidRPr="003D0FCB">
        <w:t xml:space="preserve">Для більш ефективного впровадження та збільшення продуктивності від фінансового контролінгу важливо використовувати найновіші технології четвертої промислової революції. </w:t>
      </w:r>
      <w:r w:rsidRPr="003D0FCB">
        <w:rPr>
          <w:rStyle w:val="ae"/>
          <w:lang w:eastAsia="uk-UA"/>
        </w:rPr>
        <w:t>Банківська галузь, будучи важливим гравцем у фінансовому ландшафті, повинна адаптуватися до неймовірних змін, що несе за собою цифрова революція. Інноваційні технології, що стають невід’ємною частиною її діяльності, вимагають від банківських установ не лише ефективного використання цих засобів, але й високого рівня фінансового контролінгу, щоб забезпечити стійкість, безпеку та здатність реагувати на невизначеність сучасного ринкового середовища.</w:t>
      </w:r>
      <w:r w:rsidRPr="008F320F">
        <w:rPr>
          <w:rStyle w:val="ae"/>
          <w:lang w:eastAsia="uk-UA"/>
        </w:rPr>
        <w:t xml:space="preserve"> </w:t>
      </w:r>
      <w:r w:rsidRPr="003D0FCB">
        <w:rPr>
          <w:rStyle w:val="ae"/>
          <w:lang w:eastAsia="uk-UA"/>
        </w:rPr>
        <w:t xml:space="preserve"> </w:t>
      </w:r>
      <w:r w:rsidRPr="00AD341E">
        <w:rPr>
          <w:rStyle w:val="ae"/>
          <w:lang w:eastAsia="uk-UA"/>
        </w:rPr>
        <w:t xml:space="preserve">Четверта промислова революція – це тенденція до автоматизації та обміну даними у виробничих технологіях і процесах. Особливість так званої «Індустрії 4.0» полягає в масовому розвитку </w:t>
      </w:r>
      <w:proofErr w:type="spellStart"/>
      <w:r w:rsidRPr="00AD341E">
        <w:rPr>
          <w:rStyle w:val="ae"/>
          <w:lang w:eastAsia="uk-UA"/>
        </w:rPr>
        <w:t>кіберфізичних</w:t>
      </w:r>
      <w:proofErr w:type="spellEnd"/>
      <w:r w:rsidRPr="00AD341E">
        <w:rPr>
          <w:rStyle w:val="ae"/>
          <w:lang w:eastAsia="uk-UA"/>
        </w:rPr>
        <w:t xml:space="preserve"> систем та їхньому впровадженні у </w:t>
      </w:r>
      <w:r w:rsidRPr="00AD341E">
        <w:rPr>
          <w:rStyle w:val="ae"/>
          <w:lang w:eastAsia="uk-UA"/>
        </w:rPr>
        <w:lastRenderedPageBreak/>
        <w:t>виробництво</w:t>
      </w:r>
      <w:r>
        <w:rPr>
          <w:rStyle w:val="ae"/>
          <w:lang w:eastAsia="uk-UA"/>
        </w:rPr>
        <w:t xml:space="preserve"> </w:t>
      </w:r>
      <w:r w:rsidRPr="00AD341E">
        <w:rPr>
          <w:rStyle w:val="ae"/>
          <w:lang w:eastAsia="uk-UA"/>
        </w:rPr>
        <w:t>[</w:t>
      </w:r>
      <w:r w:rsidRPr="002B069E">
        <w:rPr>
          <w:rStyle w:val="ae"/>
          <w:lang w:eastAsia="uk-UA"/>
        </w:rPr>
        <w:t>32</w:t>
      </w:r>
      <w:r w:rsidRPr="00AD341E">
        <w:rPr>
          <w:rStyle w:val="ae"/>
          <w:lang w:eastAsia="uk-UA"/>
        </w:rPr>
        <w:t>]</w:t>
      </w:r>
      <w:r>
        <w:rPr>
          <w:rStyle w:val="ae"/>
          <w:lang w:eastAsia="uk-UA"/>
        </w:rPr>
        <w:t>.</w:t>
      </w:r>
    </w:p>
    <w:p w14:paraId="4A07E452" w14:textId="77777777" w:rsidR="000E635F" w:rsidRPr="003D0FCB" w:rsidRDefault="000E635F" w:rsidP="000E635F">
      <w:pPr>
        <w:jc w:val="center"/>
        <w:rPr>
          <w:rFonts w:ascii="Times New Roman" w:hAnsi="Times New Roman" w:cs="Times New Roman"/>
          <w:sz w:val="28"/>
          <w:szCs w:val="28"/>
        </w:rPr>
      </w:pPr>
      <w:r w:rsidRPr="003D0FCB">
        <w:rPr>
          <w:rFonts w:ascii="Times New Roman" w:hAnsi="Times New Roman" w:cs="Times New Roman"/>
          <w:noProof/>
          <w:sz w:val="28"/>
          <w:szCs w:val="28"/>
        </w:rPr>
        <w:drawing>
          <wp:inline distT="0" distB="0" distL="0" distR="0" wp14:anchorId="258E10A7" wp14:editId="6D5E417C">
            <wp:extent cx="5251896" cy="2720050"/>
            <wp:effectExtent l="0" t="0" r="6350" b="4445"/>
            <wp:docPr id="1" name="Picutre 1" descr="Изображение выглядит как текст, Шрифт, диаграмм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 name="Picutre 1" descr="Изображение выглядит как текст, Шрифт, диаграмма, линия&#10;&#10;Автоматически созданное описание"/>
                    <pic:cNvPicPr/>
                  </pic:nvPicPr>
                  <pic:blipFill>
                    <a:blip r:embed="rId24"/>
                    <a:stretch/>
                  </pic:blipFill>
                  <pic:spPr>
                    <a:xfrm>
                      <a:off x="0" y="0"/>
                      <a:ext cx="5288762" cy="2739143"/>
                    </a:xfrm>
                    <a:prstGeom prst="rect">
                      <a:avLst/>
                    </a:prstGeom>
                  </pic:spPr>
                </pic:pic>
              </a:graphicData>
            </a:graphic>
          </wp:inline>
        </w:drawing>
      </w:r>
    </w:p>
    <w:p w14:paraId="3C8BDDD8" w14:textId="6CE70B22" w:rsidR="000E635F" w:rsidRDefault="000E635F" w:rsidP="000A5968">
      <w:pPr>
        <w:pStyle w:val="af2"/>
        <w:spacing w:line="360" w:lineRule="auto"/>
        <w:ind w:firstLine="567"/>
        <w:rPr>
          <w:rStyle w:val="af1"/>
          <w:lang w:val="ru-RU" w:eastAsia="ru-RU"/>
        </w:rPr>
      </w:pPr>
      <w:r w:rsidRPr="003D0FCB">
        <w:rPr>
          <w:rStyle w:val="af1"/>
          <w:lang w:eastAsia="ru-RU"/>
        </w:rPr>
        <w:t>Рис. 3.</w:t>
      </w:r>
      <w:r w:rsidR="00F95471">
        <w:rPr>
          <w:rStyle w:val="af1"/>
          <w:lang w:eastAsia="ru-RU"/>
        </w:rPr>
        <w:t>3</w:t>
      </w:r>
      <w:r w:rsidRPr="003D0FCB">
        <w:rPr>
          <w:rStyle w:val="af1"/>
          <w:lang w:eastAsia="ru-RU"/>
        </w:rPr>
        <w:t xml:space="preserve">. </w:t>
      </w:r>
      <w:r w:rsidR="003F2681">
        <w:rPr>
          <w:rStyle w:val="af1"/>
        </w:rPr>
        <w:t xml:space="preserve">Схематичне зображення </w:t>
      </w:r>
      <w:r w:rsidR="004D1EA9">
        <w:rPr>
          <w:rStyle w:val="af1"/>
        </w:rPr>
        <w:t xml:space="preserve"> </w:t>
      </w:r>
      <w:r w:rsidRPr="003D0FCB">
        <w:rPr>
          <w:rStyle w:val="af1"/>
        </w:rPr>
        <w:t>підх</w:t>
      </w:r>
      <w:r w:rsidR="004D1EA9">
        <w:rPr>
          <w:rStyle w:val="af1"/>
        </w:rPr>
        <w:t>о</w:t>
      </w:r>
      <w:r w:rsidRPr="003D0FCB">
        <w:rPr>
          <w:rStyle w:val="af1"/>
        </w:rPr>
        <w:t>д</w:t>
      </w:r>
      <w:r w:rsidR="004D1EA9">
        <w:rPr>
          <w:rStyle w:val="af1"/>
        </w:rPr>
        <w:t>ів</w:t>
      </w:r>
      <w:r w:rsidRPr="003D0FCB">
        <w:rPr>
          <w:rStyle w:val="af1"/>
        </w:rPr>
        <w:t xml:space="preserve"> </w:t>
      </w:r>
      <w:r w:rsidRPr="003D0FCB">
        <w:rPr>
          <w:rStyle w:val="af1"/>
          <w:lang w:eastAsia="ru-RU"/>
        </w:rPr>
        <w:t xml:space="preserve">до </w:t>
      </w:r>
      <w:r w:rsidRPr="003D0FCB">
        <w:rPr>
          <w:rStyle w:val="af1"/>
        </w:rPr>
        <w:t xml:space="preserve">фінансового контролінгу </w:t>
      </w:r>
      <w:r w:rsidRPr="003D0FCB">
        <w:rPr>
          <w:rStyle w:val="af1"/>
          <w:lang w:eastAsia="ru-RU"/>
        </w:rPr>
        <w:t>банку</w:t>
      </w:r>
      <w:r w:rsidR="00F46566">
        <w:rPr>
          <w:rStyle w:val="af1"/>
          <w:lang w:eastAsia="ru-RU"/>
        </w:rPr>
        <w:t xml:space="preserve"> </w:t>
      </w:r>
      <w:r w:rsidR="003F2681" w:rsidRPr="003F2681">
        <w:rPr>
          <w:rStyle w:val="af1"/>
          <w:lang w:val="ru-RU" w:eastAsia="ru-RU"/>
        </w:rPr>
        <w:t>[</w:t>
      </w:r>
      <w:r w:rsidR="002B069E" w:rsidRPr="002B069E">
        <w:rPr>
          <w:rStyle w:val="af1"/>
          <w:lang w:val="ru-RU" w:eastAsia="ru-RU"/>
        </w:rPr>
        <w:t>2</w:t>
      </w:r>
      <w:r w:rsidR="003F2681" w:rsidRPr="003F2681">
        <w:rPr>
          <w:rStyle w:val="af1"/>
          <w:lang w:val="ru-RU" w:eastAsia="ru-RU"/>
        </w:rPr>
        <w:t>9]</w:t>
      </w:r>
    </w:p>
    <w:p w14:paraId="76A305F1" w14:textId="77777777" w:rsidR="00F46566" w:rsidRPr="00F46566" w:rsidRDefault="00F46566" w:rsidP="00F46566">
      <w:pPr>
        <w:pStyle w:val="af2"/>
        <w:spacing w:line="360" w:lineRule="auto"/>
        <w:rPr>
          <w:lang w:val="ru-RU"/>
        </w:rPr>
      </w:pPr>
    </w:p>
    <w:p w14:paraId="096C330C" w14:textId="649B68DD" w:rsidR="000E635F" w:rsidRPr="003D0FCB" w:rsidRDefault="000E635F" w:rsidP="00923362">
      <w:pPr>
        <w:pStyle w:val="11"/>
        <w:ind w:firstLine="580"/>
        <w:jc w:val="both"/>
        <w:rPr>
          <w:rStyle w:val="ae"/>
          <w:lang w:eastAsia="uk-UA"/>
        </w:rPr>
      </w:pPr>
      <w:r w:rsidRPr="003D0FCB">
        <w:rPr>
          <w:rStyle w:val="ae"/>
          <w:lang w:eastAsia="uk-UA"/>
        </w:rPr>
        <w:t>Використання аналітичних інструментів, штучного інтелекту та блокчейн-технологій дозволяє вдосконалити процеси фінансового моніторингу, зробити їх більш точними та реалізувати нові стратегії ризик-менеджменту.</w:t>
      </w:r>
      <w:r w:rsidR="000C12BB">
        <w:rPr>
          <w:rStyle w:val="ae"/>
          <w:lang w:eastAsia="uk-UA"/>
        </w:rPr>
        <w:t xml:space="preserve"> Динаміка та структура активів ПриватБанку було відображено на рис. 3.4</w:t>
      </w:r>
    </w:p>
    <w:p w14:paraId="2412209D" w14:textId="78247C8C" w:rsidR="00F82594" w:rsidRDefault="00F82594" w:rsidP="00F46566">
      <w:pPr>
        <w:jc w:val="center"/>
        <w:rPr>
          <w:rFonts w:ascii="Times New Roman" w:hAnsi="Times New Roman" w:cs="Times New Roman"/>
          <w:sz w:val="28"/>
          <w:szCs w:val="28"/>
        </w:rPr>
      </w:pPr>
      <w:r>
        <w:rPr>
          <w:noProof/>
        </w:rPr>
        <w:drawing>
          <wp:inline distT="0" distB="0" distL="0" distR="0" wp14:anchorId="2ACB0BC9" wp14:editId="4A7F5D0B">
            <wp:extent cx="5591175" cy="2882097"/>
            <wp:effectExtent l="0" t="0" r="9525" b="13970"/>
            <wp:docPr id="14" name="Диаграмма 14">
              <a:extLst xmlns:a="http://schemas.openxmlformats.org/drawingml/2006/main">
                <a:ext uri="{FF2B5EF4-FFF2-40B4-BE49-F238E27FC236}">
                  <a16:creationId xmlns:a16="http://schemas.microsoft.com/office/drawing/2014/main" id="{C89D4AEF-E4D0-4EA4-9DC3-EDC643784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A1047B" w14:textId="7156AB77" w:rsidR="00F95471" w:rsidRDefault="00F95471" w:rsidP="00F46566">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 3.4 Динаміка та структура активів млн. грн. АТ КБ «ПриватБанк» </w:t>
      </w:r>
      <w:r w:rsidRPr="003D0FCB">
        <w:rPr>
          <w:rFonts w:ascii="Times New Roman" w:hAnsi="Times New Roman" w:cs="Times New Roman"/>
          <w:sz w:val="28"/>
          <w:szCs w:val="28"/>
        </w:rPr>
        <w:t>за період з 20</w:t>
      </w:r>
      <w:r w:rsidR="00B00CDA">
        <w:rPr>
          <w:rFonts w:ascii="Times New Roman" w:hAnsi="Times New Roman" w:cs="Times New Roman"/>
          <w:sz w:val="28"/>
          <w:szCs w:val="28"/>
        </w:rPr>
        <w:t>20</w:t>
      </w:r>
      <w:r w:rsidRPr="003D0FCB">
        <w:rPr>
          <w:rFonts w:ascii="Times New Roman" w:hAnsi="Times New Roman" w:cs="Times New Roman"/>
          <w:sz w:val="28"/>
          <w:szCs w:val="28"/>
        </w:rPr>
        <w:t xml:space="preserve">–2022 </w:t>
      </w:r>
      <w:r>
        <w:rPr>
          <w:rFonts w:ascii="Times New Roman" w:hAnsi="Times New Roman" w:cs="Times New Roman"/>
          <w:sz w:val="28"/>
          <w:szCs w:val="28"/>
        </w:rPr>
        <w:t>рр</w:t>
      </w:r>
      <w:r w:rsidRPr="003D0FCB">
        <w:rPr>
          <w:rFonts w:ascii="Times New Roman" w:hAnsi="Times New Roman" w:cs="Times New Roman"/>
          <w:sz w:val="28"/>
          <w:szCs w:val="28"/>
        </w:rPr>
        <w:t>.</w:t>
      </w:r>
    </w:p>
    <w:p w14:paraId="24FCDDCE" w14:textId="7D6794AB" w:rsidR="00F46566" w:rsidRDefault="00F46566" w:rsidP="00F46566">
      <w:pPr>
        <w:ind w:firstLine="708"/>
        <w:rPr>
          <w:rFonts w:ascii="Times New Roman" w:hAnsi="Times New Roman" w:cs="Times New Roman"/>
          <w:sz w:val="28"/>
          <w:szCs w:val="28"/>
        </w:rPr>
      </w:pPr>
      <w:r w:rsidRPr="00F46566">
        <w:rPr>
          <w:rFonts w:ascii="Times New Roman" w:hAnsi="Times New Roman" w:cs="Times New Roman"/>
          <w:sz w:val="28"/>
          <w:szCs w:val="28"/>
        </w:rPr>
        <w:lastRenderedPageBreak/>
        <w:t>У кульмінації четвертої промислової революції, де технології змінюють обличчя глобального господарства, банківський сектор виставлений на випробування сучасності та потреб ринку. Заходження в еру цифрових трансформацій вимагає від банків вдосконалення своїх підходів до фінансового управління. Однією з ключових стратегій стає впровадження фінансового контролінгу, що стає невід'ємною частиною сталого розвитку та конкурентоспроможності. Розглянемо особливості цього процесу в контексті четвертої промислової революції, де технології не лише змінюють, але й перетворюють фінансові парадигми, визначаючи нові стандарти ефективного банківського управління.</w:t>
      </w:r>
    </w:p>
    <w:p w14:paraId="0962E5AB" w14:textId="085CE879" w:rsidR="00923362" w:rsidRPr="003D0FCB" w:rsidRDefault="00923362" w:rsidP="00923362">
      <w:pPr>
        <w:ind w:firstLine="708"/>
        <w:jc w:val="right"/>
        <w:rPr>
          <w:rFonts w:ascii="Times New Roman" w:hAnsi="Times New Roman" w:cs="Times New Roman"/>
          <w:i/>
          <w:iCs/>
          <w:sz w:val="28"/>
          <w:szCs w:val="28"/>
        </w:rPr>
      </w:pPr>
      <w:r w:rsidRPr="003D0FCB">
        <w:rPr>
          <w:rFonts w:ascii="Times New Roman" w:hAnsi="Times New Roman" w:cs="Times New Roman"/>
          <w:i/>
          <w:iCs/>
          <w:sz w:val="28"/>
          <w:szCs w:val="28"/>
        </w:rPr>
        <w:t xml:space="preserve">Таблиця </w:t>
      </w:r>
      <w:r w:rsidR="00B00CDA">
        <w:rPr>
          <w:rFonts w:ascii="Times New Roman" w:hAnsi="Times New Roman" w:cs="Times New Roman"/>
          <w:i/>
          <w:iCs/>
          <w:sz w:val="28"/>
          <w:szCs w:val="28"/>
        </w:rPr>
        <w:t>3.</w:t>
      </w:r>
      <w:r w:rsidRPr="003D0FCB">
        <w:rPr>
          <w:rFonts w:ascii="Times New Roman" w:hAnsi="Times New Roman" w:cs="Times New Roman"/>
          <w:i/>
          <w:iCs/>
          <w:sz w:val="28"/>
          <w:szCs w:val="28"/>
        </w:rPr>
        <w:t>1</w:t>
      </w:r>
    </w:p>
    <w:p w14:paraId="5D49B3AA" w14:textId="3B35A766" w:rsidR="00923362" w:rsidRPr="00E054DA" w:rsidRDefault="00923362" w:rsidP="00923362">
      <w:pPr>
        <w:ind w:firstLine="708"/>
        <w:rPr>
          <w:rFonts w:ascii="Times New Roman" w:hAnsi="Times New Roman" w:cs="Times New Roman"/>
          <w:sz w:val="28"/>
          <w:szCs w:val="28"/>
        </w:rPr>
      </w:pPr>
      <w:r w:rsidRPr="00E054DA">
        <w:rPr>
          <w:rFonts w:ascii="Times New Roman" w:hAnsi="Times New Roman" w:cs="Times New Roman"/>
          <w:sz w:val="28"/>
          <w:szCs w:val="28"/>
        </w:rPr>
        <w:t xml:space="preserve">Технології, що </w:t>
      </w:r>
      <w:r w:rsidR="00A33832" w:rsidRPr="00E054DA">
        <w:rPr>
          <w:rFonts w:ascii="Times New Roman" w:hAnsi="Times New Roman" w:cs="Times New Roman"/>
          <w:sz w:val="28"/>
          <w:szCs w:val="28"/>
        </w:rPr>
        <w:t>впливають на ефективність банківського управління</w:t>
      </w:r>
    </w:p>
    <w:tbl>
      <w:tblPr>
        <w:tblW w:w="9351" w:type="dxa"/>
        <w:tblLook w:val="04A0" w:firstRow="1" w:lastRow="0" w:firstColumn="1" w:lastColumn="0" w:noHBand="0" w:noVBand="1"/>
      </w:tblPr>
      <w:tblGrid>
        <w:gridCol w:w="1760"/>
        <w:gridCol w:w="7591"/>
      </w:tblGrid>
      <w:tr w:rsidR="000E635F" w:rsidRPr="003D0FCB" w14:paraId="274CD528" w14:textId="77777777" w:rsidTr="00A33832">
        <w:trPr>
          <w:trHeight w:val="114"/>
        </w:trPr>
        <w:tc>
          <w:tcPr>
            <w:tcW w:w="1760" w:type="dxa"/>
            <w:tcBorders>
              <w:top w:val="single" w:sz="4" w:space="0" w:color="auto"/>
              <w:left w:val="single" w:sz="4" w:space="0" w:color="auto"/>
              <w:bottom w:val="single" w:sz="4" w:space="0" w:color="auto"/>
              <w:right w:val="single" w:sz="4" w:space="0" w:color="auto"/>
            </w:tcBorders>
            <w:shd w:val="clear" w:color="auto" w:fill="auto"/>
          </w:tcPr>
          <w:p w14:paraId="6B4D8CC2" w14:textId="483F0E18" w:rsidR="000E635F" w:rsidRPr="003D0FCB" w:rsidRDefault="00A33832" w:rsidP="00A33832">
            <w:pPr>
              <w:spacing w:line="240" w:lineRule="auto"/>
              <w:jc w:val="center"/>
              <w:rPr>
                <w:rFonts w:ascii="Times New Roman" w:eastAsia="Times New Roman" w:hAnsi="Times New Roman" w:cs="Times New Roman"/>
                <w:i/>
                <w:iCs/>
                <w:sz w:val="24"/>
                <w:szCs w:val="24"/>
              </w:rPr>
            </w:pPr>
            <w:r w:rsidRPr="003D0FCB">
              <w:rPr>
                <w:rFonts w:ascii="Times New Roman" w:eastAsia="Times New Roman" w:hAnsi="Times New Roman" w:cs="Times New Roman"/>
                <w:i/>
                <w:iCs/>
                <w:sz w:val="24"/>
                <w:szCs w:val="24"/>
              </w:rPr>
              <w:t>Технологія</w:t>
            </w:r>
          </w:p>
        </w:tc>
        <w:tc>
          <w:tcPr>
            <w:tcW w:w="7591" w:type="dxa"/>
            <w:tcBorders>
              <w:top w:val="single" w:sz="4" w:space="0" w:color="auto"/>
              <w:left w:val="nil"/>
              <w:bottom w:val="single" w:sz="4" w:space="0" w:color="auto"/>
              <w:right w:val="single" w:sz="4" w:space="0" w:color="auto"/>
            </w:tcBorders>
            <w:shd w:val="clear" w:color="auto" w:fill="auto"/>
            <w:vAlign w:val="bottom"/>
          </w:tcPr>
          <w:p w14:paraId="191DCCF7" w14:textId="015DA5F8" w:rsidR="000E635F" w:rsidRPr="003D0FCB" w:rsidRDefault="00A33832" w:rsidP="00A33832">
            <w:pPr>
              <w:spacing w:line="240" w:lineRule="auto"/>
              <w:jc w:val="center"/>
              <w:rPr>
                <w:rFonts w:ascii="Times New Roman" w:eastAsia="Times New Roman" w:hAnsi="Times New Roman" w:cs="Times New Roman"/>
                <w:i/>
                <w:iCs/>
                <w:sz w:val="24"/>
                <w:szCs w:val="24"/>
              </w:rPr>
            </w:pPr>
            <w:r w:rsidRPr="003D0FCB">
              <w:rPr>
                <w:rFonts w:ascii="Times New Roman" w:eastAsia="Times New Roman" w:hAnsi="Times New Roman" w:cs="Times New Roman"/>
                <w:i/>
                <w:iCs/>
                <w:sz w:val="24"/>
                <w:szCs w:val="24"/>
              </w:rPr>
              <w:t>Зміст та характеристика технології</w:t>
            </w:r>
          </w:p>
        </w:tc>
      </w:tr>
      <w:tr w:rsidR="00A33832" w:rsidRPr="003D0FCB" w14:paraId="527E1FF7" w14:textId="77777777" w:rsidTr="00E054DA">
        <w:trPr>
          <w:trHeight w:val="1961"/>
        </w:trPr>
        <w:tc>
          <w:tcPr>
            <w:tcW w:w="1760" w:type="dxa"/>
            <w:tcBorders>
              <w:top w:val="single" w:sz="4" w:space="0" w:color="auto"/>
              <w:left w:val="single" w:sz="4" w:space="0" w:color="auto"/>
              <w:bottom w:val="single" w:sz="4" w:space="0" w:color="auto"/>
              <w:right w:val="single" w:sz="4" w:space="0" w:color="auto"/>
            </w:tcBorders>
            <w:shd w:val="clear" w:color="auto" w:fill="auto"/>
          </w:tcPr>
          <w:p w14:paraId="4F4E23C4" w14:textId="1447226E" w:rsidR="00A33832" w:rsidRPr="003D0FCB" w:rsidRDefault="00A33832" w:rsidP="00A33832">
            <w:pPr>
              <w:spacing w:line="240" w:lineRule="auto"/>
              <w:jc w:val="center"/>
              <w:rPr>
                <w:rFonts w:ascii="Times New Roman" w:eastAsia="Times New Roman" w:hAnsi="Times New Roman" w:cs="Times New Roman"/>
                <w:i/>
                <w:iCs/>
                <w:sz w:val="24"/>
                <w:szCs w:val="24"/>
              </w:rPr>
            </w:pPr>
            <w:r w:rsidRPr="003D0FCB">
              <w:rPr>
                <w:rFonts w:ascii="Times New Roman" w:hAnsi="Times New Roman" w:cs="Times New Roman"/>
                <w:sz w:val="24"/>
                <w:szCs w:val="24"/>
              </w:rPr>
              <w:t>Штучний інтелект</w:t>
            </w:r>
          </w:p>
        </w:tc>
        <w:tc>
          <w:tcPr>
            <w:tcW w:w="7591" w:type="dxa"/>
            <w:tcBorders>
              <w:top w:val="single" w:sz="4" w:space="0" w:color="auto"/>
              <w:left w:val="nil"/>
              <w:bottom w:val="single" w:sz="4" w:space="0" w:color="auto"/>
              <w:right w:val="single" w:sz="4" w:space="0" w:color="auto"/>
            </w:tcBorders>
            <w:shd w:val="clear" w:color="auto" w:fill="auto"/>
          </w:tcPr>
          <w:p w14:paraId="03BF070D" w14:textId="038D3EBE" w:rsidR="00A33832" w:rsidRPr="003D0FCB" w:rsidRDefault="00A33832" w:rsidP="00A33832">
            <w:pPr>
              <w:spacing w:line="240" w:lineRule="auto"/>
              <w:rPr>
                <w:rFonts w:ascii="Times New Roman" w:eastAsia="Times New Roman" w:hAnsi="Times New Roman" w:cs="Times New Roman"/>
                <w:sz w:val="24"/>
                <w:szCs w:val="24"/>
              </w:rPr>
            </w:pPr>
            <w:r w:rsidRPr="003D0FCB">
              <w:rPr>
                <w:rFonts w:ascii="Times New Roman" w:hAnsi="Times New Roman" w:cs="Times New Roman"/>
                <w:sz w:val="24"/>
                <w:szCs w:val="24"/>
              </w:rPr>
              <w:t xml:space="preserve">Впровадження штучного інтелекту в фінансовий контролінг дозволяє банкам більш точно та ефективно використовувати ресурси, керувати ризиками та надавати високоякісні фінансові послуги у </w:t>
            </w:r>
            <w:proofErr w:type="spellStart"/>
            <w:r w:rsidRPr="003D0FCB">
              <w:rPr>
                <w:rFonts w:ascii="Times New Roman" w:hAnsi="Times New Roman" w:cs="Times New Roman"/>
                <w:sz w:val="24"/>
                <w:szCs w:val="24"/>
              </w:rPr>
              <w:t>змінюючомусь</w:t>
            </w:r>
            <w:proofErr w:type="spellEnd"/>
            <w:r w:rsidRPr="003D0FCB">
              <w:rPr>
                <w:rFonts w:ascii="Times New Roman" w:hAnsi="Times New Roman" w:cs="Times New Roman"/>
                <w:sz w:val="24"/>
                <w:szCs w:val="24"/>
              </w:rPr>
              <w:t xml:space="preserve"> цифровому середовищі. Так наприклад: ШІ допомагає знизити вплив людського фактору, Штучний інтелект дозволяє створювати індивідуальні стратегії управління ризиками, враховуючи унікальні характеристики та потреби кожного клієнта, ШІ використовується для розробки моделей, які допомагають прогнозувати фінансові результати, оцінювати ризики та рекомендовані оптимальні стратегії</w:t>
            </w:r>
          </w:p>
        </w:tc>
      </w:tr>
      <w:tr w:rsidR="000E635F" w:rsidRPr="003D0FCB" w14:paraId="061DE8E9" w14:textId="77777777" w:rsidTr="00923362">
        <w:trPr>
          <w:trHeight w:val="1782"/>
        </w:trPr>
        <w:tc>
          <w:tcPr>
            <w:tcW w:w="1760" w:type="dxa"/>
            <w:tcBorders>
              <w:top w:val="nil"/>
              <w:left w:val="single" w:sz="4" w:space="0" w:color="auto"/>
              <w:bottom w:val="single" w:sz="4" w:space="0" w:color="auto"/>
              <w:right w:val="single" w:sz="4" w:space="0" w:color="auto"/>
            </w:tcBorders>
            <w:shd w:val="clear" w:color="auto" w:fill="auto"/>
            <w:hideMark/>
          </w:tcPr>
          <w:p w14:paraId="499A2690" w14:textId="77777777" w:rsidR="000E635F" w:rsidRPr="003D0FCB" w:rsidRDefault="000E635F" w:rsidP="00923362">
            <w:pPr>
              <w:spacing w:line="240" w:lineRule="auto"/>
              <w:jc w:val="center"/>
              <w:rPr>
                <w:rFonts w:ascii="Times New Roman" w:eastAsia="Times New Roman" w:hAnsi="Times New Roman" w:cs="Times New Roman"/>
                <w:i/>
                <w:iCs/>
                <w:sz w:val="24"/>
                <w:szCs w:val="24"/>
              </w:rPr>
            </w:pPr>
            <w:r w:rsidRPr="003D0FCB">
              <w:rPr>
                <w:rFonts w:ascii="Times New Roman" w:eastAsia="Times New Roman" w:hAnsi="Times New Roman" w:cs="Times New Roman"/>
                <w:i/>
                <w:iCs/>
                <w:sz w:val="24"/>
                <w:szCs w:val="24"/>
              </w:rPr>
              <w:t xml:space="preserve">Технології </w:t>
            </w:r>
            <w:proofErr w:type="spellStart"/>
            <w:r w:rsidRPr="003D0FCB">
              <w:rPr>
                <w:rFonts w:ascii="Times New Roman" w:eastAsia="Times New Roman" w:hAnsi="Times New Roman" w:cs="Times New Roman"/>
                <w:i/>
                <w:iCs/>
                <w:sz w:val="24"/>
                <w:szCs w:val="24"/>
              </w:rPr>
              <w:t>Big</w:t>
            </w:r>
            <w:proofErr w:type="spellEnd"/>
            <w:r w:rsidRPr="003D0FCB">
              <w:rPr>
                <w:rFonts w:ascii="Times New Roman" w:eastAsia="Times New Roman" w:hAnsi="Times New Roman" w:cs="Times New Roman"/>
                <w:i/>
                <w:iCs/>
                <w:sz w:val="24"/>
                <w:szCs w:val="24"/>
              </w:rPr>
              <w:t xml:space="preserve"> </w:t>
            </w:r>
            <w:proofErr w:type="spellStart"/>
            <w:r w:rsidRPr="003D0FCB">
              <w:rPr>
                <w:rFonts w:ascii="Times New Roman" w:eastAsia="Times New Roman" w:hAnsi="Times New Roman" w:cs="Times New Roman"/>
                <w:i/>
                <w:iCs/>
                <w:sz w:val="24"/>
                <w:szCs w:val="24"/>
              </w:rPr>
              <w:t>Data</w:t>
            </w:r>
            <w:proofErr w:type="spellEnd"/>
          </w:p>
        </w:tc>
        <w:tc>
          <w:tcPr>
            <w:tcW w:w="7591" w:type="dxa"/>
            <w:tcBorders>
              <w:top w:val="nil"/>
              <w:left w:val="nil"/>
              <w:bottom w:val="single" w:sz="4" w:space="0" w:color="auto"/>
              <w:right w:val="single" w:sz="4" w:space="0" w:color="auto"/>
            </w:tcBorders>
            <w:shd w:val="clear" w:color="auto" w:fill="auto"/>
            <w:vAlign w:val="bottom"/>
            <w:hideMark/>
          </w:tcPr>
          <w:p w14:paraId="39C643A5" w14:textId="77777777" w:rsidR="000E635F" w:rsidRPr="003D0FCB" w:rsidRDefault="000E635F" w:rsidP="00923362">
            <w:pPr>
              <w:spacing w:line="240" w:lineRule="auto"/>
              <w:rPr>
                <w:rFonts w:ascii="Times New Roman" w:eastAsia="Times New Roman" w:hAnsi="Times New Roman" w:cs="Times New Roman"/>
                <w:sz w:val="24"/>
                <w:szCs w:val="24"/>
              </w:rPr>
            </w:pPr>
            <w:r w:rsidRPr="003D0FCB">
              <w:rPr>
                <w:rFonts w:ascii="Times New Roman" w:eastAsia="Times New Roman" w:hAnsi="Times New Roman" w:cs="Times New Roman"/>
                <w:sz w:val="24"/>
                <w:szCs w:val="24"/>
              </w:rPr>
              <w:t xml:space="preserve">Технологія </w:t>
            </w:r>
            <w:proofErr w:type="spellStart"/>
            <w:r w:rsidRPr="003D0FCB">
              <w:rPr>
                <w:rFonts w:ascii="Times New Roman" w:eastAsia="Times New Roman" w:hAnsi="Times New Roman" w:cs="Times New Roman"/>
                <w:sz w:val="24"/>
                <w:szCs w:val="24"/>
              </w:rPr>
              <w:t>Big</w:t>
            </w:r>
            <w:proofErr w:type="spellEnd"/>
            <w:r w:rsidRPr="003D0FCB">
              <w:rPr>
                <w:rFonts w:ascii="Times New Roman" w:eastAsia="Times New Roman" w:hAnsi="Times New Roman" w:cs="Times New Roman"/>
                <w:sz w:val="24"/>
                <w:szCs w:val="24"/>
              </w:rPr>
              <w:t xml:space="preserve"> </w:t>
            </w:r>
            <w:proofErr w:type="spellStart"/>
            <w:r w:rsidRPr="003D0FCB">
              <w:rPr>
                <w:rFonts w:ascii="Times New Roman" w:eastAsia="Times New Roman" w:hAnsi="Times New Roman" w:cs="Times New Roman"/>
                <w:sz w:val="24"/>
                <w:szCs w:val="24"/>
              </w:rPr>
              <w:t>Data</w:t>
            </w:r>
            <w:proofErr w:type="spellEnd"/>
            <w:r w:rsidRPr="003D0FCB">
              <w:rPr>
                <w:rFonts w:ascii="Times New Roman" w:eastAsia="Times New Roman" w:hAnsi="Times New Roman" w:cs="Times New Roman"/>
                <w:sz w:val="24"/>
                <w:szCs w:val="24"/>
              </w:rPr>
              <w:t xml:space="preserve"> відкриває безліч можливостей для банків у вдосконаленні фінансового контролінгу, підвищенні ефективності та забезпеченні стійкості у сучасному, високотехнологічному банківському середовищі. Так </w:t>
            </w:r>
            <w:proofErr w:type="spellStart"/>
            <w:r w:rsidRPr="003D0FCB">
              <w:rPr>
                <w:rFonts w:ascii="Times New Roman" w:eastAsia="Times New Roman" w:hAnsi="Times New Roman" w:cs="Times New Roman"/>
                <w:sz w:val="24"/>
                <w:szCs w:val="24"/>
              </w:rPr>
              <w:t>Big</w:t>
            </w:r>
            <w:proofErr w:type="spellEnd"/>
            <w:r w:rsidRPr="003D0FCB">
              <w:rPr>
                <w:rFonts w:ascii="Times New Roman" w:eastAsia="Times New Roman" w:hAnsi="Times New Roman" w:cs="Times New Roman"/>
                <w:sz w:val="24"/>
                <w:szCs w:val="24"/>
              </w:rPr>
              <w:t xml:space="preserve"> </w:t>
            </w:r>
            <w:proofErr w:type="spellStart"/>
            <w:r w:rsidRPr="003D0FCB">
              <w:rPr>
                <w:rFonts w:ascii="Times New Roman" w:eastAsia="Times New Roman" w:hAnsi="Times New Roman" w:cs="Times New Roman"/>
                <w:sz w:val="24"/>
                <w:szCs w:val="24"/>
              </w:rPr>
              <w:t>Data</w:t>
            </w:r>
            <w:proofErr w:type="spellEnd"/>
            <w:r w:rsidRPr="003D0FCB">
              <w:rPr>
                <w:rFonts w:ascii="Times New Roman" w:eastAsia="Times New Roman" w:hAnsi="Times New Roman" w:cs="Times New Roman"/>
                <w:sz w:val="24"/>
                <w:szCs w:val="24"/>
              </w:rPr>
              <w:t xml:space="preserve"> дозволяє:  ефективно обробляти та аналізувати величезний обсяг фінансових даних, включаючи транзакції, клієнтську інформацію, ринкові дані та іншу важливу інформацію, виявляти аномалії та </w:t>
            </w:r>
            <w:proofErr w:type="spellStart"/>
            <w:r w:rsidRPr="003D0FCB">
              <w:rPr>
                <w:rFonts w:ascii="Times New Roman" w:eastAsia="Times New Roman" w:hAnsi="Times New Roman" w:cs="Times New Roman"/>
                <w:sz w:val="24"/>
                <w:szCs w:val="24"/>
              </w:rPr>
              <w:t>патерни</w:t>
            </w:r>
            <w:proofErr w:type="spellEnd"/>
            <w:r w:rsidRPr="003D0FCB">
              <w:rPr>
                <w:rFonts w:ascii="Times New Roman" w:eastAsia="Times New Roman" w:hAnsi="Times New Roman" w:cs="Times New Roman"/>
                <w:sz w:val="24"/>
                <w:szCs w:val="24"/>
              </w:rPr>
              <w:t xml:space="preserve">, що можуть свідчити про фінансові ризики або шахрайство, </w:t>
            </w:r>
          </w:p>
        </w:tc>
      </w:tr>
      <w:tr w:rsidR="000E635F" w:rsidRPr="003D0FCB" w14:paraId="64933C6F" w14:textId="77777777" w:rsidTr="00923362">
        <w:trPr>
          <w:trHeight w:val="2586"/>
        </w:trPr>
        <w:tc>
          <w:tcPr>
            <w:tcW w:w="1760" w:type="dxa"/>
            <w:tcBorders>
              <w:top w:val="nil"/>
              <w:left w:val="single" w:sz="4" w:space="0" w:color="auto"/>
              <w:bottom w:val="single" w:sz="4" w:space="0" w:color="auto"/>
              <w:right w:val="single" w:sz="4" w:space="0" w:color="auto"/>
            </w:tcBorders>
            <w:shd w:val="clear" w:color="auto" w:fill="auto"/>
            <w:hideMark/>
          </w:tcPr>
          <w:p w14:paraId="447CEF90" w14:textId="77777777" w:rsidR="000E635F" w:rsidRPr="003D0FCB" w:rsidRDefault="000E635F" w:rsidP="00923362">
            <w:pPr>
              <w:spacing w:line="240" w:lineRule="auto"/>
              <w:jc w:val="center"/>
              <w:rPr>
                <w:rFonts w:ascii="Times New Roman" w:eastAsia="Times New Roman" w:hAnsi="Times New Roman" w:cs="Times New Roman"/>
                <w:i/>
                <w:iCs/>
                <w:sz w:val="24"/>
                <w:szCs w:val="24"/>
              </w:rPr>
            </w:pPr>
            <w:r w:rsidRPr="003D0FCB">
              <w:rPr>
                <w:rFonts w:ascii="Times New Roman" w:eastAsia="Times New Roman" w:hAnsi="Times New Roman" w:cs="Times New Roman"/>
                <w:i/>
                <w:iCs/>
                <w:sz w:val="24"/>
                <w:szCs w:val="24"/>
              </w:rPr>
              <w:t>Блокчейн</w:t>
            </w:r>
          </w:p>
        </w:tc>
        <w:tc>
          <w:tcPr>
            <w:tcW w:w="7591" w:type="dxa"/>
            <w:tcBorders>
              <w:top w:val="nil"/>
              <w:left w:val="nil"/>
              <w:bottom w:val="single" w:sz="4" w:space="0" w:color="auto"/>
              <w:right w:val="single" w:sz="4" w:space="0" w:color="auto"/>
            </w:tcBorders>
            <w:shd w:val="clear" w:color="auto" w:fill="auto"/>
            <w:vAlign w:val="bottom"/>
            <w:hideMark/>
          </w:tcPr>
          <w:p w14:paraId="07FF34A4" w14:textId="77777777" w:rsidR="000E635F" w:rsidRPr="003D0FCB" w:rsidRDefault="000E635F" w:rsidP="00923362">
            <w:pPr>
              <w:spacing w:line="240" w:lineRule="auto"/>
              <w:rPr>
                <w:rFonts w:ascii="Times New Roman" w:eastAsia="Times New Roman" w:hAnsi="Times New Roman" w:cs="Times New Roman"/>
                <w:sz w:val="24"/>
                <w:szCs w:val="24"/>
              </w:rPr>
            </w:pPr>
            <w:r w:rsidRPr="003D0FCB">
              <w:rPr>
                <w:rFonts w:ascii="Times New Roman" w:eastAsia="Times New Roman" w:hAnsi="Times New Roman" w:cs="Times New Roman"/>
                <w:sz w:val="24"/>
                <w:szCs w:val="24"/>
              </w:rPr>
              <w:t xml:space="preserve">Технології блокчейну у фінансовому контролінгу в банках сприяє підвищенню ефективності операцій, забезпечує високий рівень безпеки та прозорості, а також допомагає вдосконалити багато аспектів управління фінансами та ризиками. Блокчейн дозволяє: </w:t>
            </w:r>
            <w:proofErr w:type="spellStart"/>
            <w:r w:rsidRPr="003D0FCB">
              <w:rPr>
                <w:rFonts w:ascii="Times New Roman" w:eastAsia="Times New Roman" w:hAnsi="Times New Roman" w:cs="Times New Roman"/>
                <w:sz w:val="24"/>
                <w:szCs w:val="24"/>
              </w:rPr>
              <w:t>творювати</w:t>
            </w:r>
            <w:proofErr w:type="spellEnd"/>
            <w:r w:rsidRPr="003D0FCB">
              <w:rPr>
                <w:rFonts w:ascii="Times New Roman" w:eastAsia="Times New Roman" w:hAnsi="Times New Roman" w:cs="Times New Roman"/>
                <w:sz w:val="24"/>
                <w:szCs w:val="24"/>
              </w:rPr>
              <w:t xml:space="preserve"> розподілені реєстри, які забезпечують миттєвий доступ до фінансової інформації для всіх сторін, що включає банк та його клієнтів,  використовувати криптографію та консенсус-алгоритми для забезпечення високого рівня безпеки та невідворотності транзакцій, автоматизувати та оптимізувати багато процесів фінансового контролінгу, включаючи підтвердження та згоду на транзакції, використовувати смарт-контракти, що є програмами, реагуючими на певні події та умови</w:t>
            </w:r>
          </w:p>
        </w:tc>
      </w:tr>
    </w:tbl>
    <w:p w14:paraId="7F826BC0" w14:textId="77777777" w:rsidR="000E635F" w:rsidRPr="003D0FCB" w:rsidRDefault="000E635F" w:rsidP="000E635F">
      <w:pPr>
        <w:ind w:firstLine="708"/>
        <w:rPr>
          <w:rFonts w:ascii="Times New Roman" w:hAnsi="Times New Roman" w:cs="Times New Roman"/>
          <w:sz w:val="28"/>
          <w:szCs w:val="28"/>
        </w:rPr>
      </w:pPr>
    </w:p>
    <w:p w14:paraId="65664BF0" w14:textId="4CFA5B46" w:rsidR="00A33832" w:rsidRPr="00A05B77" w:rsidRDefault="000E635F" w:rsidP="000E635F">
      <w:pPr>
        <w:ind w:firstLine="708"/>
        <w:rPr>
          <w:rFonts w:ascii="Times New Roman" w:hAnsi="Times New Roman" w:cs="Times New Roman"/>
          <w:sz w:val="28"/>
          <w:szCs w:val="28"/>
          <w:lang w:val="ru-RU"/>
        </w:rPr>
      </w:pPr>
      <w:r w:rsidRPr="003D0FCB">
        <w:rPr>
          <w:rFonts w:ascii="Times New Roman" w:hAnsi="Times New Roman" w:cs="Times New Roman"/>
          <w:sz w:val="28"/>
          <w:szCs w:val="28"/>
        </w:rPr>
        <w:lastRenderedPageBreak/>
        <w:t>Кожна новітня технологія потребує певних етапів впровадження, наприклад штучний інтелект. Впровадження штучного інтелекту (ШІ) в банківському секторі включає в себе кілька ключових етапів та стратегій для успішної інтеграції. Перший крок полягає у ретельному аналізі потреб банку та визначенні конкретних цілей, які ШІ повинен досягти. Це може включати оптимізацію бізнес-процесів, покращення обслуговування клієнтів, зменшення ризиків тощо.</w:t>
      </w:r>
      <w:r w:rsidR="00A33832" w:rsidRPr="003D0FCB">
        <w:rPr>
          <w:rFonts w:ascii="Times New Roman" w:hAnsi="Times New Roman" w:cs="Times New Roman"/>
          <w:sz w:val="28"/>
          <w:szCs w:val="28"/>
        </w:rPr>
        <w:t xml:space="preserve"> </w:t>
      </w:r>
      <w:r w:rsidRPr="003D0FCB">
        <w:rPr>
          <w:rFonts w:ascii="Times New Roman" w:hAnsi="Times New Roman" w:cs="Times New Roman"/>
          <w:sz w:val="28"/>
          <w:szCs w:val="28"/>
        </w:rPr>
        <w:t xml:space="preserve">Штучний інтелект потребує великої кількості даних для навчання та вдосконалення моделей. Банки повинні збирати, обробляти та структурувати свої дані для подальшого використання в алгоритмах машинного навчання. Вибір правильної технології для впровадження ШІ є ключовим етапом. Це може включати в себе використання власних розробок, використання готових платформ, використання хмарних послуг і </w:t>
      </w:r>
      <w:proofErr w:type="spellStart"/>
      <w:r w:rsidRPr="003D0FCB">
        <w:rPr>
          <w:rFonts w:ascii="Times New Roman" w:hAnsi="Times New Roman" w:cs="Times New Roman"/>
          <w:sz w:val="28"/>
          <w:szCs w:val="28"/>
        </w:rPr>
        <w:t>т.д</w:t>
      </w:r>
      <w:proofErr w:type="spellEnd"/>
      <w:r w:rsidRPr="003D0FCB">
        <w:rPr>
          <w:rFonts w:ascii="Times New Roman" w:hAnsi="Times New Roman" w:cs="Times New Roman"/>
          <w:sz w:val="28"/>
          <w:szCs w:val="28"/>
        </w:rPr>
        <w:t>.</w:t>
      </w:r>
      <w:r w:rsidR="00A05B77" w:rsidRPr="00A05B77">
        <w:rPr>
          <w:rFonts w:ascii="Times New Roman" w:hAnsi="Times New Roman" w:cs="Times New Roman"/>
          <w:sz w:val="28"/>
          <w:szCs w:val="28"/>
          <w:lang w:val="ru-RU"/>
        </w:rPr>
        <w:t xml:space="preserve"> </w:t>
      </w:r>
      <w:r w:rsidR="00A05B77" w:rsidRPr="003D0FCB">
        <w:rPr>
          <w:rFonts w:ascii="Times New Roman" w:hAnsi="Times New Roman" w:cs="Times New Roman"/>
          <w:sz w:val="28"/>
          <w:szCs w:val="28"/>
        </w:rPr>
        <w:t>.</w:t>
      </w:r>
      <w:r w:rsidR="00A05B77" w:rsidRPr="00536C67">
        <w:rPr>
          <w:rFonts w:ascii="Times New Roman" w:hAnsi="Times New Roman" w:cs="Times New Roman"/>
          <w:sz w:val="28"/>
          <w:szCs w:val="28"/>
        </w:rPr>
        <w:t xml:space="preserve"> На тлі останніх досягнень та можливостей практичного застосування генеративного ШІ, міжнародна компанія </w:t>
      </w:r>
      <w:proofErr w:type="spellStart"/>
      <w:r w:rsidR="00A05B77" w:rsidRPr="00536C67">
        <w:rPr>
          <w:rFonts w:ascii="Times New Roman" w:hAnsi="Times New Roman" w:cs="Times New Roman"/>
          <w:sz w:val="28"/>
          <w:szCs w:val="28"/>
        </w:rPr>
        <w:t>Goldman</w:t>
      </w:r>
      <w:proofErr w:type="spellEnd"/>
      <w:r w:rsidR="00A05B77" w:rsidRPr="00536C67">
        <w:rPr>
          <w:rFonts w:ascii="Times New Roman" w:hAnsi="Times New Roman" w:cs="Times New Roman"/>
          <w:sz w:val="28"/>
          <w:szCs w:val="28"/>
        </w:rPr>
        <w:t xml:space="preserve"> </w:t>
      </w:r>
      <w:proofErr w:type="spellStart"/>
      <w:r w:rsidR="00A05B77" w:rsidRPr="00536C67">
        <w:rPr>
          <w:rFonts w:ascii="Times New Roman" w:hAnsi="Times New Roman" w:cs="Times New Roman"/>
          <w:sz w:val="28"/>
          <w:szCs w:val="28"/>
        </w:rPr>
        <w:t>Sachs</w:t>
      </w:r>
      <w:proofErr w:type="spellEnd"/>
      <w:r w:rsidR="00A05B77" w:rsidRPr="00536C67">
        <w:rPr>
          <w:rFonts w:ascii="Times New Roman" w:hAnsi="Times New Roman" w:cs="Times New Roman"/>
          <w:sz w:val="28"/>
          <w:szCs w:val="28"/>
        </w:rPr>
        <w:t xml:space="preserve"> в своєму річному дослідженні прогнозує ріст глобального ВВП на 7% саме за рахунок використання ШІ в бізнес-середовищі</w:t>
      </w:r>
      <w:r w:rsidR="00A05B77" w:rsidRPr="00A05B77">
        <w:rPr>
          <w:rFonts w:ascii="Times New Roman" w:hAnsi="Times New Roman" w:cs="Times New Roman"/>
          <w:sz w:val="28"/>
          <w:szCs w:val="28"/>
          <w:lang w:val="ru-RU"/>
        </w:rPr>
        <w:t>[</w:t>
      </w:r>
      <w:r w:rsidR="002B069E" w:rsidRPr="002B069E">
        <w:rPr>
          <w:rFonts w:ascii="Times New Roman" w:hAnsi="Times New Roman" w:cs="Times New Roman"/>
          <w:sz w:val="28"/>
          <w:szCs w:val="28"/>
          <w:lang w:val="ru-RU"/>
        </w:rPr>
        <w:t>33</w:t>
      </w:r>
      <w:r w:rsidR="00A05B77" w:rsidRPr="00A05B77">
        <w:rPr>
          <w:rFonts w:ascii="Times New Roman" w:hAnsi="Times New Roman" w:cs="Times New Roman"/>
          <w:sz w:val="28"/>
          <w:szCs w:val="28"/>
          <w:lang w:val="ru-RU"/>
        </w:rPr>
        <w:t>]</w:t>
      </w:r>
      <w:r w:rsidR="00F13B39">
        <w:rPr>
          <w:rFonts w:ascii="Times New Roman" w:hAnsi="Times New Roman" w:cs="Times New Roman"/>
          <w:sz w:val="28"/>
          <w:szCs w:val="28"/>
          <w:lang w:val="ru-RU"/>
        </w:rPr>
        <w:t xml:space="preserve">. </w:t>
      </w:r>
      <w:r w:rsidR="00F13B39" w:rsidRPr="0080629E">
        <w:rPr>
          <w:rFonts w:ascii="Times New Roman" w:hAnsi="Times New Roman" w:cs="Times New Roman"/>
          <w:sz w:val="28"/>
          <w:szCs w:val="28"/>
        </w:rPr>
        <w:t>Графік частини активів ПриватБанку було зображено на рис. 3.5</w:t>
      </w:r>
      <w:r w:rsidR="00F13B39">
        <w:rPr>
          <w:rFonts w:ascii="Times New Roman" w:hAnsi="Times New Roman" w:cs="Times New Roman"/>
          <w:sz w:val="28"/>
          <w:szCs w:val="28"/>
          <w:lang w:val="ru-RU"/>
        </w:rPr>
        <w:t>.</w:t>
      </w:r>
    </w:p>
    <w:p w14:paraId="4CF36509" w14:textId="5C4EC093" w:rsidR="00F82594" w:rsidRDefault="00F82594" w:rsidP="00F46566">
      <w:pPr>
        <w:rPr>
          <w:rFonts w:ascii="Times New Roman" w:hAnsi="Times New Roman" w:cs="Times New Roman"/>
          <w:sz w:val="28"/>
          <w:szCs w:val="28"/>
        </w:rPr>
      </w:pPr>
      <w:r>
        <w:rPr>
          <w:noProof/>
        </w:rPr>
        <w:drawing>
          <wp:inline distT="0" distB="0" distL="0" distR="0" wp14:anchorId="543EB9E4" wp14:editId="7EAF3697">
            <wp:extent cx="5902960" cy="3148314"/>
            <wp:effectExtent l="0" t="0" r="2540" b="14605"/>
            <wp:docPr id="15" name="Диаграмма 15">
              <a:extLst xmlns:a="http://schemas.openxmlformats.org/drawingml/2006/main">
                <a:ext uri="{FF2B5EF4-FFF2-40B4-BE49-F238E27FC236}">
                  <a16:creationId xmlns:a16="http://schemas.microsoft.com/office/drawing/2014/main" id="{86AEDB3D-13F2-403F-88D6-1C3A4B4C6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BC18EE" w14:textId="540335D8" w:rsidR="00B00CDA" w:rsidRDefault="00F13B39" w:rsidP="004C61B2">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 3.5 </w:t>
      </w:r>
      <w:r w:rsidRPr="00F13B39">
        <w:rPr>
          <w:rFonts w:ascii="Times New Roman" w:hAnsi="Times New Roman" w:cs="Times New Roman"/>
          <w:sz w:val="28"/>
          <w:szCs w:val="28"/>
        </w:rPr>
        <w:t>Аналіз деяких показників структури активів АТ КБ ПриватБанк за 2020 - 2022 роки</w:t>
      </w:r>
    </w:p>
    <w:p w14:paraId="3C28700E" w14:textId="73D2CCA4" w:rsidR="005E113E" w:rsidRPr="005C5863" w:rsidRDefault="000E635F" w:rsidP="00A05B77">
      <w:pPr>
        <w:ind w:firstLine="708"/>
      </w:pPr>
      <w:r w:rsidRPr="003D0FCB">
        <w:rPr>
          <w:rFonts w:ascii="Times New Roman" w:hAnsi="Times New Roman" w:cs="Times New Roman"/>
          <w:sz w:val="28"/>
          <w:szCs w:val="28"/>
        </w:rPr>
        <w:lastRenderedPageBreak/>
        <w:t>Розробка та навчання моделей машинного навчання — це важлива частина впровадження ШІ.</w:t>
      </w:r>
      <w:r w:rsidR="005E113E" w:rsidRPr="005E113E">
        <w:rPr>
          <w:rFonts w:ascii="Times New Roman" w:hAnsi="Times New Roman" w:cs="Times New Roman"/>
          <w:sz w:val="28"/>
          <w:szCs w:val="28"/>
        </w:rPr>
        <w:t xml:space="preserve"> </w:t>
      </w:r>
      <w:r w:rsidR="005E113E">
        <w:rPr>
          <w:rFonts w:ascii="Times New Roman" w:hAnsi="Times New Roman" w:cs="Times New Roman"/>
          <w:sz w:val="28"/>
          <w:szCs w:val="28"/>
        </w:rPr>
        <w:t>П</w:t>
      </w:r>
      <w:r w:rsidR="005E113E" w:rsidRPr="005E113E">
        <w:rPr>
          <w:rFonts w:ascii="Times New Roman" w:hAnsi="Times New Roman" w:cs="Times New Roman"/>
          <w:sz w:val="28"/>
          <w:szCs w:val="28"/>
        </w:rPr>
        <w:t>орівняно з життєвим циклом розробки програмного забезпечення, розробка моделей машинного навчання передбачає експериментування з наборами даних для досягнення цілей і завдань, визначених під час застосування свіжих даних після навчання.</w:t>
      </w:r>
      <w:r w:rsidR="005C5863" w:rsidRPr="005C5863">
        <w:rPr>
          <w:rFonts w:ascii="Times New Roman" w:hAnsi="Times New Roman" w:cs="Times New Roman"/>
          <w:sz w:val="28"/>
          <w:szCs w:val="28"/>
        </w:rPr>
        <w:t>[</w:t>
      </w:r>
      <w:r w:rsidR="002B069E" w:rsidRPr="002B069E">
        <w:rPr>
          <w:rFonts w:ascii="Times New Roman" w:hAnsi="Times New Roman" w:cs="Times New Roman"/>
          <w:sz w:val="28"/>
          <w:szCs w:val="28"/>
        </w:rPr>
        <w:t>34</w:t>
      </w:r>
      <w:r w:rsidR="005C5863" w:rsidRPr="005C5863">
        <w:rPr>
          <w:rFonts w:ascii="Times New Roman" w:hAnsi="Times New Roman" w:cs="Times New Roman"/>
          <w:sz w:val="28"/>
          <w:szCs w:val="28"/>
        </w:rPr>
        <w:t>]</w:t>
      </w:r>
      <w:r w:rsidR="0080629E">
        <w:rPr>
          <w:rFonts w:ascii="Times New Roman" w:hAnsi="Times New Roman" w:cs="Times New Roman"/>
          <w:sz w:val="28"/>
          <w:szCs w:val="28"/>
        </w:rPr>
        <w:t xml:space="preserve">. На рис. 3.6 відображено </w:t>
      </w:r>
      <w:r w:rsidR="00051776">
        <w:rPr>
          <w:rFonts w:ascii="Times New Roman" w:hAnsi="Times New Roman" w:cs="Times New Roman"/>
          <w:sz w:val="28"/>
          <w:szCs w:val="28"/>
        </w:rPr>
        <w:t>зміни в показниках нематеріальних активів та основних засобів ПриватБанку за період 2020-2022</w:t>
      </w:r>
    </w:p>
    <w:p w14:paraId="0338D804" w14:textId="70822233" w:rsidR="00F82594" w:rsidRDefault="00F82594" w:rsidP="000E635F">
      <w:pPr>
        <w:ind w:firstLine="708"/>
        <w:rPr>
          <w:rFonts w:ascii="Times New Roman" w:hAnsi="Times New Roman" w:cs="Times New Roman"/>
          <w:sz w:val="28"/>
          <w:szCs w:val="28"/>
        </w:rPr>
      </w:pPr>
      <w:r>
        <w:rPr>
          <w:noProof/>
        </w:rPr>
        <w:drawing>
          <wp:inline distT="0" distB="0" distL="0" distR="0" wp14:anchorId="4B66E9F9" wp14:editId="67A15359">
            <wp:extent cx="5243195" cy="3342807"/>
            <wp:effectExtent l="0" t="0" r="14605" b="10160"/>
            <wp:docPr id="5" name="Диаграмма 5">
              <a:extLst xmlns:a="http://schemas.openxmlformats.org/drawingml/2006/main">
                <a:ext uri="{FF2B5EF4-FFF2-40B4-BE49-F238E27FC236}">
                  <a16:creationId xmlns:a16="http://schemas.microsoft.com/office/drawing/2014/main" id="{6FED07B5-E238-4E8D-884B-50E19C9F9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6C28D6" w14:textId="6C9BDB48" w:rsidR="00D26D4E" w:rsidRDefault="00D26D4E" w:rsidP="00D26D4E">
      <w:pPr>
        <w:ind w:firstLine="708"/>
        <w:jc w:val="center"/>
        <w:rPr>
          <w:rFonts w:ascii="Times New Roman" w:hAnsi="Times New Roman" w:cs="Times New Roman"/>
          <w:sz w:val="28"/>
          <w:szCs w:val="28"/>
        </w:rPr>
      </w:pPr>
      <w:r>
        <w:rPr>
          <w:rFonts w:ascii="Times New Roman" w:hAnsi="Times New Roman" w:cs="Times New Roman"/>
          <w:sz w:val="28"/>
          <w:szCs w:val="28"/>
        </w:rPr>
        <w:t>3.</w:t>
      </w:r>
      <w:r w:rsidR="0080629E">
        <w:rPr>
          <w:rFonts w:ascii="Times New Roman" w:hAnsi="Times New Roman" w:cs="Times New Roman"/>
          <w:sz w:val="28"/>
          <w:szCs w:val="28"/>
        </w:rPr>
        <w:t>6</w:t>
      </w:r>
      <w:r w:rsidR="00F46566">
        <w:rPr>
          <w:rFonts w:ascii="Times New Roman" w:hAnsi="Times New Roman" w:cs="Times New Roman"/>
          <w:sz w:val="28"/>
          <w:szCs w:val="28"/>
        </w:rPr>
        <w:t>.</w:t>
      </w:r>
      <w:r>
        <w:rPr>
          <w:rFonts w:ascii="Times New Roman" w:hAnsi="Times New Roman" w:cs="Times New Roman"/>
          <w:sz w:val="28"/>
          <w:szCs w:val="28"/>
        </w:rPr>
        <w:t xml:space="preserve"> Зміни в показниках нематеріальних активів та основних засобів</w:t>
      </w:r>
      <w:r w:rsidR="00D80258">
        <w:rPr>
          <w:rFonts w:ascii="Times New Roman" w:hAnsi="Times New Roman" w:cs="Times New Roman"/>
          <w:sz w:val="28"/>
          <w:szCs w:val="28"/>
        </w:rPr>
        <w:t xml:space="preserve"> млн. грн. АТ КБ «ПриватБанк» </w:t>
      </w:r>
      <w:r w:rsidR="00D80258" w:rsidRPr="003D0FCB">
        <w:rPr>
          <w:rFonts w:ascii="Times New Roman" w:hAnsi="Times New Roman" w:cs="Times New Roman"/>
          <w:sz w:val="28"/>
          <w:szCs w:val="28"/>
        </w:rPr>
        <w:t>за період з 20</w:t>
      </w:r>
      <w:r w:rsidR="00D80258">
        <w:rPr>
          <w:rFonts w:ascii="Times New Roman" w:hAnsi="Times New Roman" w:cs="Times New Roman"/>
          <w:sz w:val="28"/>
          <w:szCs w:val="28"/>
        </w:rPr>
        <w:t>20</w:t>
      </w:r>
      <w:r w:rsidR="00D80258" w:rsidRPr="003D0FCB">
        <w:rPr>
          <w:rFonts w:ascii="Times New Roman" w:hAnsi="Times New Roman" w:cs="Times New Roman"/>
          <w:sz w:val="28"/>
          <w:szCs w:val="28"/>
        </w:rPr>
        <w:t xml:space="preserve">–2022 </w:t>
      </w:r>
      <w:r w:rsidR="00D80258">
        <w:rPr>
          <w:rFonts w:ascii="Times New Roman" w:hAnsi="Times New Roman" w:cs="Times New Roman"/>
          <w:sz w:val="28"/>
          <w:szCs w:val="28"/>
        </w:rPr>
        <w:t>рр</w:t>
      </w:r>
      <w:r w:rsidR="00D80258" w:rsidRPr="003D0FCB">
        <w:rPr>
          <w:rFonts w:ascii="Times New Roman" w:hAnsi="Times New Roman" w:cs="Times New Roman"/>
          <w:sz w:val="28"/>
          <w:szCs w:val="28"/>
        </w:rPr>
        <w:t>.</w:t>
      </w:r>
    </w:p>
    <w:p w14:paraId="2123B6D5" w14:textId="77777777" w:rsidR="00D26D4E" w:rsidRDefault="00D26D4E" w:rsidP="000E635F">
      <w:pPr>
        <w:ind w:firstLine="708"/>
        <w:rPr>
          <w:rFonts w:ascii="Times New Roman" w:hAnsi="Times New Roman" w:cs="Times New Roman"/>
          <w:sz w:val="28"/>
          <w:szCs w:val="28"/>
        </w:rPr>
      </w:pPr>
    </w:p>
    <w:p w14:paraId="44F5A846" w14:textId="56B60CF8" w:rsidR="0076598D" w:rsidRDefault="000E635F" w:rsidP="00B06560">
      <w:pPr>
        <w:ind w:firstLine="708"/>
        <w:rPr>
          <w:rFonts w:ascii="Times New Roman" w:hAnsi="Times New Roman" w:cs="Times New Roman"/>
          <w:sz w:val="28"/>
          <w:szCs w:val="28"/>
        </w:rPr>
      </w:pPr>
      <w:r w:rsidRPr="003D0FCB">
        <w:rPr>
          <w:rFonts w:ascii="Times New Roman" w:hAnsi="Times New Roman" w:cs="Times New Roman"/>
          <w:sz w:val="28"/>
          <w:szCs w:val="28"/>
        </w:rPr>
        <w:t xml:space="preserve"> Команда аналітиків та інженерів має створити та підготувати моделі для аналізу даних та прийняття рішень</w:t>
      </w:r>
      <w:r w:rsidR="00536C67" w:rsidRPr="00536C67">
        <w:rPr>
          <w:rFonts w:ascii="Times New Roman" w:hAnsi="Times New Roman" w:cs="Times New Roman"/>
          <w:sz w:val="28"/>
          <w:szCs w:val="28"/>
        </w:rPr>
        <w:t>.</w:t>
      </w:r>
      <w:r w:rsidRPr="003D0FCB">
        <w:rPr>
          <w:rFonts w:ascii="Times New Roman" w:hAnsi="Times New Roman" w:cs="Times New Roman"/>
          <w:sz w:val="28"/>
          <w:szCs w:val="28"/>
        </w:rPr>
        <w:t xml:space="preserve"> Важливо, щоб ШІ інтегрувався з існуючими інформаційними системами банку. Це може вимагати модифікації існуючих систем або впровадження нових API для забезпечення зв'язку між ШІ та іншими компонентами інфраструктури. Впровадження ШІ в банк вимагає ретельного тестування та </w:t>
      </w:r>
      <w:proofErr w:type="spellStart"/>
      <w:r w:rsidRPr="003D0FCB">
        <w:rPr>
          <w:rFonts w:ascii="Times New Roman" w:hAnsi="Times New Roman" w:cs="Times New Roman"/>
          <w:sz w:val="28"/>
          <w:szCs w:val="28"/>
        </w:rPr>
        <w:t>валідації</w:t>
      </w:r>
      <w:proofErr w:type="spellEnd"/>
      <w:r w:rsidRPr="003D0FCB">
        <w:rPr>
          <w:rFonts w:ascii="Times New Roman" w:hAnsi="Times New Roman" w:cs="Times New Roman"/>
          <w:sz w:val="28"/>
          <w:szCs w:val="28"/>
        </w:rPr>
        <w:t xml:space="preserve">. Це включає в себе перевірку точності та ефективності моделей, а також їх здатність взаємодіяти з реальними даними та сценаріями. Освіта персоналу є важливою частиною впровадження ШІ. Працівники банку повинні розуміти, як використовувати </w:t>
      </w:r>
      <w:r w:rsidRPr="003D0FCB">
        <w:rPr>
          <w:rFonts w:ascii="Times New Roman" w:hAnsi="Times New Roman" w:cs="Times New Roman"/>
          <w:sz w:val="28"/>
          <w:szCs w:val="28"/>
        </w:rPr>
        <w:lastRenderedPageBreak/>
        <w:t xml:space="preserve">інструменти ШІ та взаємодіяти з новими технологіями. Після впровадження важливо постійно </w:t>
      </w:r>
      <w:proofErr w:type="spellStart"/>
      <w:r w:rsidRPr="003D0FCB">
        <w:rPr>
          <w:rFonts w:ascii="Times New Roman" w:hAnsi="Times New Roman" w:cs="Times New Roman"/>
          <w:sz w:val="28"/>
          <w:szCs w:val="28"/>
        </w:rPr>
        <w:t>моніторити</w:t>
      </w:r>
      <w:proofErr w:type="spellEnd"/>
      <w:r w:rsidRPr="003D0FCB">
        <w:rPr>
          <w:rFonts w:ascii="Times New Roman" w:hAnsi="Times New Roman" w:cs="Times New Roman"/>
          <w:sz w:val="28"/>
          <w:szCs w:val="28"/>
        </w:rPr>
        <w:t xml:space="preserve"> роботу системи ШІ та проводити регулярне оновлення та оптимізацію моделей з урахуванням нових даних та вимог. З урахуванням особливостей фінансового сектору, банки повинні дотримуватися всіх регуляторних вимог, пов'язаних із впровадженням технологій штучного інтелекту та збереженням фінансової конфіденційності. Ці етапи формують загальний план впровадження штучного інтелекту в банківському секторі. Кожен банк може розглядати ці кроки в контексті своїх унікальних потреб та стратегій розвитку.</w:t>
      </w:r>
    </w:p>
    <w:p w14:paraId="211C6362" w14:textId="77777777" w:rsidR="00F46566" w:rsidRPr="003D0FCB" w:rsidRDefault="00F46566" w:rsidP="00B06560">
      <w:pPr>
        <w:ind w:firstLine="708"/>
        <w:rPr>
          <w:rStyle w:val="ae"/>
          <w:rFonts w:eastAsiaTheme="minorHAnsi"/>
        </w:rPr>
      </w:pPr>
    </w:p>
    <w:p w14:paraId="4788C546" w14:textId="7A576F94" w:rsidR="0076598D" w:rsidRPr="00E054DA" w:rsidRDefault="0076598D" w:rsidP="00E054DA">
      <w:pPr>
        <w:pStyle w:val="1"/>
        <w:spacing w:before="0" w:beforeAutospacing="0" w:after="0" w:afterAutospacing="0" w:line="360" w:lineRule="auto"/>
        <w:ind w:firstLine="709"/>
        <w:jc w:val="both"/>
        <w:rPr>
          <w:sz w:val="28"/>
          <w:szCs w:val="28"/>
          <w:lang w:val="ru-RU"/>
        </w:rPr>
      </w:pPr>
      <w:bookmarkStart w:id="23" w:name="_Toc152492014"/>
      <w:r w:rsidRPr="00E054DA">
        <w:rPr>
          <w:sz w:val="28"/>
          <w:szCs w:val="28"/>
          <w:lang w:val="ru-RU"/>
        </w:rPr>
        <w:t xml:space="preserve">3.2 </w:t>
      </w:r>
      <w:proofErr w:type="spellStart"/>
      <w:r w:rsidRPr="00E054DA">
        <w:rPr>
          <w:sz w:val="28"/>
          <w:szCs w:val="28"/>
          <w:lang w:val="ru-RU"/>
        </w:rPr>
        <w:t>Інструменти</w:t>
      </w:r>
      <w:proofErr w:type="spellEnd"/>
      <w:r w:rsidRPr="00E054DA">
        <w:rPr>
          <w:sz w:val="28"/>
          <w:szCs w:val="28"/>
          <w:lang w:val="ru-RU"/>
        </w:rPr>
        <w:t xml:space="preserve"> та заходи </w:t>
      </w:r>
      <w:proofErr w:type="spellStart"/>
      <w:r w:rsidRPr="00E054DA">
        <w:rPr>
          <w:sz w:val="28"/>
          <w:szCs w:val="28"/>
          <w:lang w:val="ru-RU"/>
        </w:rPr>
        <w:t>впровадження</w:t>
      </w:r>
      <w:proofErr w:type="spellEnd"/>
      <w:r w:rsidRPr="00E054DA">
        <w:rPr>
          <w:sz w:val="28"/>
          <w:szCs w:val="28"/>
          <w:lang w:val="ru-RU"/>
        </w:rPr>
        <w:t xml:space="preserve"> </w:t>
      </w:r>
      <w:proofErr w:type="spellStart"/>
      <w:r w:rsidRPr="00E054DA">
        <w:rPr>
          <w:sz w:val="28"/>
          <w:szCs w:val="28"/>
          <w:lang w:val="ru-RU"/>
        </w:rPr>
        <w:t>ефективної</w:t>
      </w:r>
      <w:proofErr w:type="spellEnd"/>
      <w:r w:rsidRPr="00E054DA">
        <w:rPr>
          <w:sz w:val="28"/>
          <w:szCs w:val="28"/>
          <w:lang w:val="ru-RU"/>
        </w:rPr>
        <w:t xml:space="preserve"> </w:t>
      </w:r>
      <w:proofErr w:type="spellStart"/>
      <w:r w:rsidRPr="00E054DA">
        <w:rPr>
          <w:sz w:val="28"/>
          <w:szCs w:val="28"/>
          <w:lang w:val="ru-RU"/>
        </w:rPr>
        <w:t>системи</w:t>
      </w:r>
      <w:proofErr w:type="spellEnd"/>
      <w:r w:rsidRPr="00E054DA">
        <w:rPr>
          <w:sz w:val="28"/>
          <w:szCs w:val="28"/>
          <w:lang w:val="ru-RU"/>
        </w:rPr>
        <w:t xml:space="preserve"> </w:t>
      </w:r>
      <w:proofErr w:type="spellStart"/>
      <w:r w:rsidRPr="00E054DA">
        <w:rPr>
          <w:sz w:val="28"/>
          <w:szCs w:val="28"/>
          <w:lang w:val="ru-RU"/>
        </w:rPr>
        <w:t>фінансового</w:t>
      </w:r>
      <w:proofErr w:type="spellEnd"/>
      <w:r w:rsidRPr="00E054DA">
        <w:rPr>
          <w:sz w:val="28"/>
          <w:szCs w:val="28"/>
          <w:lang w:val="ru-RU"/>
        </w:rPr>
        <w:t xml:space="preserve"> </w:t>
      </w:r>
      <w:proofErr w:type="spellStart"/>
      <w:r w:rsidRPr="00E054DA">
        <w:rPr>
          <w:sz w:val="28"/>
          <w:szCs w:val="28"/>
          <w:lang w:val="ru-RU"/>
        </w:rPr>
        <w:t>контролінгу</w:t>
      </w:r>
      <w:proofErr w:type="spellEnd"/>
      <w:r w:rsidRPr="00E054DA">
        <w:rPr>
          <w:sz w:val="28"/>
          <w:szCs w:val="28"/>
          <w:lang w:val="ru-RU"/>
        </w:rPr>
        <w:t xml:space="preserve"> в АТ КБ «Приватбанк»</w:t>
      </w:r>
      <w:bookmarkEnd w:id="23"/>
    </w:p>
    <w:p w14:paraId="09664433" w14:textId="77777777" w:rsidR="0076598D" w:rsidRPr="003D0FCB" w:rsidRDefault="0076598D">
      <w:pPr>
        <w:rPr>
          <w:rFonts w:ascii="Times New Roman" w:hAnsi="Times New Roman" w:cs="Times New Roman"/>
          <w:sz w:val="28"/>
          <w:szCs w:val="28"/>
        </w:rPr>
      </w:pPr>
    </w:p>
    <w:p w14:paraId="2BEBF5B2" w14:textId="6362B0BE" w:rsidR="00A1591E" w:rsidRPr="003D0FCB" w:rsidRDefault="00E9313D" w:rsidP="00E9313D">
      <w:pPr>
        <w:ind w:firstLine="708"/>
        <w:rPr>
          <w:rFonts w:ascii="Times New Roman" w:hAnsi="Times New Roman" w:cs="Times New Roman"/>
          <w:sz w:val="28"/>
          <w:szCs w:val="28"/>
        </w:rPr>
      </w:pPr>
      <w:r w:rsidRPr="003D0FCB">
        <w:rPr>
          <w:rFonts w:ascii="Times New Roman" w:hAnsi="Times New Roman" w:cs="Times New Roman"/>
          <w:sz w:val="28"/>
          <w:szCs w:val="28"/>
        </w:rPr>
        <w:t>Якщо для споживачів нові технології є інструментом підвищення комфорту, для бізнесу це ключове питання. Для компаній впровадження нових технологій відіграє важливу роль як з боку доходів, так і з боку витрат. З точки зору прибутку, на сьогоднішніх висококонкурентних ринках ті компанії, які можуть запустити продукт, який має унікальну функцію, або навіть повністю революційний продукт, мають більше шансів бути успішними</w:t>
      </w:r>
      <w:r w:rsidR="007B2921" w:rsidRPr="003D0FCB">
        <w:rPr>
          <w:rFonts w:ascii="Times New Roman" w:hAnsi="Times New Roman" w:cs="Times New Roman"/>
          <w:sz w:val="28"/>
          <w:szCs w:val="28"/>
        </w:rPr>
        <w:t xml:space="preserve">. </w:t>
      </w:r>
      <w:r w:rsidRPr="003D0FCB">
        <w:rPr>
          <w:rFonts w:ascii="Times New Roman" w:hAnsi="Times New Roman" w:cs="Times New Roman"/>
          <w:sz w:val="28"/>
          <w:szCs w:val="28"/>
        </w:rPr>
        <w:t xml:space="preserve">Цей аспект головним чином стосується </w:t>
      </w:r>
      <w:r w:rsidR="007B2921" w:rsidRPr="003D0FCB">
        <w:rPr>
          <w:rFonts w:ascii="Times New Roman" w:hAnsi="Times New Roman" w:cs="Times New Roman"/>
          <w:sz w:val="28"/>
          <w:szCs w:val="28"/>
        </w:rPr>
        <w:t>банків</w:t>
      </w:r>
      <w:r w:rsidRPr="003D0FCB">
        <w:rPr>
          <w:rFonts w:ascii="Times New Roman" w:hAnsi="Times New Roman" w:cs="Times New Roman"/>
          <w:sz w:val="28"/>
          <w:szCs w:val="28"/>
        </w:rPr>
        <w:t xml:space="preserve">, але він також може відігравати важливу роль у виробничих компаніях на замовлення. Період часу, протягом якого </w:t>
      </w:r>
      <w:r w:rsidR="00696665" w:rsidRPr="003D0FCB">
        <w:rPr>
          <w:rFonts w:ascii="Times New Roman" w:hAnsi="Times New Roman" w:cs="Times New Roman"/>
          <w:sz w:val="28"/>
          <w:szCs w:val="28"/>
        </w:rPr>
        <w:t>фінансова установа</w:t>
      </w:r>
      <w:r w:rsidRPr="003D0FCB">
        <w:rPr>
          <w:rFonts w:ascii="Times New Roman" w:hAnsi="Times New Roman" w:cs="Times New Roman"/>
          <w:sz w:val="28"/>
          <w:szCs w:val="28"/>
        </w:rPr>
        <w:t xml:space="preserve"> може отримати вигоду від своєї конкурентної переваги завдяки своїй технологічній перева</w:t>
      </w:r>
      <w:r w:rsidR="00696665" w:rsidRPr="003D0FCB">
        <w:rPr>
          <w:rFonts w:ascii="Times New Roman" w:hAnsi="Times New Roman" w:cs="Times New Roman"/>
          <w:sz w:val="28"/>
          <w:szCs w:val="28"/>
        </w:rPr>
        <w:t>з</w:t>
      </w:r>
      <w:r w:rsidRPr="003D0FCB">
        <w:rPr>
          <w:rFonts w:ascii="Times New Roman" w:hAnsi="Times New Roman" w:cs="Times New Roman"/>
          <w:sz w:val="28"/>
          <w:szCs w:val="28"/>
        </w:rPr>
        <w:t>і, в останні роки скорочуєтьс</w:t>
      </w:r>
      <w:r w:rsidR="00AD3EE3" w:rsidRPr="003D0FCB">
        <w:rPr>
          <w:rFonts w:ascii="Times New Roman" w:hAnsi="Times New Roman" w:cs="Times New Roman"/>
          <w:sz w:val="28"/>
          <w:szCs w:val="28"/>
        </w:rPr>
        <w:t>я</w:t>
      </w:r>
      <w:r w:rsidRPr="003D0FCB">
        <w:rPr>
          <w:rFonts w:ascii="Times New Roman" w:hAnsi="Times New Roman" w:cs="Times New Roman"/>
          <w:sz w:val="28"/>
          <w:szCs w:val="28"/>
        </w:rPr>
        <w:t xml:space="preserve">.. З іншого боку, </w:t>
      </w:r>
      <w:r w:rsidR="00AD3EE3"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можуть максимізувати свій прибуток, виробляючи той самий продукт з нижчими витратами. Ключову роль у зниженні витрат відіграє впровадження нових технологій. Однак впровадження нової технології передує фазі, коли компанія повинна мати можливість визначити, які витрати вона хоче скоротити, і розрахувати, скільки коштуватиме впровадження нової технології та якою буде реальна економія витрат. Після впровадження нової технології найкращі компанії відслідковують, чи досягнуто мети та які </w:t>
      </w:r>
      <w:r w:rsidRPr="003D0FCB">
        <w:rPr>
          <w:rFonts w:ascii="Times New Roman" w:hAnsi="Times New Roman" w:cs="Times New Roman"/>
          <w:sz w:val="28"/>
          <w:szCs w:val="28"/>
        </w:rPr>
        <w:lastRenderedPageBreak/>
        <w:t xml:space="preserve">відхилення. Щоб мати можливість визначити сферу, в якій компанія хоче скоротити витрати, вона повинна мати правильне джерело даних, яким наразі є системи ERP </w:t>
      </w:r>
      <w:r w:rsidR="00A1591E" w:rsidRPr="003D0FCB">
        <w:rPr>
          <w:rFonts w:ascii="Times New Roman" w:hAnsi="Times New Roman" w:cs="Times New Roman"/>
          <w:sz w:val="28"/>
          <w:szCs w:val="28"/>
        </w:rPr>
        <w:t>[</w:t>
      </w:r>
      <w:r w:rsidR="002B069E" w:rsidRPr="002B069E">
        <w:rPr>
          <w:rFonts w:ascii="Times New Roman" w:hAnsi="Times New Roman" w:cs="Times New Roman"/>
          <w:sz w:val="28"/>
          <w:szCs w:val="28"/>
          <w:lang w:val="ru-RU"/>
        </w:rPr>
        <w:t>35</w:t>
      </w:r>
      <w:r w:rsidR="00A1591E" w:rsidRPr="003D0FCB">
        <w:rPr>
          <w:rFonts w:ascii="Times New Roman" w:hAnsi="Times New Roman" w:cs="Times New Roman"/>
          <w:sz w:val="28"/>
          <w:szCs w:val="28"/>
        </w:rPr>
        <w:t>]</w:t>
      </w:r>
      <w:r w:rsidRPr="003D0FCB">
        <w:rPr>
          <w:rFonts w:ascii="Times New Roman" w:hAnsi="Times New Roman" w:cs="Times New Roman"/>
          <w:sz w:val="28"/>
          <w:szCs w:val="28"/>
        </w:rPr>
        <w:t>.</w:t>
      </w:r>
      <w:r w:rsidR="005518B7" w:rsidRPr="005518B7">
        <w:rPr>
          <w:rFonts w:ascii="Times New Roman" w:hAnsi="Times New Roman" w:cs="Times New Roman"/>
          <w:sz w:val="28"/>
          <w:szCs w:val="28"/>
        </w:rPr>
        <w:t xml:space="preserve"> ERP-система – це корпоративна інформаційна система для автоматизації планування, обліку, </w:t>
      </w:r>
      <w:proofErr w:type="spellStart"/>
      <w:r w:rsidR="005518B7" w:rsidRPr="005518B7">
        <w:rPr>
          <w:rFonts w:ascii="Times New Roman" w:hAnsi="Times New Roman" w:cs="Times New Roman"/>
          <w:sz w:val="28"/>
          <w:szCs w:val="28"/>
        </w:rPr>
        <w:t>контролюта</w:t>
      </w:r>
      <w:proofErr w:type="spellEnd"/>
      <w:r w:rsidR="005518B7" w:rsidRPr="005518B7">
        <w:rPr>
          <w:rFonts w:ascii="Times New Roman" w:hAnsi="Times New Roman" w:cs="Times New Roman"/>
          <w:sz w:val="28"/>
          <w:szCs w:val="28"/>
        </w:rPr>
        <w:t xml:space="preserve"> аналізу всіх основних бізнес-процесів та вирішення бізнес-завдань у масштабі підприємства.[</w:t>
      </w:r>
      <w:r w:rsidR="002B069E" w:rsidRPr="002B069E">
        <w:rPr>
          <w:rFonts w:ascii="Times New Roman" w:hAnsi="Times New Roman" w:cs="Times New Roman"/>
          <w:sz w:val="28"/>
          <w:szCs w:val="28"/>
        </w:rPr>
        <w:t>36</w:t>
      </w:r>
      <w:r w:rsidR="005518B7" w:rsidRPr="005518B7">
        <w:rPr>
          <w:rFonts w:ascii="Times New Roman" w:hAnsi="Times New Roman" w:cs="Times New Roman"/>
          <w:sz w:val="28"/>
          <w:szCs w:val="28"/>
        </w:rPr>
        <w:t>]</w:t>
      </w:r>
      <w:r w:rsidRPr="003D0FCB">
        <w:rPr>
          <w:rFonts w:ascii="Times New Roman" w:hAnsi="Times New Roman" w:cs="Times New Roman"/>
          <w:sz w:val="28"/>
          <w:szCs w:val="28"/>
        </w:rPr>
        <w:t xml:space="preserve"> Крім того, він повинен мати працівника – контролера, який вміє ідентифікувати цю територію і здатний реалізувати проект впровадження нової технології. І останнє, але не менш важливе: оптимальний сценарій – це коли виробник нової технології зможе інтегрувати свій продукт у ERP-систему компанії, щоб контролер міг згодом контролювати витрати на нову технологію. </w:t>
      </w:r>
    </w:p>
    <w:p w14:paraId="795A0977" w14:textId="1D2C0C9B" w:rsidR="005921C4" w:rsidRPr="00432912" w:rsidRDefault="00E9313D" w:rsidP="00E9313D">
      <w:pPr>
        <w:ind w:firstLine="708"/>
        <w:rPr>
          <w:rFonts w:ascii="Times New Roman" w:hAnsi="Times New Roman" w:cs="Times New Roman"/>
          <w:sz w:val="28"/>
          <w:szCs w:val="28"/>
          <w:lang w:val="ru-RU"/>
        </w:rPr>
      </w:pPr>
      <w:r w:rsidRPr="003D0FCB">
        <w:rPr>
          <w:rFonts w:ascii="Times New Roman" w:hAnsi="Times New Roman" w:cs="Times New Roman"/>
          <w:sz w:val="28"/>
          <w:szCs w:val="28"/>
        </w:rPr>
        <w:t xml:space="preserve">Таким чином, успіх усього проекту залежить від якості всіх трьох компонентів, системи ERP </w:t>
      </w:r>
      <w:r w:rsidR="00F46566">
        <w:rPr>
          <w:rFonts w:ascii="Times New Roman" w:hAnsi="Times New Roman" w:cs="Times New Roman"/>
          <w:sz w:val="28"/>
          <w:szCs w:val="28"/>
        </w:rPr>
        <w:t>–</w:t>
      </w:r>
      <w:r w:rsidRPr="003D0FCB">
        <w:rPr>
          <w:rFonts w:ascii="Times New Roman" w:hAnsi="Times New Roman" w:cs="Times New Roman"/>
          <w:sz w:val="28"/>
          <w:szCs w:val="28"/>
        </w:rPr>
        <w:t xml:space="preserve"> контролера </w:t>
      </w:r>
      <w:r w:rsidR="00F46566">
        <w:rPr>
          <w:rFonts w:ascii="Times New Roman" w:hAnsi="Times New Roman" w:cs="Times New Roman"/>
          <w:sz w:val="28"/>
          <w:szCs w:val="28"/>
        </w:rPr>
        <w:t>–</w:t>
      </w:r>
      <w:r w:rsidRPr="003D0FCB">
        <w:rPr>
          <w:rFonts w:ascii="Times New Roman" w:hAnsi="Times New Roman" w:cs="Times New Roman"/>
          <w:sz w:val="28"/>
          <w:szCs w:val="28"/>
        </w:rPr>
        <w:t xml:space="preserve"> інтеграції нової технології в корпоративну систему. Всі три тісно взаємопов'язані, і контролінг, тобто контролер, відіграє ключову роль. У зв’язку з вищезазначеним важливість контролінгу зростає, а позиція контролерів у корпоративних структурах з часом поступово змінюється. З цього випливає, що тема впливу нових технологій на контролінг є актуальною для </w:t>
      </w:r>
      <w:r w:rsidR="003E6C3F" w:rsidRPr="003D0FCB">
        <w:rPr>
          <w:rFonts w:ascii="Times New Roman" w:hAnsi="Times New Roman" w:cs="Times New Roman"/>
          <w:sz w:val="28"/>
          <w:szCs w:val="28"/>
        </w:rPr>
        <w:t>банків</w:t>
      </w:r>
      <w:r w:rsidRPr="003D0FCB">
        <w:rPr>
          <w:rFonts w:ascii="Times New Roman" w:hAnsi="Times New Roman" w:cs="Times New Roman"/>
          <w:sz w:val="28"/>
          <w:szCs w:val="28"/>
        </w:rPr>
        <w:t>. І це не просто контроль витрат. Нові технології також знаходять своє відображення в продажах, маркетингу та логістиці, і тут також потрібно здійснювати контролінг</w:t>
      </w:r>
      <w:r w:rsidR="00A11FD1">
        <w:rPr>
          <w:rFonts w:ascii="Times New Roman" w:hAnsi="Times New Roman" w:cs="Times New Roman"/>
          <w:sz w:val="28"/>
          <w:szCs w:val="28"/>
        </w:rPr>
        <w:t xml:space="preserve">, </w:t>
      </w:r>
      <w:proofErr w:type="spellStart"/>
      <w:r w:rsidR="00A11FD1">
        <w:rPr>
          <w:rFonts w:ascii="Times New Roman" w:hAnsi="Times New Roman" w:cs="Times New Roman"/>
          <w:sz w:val="28"/>
          <w:szCs w:val="28"/>
        </w:rPr>
        <w:t>напрриклад</w:t>
      </w:r>
      <w:proofErr w:type="spellEnd"/>
      <w:r w:rsidR="00A11FD1">
        <w:rPr>
          <w:rFonts w:ascii="Times New Roman" w:hAnsi="Times New Roman" w:cs="Times New Roman"/>
          <w:sz w:val="28"/>
          <w:szCs w:val="28"/>
        </w:rPr>
        <w:t>:</w:t>
      </w:r>
      <w:r w:rsidRPr="003D0FCB">
        <w:rPr>
          <w:rFonts w:ascii="Times New Roman" w:hAnsi="Times New Roman" w:cs="Times New Roman"/>
          <w:sz w:val="28"/>
          <w:szCs w:val="28"/>
        </w:rPr>
        <w:t xml:space="preserve"> </w:t>
      </w:r>
      <w:r w:rsidR="00A11FD1" w:rsidRPr="00A11FD1">
        <w:rPr>
          <w:rFonts w:ascii="Times New Roman" w:hAnsi="Times New Roman" w:cs="Times New Roman"/>
          <w:sz w:val="28"/>
          <w:szCs w:val="28"/>
        </w:rPr>
        <w:t>Бізнес вже давно користується такою термінологією, або «</w:t>
      </w:r>
      <w:proofErr w:type="spellStart"/>
      <w:r w:rsidR="00A11FD1" w:rsidRPr="00A11FD1">
        <w:rPr>
          <w:rFonts w:ascii="Times New Roman" w:hAnsi="Times New Roman" w:cs="Times New Roman"/>
          <w:sz w:val="28"/>
          <w:szCs w:val="28"/>
        </w:rPr>
        <w:t>key</w:t>
      </w:r>
      <w:proofErr w:type="spellEnd"/>
      <w:r w:rsidR="00A11FD1" w:rsidRPr="00A11FD1">
        <w:rPr>
          <w:rFonts w:ascii="Times New Roman" w:hAnsi="Times New Roman" w:cs="Times New Roman"/>
          <w:sz w:val="28"/>
          <w:szCs w:val="28"/>
        </w:rPr>
        <w:t xml:space="preserve"> </w:t>
      </w:r>
      <w:proofErr w:type="spellStart"/>
      <w:r w:rsidR="00A11FD1" w:rsidRPr="00A11FD1">
        <w:rPr>
          <w:rFonts w:ascii="Times New Roman" w:hAnsi="Times New Roman" w:cs="Times New Roman"/>
          <w:sz w:val="28"/>
          <w:szCs w:val="28"/>
        </w:rPr>
        <w:t>customer</w:t>
      </w:r>
      <w:proofErr w:type="spellEnd"/>
      <w:r w:rsidR="00A11FD1" w:rsidRPr="00A11FD1">
        <w:rPr>
          <w:rFonts w:ascii="Times New Roman" w:hAnsi="Times New Roman" w:cs="Times New Roman"/>
          <w:sz w:val="28"/>
          <w:szCs w:val="28"/>
        </w:rPr>
        <w:t>». Встановлено, що без штучного інтелекту неможливо опрацювати дані у цифровому маркетингу. Запропоновано систематизацію факторів, необхідних для побудови портрету споживача. Ці фактори представлено у вигляді таблиці і поділено на категорії: демографі</w:t>
      </w:r>
      <w:r w:rsidR="00A11FD1" w:rsidRPr="004A7001">
        <w:rPr>
          <w:rFonts w:ascii="Times New Roman" w:hAnsi="Times New Roman" w:cs="Times New Roman"/>
          <w:sz w:val="28"/>
          <w:szCs w:val="28"/>
        </w:rPr>
        <w:t xml:space="preserve">чні, </w:t>
      </w:r>
      <w:proofErr w:type="spellStart"/>
      <w:r w:rsidR="00A11FD1" w:rsidRPr="004A7001">
        <w:rPr>
          <w:rFonts w:ascii="Times New Roman" w:hAnsi="Times New Roman" w:cs="Times New Roman"/>
          <w:sz w:val="28"/>
          <w:szCs w:val="28"/>
        </w:rPr>
        <w:t>психографічні</w:t>
      </w:r>
      <w:proofErr w:type="spellEnd"/>
      <w:r w:rsidR="00A11FD1" w:rsidRPr="004A7001">
        <w:rPr>
          <w:rFonts w:ascii="Times New Roman" w:hAnsi="Times New Roman" w:cs="Times New Roman"/>
          <w:sz w:val="28"/>
          <w:szCs w:val="28"/>
        </w:rPr>
        <w:t>, поведінкові та географічні [</w:t>
      </w:r>
      <w:r w:rsidR="002B069E" w:rsidRPr="004A7001">
        <w:rPr>
          <w:rFonts w:ascii="Times New Roman" w:hAnsi="Times New Roman" w:cs="Times New Roman"/>
          <w:sz w:val="28"/>
          <w:szCs w:val="28"/>
        </w:rPr>
        <w:t>37</w:t>
      </w:r>
      <w:r w:rsidR="00A11FD1" w:rsidRPr="004A7001">
        <w:rPr>
          <w:rFonts w:ascii="Times New Roman" w:hAnsi="Times New Roman" w:cs="Times New Roman"/>
          <w:sz w:val="28"/>
          <w:szCs w:val="28"/>
        </w:rPr>
        <w:t>]</w:t>
      </w:r>
      <w:r w:rsidR="006F1108" w:rsidRPr="004A7001">
        <w:rPr>
          <w:rFonts w:ascii="Times New Roman" w:hAnsi="Times New Roman" w:cs="Times New Roman"/>
          <w:sz w:val="28"/>
          <w:szCs w:val="28"/>
        </w:rPr>
        <w:t xml:space="preserve">. Для наочності </w:t>
      </w:r>
      <w:r w:rsidR="004A7001" w:rsidRPr="004A7001">
        <w:rPr>
          <w:rFonts w:ascii="Times New Roman" w:hAnsi="Times New Roman" w:cs="Times New Roman"/>
          <w:sz w:val="28"/>
          <w:szCs w:val="28"/>
        </w:rPr>
        <w:t xml:space="preserve">відображення </w:t>
      </w:r>
      <w:r w:rsidR="004A7001">
        <w:rPr>
          <w:rFonts w:ascii="Times New Roman" w:hAnsi="Times New Roman" w:cs="Times New Roman"/>
          <w:sz w:val="28"/>
          <w:szCs w:val="28"/>
        </w:rPr>
        <w:t xml:space="preserve">фінансових </w:t>
      </w:r>
      <w:r w:rsidR="00366CE1">
        <w:rPr>
          <w:rFonts w:ascii="Times New Roman" w:hAnsi="Times New Roman" w:cs="Times New Roman"/>
          <w:sz w:val="28"/>
          <w:szCs w:val="28"/>
        </w:rPr>
        <w:t>і нефінансових активів за період з 2020 по 2022 р. ПриватБанку було створено рис. 3.7</w:t>
      </w:r>
    </w:p>
    <w:p w14:paraId="63FE7C8E" w14:textId="02B35AA9" w:rsidR="00F82594" w:rsidRDefault="00F82594" w:rsidP="00E9313D">
      <w:pPr>
        <w:ind w:firstLine="708"/>
        <w:rPr>
          <w:rFonts w:ascii="Times New Roman" w:hAnsi="Times New Roman" w:cs="Times New Roman"/>
          <w:sz w:val="28"/>
          <w:szCs w:val="28"/>
        </w:rPr>
      </w:pPr>
      <w:r>
        <w:rPr>
          <w:noProof/>
        </w:rPr>
        <w:lastRenderedPageBreak/>
        <w:drawing>
          <wp:inline distT="0" distB="0" distL="0" distR="0" wp14:anchorId="35A9C6F5" wp14:editId="359DFC8C">
            <wp:extent cx="5347367" cy="3171190"/>
            <wp:effectExtent l="0" t="0" r="5715" b="10160"/>
            <wp:docPr id="6" name="Диаграмма 6">
              <a:extLst xmlns:a="http://schemas.openxmlformats.org/drawingml/2006/main">
                <a:ext uri="{FF2B5EF4-FFF2-40B4-BE49-F238E27FC236}">
                  <a16:creationId xmlns:a16="http://schemas.microsoft.com/office/drawing/2014/main" id="{57848063-15FD-498C-B690-BAD2C194A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ADBDB3" w14:textId="49AB2457" w:rsidR="00D80258" w:rsidRDefault="00D80258" w:rsidP="00D80258">
      <w:pPr>
        <w:ind w:firstLine="708"/>
        <w:jc w:val="center"/>
        <w:rPr>
          <w:rFonts w:ascii="Times New Roman" w:hAnsi="Times New Roman" w:cs="Times New Roman"/>
          <w:sz w:val="28"/>
          <w:szCs w:val="28"/>
        </w:rPr>
      </w:pPr>
      <w:r>
        <w:rPr>
          <w:rFonts w:ascii="Times New Roman" w:hAnsi="Times New Roman" w:cs="Times New Roman"/>
          <w:sz w:val="28"/>
          <w:szCs w:val="28"/>
        </w:rPr>
        <w:t>Рис. 3.</w:t>
      </w:r>
      <w:r w:rsidR="006F1108">
        <w:rPr>
          <w:rFonts w:ascii="Times New Roman" w:hAnsi="Times New Roman" w:cs="Times New Roman"/>
          <w:sz w:val="28"/>
          <w:szCs w:val="28"/>
        </w:rPr>
        <w:t>7</w:t>
      </w:r>
      <w:r>
        <w:rPr>
          <w:rFonts w:ascii="Times New Roman" w:hAnsi="Times New Roman" w:cs="Times New Roman"/>
          <w:sz w:val="28"/>
          <w:szCs w:val="28"/>
        </w:rPr>
        <w:t xml:space="preserve"> Динаміка фінансових та нефінансових активів млн. грн. АТ КБ «ПриватБанк» </w:t>
      </w:r>
      <w:r w:rsidRPr="003D0FCB">
        <w:rPr>
          <w:rFonts w:ascii="Times New Roman" w:hAnsi="Times New Roman" w:cs="Times New Roman"/>
          <w:sz w:val="28"/>
          <w:szCs w:val="28"/>
        </w:rPr>
        <w:t>за період з 20</w:t>
      </w:r>
      <w:r w:rsidR="004A08BE">
        <w:rPr>
          <w:rFonts w:ascii="Times New Roman" w:hAnsi="Times New Roman" w:cs="Times New Roman"/>
          <w:sz w:val="28"/>
          <w:szCs w:val="28"/>
        </w:rPr>
        <w:t>20</w:t>
      </w:r>
      <w:r w:rsidRPr="003D0FCB">
        <w:rPr>
          <w:rFonts w:ascii="Times New Roman" w:hAnsi="Times New Roman" w:cs="Times New Roman"/>
          <w:sz w:val="28"/>
          <w:szCs w:val="28"/>
        </w:rPr>
        <w:t xml:space="preserve">–2022 </w:t>
      </w:r>
      <w:r>
        <w:rPr>
          <w:rFonts w:ascii="Times New Roman" w:hAnsi="Times New Roman" w:cs="Times New Roman"/>
          <w:sz w:val="28"/>
          <w:szCs w:val="28"/>
        </w:rPr>
        <w:t>рр</w:t>
      </w:r>
      <w:r w:rsidRPr="003D0FCB">
        <w:rPr>
          <w:rFonts w:ascii="Times New Roman" w:hAnsi="Times New Roman" w:cs="Times New Roman"/>
          <w:sz w:val="28"/>
          <w:szCs w:val="28"/>
        </w:rPr>
        <w:t>.</w:t>
      </w:r>
    </w:p>
    <w:p w14:paraId="55DE39A6" w14:textId="77777777" w:rsidR="00D80258" w:rsidRDefault="00D80258" w:rsidP="00E9313D">
      <w:pPr>
        <w:ind w:firstLine="708"/>
        <w:rPr>
          <w:rFonts w:ascii="Times New Roman" w:hAnsi="Times New Roman" w:cs="Times New Roman"/>
          <w:sz w:val="28"/>
          <w:szCs w:val="28"/>
        </w:rPr>
      </w:pPr>
    </w:p>
    <w:p w14:paraId="30FB6408" w14:textId="649FDD6D" w:rsidR="00E9313D" w:rsidRPr="00B46266" w:rsidRDefault="00E9313D" w:rsidP="00E9313D">
      <w:pPr>
        <w:ind w:firstLine="708"/>
        <w:rPr>
          <w:rFonts w:ascii="Times New Roman" w:hAnsi="Times New Roman" w:cs="Times New Roman"/>
          <w:sz w:val="28"/>
          <w:szCs w:val="28"/>
        </w:rPr>
      </w:pPr>
      <w:r w:rsidRPr="003D0FCB">
        <w:rPr>
          <w:rFonts w:ascii="Times New Roman" w:hAnsi="Times New Roman" w:cs="Times New Roman"/>
          <w:sz w:val="28"/>
          <w:szCs w:val="28"/>
        </w:rPr>
        <w:t>Чим краща технологія доступна для допомоги в контрол</w:t>
      </w:r>
      <w:r w:rsidR="003E6C3F" w:rsidRPr="003D0FCB">
        <w:rPr>
          <w:rFonts w:ascii="Times New Roman" w:hAnsi="Times New Roman" w:cs="Times New Roman"/>
          <w:sz w:val="28"/>
          <w:szCs w:val="28"/>
        </w:rPr>
        <w:t>інгу</w:t>
      </w:r>
      <w:r w:rsidRPr="003D0FCB">
        <w:rPr>
          <w:rFonts w:ascii="Times New Roman" w:hAnsi="Times New Roman" w:cs="Times New Roman"/>
          <w:sz w:val="28"/>
          <w:szCs w:val="28"/>
        </w:rPr>
        <w:t xml:space="preserve">, тим більшим є припущення, що воно виконуватиметься з вищою точністю. Метою </w:t>
      </w:r>
      <w:r w:rsidR="005921C4" w:rsidRPr="003D0FCB">
        <w:rPr>
          <w:rFonts w:ascii="Times New Roman" w:hAnsi="Times New Roman" w:cs="Times New Roman"/>
          <w:sz w:val="28"/>
          <w:szCs w:val="28"/>
        </w:rPr>
        <w:t>даного підрозділу</w:t>
      </w:r>
      <w:r w:rsidRPr="003D0FCB">
        <w:rPr>
          <w:rFonts w:ascii="Times New Roman" w:hAnsi="Times New Roman" w:cs="Times New Roman"/>
          <w:sz w:val="28"/>
          <w:szCs w:val="28"/>
        </w:rPr>
        <w:t xml:space="preserve"> було провести аналіз поточного стану щодо впливу нових технологій на ERP-системи компаній або навіть їх інтеграції з ERP-системами щодо </w:t>
      </w:r>
      <w:r w:rsidR="005921C4" w:rsidRPr="003D0FCB">
        <w:rPr>
          <w:rFonts w:ascii="Times New Roman" w:hAnsi="Times New Roman" w:cs="Times New Roman"/>
          <w:sz w:val="28"/>
          <w:szCs w:val="28"/>
        </w:rPr>
        <w:t>фінансового</w:t>
      </w:r>
      <w:r w:rsidRPr="003D0FCB">
        <w:rPr>
          <w:rFonts w:ascii="Times New Roman" w:hAnsi="Times New Roman" w:cs="Times New Roman"/>
          <w:sz w:val="28"/>
          <w:szCs w:val="28"/>
        </w:rPr>
        <w:t xml:space="preserve"> контролінгу. Аналіз зосереджений на ERP-системі </w:t>
      </w:r>
      <w:r w:rsidR="005921C4" w:rsidRPr="003D0FCB">
        <w:rPr>
          <w:rFonts w:ascii="Times New Roman" w:hAnsi="Times New Roman" w:cs="Times New Roman"/>
          <w:sz w:val="28"/>
          <w:szCs w:val="28"/>
        </w:rPr>
        <w:t>банку</w:t>
      </w:r>
      <w:r w:rsidRPr="003D0FCB">
        <w:rPr>
          <w:rFonts w:ascii="Times New Roman" w:hAnsi="Times New Roman" w:cs="Times New Roman"/>
          <w:sz w:val="28"/>
          <w:szCs w:val="28"/>
        </w:rPr>
        <w:t xml:space="preserve"> як основному джерелі даних для цілей контролінгу, а також враховується, що ERP є центральним інструментом </w:t>
      </w:r>
      <w:r w:rsidR="003A06FE" w:rsidRPr="003D0FCB">
        <w:rPr>
          <w:rFonts w:ascii="Times New Roman" w:hAnsi="Times New Roman" w:cs="Times New Roman"/>
          <w:sz w:val="28"/>
          <w:szCs w:val="28"/>
        </w:rPr>
        <w:t>фінансового</w:t>
      </w:r>
      <w:r w:rsidRPr="003D0FCB">
        <w:rPr>
          <w:rFonts w:ascii="Times New Roman" w:hAnsi="Times New Roman" w:cs="Times New Roman"/>
          <w:sz w:val="28"/>
          <w:szCs w:val="28"/>
        </w:rPr>
        <w:t xml:space="preserve"> контролінгу. </w:t>
      </w:r>
    </w:p>
    <w:p w14:paraId="21390908" w14:textId="11513A98" w:rsidR="00544B90" w:rsidRPr="003D0FCB" w:rsidRDefault="002F1E9A"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Ситуація на українських ринках непроста для бізнесу. Ми є свідками відносно динамічного розвитку, і компанії, які ведуть бізнес у кількох регіонах світу, повинні майже постійно бути напоготові. З цієї причини сьогодні налагоджений контролінг є обов'язковим для великих міжнародних компаній. </w:t>
      </w:r>
      <w:r w:rsidR="003A06FE" w:rsidRPr="003D0FCB">
        <w:rPr>
          <w:rFonts w:ascii="Times New Roman" w:hAnsi="Times New Roman" w:cs="Times New Roman"/>
          <w:sz w:val="28"/>
          <w:szCs w:val="28"/>
        </w:rPr>
        <w:t>З</w:t>
      </w:r>
      <w:r w:rsidRPr="003D0FCB">
        <w:rPr>
          <w:rFonts w:ascii="Times New Roman" w:hAnsi="Times New Roman" w:cs="Times New Roman"/>
          <w:sz w:val="28"/>
          <w:szCs w:val="28"/>
        </w:rPr>
        <w:t>аявили, що глобалізація та Індустрія 4.0 створюють нові виклики для компаній. Компанії змушені використовувати гнучкий підхід до управління, який полягає в постійному моніторингу та переоцінці процесів з метою підвищення вартості компанії</w:t>
      </w:r>
      <w:r w:rsidR="00CB1C00" w:rsidRPr="003D0FCB">
        <w:rPr>
          <w:rFonts w:ascii="Times New Roman" w:hAnsi="Times New Roman" w:cs="Times New Roman"/>
          <w:sz w:val="28"/>
          <w:szCs w:val="28"/>
        </w:rPr>
        <w:t xml:space="preserve"> [</w:t>
      </w:r>
      <w:r w:rsidR="002B069E" w:rsidRPr="002B069E">
        <w:rPr>
          <w:rFonts w:ascii="Times New Roman" w:hAnsi="Times New Roman" w:cs="Times New Roman"/>
          <w:sz w:val="28"/>
          <w:szCs w:val="28"/>
        </w:rPr>
        <w:t>38</w:t>
      </w:r>
      <w:r w:rsidR="00CB1C00" w:rsidRPr="003D0FCB">
        <w:rPr>
          <w:rFonts w:ascii="Times New Roman" w:hAnsi="Times New Roman" w:cs="Times New Roman"/>
          <w:sz w:val="28"/>
          <w:szCs w:val="28"/>
        </w:rPr>
        <w:t>].</w:t>
      </w:r>
      <w:r w:rsidRPr="003D0FCB">
        <w:rPr>
          <w:rFonts w:ascii="Times New Roman" w:hAnsi="Times New Roman" w:cs="Times New Roman"/>
          <w:sz w:val="28"/>
          <w:szCs w:val="28"/>
        </w:rPr>
        <w:t xml:space="preserve"> </w:t>
      </w:r>
      <w:r w:rsidR="00CB1C00" w:rsidRPr="003D0FCB">
        <w:rPr>
          <w:rFonts w:ascii="Times New Roman" w:hAnsi="Times New Roman" w:cs="Times New Roman"/>
          <w:sz w:val="28"/>
          <w:szCs w:val="28"/>
        </w:rPr>
        <w:t>С</w:t>
      </w:r>
      <w:r w:rsidRPr="003D0FCB">
        <w:rPr>
          <w:rFonts w:ascii="Times New Roman" w:hAnsi="Times New Roman" w:cs="Times New Roman"/>
          <w:sz w:val="28"/>
          <w:szCs w:val="28"/>
        </w:rPr>
        <w:t xml:space="preserve">постерігається значна зміна позиції </w:t>
      </w:r>
      <w:r w:rsidRPr="003D0FCB">
        <w:rPr>
          <w:rFonts w:ascii="Times New Roman" w:hAnsi="Times New Roman" w:cs="Times New Roman"/>
          <w:sz w:val="28"/>
          <w:szCs w:val="28"/>
        </w:rPr>
        <w:lastRenderedPageBreak/>
        <w:t>контролера (відділів контро</w:t>
      </w:r>
      <w:r w:rsidR="00544B90" w:rsidRPr="003D0FCB">
        <w:rPr>
          <w:rFonts w:ascii="Times New Roman" w:hAnsi="Times New Roman" w:cs="Times New Roman"/>
          <w:sz w:val="28"/>
          <w:szCs w:val="28"/>
        </w:rPr>
        <w:t>лінгу</w:t>
      </w:r>
      <w:r w:rsidRPr="003D0FCB">
        <w:rPr>
          <w:rFonts w:ascii="Times New Roman" w:hAnsi="Times New Roman" w:cs="Times New Roman"/>
          <w:sz w:val="28"/>
          <w:szCs w:val="28"/>
        </w:rPr>
        <w:t>) в окремих компаніях.</w:t>
      </w:r>
      <w:r w:rsidR="00F56A18">
        <w:rPr>
          <w:rFonts w:ascii="Times New Roman" w:hAnsi="Times New Roman" w:cs="Times New Roman"/>
          <w:sz w:val="28"/>
          <w:szCs w:val="28"/>
        </w:rPr>
        <w:t xml:space="preserve"> Графік</w:t>
      </w:r>
      <w:r w:rsidRPr="003D0FCB">
        <w:rPr>
          <w:rFonts w:ascii="Times New Roman" w:hAnsi="Times New Roman" w:cs="Times New Roman"/>
          <w:sz w:val="28"/>
          <w:szCs w:val="28"/>
        </w:rPr>
        <w:t xml:space="preserve"> </w:t>
      </w:r>
      <w:r w:rsidR="00F56A18">
        <w:rPr>
          <w:rFonts w:ascii="Times New Roman" w:hAnsi="Times New Roman" w:cs="Times New Roman"/>
          <w:sz w:val="28"/>
          <w:szCs w:val="28"/>
        </w:rPr>
        <w:t xml:space="preserve">загальних активів </w:t>
      </w:r>
      <w:r w:rsidR="00E94207">
        <w:rPr>
          <w:rFonts w:ascii="Times New Roman" w:hAnsi="Times New Roman" w:cs="Times New Roman"/>
          <w:sz w:val="28"/>
          <w:szCs w:val="28"/>
        </w:rPr>
        <w:t>за період 2019-2021 рр. продемонстровані на рис. 3.8</w:t>
      </w:r>
    </w:p>
    <w:p w14:paraId="4268FD13" w14:textId="4006B8E1" w:rsidR="00F82594" w:rsidRDefault="00F82594" w:rsidP="002F1E9A">
      <w:pPr>
        <w:ind w:firstLine="708"/>
        <w:rPr>
          <w:rFonts w:ascii="Times New Roman" w:hAnsi="Times New Roman" w:cs="Times New Roman"/>
          <w:sz w:val="28"/>
          <w:szCs w:val="28"/>
        </w:rPr>
      </w:pPr>
      <w:r>
        <w:rPr>
          <w:noProof/>
        </w:rPr>
        <w:drawing>
          <wp:inline distT="0" distB="0" distL="0" distR="0" wp14:anchorId="5CEF727E" wp14:editId="1FA608CC">
            <wp:extent cx="5243195" cy="3020992"/>
            <wp:effectExtent l="0" t="0" r="14605" b="8255"/>
            <wp:docPr id="26" name="Диаграмма 26">
              <a:extLst xmlns:a="http://schemas.openxmlformats.org/drawingml/2006/main">
                <a:ext uri="{FF2B5EF4-FFF2-40B4-BE49-F238E27FC236}">
                  <a16:creationId xmlns:a16="http://schemas.microsoft.com/office/drawing/2014/main" id="{CE413400-3BC5-4555-8C7B-6E9E37438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5F1242" w14:textId="588F3D8F" w:rsidR="00F60747" w:rsidRDefault="00F60747" w:rsidP="00B5175C">
      <w:pPr>
        <w:ind w:firstLine="708"/>
        <w:jc w:val="center"/>
        <w:rPr>
          <w:rFonts w:ascii="Times New Roman" w:hAnsi="Times New Roman" w:cs="Times New Roman"/>
          <w:sz w:val="28"/>
          <w:szCs w:val="28"/>
        </w:rPr>
      </w:pPr>
      <w:r>
        <w:rPr>
          <w:rFonts w:ascii="Times New Roman" w:hAnsi="Times New Roman" w:cs="Times New Roman"/>
          <w:sz w:val="28"/>
          <w:szCs w:val="28"/>
        </w:rPr>
        <w:t>Рис 3.</w:t>
      </w:r>
      <w:r w:rsidR="006F1108">
        <w:rPr>
          <w:rFonts w:ascii="Times New Roman" w:hAnsi="Times New Roman" w:cs="Times New Roman"/>
          <w:sz w:val="28"/>
          <w:szCs w:val="28"/>
        </w:rPr>
        <w:t>8</w:t>
      </w:r>
      <w:r>
        <w:rPr>
          <w:rFonts w:ascii="Times New Roman" w:hAnsi="Times New Roman" w:cs="Times New Roman"/>
          <w:sz w:val="28"/>
          <w:szCs w:val="28"/>
        </w:rPr>
        <w:t xml:space="preserve"> </w:t>
      </w:r>
      <w:r w:rsidR="00105A08">
        <w:rPr>
          <w:rFonts w:ascii="Times New Roman" w:hAnsi="Times New Roman" w:cs="Times New Roman"/>
          <w:sz w:val="28"/>
          <w:szCs w:val="28"/>
        </w:rPr>
        <w:t xml:space="preserve"> </w:t>
      </w:r>
      <w:r w:rsidR="00B5175C">
        <w:rPr>
          <w:rFonts w:ascii="Times New Roman" w:hAnsi="Times New Roman" w:cs="Times New Roman"/>
          <w:sz w:val="28"/>
          <w:szCs w:val="28"/>
        </w:rPr>
        <w:t>З</w:t>
      </w:r>
      <w:r w:rsidR="00105A08">
        <w:rPr>
          <w:rFonts w:ascii="Times New Roman" w:hAnsi="Times New Roman" w:cs="Times New Roman"/>
          <w:sz w:val="28"/>
          <w:szCs w:val="28"/>
        </w:rPr>
        <w:t>агальн</w:t>
      </w:r>
      <w:r w:rsidR="00B5175C">
        <w:rPr>
          <w:rFonts w:ascii="Times New Roman" w:hAnsi="Times New Roman" w:cs="Times New Roman"/>
          <w:sz w:val="28"/>
          <w:szCs w:val="28"/>
        </w:rPr>
        <w:t xml:space="preserve">а сума активів, млн. грн. АТ КБ «ПриватБанк» </w:t>
      </w:r>
      <w:r w:rsidR="00B5175C" w:rsidRPr="003D0FCB">
        <w:rPr>
          <w:rFonts w:ascii="Times New Roman" w:hAnsi="Times New Roman" w:cs="Times New Roman"/>
          <w:sz w:val="28"/>
          <w:szCs w:val="28"/>
        </w:rPr>
        <w:t>за період з 20</w:t>
      </w:r>
      <w:r w:rsidR="00B5175C">
        <w:rPr>
          <w:rFonts w:ascii="Times New Roman" w:hAnsi="Times New Roman" w:cs="Times New Roman"/>
          <w:sz w:val="28"/>
          <w:szCs w:val="28"/>
        </w:rPr>
        <w:t>20</w:t>
      </w:r>
      <w:r w:rsidR="00B5175C" w:rsidRPr="003D0FCB">
        <w:rPr>
          <w:rFonts w:ascii="Times New Roman" w:hAnsi="Times New Roman" w:cs="Times New Roman"/>
          <w:sz w:val="28"/>
          <w:szCs w:val="28"/>
        </w:rPr>
        <w:t xml:space="preserve">–2022 </w:t>
      </w:r>
      <w:r w:rsidR="00B5175C">
        <w:rPr>
          <w:rFonts w:ascii="Times New Roman" w:hAnsi="Times New Roman" w:cs="Times New Roman"/>
          <w:sz w:val="28"/>
          <w:szCs w:val="28"/>
        </w:rPr>
        <w:t>рр</w:t>
      </w:r>
      <w:r w:rsidR="00B5175C" w:rsidRPr="003D0FCB">
        <w:rPr>
          <w:rFonts w:ascii="Times New Roman" w:hAnsi="Times New Roman" w:cs="Times New Roman"/>
          <w:sz w:val="28"/>
          <w:szCs w:val="28"/>
        </w:rPr>
        <w:t>.</w:t>
      </w:r>
    </w:p>
    <w:p w14:paraId="6B2D33F8" w14:textId="77777777" w:rsidR="00F60747" w:rsidRDefault="00F60747" w:rsidP="002F1E9A">
      <w:pPr>
        <w:ind w:firstLine="708"/>
        <w:rPr>
          <w:rFonts w:ascii="Times New Roman" w:hAnsi="Times New Roman" w:cs="Times New Roman"/>
          <w:sz w:val="28"/>
          <w:szCs w:val="28"/>
        </w:rPr>
      </w:pPr>
    </w:p>
    <w:p w14:paraId="21B6EDE3" w14:textId="29D3EE48" w:rsidR="00B17CF2" w:rsidRPr="003D0FCB" w:rsidRDefault="002F1E9A"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ERP-система </w:t>
      </w:r>
      <w:r w:rsidR="00544B90" w:rsidRPr="003D0FCB">
        <w:rPr>
          <w:rFonts w:ascii="Times New Roman" w:hAnsi="Times New Roman" w:cs="Times New Roman"/>
          <w:sz w:val="28"/>
          <w:szCs w:val="28"/>
        </w:rPr>
        <w:t>банку</w:t>
      </w:r>
      <w:r w:rsidRPr="003D0FCB">
        <w:rPr>
          <w:rFonts w:ascii="Times New Roman" w:hAnsi="Times New Roman" w:cs="Times New Roman"/>
          <w:sz w:val="28"/>
          <w:szCs w:val="28"/>
        </w:rPr>
        <w:t xml:space="preserve"> стає основним інструментом </w:t>
      </w:r>
      <w:r w:rsidR="00544B90" w:rsidRPr="003D0FCB">
        <w:rPr>
          <w:rFonts w:ascii="Times New Roman" w:hAnsi="Times New Roman" w:cs="Times New Roman"/>
          <w:sz w:val="28"/>
          <w:szCs w:val="28"/>
        </w:rPr>
        <w:t xml:space="preserve">контролінгу, як </w:t>
      </w:r>
      <w:r w:rsidRPr="003D0FCB">
        <w:rPr>
          <w:rFonts w:ascii="Times New Roman" w:hAnsi="Times New Roman" w:cs="Times New Roman"/>
          <w:sz w:val="28"/>
          <w:szCs w:val="28"/>
        </w:rPr>
        <w:t>першоджерело невичерпної кількості даних компанії. Завдання контролерів полягає в зборі, аналізі та інтерпретації цих даних для цілей управління. Очевидно, що кожен контролер по-різному використовує ERP-систему для контролінгу, тому подальші дослідження будуть досліджувати, які сучасні тенденції розвитку ERP-систем у сфері контролінгу. ERP-системи: сучасний стан і актуальні тенденції Багато компаній пропонують ERP-рішення в усьому світі. В останні роки спостерігається відносно швидке зростання попиту на</w:t>
      </w:r>
      <w:r w:rsidR="00B15BD7" w:rsidRPr="00B15BD7">
        <w:rPr>
          <w:rFonts w:ascii="Times New Roman" w:hAnsi="Times New Roman" w:cs="Times New Roman"/>
          <w:sz w:val="28"/>
          <w:szCs w:val="28"/>
          <w:lang w:val="ru-RU"/>
        </w:rPr>
        <w:t xml:space="preserve"> </w:t>
      </w:r>
      <w:r w:rsidRPr="003D0FCB">
        <w:rPr>
          <w:rFonts w:ascii="Times New Roman" w:hAnsi="Times New Roman" w:cs="Times New Roman"/>
          <w:sz w:val="28"/>
          <w:szCs w:val="28"/>
        </w:rPr>
        <w:t xml:space="preserve"> ERP-системи. </w:t>
      </w:r>
    </w:p>
    <w:p w14:paraId="7C18B154" w14:textId="61A6C1CB" w:rsidR="00DB3F60" w:rsidRPr="003D0FCB" w:rsidRDefault="002F1E9A"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Як уже зазначалося, світовий ринок ERP стабільно розвивається протягом тривалого часу. Прогнози на найближчі роки також передбачають подальше стабільне зростання із середньорічними темпами 8,1% </w:t>
      </w:r>
      <w:r w:rsidR="00B17CF2" w:rsidRPr="003D0FCB">
        <w:rPr>
          <w:rFonts w:ascii="Times New Roman" w:hAnsi="Times New Roman" w:cs="Times New Roman"/>
          <w:sz w:val="28"/>
          <w:szCs w:val="28"/>
        </w:rPr>
        <w:t>[</w:t>
      </w:r>
      <w:r w:rsidR="00B008C2" w:rsidRPr="00B008C2">
        <w:rPr>
          <w:rFonts w:ascii="Times New Roman" w:hAnsi="Times New Roman" w:cs="Times New Roman"/>
          <w:sz w:val="28"/>
          <w:szCs w:val="28"/>
          <w:lang w:val="ru-RU"/>
        </w:rPr>
        <w:t>3</w:t>
      </w:r>
      <w:r w:rsidR="002B069E" w:rsidRPr="002B069E">
        <w:rPr>
          <w:rFonts w:ascii="Times New Roman" w:hAnsi="Times New Roman" w:cs="Times New Roman"/>
          <w:sz w:val="28"/>
          <w:szCs w:val="28"/>
          <w:lang w:val="ru-RU"/>
        </w:rPr>
        <w:t>9</w:t>
      </w:r>
      <w:r w:rsidR="00B17CF2" w:rsidRPr="003D0FCB">
        <w:rPr>
          <w:rFonts w:ascii="Times New Roman" w:hAnsi="Times New Roman" w:cs="Times New Roman"/>
          <w:sz w:val="28"/>
          <w:szCs w:val="28"/>
        </w:rPr>
        <w:t>]</w:t>
      </w:r>
      <w:r w:rsidRPr="003D0FCB">
        <w:rPr>
          <w:rFonts w:ascii="Times New Roman" w:hAnsi="Times New Roman" w:cs="Times New Roman"/>
          <w:sz w:val="28"/>
          <w:szCs w:val="28"/>
        </w:rPr>
        <w:t xml:space="preserve">. У сегменті рішень для великих </w:t>
      </w:r>
      <w:r w:rsidR="00DB3F60" w:rsidRPr="003D0FCB">
        <w:rPr>
          <w:rFonts w:ascii="Times New Roman" w:hAnsi="Times New Roman" w:cs="Times New Roman"/>
          <w:sz w:val="28"/>
          <w:szCs w:val="28"/>
        </w:rPr>
        <w:t>банків</w:t>
      </w:r>
      <w:r w:rsidRPr="003D0FCB">
        <w:rPr>
          <w:rFonts w:ascii="Times New Roman" w:hAnsi="Times New Roman" w:cs="Times New Roman"/>
          <w:sz w:val="28"/>
          <w:szCs w:val="28"/>
        </w:rPr>
        <w:t xml:space="preserve"> найбільшими гравцями світового ринку є SAP і </w:t>
      </w:r>
      <w:proofErr w:type="spellStart"/>
      <w:r w:rsidRPr="003D0FCB">
        <w:rPr>
          <w:rFonts w:ascii="Times New Roman" w:hAnsi="Times New Roman" w:cs="Times New Roman"/>
          <w:sz w:val="28"/>
          <w:szCs w:val="28"/>
        </w:rPr>
        <w:t>Oracle</w:t>
      </w:r>
      <w:proofErr w:type="spellEnd"/>
      <w:r w:rsidRPr="003D0FCB">
        <w:rPr>
          <w:rFonts w:ascii="Times New Roman" w:hAnsi="Times New Roman" w:cs="Times New Roman"/>
          <w:sz w:val="28"/>
          <w:szCs w:val="28"/>
        </w:rPr>
        <w:t xml:space="preserve">. Обидві компанії пропонують надійні системи, які підходять особливо для великих компаній і транснаціональних корпорацій. </w:t>
      </w:r>
    </w:p>
    <w:p w14:paraId="61DF0D3E" w14:textId="3D657547" w:rsidR="00DB3F60" w:rsidRPr="003D0FCB" w:rsidRDefault="002F1E9A" w:rsidP="002F1E9A">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В основному це пов’язано з тим, що ERP-системи цих компаній є невиправдано великими з точки зору масштабованості функцій для малого та середнього бізнесу. Іншим фактором є обслуговування та підтримка системи, яка є дорогою для більшості невеликих компаній. Однак правда, що в останні роки SAP і ORACLE також зосередилися на середніх і малих компаніях, яким пропонують модифіковані версії своїх рішень.</w:t>
      </w:r>
      <w:r w:rsidR="00C35FD1" w:rsidRPr="00C35FD1">
        <w:rPr>
          <w:rFonts w:ascii="Times New Roman" w:hAnsi="Times New Roman" w:cs="Times New Roman"/>
          <w:sz w:val="28"/>
          <w:szCs w:val="28"/>
        </w:rPr>
        <w:t xml:space="preserve"> </w:t>
      </w:r>
      <w:proofErr w:type="spellStart"/>
      <w:r w:rsidR="00C35FD1" w:rsidRPr="00DC17ED">
        <w:rPr>
          <w:rFonts w:ascii="Times New Roman" w:hAnsi="Times New Roman" w:cs="Times New Roman"/>
          <w:sz w:val="28"/>
          <w:szCs w:val="28"/>
        </w:rPr>
        <w:t>Oracle</w:t>
      </w:r>
      <w:proofErr w:type="spellEnd"/>
      <w:r w:rsidR="00C35FD1" w:rsidRPr="00DC17ED">
        <w:rPr>
          <w:rFonts w:ascii="Times New Roman" w:hAnsi="Times New Roman" w:cs="Times New Roman"/>
          <w:sz w:val="28"/>
          <w:szCs w:val="28"/>
        </w:rPr>
        <w:t xml:space="preserve"> E-</w:t>
      </w:r>
      <w:proofErr w:type="spellStart"/>
      <w:r w:rsidR="00C35FD1" w:rsidRPr="00DC17ED">
        <w:rPr>
          <w:rFonts w:ascii="Times New Roman" w:hAnsi="Times New Roman" w:cs="Times New Roman"/>
          <w:sz w:val="28"/>
          <w:szCs w:val="28"/>
        </w:rPr>
        <w:t>Business</w:t>
      </w:r>
      <w:proofErr w:type="spellEnd"/>
      <w:r w:rsidR="00C35FD1" w:rsidRPr="00DC17ED">
        <w:rPr>
          <w:rFonts w:ascii="Times New Roman" w:hAnsi="Times New Roman" w:cs="Times New Roman"/>
          <w:sz w:val="28"/>
          <w:szCs w:val="28"/>
        </w:rPr>
        <w:t xml:space="preserve"> </w:t>
      </w:r>
      <w:proofErr w:type="spellStart"/>
      <w:r w:rsidR="00C35FD1" w:rsidRPr="00DC17ED">
        <w:rPr>
          <w:rFonts w:ascii="Times New Roman" w:hAnsi="Times New Roman" w:cs="Times New Roman"/>
          <w:sz w:val="28"/>
          <w:szCs w:val="28"/>
        </w:rPr>
        <w:t>Suite</w:t>
      </w:r>
      <w:proofErr w:type="spellEnd"/>
      <w:r w:rsidR="00C35FD1" w:rsidRPr="00DC17ED">
        <w:rPr>
          <w:rFonts w:ascii="Times New Roman" w:hAnsi="Times New Roman" w:cs="Times New Roman"/>
          <w:sz w:val="28"/>
          <w:szCs w:val="28"/>
        </w:rPr>
        <w:t xml:space="preserve"> – це програмна система, яка дозволяє підвищити продуктивність діяльності та ефективно управляти підприємством</w:t>
      </w:r>
      <w:r w:rsidR="000A5968">
        <w:rPr>
          <w:rFonts w:ascii="Times New Roman" w:hAnsi="Times New Roman" w:cs="Times New Roman"/>
          <w:sz w:val="28"/>
          <w:szCs w:val="28"/>
        </w:rPr>
        <w:t xml:space="preserve"> </w:t>
      </w:r>
      <w:r w:rsidR="00DC17ED" w:rsidRPr="00DC17ED">
        <w:rPr>
          <w:rFonts w:ascii="Times New Roman" w:hAnsi="Times New Roman" w:cs="Times New Roman"/>
          <w:sz w:val="28"/>
          <w:szCs w:val="28"/>
        </w:rPr>
        <w:t>[</w:t>
      </w:r>
      <w:r w:rsidR="00015A4C" w:rsidRPr="00015A4C">
        <w:rPr>
          <w:rFonts w:ascii="Times New Roman" w:hAnsi="Times New Roman" w:cs="Times New Roman"/>
          <w:sz w:val="28"/>
          <w:szCs w:val="28"/>
        </w:rPr>
        <w:t>40</w:t>
      </w:r>
      <w:r w:rsidR="00DC17ED" w:rsidRPr="00DC17ED">
        <w:rPr>
          <w:rFonts w:ascii="Times New Roman" w:hAnsi="Times New Roman" w:cs="Times New Roman"/>
          <w:sz w:val="28"/>
          <w:szCs w:val="28"/>
        </w:rPr>
        <w:t>]</w:t>
      </w:r>
      <w:r w:rsidR="000A5968">
        <w:rPr>
          <w:rFonts w:ascii="Times New Roman" w:hAnsi="Times New Roman" w:cs="Times New Roman"/>
          <w:sz w:val="28"/>
          <w:szCs w:val="28"/>
        </w:rPr>
        <w:t>.</w:t>
      </w:r>
      <w:r w:rsidRPr="003D0FCB">
        <w:rPr>
          <w:rFonts w:ascii="Times New Roman" w:hAnsi="Times New Roman" w:cs="Times New Roman"/>
          <w:sz w:val="28"/>
          <w:szCs w:val="28"/>
        </w:rPr>
        <w:t xml:space="preserve"> Ця тенденція пов'язана зі зростанням попиту на ERP-рішення з боку малих і середніх підприємств, про що вже йшлося. </w:t>
      </w:r>
    </w:p>
    <w:p w14:paraId="16F9D6FF" w14:textId="391D5D4F" w:rsidR="00A0197E" w:rsidRPr="003D0FCB" w:rsidRDefault="002F1E9A"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Найбільш значущими трендами на ринку ERP є перехід на хмарні рішення та Інтернет речей, що безпосередньо пов’язано з концепцією Індустрії 4.0. </w:t>
      </w:r>
      <w:r w:rsidR="00220209" w:rsidRPr="003D0FCB">
        <w:rPr>
          <w:rFonts w:ascii="Times New Roman" w:hAnsi="Times New Roman" w:cs="Times New Roman"/>
          <w:sz w:val="28"/>
          <w:szCs w:val="28"/>
        </w:rPr>
        <w:t>Д</w:t>
      </w:r>
      <w:r w:rsidRPr="003D0FCB">
        <w:rPr>
          <w:rFonts w:ascii="Times New Roman" w:hAnsi="Times New Roman" w:cs="Times New Roman"/>
          <w:sz w:val="28"/>
          <w:szCs w:val="28"/>
        </w:rPr>
        <w:t xml:space="preserve">ані зараз є ключовим інструментом для </w:t>
      </w:r>
      <w:r w:rsidR="00220209" w:rsidRPr="003D0FCB">
        <w:rPr>
          <w:rFonts w:ascii="Times New Roman" w:hAnsi="Times New Roman" w:cs="Times New Roman"/>
          <w:sz w:val="28"/>
          <w:szCs w:val="28"/>
        </w:rPr>
        <w:t>банків з метою</w:t>
      </w:r>
      <w:r w:rsidRPr="003D0FCB">
        <w:rPr>
          <w:rFonts w:ascii="Times New Roman" w:hAnsi="Times New Roman" w:cs="Times New Roman"/>
          <w:sz w:val="28"/>
          <w:szCs w:val="28"/>
        </w:rPr>
        <w:t xml:space="preserve"> планування та контролю, і їх можна використовувати, лише якщо вони безпомилкові, актуальні та доступні. Одним із інструментів для досягнення цього є хмарне рішення для зберігання та обміну даними. Однак перехід до хмари відбувається не так швидко, як очікувалося. </w:t>
      </w:r>
    </w:p>
    <w:p w14:paraId="72DD1F68" w14:textId="1EF5DD61" w:rsidR="00744F46" w:rsidRPr="003D0FCB" w:rsidRDefault="00FA5713"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Другий головний тренд – це Інтернет речей. </w:t>
      </w:r>
      <w:r w:rsidR="00A0197E" w:rsidRPr="003D0FCB">
        <w:rPr>
          <w:rFonts w:ascii="Times New Roman" w:hAnsi="Times New Roman" w:cs="Times New Roman"/>
          <w:sz w:val="28"/>
          <w:szCs w:val="28"/>
        </w:rPr>
        <w:t>Інтернет речей</w:t>
      </w:r>
      <w:r w:rsidRPr="003D0FCB">
        <w:rPr>
          <w:rFonts w:ascii="Times New Roman" w:hAnsi="Times New Roman" w:cs="Times New Roman"/>
          <w:sz w:val="28"/>
          <w:szCs w:val="28"/>
        </w:rPr>
        <w:t xml:space="preserve"> пов’язано з можливістю підключити, наприклад, машину або цілу </w:t>
      </w:r>
      <w:r w:rsidR="00E67754" w:rsidRPr="003D0FCB">
        <w:rPr>
          <w:rFonts w:ascii="Times New Roman" w:hAnsi="Times New Roman" w:cs="Times New Roman"/>
          <w:sz w:val="28"/>
          <w:szCs w:val="28"/>
        </w:rPr>
        <w:t>низку систем контролю</w:t>
      </w:r>
      <w:r w:rsidRPr="003D0FCB">
        <w:rPr>
          <w:rFonts w:ascii="Times New Roman" w:hAnsi="Times New Roman" w:cs="Times New Roman"/>
          <w:sz w:val="28"/>
          <w:szCs w:val="28"/>
        </w:rPr>
        <w:t xml:space="preserve"> до Інтернету і таким чином обмінюватися різними даними. Постачальники систем ERP не повинні ігнорувати цю тенденцію, оскільки існують вимоги компаній щодо підключення машин і обладнання до систем ERP. Ця тенденція також важлива для нашого подальшого дослідження, оскільки ми детально розглянемо, які конкретні вимоги компаній до постачальників ERP. </w:t>
      </w:r>
      <w:r w:rsidR="00466CF8" w:rsidRPr="003D0FCB">
        <w:rPr>
          <w:rFonts w:ascii="Times New Roman" w:hAnsi="Times New Roman" w:cs="Times New Roman"/>
          <w:sz w:val="28"/>
          <w:szCs w:val="28"/>
        </w:rPr>
        <w:t>Сьогодні жод</w:t>
      </w:r>
      <w:r w:rsidR="00773023" w:rsidRPr="003D0FCB">
        <w:rPr>
          <w:rFonts w:ascii="Times New Roman" w:hAnsi="Times New Roman" w:cs="Times New Roman"/>
          <w:sz w:val="28"/>
          <w:szCs w:val="28"/>
        </w:rPr>
        <w:t>ен</w:t>
      </w:r>
      <w:r w:rsidR="00466CF8" w:rsidRPr="003D0FCB">
        <w:rPr>
          <w:rFonts w:ascii="Times New Roman" w:hAnsi="Times New Roman" w:cs="Times New Roman"/>
          <w:sz w:val="28"/>
          <w:szCs w:val="28"/>
        </w:rPr>
        <w:t xml:space="preserve"> велик</w:t>
      </w:r>
      <w:r w:rsidR="00773023" w:rsidRPr="003D0FCB">
        <w:rPr>
          <w:rFonts w:ascii="Times New Roman" w:hAnsi="Times New Roman" w:cs="Times New Roman"/>
          <w:sz w:val="28"/>
          <w:szCs w:val="28"/>
        </w:rPr>
        <w:t>ий</w:t>
      </w:r>
      <w:r w:rsidR="00466CF8" w:rsidRPr="003D0FCB">
        <w:rPr>
          <w:rFonts w:ascii="Times New Roman" w:hAnsi="Times New Roman" w:cs="Times New Roman"/>
          <w:sz w:val="28"/>
          <w:szCs w:val="28"/>
        </w:rPr>
        <w:t xml:space="preserve"> </w:t>
      </w:r>
      <w:r w:rsidR="00773023" w:rsidRPr="003D0FCB">
        <w:rPr>
          <w:rFonts w:ascii="Times New Roman" w:hAnsi="Times New Roman" w:cs="Times New Roman"/>
          <w:sz w:val="28"/>
          <w:szCs w:val="28"/>
        </w:rPr>
        <w:t>банк</w:t>
      </w:r>
      <w:r w:rsidR="00466CF8" w:rsidRPr="003D0FCB">
        <w:rPr>
          <w:rFonts w:ascii="Times New Roman" w:hAnsi="Times New Roman" w:cs="Times New Roman"/>
          <w:sz w:val="28"/>
          <w:szCs w:val="28"/>
        </w:rPr>
        <w:t xml:space="preserve"> не може вести свій бізнес без добре налагодженого процесу контрол</w:t>
      </w:r>
      <w:r w:rsidR="00773023" w:rsidRPr="003D0FCB">
        <w:rPr>
          <w:rFonts w:ascii="Times New Roman" w:hAnsi="Times New Roman" w:cs="Times New Roman"/>
          <w:sz w:val="28"/>
          <w:szCs w:val="28"/>
        </w:rPr>
        <w:t>ю</w:t>
      </w:r>
      <w:r w:rsidR="00466CF8" w:rsidRPr="003D0FCB">
        <w:rPr>
          <w:rFonts w:ascii="Times New Roman" w:hAnsi="Times New Roman" w:cs="Times New Roman"/>
          <w:sz w:val="28"/>
          <w:szCs w:val="28"/>
        </w:rPr>
        <w:t xml:space="preserve">. Усі великі </w:t>
      </w:r>
      <w:r w:rsidR="00773023" w:rsidRPr="003D0FCB">
        <w:rPr>
          <w:rFonts w:ascii="Times New Roman" w:hAnsi="Times New Roman" w:cs="Times New Roman"/>
          <w:sz w:val="28"/>
          <w:szCs w:val="28"/>
        </w:rPr>
        <w:t>фінансові установи</w:t>
      </w:r>
      <w:r w:rsidR="00466CF8" w:rsidRPr="003D0FCB">
        <w:rPr>
          <w:rFonts w:ascii="Times New Roman" w:hAnsi="Times New Roman" w:cs="Times New Roman"/>
          <w:sz w:val="28"/>
          <w:szCs w:val="28"/>
        </w:rPr>
        <w:t xml:space="preserve"> ERP-рішень пропонують у своїх програмах модуль контролінгу. Через те, що сьогодні термін контролінг майже не використовується, особливо в </w:t>
      </w:r>
      <w:proofErr w:type="spellStart"/>
      <w:r w:rsidR="00466CF8" w:rsidRPr="003D0FCB">
        <w:rPr>
          <w:rFonts w:ascii="Times New Roman" w:hAnsi="Times New Roman" w:cs="Times New Roman"/>
          <w:sz w:val="28"/>
          <w:szCs w:val="28"/>
        </w:rPr>
        <w:t>британсько</w:t>
      </w:r>
      <w:proofErr w:type="spellEnd"/>
      <w:r w:rsidR="00466CF8" w:rsidRPr="003D0FCB">
        <w:rPr>
          <w:rFonts w:ascii="Times New Roman" w:hAnsi="Times New Roman" w:cs="Times New Roman"/>
          <w:sz w:val="28"/>
          <w:szCs w:val="28"/>
        </w:rPr>
        <w:t xml:space="preserve">-американському регіоні, деякі постачальники ERP пропонують модуль контролінгу під іншими назвами, наприклад, управлінський облік. </w:t>
      </w:r>
    </w:p>
    <w:p w14:paraId="45F0AD04" w14:textId="77777777" w:rsidR="00805E7E" w:rsidRPr="003D0FCB" w:rsidRDefault="00466CF8" w:rsidP="002F1E9A">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 xml:space="preserve"> Однак давайте переглянемо їх ще раз і розвинемо їх трохи більше. Великі </w:t>
      </w:r>
      <w:r w:rsidR="00744F46"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висувають нові вимоги до постачальників ERP-систем внаслідок наступних тенденцій розвитку. Першою тенденцією, яку слід згадати, є економічні та соціальні відмінності окремих територій, де працю</w:t>
      </w:r>
      <w:r w:rsidR="00744F46" w:rsidRPr="003D0FCB">
        <w:rPr>
          <w:rFonts w:ascii="Times New Roman" w:hAnsi="Times New Roman" w:cs="Times New Roman"/>
          <w:sz w:val="28"/>
          <w:szCs w:val="28"/>
        </w:rPr>
        <w:t>є ПриватБанк</w:t>
      </w:r>
      <w:r w:rsidRPr="003D0FCB">
        <w:rPr>
          <w:rFonts w:ascii="Times New Roman" w:hAnsi="Times New Roman" w:cs="Times New Roman"/>
          <w:sz w:val="28"/>
          <w:szCs w:val="28"/>
        </w:rPr>
        <w:t>. З цієї причини компанії повинні постійно стежити за розвитком подій на окремих територіях. Завдання контролінгу — відслідковувати відхилення запланованих цілей від фактично досягнутих результатів. Ще одним фактором, через</w:t>
      </w:r>
      <w:r w:rsidR="00423914" w:rsidRPr="003D0FCB">
        <w:rPr>
          <w:rFonts w:ascii="Times New Roman" w:hAnsi="Times New Roman" w:cs="Times New Roman"/>
          <w:sz w:val="28"/>
          <w:szCs w:val="28"/>
        </w:rPr>
        <w:t>,</w:t>
      </w:r>
      <w:r w:rsidRPr="003D0FCB">
        <w:rPr>
          <w:rFonts w:ascii="Times New Roman" w:hAnsi="Times New Roman" w:cs="Times New Roman"/>
          <w:sz w:val="28"/>
          <w:szCs w:val="28"/>
        </w:rPr>
        <w:t xml:space="preserve"> який у </w:t>
      </w:r>
      <w:r w:rsidR="003714ED" w:rsidRPr="003D0FCB">
        <w:rPr>
          <w:rFonts w:ascii="Times New Roman" w:hAnsi="Times New Roman" w:cs="Times New Roman"/>
          <w:sz w:val="28"/>
          <w:szCs w:val="28"/>
        </w:rPr>
        <w:t>банку</w:t>
      </w:r>
      <w:r w:rsidRPr="003D0FCB">
        <w:rPr>
          <w:rFonts w:ascii="Times New Roman" w:hAnsi="Times New Roman" w:cs="Times New Roman"/>
          <w:sz w:val="28"/>
          <w:szCs w:val="28"/>
        </w:rPr>
        <w:t xml:space="preserve"> повинен бути налагоджений контролінг, є поточна </w:t>
      </w:r>
      <w:proofErr w:type="spellStart"/>
      <w:r w:rsidRPr="003D0FCB">
        <w:rPr>
          <w:rFonts w:ascii="Times New Roman" w:hAnsi="Times New Roman" w:cs="Times New Roman"/>
          <w:sz w:val="28"/>
          <w:szCs w:val="28"/>
        </w:rPr>
        <w:t>взаємозв'язаність</w:t>
      </w:r>
      <w:proofErr w:type="spellEnd"/>
      <w:r w:rsidRPr="003D0FCB">
        <w:rPr>
          <w:rFonts w:ascii="Times New Roman" w:hAnsi="Times New Roman" w:cs="Times New Roman"/>
          <w:sz w:val="28"/>
          <w:szCs w:val="28"/>
        </w:rPr>
        <w:t xml:space="preserve"> окремих територій. Завдяки глобалізації та новим технологіям час, протягом якого подія переміщується з однієї території на іншу, значно скоротився. Яскравий негативний приклад – нинішня </w:t>
      </w:r>
      <w:proofErr w:type="spellStart"/>
      <w:r w:rsidRPr="003D0FCB">
        <w:rPr>
          <w:rFonts w:ascii="Times New Roman" w:hAnsi="Times New Roman" w:cs="Times New Roman"/>
          <w:sz w:val="28"/>
          <w:szCs w:val="28"/>
        </w:rPr>
        <w:t>коронавірусна</w:t>
      </w:r>
      <w:proofErr w:type="spellEnd"/>
      <w:r w:rsidRPr="003D0FCB">
        <w:rPr>
          <w:rFonts w:ascii="Times New Roman" w:hAnsi="Times New Roman" w:cs="Times New Roman"/>
          <w:sz w:val="28"/>
          <w:szCs w:val="28"/>
        </w:rPr>
        <w:t xml:space="preserve"> криза. Вірус поширився по всьому світу за відносно короткий проміжок часу; це також мало значний вплив на </w:t>
      </w:r>
      <w:r w:rsidR="00423914" w:rsidRPr="003D0FCB">
        <w:rPr>
          <w:rFonts w:ascii="Times New Roman" w:hAnsi="Times New Roman" w:cs="Times New Roman"/>
          <w:sz w:val="28"/>
          <w:szCs w:val="28"/>
        </w:rPr>
        <w:t xml:space="preserve">банки. </w:t>
      </w:r>
      <w:r w:rsidRPr="003D0FCB">
        <w:rPr>
          <w:rFonts w:ascii="Times New Roman" w:hAnsi="Times New Roman" w:cs="Times New Roman"/>
          <w:sz w:val="28"/>
          <w:szCs w:val="28"/>
        </w:rPr>
        <w:t xml:space="preserve">З іншого боку, необхідно визнати, що нинішня криза є безпрецедентною, і жодна контролююча служба не могла її передбачити. </w:t>
      </w:r>
    </w:p>
    <w:p w14:paraId="65FBCEB7" w14:textId="052F761F" w:rsidR="00476D5B" w:rsidRPr="00EC4343" w:rsidRDefault="00466CF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Необхідність контролінгу також відображається в тому факті, що сучасні </w:t>
      </w:r>
      <w:r w:rsidR="00805E7E"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мають диверсифікований портфель</w:t>
      </w:r>
      <w:r w:rsidR="00C06225" w:rsidRPr="003D0FCB">
        <w:rPr>
          <w:rFonts w:ascii="Times New Roman" w:hAnsi="Times New Roman" w:cs="Times New Roman"/>
          <w:sz w:val="28"/>
          <w:szCs w:val="28"/>
        </w:rPr>
        <w:t xml:space="preserve"> банківських</w:t>
      </w:r>
      <w:r w:rsidRPr="003D0FCB">
        <w:rPr>
          <w:rFonts w:ascii="Times New Roman" w:hAnsi="Times New Roman" w:cs="Times New Roman"/>
          <w:sz w:val="28"/>
          <w:szCs w:val="28"/>
        </w:rPr>
        <w:t xml:space="preserve"> продуктів для усунення корпоративного ризику. Таким чином, скажімо, створюється лінійна система контролю, при цьому контролінг здійснюється як на рівні самого підрозділу, так і згодом і на центральному рівні. Непросто створити систему контролінгу для великих </w:t>
      </w:r>
      <w:r w:rsidR="00C06225" w:rsidRPr="003D0FCB">
        <w:rPr>
          <w:rFonts w:ascii="Times New Roman" w:hAnsi="Times New Roman" w:cs="Times New Roman"/>
          <w:sz w:val="28"/>
          <w:szCs w:val="28"/>
        </w:rPr>
        <w:t>банків</w:t>
      </w:r>
      <w:r w:rsidRPr="003D0FCB">
        <w:rPr>
          <w:rFonts w:ascii="Times New Roman" w:hAnsi="Times New Roman" w:cs="Times New Roman"/>
          <w:sz w:val="28"/>
          <w:szCs w:val="28"/>
        </w:rPr>
        <w:t>, які зазвичай мають складну структуру і на які впливають фактори, згадані вище. ERP-система відіграє тут ключову роль і може забезпечити відповідні результати для прийняття рішень керівництвом компанії. ERP має бути надійною системою, яку пропонують лише декілька компаній на ринку. Однією з них є німецька компанія-виробник програмного забезпечення SAP, яка пропонує модуль FICO (</w:t>
      </w:r>
      <w:proofErr w:type="spellStart"/>
      <w:r w:rsidRPr="003D0FCB">
        <w:rPr>
          <w:rFonts w:ascii="Times New Roman" w:hAnsi="Times New Roman" w:cs="Times New Roman"/>
          <w:sz w:val="28"/>
          <w:szCs w:val="28"/>
        </w:rPr>
        <w:t>Finance</w:t>
      </w:r>
      <w:proofErr w:type="spellEnd"/>
      <w:r w:rsidRPr="003D0FCB">
        <w:rPr>
          <w:rFonts w:ascii="Times New Roman" w:hAnsi="Times New Roman" w:cs="Times New Roman"/>
          <w:sz w:val="28"/>
          <w:szCs w:val="28"/>
        </w:rPr>
        <w:t xml:space="preserve"> - </w:t>
      </w:r>
      <w:proofErr w:type="spellStart"/>
      <w:r w:rsidRPr="003D0FCB">
        <w:rPr>
          <w:rFonts w:ascii="Times New Roman" w:hAnsi="Times New Roman" w:cs="Times New Roman"/>
          <w:sz w:val="28"/>
          <w:szCs w:val="28"/>
        </w:rPr>
        <w:t>Controlling</w:t>
      </w:r>
      <w:proofErr w:type="spellEnd"/>
      <w:r w:rsidRPr="003D0FCB">
        <w:rPr>
          <w:rFonts w:ascii="Times New Roman" w:hAnsi="Times New Roman" w:cs="Times New Roman"/>
          <w:sz w:val="28"/>
          <w:szCs w:val="28"/>
        </w:rPr>
        <w:t xml:space="preserve">) у своїй ERP-системі. </w:t>
      </w:r>
      <w:r w:rsidR="00973E21" w:rsidRPr="00EC4343">
        <w:rPr>
          <w:rFonts w:ascii="Times New Roman" w:hAnsi="Times New Roman" w:cs="Times New Roman"/>
          <w:sz w:val="28"/>
          <w:szCs w:val="28"/>
        </w:rPr>
        <w:t xml:space="preserve">SAP технології – це сучасні інструментарії, які істотно полегшують взаємодію між структурами у будь-якому бізнесі, особливо у великому. За їх допомогою можна обмінюватися відомостями та інформацією </w:t>
      </w:r>
      <w:r w:rsidR="00973E21" w:rsidRPr="00EC4343">
        <w:rPr>
          <w:rFonts w:ascii="Times New Roman" w:hAnsi="Times New Roman" w:cs="Times New Roman"/>
          <w:sz w:val="28"/>
          <w:szCs w:val="28"/>
        </w:rPr>
        <w:lastRenderedPageBreak/>
        <w:t>із партнерами, інтегрувати нові умови і рішення з уже існуючими, прогнозувати події</w:t>
      </w:r>
      <w:r w:rsidR="00F46566">
        <w:rPr>
          <w:rFonts w:ascii="Times New Roman" w:hAnsi="Times New Roman" w:cs="Times New Roman"/>
          <w:sz w:val="28"/>
          <w:szCs w:val="28"/>
        </w:rPr>
        <w:t xml:space="preserve"> </w:t>
      </w:r>
      <w:r w:rsidR="00EC4343" w:rsidRPr="00EC4343">
        <w:rPr>
          <w:rFonts w:ascii="Times New Roman" w:hAnsi="Times New Roman" w:cs="Times New Roman"/>
          <w:sz w:val="28"/>
          <w:szCs w:val="28"/>
        </w:rPr>
        <w:t>[</w:t>
      </w:r>
      <w:r w:rsidR="00015A4C" w:rsidRPr="00015A4C">
        <w:rPr>
          <w:rFonts w:ascii="Times New Roman" w:hAnsi="Times New Roman" w:cs="Times New Roman"/>
          <w:sz w:val="28"/>
          <w:szCs w:val="28"/>
        </w:rPr>
        <w:t>41</w:t>
      </w:r>
      <w:r w:rsidR="00EC4343" w:rsidRPr="00EC4343">
        <w:rPr>
          <w:rFonts w:ascii="Times New Roman" w:hAnsi="Times New Roman" w:cs="Times New Roman"/>
          <w:sz w:val="28"/>
          <w:szCs w:val="28"/>
        </w:rPr>
        <w:t>]</w:t>
      </w:r>
      <w:r w:rsidR="00F46566">
        <w:rPr>
          <w:rFonts w:ascii="Times New Roman" w:hAnsi="Times New Roman" w:cs="Times New Roman"/>
          <w:sz w:val="28"/>
          <w:szCs w:val="28"/>
        </w:rPr>
        <w:t>.</w:t>
      </w:r>
    </w:p>
    <w:p w14:paraId="23FF6CE1" w14:textId="09BCFC02" w:rsidR="00476D5B" w:rsidRPr="003D0FCB" w:rsidRDefault="00466CF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Модуль контролінгу, або модуль управлінського обліку, складається з наступних шести компонентів: </w:t>
      </w:r>
    </w:p>
    <w:p w14:paraId="5CB14E0F" w14:textId="22A75240" w:rsidR="00F46566" w:rsidRDefault="002742E9" w:rsidP="002F1E9A">
      <w:pPr>
        <w:ind w:firstLine="708"/>
        <w:rPr>
          <w:rFonts w:ascii="Times New Roman" w:hAnsi="Times New Roman" w:cs="Times New Roman"/>
          <w:sz w:val="28"/>
          <w:szCs w:val="28"/>
        </w:rPr>
      </w:pPr>
      <w:r>
        <w:rPr>
          <w:rFonts w:ascii="Times New Roman" w:hAnsi="Times New Roman" w:cs="Times New Roman"/>
          <w:sz w:val="28"/>
          <w:szCs w:val="28"/>
        </w:rPr>
        <w:t>е</w:t>
      </w:r>
      <w:r w:rsidR="00466CF8" w:rsidRPr="003D0FCB">
        <w:rPr>
          <w:rFonts w:ascii="Times New Roman" w:hAnsi="Times New Roman" w:cs="Times New Roman"/>
          <w:sz w:val="28"/>
          <w:szCs w:val="28"/>
        </w:rPr>
        <w:t>лементи витрат – управління витратами на основі елементів витрат; в основному копіює план рахунків і систему рахунків у компанії</w:t>
      </w:r>
      <w:r w:rsidR="00F46566">
        <w:rPr>
          <w:rFonts w:ascii="Times New Roman" w:hAnsi="Times New Roman" w:cs="Times New Roman"/>
          <w:sz w:val="28"/>
          <w:szCs w:val="28"/>
        </w:rPr>
        <w:t>;</w:t>
      </w:r>
    </w:p>
    <w:p w14:paraId="4AFBC50E" w14:textId="080B340D" w:rsidR="00476D5B" w:rsidRPr="003D0FCB" w:rsidRDefault="00F46566" w:rsidP="002F1E9A">
      <w:pPr>
        <w:ind w:firstLine="708"/>
        <w:rPr>
          <w:rFonts w:ascii="Times New Roman" w:hAnsi="Times New Roman" w:cs="Times New Roman"/>
          <w:sz w:val="28"/>
          <w:szCs w:val="28"/>
        </w:rPr>
      </w:pPr>
      <w:r>
        <w:rPr>
          <w:rFonts w:ascii="Times New Roman" w:hAnsi="Times New Roman" w:cs="Times New Roman"/>
          <w:sz w:val="28"/>
          <w:szCs w:val="28"/>
        </w:rPr>
        <w:t>ц</w:t>
      </w:r>
      <w:r w:rsidR="00466CF8" w:rsidRPr="003D0FCB">
        <w:rPr>
          <w:rFonts w:ascii="Times New Roman" w:hAnsi="Times New Roman" w:cs="Times New Roman"/>
          <w:sz w:val="28"/>
          <w:szCs w:val="28"/>
        </w:rPr>
        <w:t xml:space="preserve">ентри витрат - моніторинг витрат за центрами витрат; витрати призначаються окремим центрам, де були понесені витрати (наприклад, відділ продажу, адміністрування, обслуговування тощо) </w:t>
      </w:r>
      <w:r>
        <w:rPr>
          <w:rFonts w:ascii="Times New Roman" w:hAnsi="Times New Roman" w:cs="Times New Roman"/>
          <w:sz w:val="28"/>
          <w:szCs w:val="28"/>
        </w:rPr>
        <w:t>;</w:t>
      </w:r>
    </w:p>
    <w:p w14:paraId="1824115D" w14:textId="5D96B8F0" w:rsidR="003F3A4B" w:rsidRPr="003D0FCB" w:rsidRDefault="002742E9" w:rsidP="002F1E9A">
      <w:pPr>
        <w:ind w:firstLine="708"/>
        <w:rPr>
          <w:rFonts w:ascii="Times New Roman" w:hAnsi="Times New Roman" w:cs="Times New Roman"/>
          <w:sz w:val="28"/>
          <w:szCs w:val="28"/>
        </w:rPr>
      </w:pPr>
      <w:r>
        <w:rPr>
          <w:rFonts w:ascii="Times New Roman" w:hAnsi="Times New Roman" w:cs="Times New Roman"/>
          <w:sz w:val="28"/>
          <w:szCs w:val="28"/>
        </w:rPr>
        <w:t>ц</w:t>
      </w:r>
      <w:r w:rsidR="00466CF8" w:rsidRPr="003D0FCB">
        <w:rPr>
          <w:rFonts w:ascii="Times New Roman" w:hAnsi="Times New Roman" w:cs="Times New Roman"/>
          <w:sz w:val="28"/>
          <w:szCs w:val="28"/>
        </w:rPr>
        <w:t>ентри прибутку – дозволяють контролювати прибутковість окремих підрозділів компанії або інших її нижчих організаційних рівнів</w:t>
      </w:r>
      <w:r w:rsidR="00F46566">
        <w:rPr>
          <w:rFonts w:ascii="Times New Roman" w:hAnsi="Times New Roman" w:cs="Times New Roman"/>
          <w:sz w:val="28"/>
          <w:szCs w:val="28"/>
        </w:rPr>
        <w:t>;</w:t>
      </w:r>
    </w:p>
    <w:p w14:paraId="2DF69371" w14:textId="661D8380" w:rsidR="003F3A4B" w:rsidRPr="003D0FCB" w:rsidRDefault="002742E9" w:rsidP="002F1E9A">
      <w:pPr>
        <w:ind w:firstLine="708"/>
        <w:rPr>
          <w:rFonts w:ascii="Times New Roman" w:hAnsi="Times New Roman" w:cs="Times New Roman"/>
          <w:sz w:val="28"/>
          <w:szCs w:val="28"/>
        </w:rPr>
      </w:pPr>
      <w:r>
        <w:rPr>
          <w:rFonts w:ascii="Times New Roman" w:hAnsi="Times New Roman" w:cs="Times New Roman"/>
          <w:sz w:val="28"/>
          <w:szCs w:val="28"/>
        </w:rPr>
        <w:t>в</w:t>
      </w:r>
      <w:r w:rsidR="00466CF8" w:rsidRPr="003D0FCB">
        <w:rPr>
          <w:rFonts w:ascii="Times New Roman" w:hAnsi="Times New Roman" w:cs="Times New Roman"/>
          <w:sz w:val="28"/>
          <w:szCs w:val="28"/>
        </w:rPr>
        <w:t>нутрішні накази – дозволяє контролювати та управляти витратами окремих короткострокових проектів, таких як маркетингові кампанії</w:t>
      </w:r>
      <w:r w:rsidR="00F46566">
        <w:rPr>
          <w:rFonts w:ascii="Times New Roman" w:hAnsi="Times New Roman" w:cs="Times New Roman"/>
          <w:sz w:val="28"/>
          <w:szCs w:val="28"/>
        </w:rPr>
        <w:t>;</w:t>
      </w:r>
    </w:p>
    <w:p w14:paraId="62F0C989" w14:textId="27C102AA" w:rsidR="00476D5B" w:rsidRPr="003D0FCB" w:rsidRDefault="00F46566" w:rsidP="002F1E9A">
      <w:pPr>
        <w:ind w:firstLine="708"/>
        <w:rPr>
          <w:rFonts w:ascii="Times New Roman" w:hAnsi="Times New Roman" w:cs="Times New Roman"/>
          <w:sz w:val="28"/>
          <w:szCs w:val="28"/>
        </w:rPr>
      </w:pPr>
      <w:r>
        <w:rPr>
          <w:rFonts w:ascii="Times New Roman" w:hAnsi="Times New Roman" w:cs="Times New Roman"/>
          <w:sz w:val="28"/>
          <w:szCs w:val="28"/>
        </w:rPr>
        <w:t>а</w:t>
      </w:r>
      <w:r w:rsidR="00466CF8" w:rsidRPr="003D0FCB">
        <w:rPr>
          <w:rFonts w:ascii="Times New Roman" w:hAnsi="Times New Roman" w:cs="Times New Roman"/>
          <w:sz w:val="28"/>
          <w:szCs w:val="28"/>
        </w:rPr>
        <w:t xml:space="preserve">наліз прибутковості - оцінка прибутковості окремих продуктів; дозволяє контролювати та порівнювати рентабельність певного продукту, наприклад, на певній території або для окремих груп клієнтів </w:t>
      </w:r>
    </w:p>
    <w:p w14:paraId="4F1A628A" w14:textId="55EE973C" w:rsidR="00FC4BF5" w:rsidRPr="003D0FCB" w:rsidRDefault="00466CF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Обчислення собівартості продукції – дозволяє компанії контролювати витрати на виробництво конкретного продукту Модуль контролінгу (CO) у SAP отримує всю інформацію з модуля Фінанси (FI). Кожна облікова операція фіксується в бухгалтерії </w:t>
      </w:r>
      <w:r w:rsidR="003F3A4B" w:rsidRPr="003D0FCB">
        <w:rPr>
          <w:rFonts w:ascii="Times New Roman" w:hAnsi="Times New Roman" w:cs="Times New Roman"/>
          <w:sz w:val="28"/>
          <w:szCs w:val="28"/>
        </w:rPr>
        <w:t>банку</w:t>
      </w:r>
      <w:r w:rsidRPr="003D0FCB">
        <w:rPr>
          <w:rFonts w:ascii="Times New Roman" w:hAnsi="Times New Roman" w:cs="Times New Roman"/>
          <w:sz w:val="28"/>
          <w:szCs w:val="28"/>
        </w:rPr>
        <w:t>, але також з’являється в модулі CO, де використовується для складання різних звітів.</w:t>
      </w:r>
      <w:r w:rsidR="00B342D8" w:rsidRPr="003D0FCB">
        <w:rPr>
          <w:rFonts w:ascii="Times New Roman" w:hAnsi="Times New Roman" w:cs="Times New Roman"/>
          <w:sz w:val="28"/>
          <w:szCs w:val="28"/>
        </w:rPr>
        <w:t xml:space="preserve"> Зазначені вище компоненти модуля CO дозволяють складати широкий спектр різноманітних звітів і, таким чином, контролювати та управляти витратами в усіх сферах діяльності </w:t>
      </w:r>
      <w:r w:rsidR="003F3A4B" w:rsidRPr="003D0FCB">
        <w:rPr>
          <w:rFonts w:ascii="Times New Roman" w:hAnsi="Times New Roman" w:cs="Times New Roman"/>
          <w:sz w:val="28"/>
          <w:szCs w:val="28"/>
        </w:rPr>
        <w:t>великих фінансових установ</w:t>
      </w:r>
      <w:r w:rsidR="00B342D8" w:rsidRPr="003D0FCB">
        <w:rPr>
          <w:rFonts w:ascii="Times New Roman" w:hAnsi="Times New Roman" w:cs="Times New Roman"/>
          <w:sz w:val="28"/>
          <w:szCs w:val="28"/>
        </w:rPr>
        <w:t xml:space="preserve">. </w:t>
      </w:r>
    </w:p>
    <w:p w14:paraId="1AA6E7F5" w14:textId="77777777" w:rsidR="007D2400"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t>Однією з цілей подальш</w:t>
      </w:r>
      <w:r w:rsidR="00FF6252" w:rsidRPr="003D0FCB">
        <w:rPr>
          <w:rFonts w:ascii="Times New Roman" w:hAnsi="Times New Roman" w:cs="Times New Roman"/>
          <w:sz w:val="28"/>
          <w:szCs w:val="28"/>
        </w:rPr>
        <w:t>ого</w:t>
      </w:r>
      <w:r w:rsidRPr="003D0FCB">
        <w:rPr>
          <w:rFonts w:ascii="Times New Roman" w:hAnsi="Times New Roman" w:cs="Times New Roman"/>
          <w:sz w:val="28"/>
          <w:szCs w:val="28"/>
        </w:rPr>
        <w:t xml:space="preserve"> досліджен</w:t>
      </w:r>
      <w:r w:rsidR="00FF6252" w:rsidRPr="003D0FCB">
        <w:rPr>
          <w:rFonts w:ascii="Times New Roman" w:hAnsi="Times New Roman" w:cs="Times New Roman"/>
          <w:sz w:val="28"/>
          <w:szCs w:val="28"/>
        </w:rPr>
        <w:t>ня</w:t>
      </w:r>
      <w:r w:rsidRPr="003D0FCB">
        <w:rPr>
          <w:rFonts w:ascii="Times New Roman" w:hAnsi="Times New Roman" w:cs="Times New Roman"/>
          <w:sz w:val="28"/>
          <w:szCs w:val="28"/>
        </w:rPr>
        <w:t xml:space="preserve"> буде детальний аналіз вимог великих </w:t>
      </w:r>
      <w:r w:rsidR="00FF6252" w:rsidRPr="003D0FCB">
        <w:rPr>
          <w:rFonts w:ascii="Times New Roman" w:hAnsi="Times New Roman" w:cs="Times New Roman"/>
          <w:sz w:val="28"/>
          <w:szCs w:val="28"/>
        </w:rPr>
        <w:t>банків</w:t>
      </w:r>
      <w:r w:rsidRPr="003D0FCB">
        <w:rPr>
          <w:rFonts w:ascii="Times New Roman" w:hAnsi="Times New Roman" w:cs="Times New Roman"/>
          <w:sz w:val="28"/>
          <w:szCs w:val="28"/>
        </w:rPr>
        <w:t xml:space="preserve"> до постачальників ERP-систем щодо складання </w:t>
      </w:r>
      <w:proofErr w:type="spellStart"/>
      <w:r w:rsidRPr="003D0FCB">
        <w:rPr>
          <w:rFonts w:ascii="Times New Roman" w:hAnsi="Times New Roman" w:cs="Times New Roman"/>
          <w:sz w:val="28"/>
          <w:szCs w:val="28"/>
        </w:rPr>
        <w:t>контролінгової</w:t>
      </w:r>
      <w:proofErr w:type="spellEnd"/>
      <w:r w:rsidRPr="003D0FCB">
        <w:rPr>
          <w:rFonts w:ascii="Times New Roman" w:hAnsi="Times New Roman" w:cs="Times New Roman"/>
          <w:sz w:val="28"/>
          <w:szCs w:val="28"/>
        </w:rPr>
        <w:t xml:space="preserve"> звітності. Можна припустити, що контролюючий персонал в окремих великих компаніях висуває різні вимоги до постачальників ERP, таким як SAP. Таким чином, постачальник ERP збирає вимоги з усього світу, а розробники повинні оцінити вимоги та реалізувати їх як рішення у своїх програмах. Хоча великі </w:t>
      </w:r>
      <w:r w:rsidRPr="003D0FCB">
        <w:rPr>
          <w:rFonts w:ascii="Times New Roman" w:hAnsi="Times New Roman" w:cs="Times New Roman"/>
          <w:sz w:val="28"/>
          <w:szCs w:val="28"/>
        </w:rPr>
        <w:lastRenderedPageBreak/>
        <w:t xml:space="preserve">системи ERP можуть поглинати багато нових функцій, а великі постачальники ERP також можуть налаштовувати свої продукти, все одно повинні бути стандартизовані функції, які забезпечать глобальне рішення для компаній. </w:t>
      </w:r>
    </w:p>
    <w:p w14:paraId="07281EAD" w14:textId="3D2CBE40" w:rsidR="005D023A"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Одним із важливих факторів зміни позиції контролера в нинішніх </w:t>
      </w:r>
      <w:r w:rsidR="00EC4E67" w:rsidRPr="003D0FCB">
        <w:rPr>
          <w:rFonts w:ascii="Times New Roman" w:hAnsi="Times New Roman" w:cs="Times New Roman"/>
          <w:sz w:val="28"/>
          <w:szCs w:val="28"/>
        </w:rPr>
        <w:t>банках</w:t>
      </w:r>
      <w:r w:rsidRPr="003D0FCB">
        <w:rPr>
          <w:rFonts w:ascii="Times New Roman" w:hAnsi="Times New Roman" w:cs="Times New Roman"/>
          <w:sz w:val="28"/>
          <w:szCs w:val="28"/>
        </w:rPr>
        <w:t xml:space="preserve"> є нові технології. Вони ставлять абсолютно нові вимоги до контролерів, особливо щодо так званих технічних навичок. Інші причини зміни позиції вже були описані в попередньому тексті. Це поступовий розвиток ринків, який завдяки глобалізації та лібералізації торгівлі уможливив появу великих компаній, що працюють у різних частинах світу. У поєднанні з тим фактом, що компанії зараз працюють у відносно динамічному середовищі, яке швидко змінюється, контролінг набуває все більшого значення, а отже, роль і позиція контролерів у компаніях також змінюється</w:t>
      </w:r>
      <w:r w:rsidR="00F46566">
        <w:rPr>
          <w:rFonts w:ascii="Times New Roman" w:hAnsi="Times New Roman" w:cs="Times New Roman"/>
          <w:sz w:val="28"/>
          <w:szCs w:val="28"/>
        </w:rPr>
        <w:t xml:space="preserve"> </w:t>
      </w:r>
      <w:r w:rsidR="00EC4E67" w:rsidRPr="003D0FCB">
        <w:rPr>
          <w:rFonts w:ascii="Times New Roman" w:hAnsi="Times New Roman" w:cs="Times New Roman"/>
          <w:sz w:val="28"/>
          <w:szCs w:val="28"/>
        </w:rPr>
        <w:t>[</w:t>
      </w:r>
      <w:r w:rsidR="00015A4C" w:rsidRPr="00015A4C">
        <w:rPr>
          <w:rFonts w:ascii="Times New Roman" w:hAnsi="Times New Roman" w:cs="Times New Roman"/>
          <w:sz w:val="28"/>
          <w:szCs w:val="28"/>
        </w:rPr>
        <w:t>42</w:t>
      </w:r>
      <w:r w:rsidR="009A76BD" w:rsidRPr="009A76BD">
        <w:rPr>
          <w:rFonts w:ascii="Times New Roman" w:hAnsi="Times New Roman" w:cs="Times New Roman"/>
          <w:sz w:val="28"/>
          <w:szCs w:val="28"/>
        </w:rPr>
        <w:t>]</w:t>
      </w:r>
      <w:r w:rsidRPr="003D0FCB">
        <w:rPr>
          <w:rFonts w:ascii="Times New Roman" w:hAnsi="Times New Roman" w:cs="Times New Roman"/>
          <w:sz w:val="28"/>
          <w:szCs w:val="28"/>
        </w:rPr>
        <w:t xml:space="preserve">. Перш за все, необхідно розрізняти позицію контролерів в організаційних структурах </w:t>
      </w:r>
      <w:proofErr w:type="spellStart"/>
      <w:r w:rsidRPr="003D0FCB">
        <w:rPr>
          <w:rFonts w:ascii="Times New Roman" w:hAnsi="Times New Roman" w:cs="Times New Roman"/>
          <w:sz w:val="28"/>
          <w:szCs w:val="28"/>
        </w:rPr>
        <w:t>британсько</w:t>
      </w:r>
      <w:proofErr w:type="spellEnd"/>
      <w:r w:rsidRPr="003D0FCB">
        <w:rPr>
          <w:rFonts w:ascii="Times New Roman" w:hAnsi="Times New Roman" w:cs="Times New Roman"/>
          <w:sz w:val="28"/>
          <w:szCs w:val="28"/>
        </w:rPr>
        <w:t>-американських та європейських компаній, особливо компаній у регіоні DACH (Німеччина, Австрія, Швейцарія).</w:t>
      </w:r>
      <w:r w:rsidR="00FC2772" w:rsidRPr="003D0FCB">
        <w:rPr>
          <w:rFonts w:ascii="Times New Roman" w:hAnsi="Times New Roman" w:cs="Times New Roman"/>
          <w:sz w:val="28"/>
          <w:szCs w:val="28"/>
        </w:rPr>
        <w:t xml:space="preserve"> У</w:t>
      </w:r>
      <w:r w:rsidRPr="003D0FCB">
        <w:rPr>
          <w:rFonts w:ascii="Times New Roman" w:hAnsi="Times New Roman" w:cs="Times New Roman"/>
          <w:sz w:val="28"/>
          <w:szCs w:val="28"/>
        </w:rPr>
        <w:t xml:space="preserve"> той час як у </w:t>
      </w:r>
      <w:proofErr w:type="spellStart"/>
      <w:r w:rsidRPr="003D0FCB">
        <w:rPr>
          <w:rFonts w:ascii="Times New Roman" w:hAnsi="Times New Roman" w:cs="Times New Roman"/>
          <w:sz w:val="28"/>
          <w:szCs w:val="28"/>
        </w:rPr>
        <w:t>британсько</w:t>
      </w:r>
      <w:proofErr w:type="spellEnd"/>
      <w:r w:rsidRPr="003D0FCB">
        <w:rPr>
          <w:rFonts w:ascii="Times New Roman" w:hAnsi="Times New Roman" w:cs="Times New Roman"/>
          <w:sz w:val="28"/>
          <w:szCs w:val="28"/>
        </w:rPr>
        <w:t xml:space="preserve">-американських компаніях контролер, як правило, відповідає за бухгалтерський облік і податки на додаток до контролю, у компаніях з німецькомовного регіону посада контролера є окремою посадою в компанії. У цих компаніях контролер також співпрацює з бухгалтерією, але не несе безпосередньої відповідальності за ведення бухгалтерського обліку та відповідну звітність зовнішнім органам. Його першочерговим завданням є підготовка звітів для внутрішнього користування та документів для прийняття рішень керівництвом компанії. Однак слід зазначити, що насправді дві згадані моделі змішуються в </w:t>
      </w:r>
      <w:r w:rsidR="005D023A" w:rsidRPr="003D0FCB">
        <w:rPr>
          <w:rFonts w:ascii="Times New Roman" w:hAnsi="Times New Roman" w:cs="Times New Roman"/>
          <w:sz w:val="28"/>
          <w:szCs w:val="28"/>
        </w:rPr>
        <w:t>банках</w:t>
      </w:r>
      <w:r w:rsidRPr="003D0FCB">
        <w:rPr>
          <w:rFonts w:ascii="Times New Roman" w:hAnsi="Times New Roman" w:cs="Times New Roman"/>
          <w:sz w:val="28"/>
          <w:szCs w:val="28"/>
        </w:rPr>
        <w:t xml:space="preserve">, і також необхідно підкреслити, що немає точного визначення того, як повинні бути точно визначені компетенції контролера в компанії. </w:t>
      </w:r>
    </w:p>
    <w:p w14:paraId="5438FC4C" w14:textId="77777777" w:rsidR="005D023A"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У будь-якому випадку спільним для обох моделей є фундаментальна зміна позиції контролерів порівняно з позицією минулого століття, особливо в цих сферах. </w:t>
      </w:r>
    </w:p>
    <w:p w14:paraId="416E01D7" w14:textId="2EB8129F" w:rsidR="005D023A"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 </w:t>
      </w:r>
      <w:r w:rsidR="002742E9">
        <w:rPr>
          <w:rFonts w:ascii="Times New Roman" w:hAnsi="Times New Roman" w:cs="Times New Roman"/>
          <w:sz w:val="28"/>
          <w:szCs w:val="28"/>
        </w:rPr>
        <w:t>в</w:t>
      </w:r>
      <w:r w:rsidRPr="003D0FCB">
        <w:rPr>
          <w:rFonts w:ascii="Times New Roman" w:hAnsi="Times New Roman" w:cs="Times New Roman"/>
          <w:sz w:val="28"/>
          <w:szCs w:val="28"/>
        </w:rPr>
        <w:t xml:space="preserve">изначення компетенції та відповідальності в </w:t>
      </w:r>
      <w:r w:rsidR="005D023A" w:rsidRPr="003D0FCB">
        <w:rPr>
          <w:rFonts w:ascii="Times New Roman" w:hAnsi="Times New Roman" w:cs="Times New Roman"/>
          <w:sz w:val="28"/>
          <w:szCs w:val="28"/>
        </w:rPr>
        <w:t>банках</w:t>
      </w:r>
      <w:r w:rsidRPr="003D0FCB">
        <w:rPr>
          <w:rFonts w:ascii="Times New Roman" w:hAnsi="Times New Roman" w:cs="Times New Roman"/>
          <w:sz w:val="28"/>
          <w:szCs w:val="28"/>
        </w:rPr>
        <w:t xml:space="preserve"> </w:t>
      </w:r>
    </w:p>
    <w:p w14:paraId="7EE1BAB7" w14:textId="688ADC6C" w:rsidR="005D023A"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 </w:t>
      </w:r>
      <w:r w:rsidR="002742E9">
        <w:rPr>
          <w:rFonts w:ascii="Times New Roman" w:hAnsi="Times New Roman" w:cs="Times New Roman"/>
          <w:sz w:val="28"/>
          <w:szCs w:val="28"/>
        </w:rPr>
        <w:t>в</w:t>
      </w:r>
      <w:r w:rsidRPr="003D0FCB">
        <w:rPr>
          <w:rFonts w:ascii="Times New Roman" w:hAnsi="Times New Roman" w:cs="Times New Roman"/>
          <w:sz w:val="28"/>
          <w:szCs w:val="28"/>
        </w:rPr>
        <w:t xml:space="preserve">имоги до профілю професійних навичок. </w:t>
      </w:r>
    </w:p>
    <w:p w14:paraId="5BCE5E1E" w14:textId="77777777" w:rsidR="00756F4F" w:rsidRPr="003D0FCB" w:rsidRDefault="00B342D8" w:rsidP="002F1E9A">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 xml:space="preserve">Що стосується першої сфери, то в той же час, коли важливість контролінгу в корпоративному управлінні поступово зростала, змінювалася і позиція контролерів. Якщо в минулому столітті контролер був більше схожим на допоміжний орган у процесі прийняття управлінських рішень, то сьогодні контролер бере участь у прийнятті управлінських рішень, як стратегічних, так і операційних. Як наслідок, відповідальність контролерів також зросла, хоча тут ситуація відрізняється від </w:t>
      </w:r>
      <w:r w:rsidR="00E60ED8" w:rsidRPr="003D0FCB">
        <w:rPr>
          <w:rFonts w:ascii="Times New Roman" w:hAnsi="Times New Roman" w:cs="Times New Roman"/>
          <w:sz w:val="28"/>
          <w:szCs w:val="28"/>
        </w:rPr>
        <w:t>банку</w:t>
      </w:r>
      <w:r w:rsidRPr="003D0FCB">
        <w:rPr>
          <w:rFonts w:ascii="Times New Roman" w:hAnsi="Times New Roman" w:cs="Times New Roman"/>
          <w:sz w:val="28"/>
          <w:szCs w:val="28"/>
        </w:rPr>
        <w:t xml:space="preserve"> до </w:t>
      </w:r>
      <w:r w:rsidR="00E60ED8" w:rsidRPr="003D0FCB">
        <w:rPr>
          <w:rFonts w:ascii="Times New Roman" w:hAnsi="Times New Roman" w:cs="Times New Roman"/>
          <w:sz w:val="28"/>
          <w:szCs w:val="28"/>
        </w:rPr>
        <w:t>банку</w:t>
      </w:r>
      <w:r w:rsidRPr="003D0FCB">
        <w:rPr>
          <w:rFonts w:ascii="Times New Roman" w:hAnsi="Times New Roman" w:cs="Times New Roman"/>
          <w:sz w:val="28"/>
          <w:szCs w:val="28"/>
        </w:rPr>
        <w:t xml:space="preserve"> залежно від того, наскільки сильна позиція контролера всередині</w:t>
      </w:r>
      <w:r w:rsidR="00B20D92" w:rsidRPr="003D0FCB">
        <w:rPr>
          <w:rFonts w:ascii="Times New Roman" w:hAnsi="Times New Roman" w:cs="Times New Roman"/>
          <w:sz w:val="28"/>
          <w:szCs w:val="28"/>
        </w:rPr>
        <w:t xml:space="preserve"> </w:t>
      </w:r>
      <w:r w:rsidR="00E60ED8" w:rsidRPr="003D0FCB">
        <w:rPr>
          <w:rFonts w:ascii="Times New Roman" w:hAnsi="Times New Roman" w:cs="Times New Roman"/>
          <w:sz w:val="28"/>
          <w:szCs w:val="28"/>
        </w:rPr>
        <w:t>фінансової установи</w:t>
      </w:r>
      <w:r w:rsidR="00C11FD3" w:rsidRPr="003D0FCB">
        <w:rPr>
          <w:rFonts w:ascii="Times New Roman" w:hAnsi="Times New Roman" w:cs="Times New Roman"/>
          <w:sz w:val="28"/>
          <w:szCs w:val="28"/>
        </w:rPr>
        <w:t xml:space="preserve">. У будь-якому випадку, він уже точно не просто помічник керівника; у багатьох випадках це рівна позиція. Одним із ключових моментів зміни стала економічна криза 2008-2009 рр., коли вона значно посилила роль фінансових директорів і </w:t>
      </w:r>
      <w:proofErr w:type="spellStart"/>
      <w:r w:rsidR="00C11FD3" w:rsidRPr="003D0FCB">
        <w:rPr>
          <w:rFonts w:ascii="Times New Roman" w:hAnsi="Times New Roman" w:cs="Times New Roman"/>
          <w:sz w:val="28"/>
          <w:szCs w:val="28"/>
        </w:rPr>
        <w:t>контролінгових</w:t>
      </w:r>
      <w:proofErr w:type="spellEnd"/>
      <w:r w:rsidR="00C11FD3" w:rsidRPr="003D0FCB">
        <w:rPr>
          <w:rFonts w:ascii="Times New Roman" w:hAnsi="Times New Roman" w:cs="Times New Roman"/>
          <w:sz w:val="28"/>
          <w:szCs w:val="28"/>
        </w:rPr>
        <w:t xml:space="preserve"> відділів. Багато компаній усвідомили важливість управління ризиками і розробили альтернативні сценарії розвитку. Інша відмінність посади контролера полягає в тому, що сьогоднішній контролер повинен співпрацювати з усіма відділами компанії; його сфера не обмежується лише фінансовим відділом. У зв’язку зі стрімким розвитком ІКТ-технологій, необхідністю співпраці з іншими відділами та, не в останню чергу, тим фактом, що контролер повинен мати відносно широкий погляд, вимоги до професійного та кваліфікаційного профілю поточних контролерів значно змінилися. </w:t>
      </w:r>
    </w:p>
    <w:p w14:paraId="0D73DBF5" w14:textId="3F1FCBE7" w:rsidR="00D10BF3" w:rsidRPr="003D0FCB" w:rsidRDefault="00C11FD3" w:rsidP="002F1E9A">
      <w:pPr>
        <w:ind w:firstLine="708"/>
        <w:rPr>
          <w:rFonts w:ascii="Times New Roman" w:hAnsi="Times New Roman" w:cs="Times New Roman"/>
          <w:sz w:val="28"/>
          <w:szCs w:val="28"/>
        </w:rPr>
      </w:pPr>
      <w:r w:rsidRPr="003D0FCB">
        <w:rPr>
          <w:rFonts w:ascii="Times New Roman" w:hAnsi="Times New Roman" w:cs="Times New Roman"/>
          <w:sz w:val="28"/>
          <w:szCs w:val="28"/>
        </w:rPr>
        <w:t>Найсуттєвіші зміни були виявлені у підвищенні вимог для практики, у знаннях ІКТ та у поглиблених знаннях MS Excel.</w:t>
      </w:r>
      <w:r w:rsidR="006A167E" w:rsidRPr="006A167E">
        <w:t xml:space="preserve"> </w:t>
      </w:r>
      <w:r w:rsidR="006A167E" w:rsidRPr="004622E5">
        <w:rPr>
          <w:rFonts w:ascii="Times New Roman" w:hAnsi="Times New Roman" w:cs="Times New Roman"/>
          <w:sz w:val="28"/>
          <w:szCs w:val="28"/>
        </w:rPr>
        <w:t>Інформаційно-комунікаційні технології навчання (ІКТ) – це сукупність методів і технічних засобів реалізації інформаційних технологій на основі комп’ютерних мереж і засобів забезпечення ефективного процесу навчання.</w:t>
      </w:r>
      <w:r w:rsidR="004622E5" w:rsidRPr="004622E5">
        <w:rPr>
          <w:rFonts w:ascii="Times New Roman" w:hAnsi="Times New Roman" w:cs="Times New Roman"/>
          <w:sz w:val="28"/>
          <w:szCs w:val="28"/>
        </w:rPr>
        <w:t>[</w:t>
      </w:r>
      <w:r w:rsidR="00015A4C" w:rsidRPr="00015A4C">
        <w:rPr>
          <w:rFonts w:ascii="Times New Roman" w:hAnsi="Times New Roman" w:cs="Times New Roman"/>
          <w:sz w:val="28"/>
          <w:szCs w:val="28"/>
        </w:rPr>
        <w:t>43</w:t>
      </w:r>
      <w:r w:rsidR="004622E5" w:rsidRPr="004622E5">
        <w:rPr>
          <w:rFonts w:ascii="Times New Roman" w:hAnsi="Times New Roman" w:cs="Times New Roman"/>
          <w:sz w:val="28"/>
          <w:szCs w:val="28"/>
        </w:rPr>
        <w:t>]</w:t>
      </w:r>
      <w:r w:rsidRPr="003D0FCB">
        <w:rPr>
          <w:rFonts w:ascii="Times New Roman" w:hAnsi="Times New Roman" w:cs="Times New Roman"/>
          <w:sz w:val="28"/>
          <w:szCs w:val="28"/>
        </w:rPr>
        <w:t xml:space="preserve"> Це свідчить про те, що </w:t>
      </w:r>
      <w:r w:rsidR="00756F4F"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шукають досвідчених контролерів, які можуть добре працювати з новими технологіями та даними. Сучасні великі </w:t>
      </w:r>
      <w:r w:rsidR="007635F7"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вимагають досвідчених контролерів із відносно широким кругозором, відмінним знанням ІКТ-технологій, а також чудовими так званими навичками м’якого спілкування. М’які навички, такі як особистісні передумови, сьогодні дуже важливі, </w:t>
      </w:r>
      <w:r w:rsidRPr="003D0FCB">
        <w:rPr>
          <w:rFonts w:ascii="Times New Roman" w:hAnsi="Times New Roman" w:cs="Times New Roman"/>
          <w:sz w:val="28"/>
          <w:szCs w:val="28"/>
        </w:rPr>
        <w:lastRenderedPageBreak/>
        <w:t xml:space="preserve">оскільки сьогоднішня посада контролера вже поширюється на інші відділи </w:t>
      </w:r>
      <w:r w:rsidR="00D10BF3" w:rsidRPr="003D0FCB">
        <w:rPr>
          <w:rFonts w:ascii="Times New Roman" w:hAnsi="Times New Roman" w:cs="Times New Roman"/>
          <w:sz w:val="28"/>
          <w:szCs w:val="28"/>
        </w:rPr>
        <w:t>комерційного банку</w:t>
      </w:r>
      <w:r w:rsidRPr="003D0FCB">
        <w:rPr>
          <w:rFonts w:ascii="Times New Roman" w:hAnsi="Times New Roman" w:cs="Times New Roman"/>
          <w:sz w:val="28"/>
          <w:szCs w:val="28"/>
        </w:rPr>
        <w:t xml:space="preserve">, тому це має бути людина, яка може спілкуватися з колегами з інших відділів, які часто дивляться на те саме з інша перспектива. </w:t>
      </w:r>
    </w:p>
    <w:p w14:paraId="369466E2" w14:textId="0A524873" w:rsidR="008F4E31" w:rsidRPr="00C87981" w:rsidRDefault="00C11FD3" w:rsidP="002F1E9A">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Сучасний контролер повинен мати можливість захищати свої рекомендації для керівництва, він повинен мати здатність протистояти тиску з боку начальства, а також підлеглих, і, нарешті, але не менш важливо, він повинен мати здатність до аналітичного та глобального мислення. </w:t>
      </w:r>
      <w:r w:rsidR="008F4E31" w:rsidRPr="00C87981">
        <w:rPr>
          <w:rFonts w:ascii="Times New Roman" w:hAnsi="Times New Roman" w:cs="Times New Roman"/>
          <w:sz w:val="28"/>
          <w:szCs w:val="28"/>
        </w:rPr>
        <w:t>Поки організації невеликі, їх діяльність однорідна, а середовище відносно прозоре і стабільне, контролер може виконувати всі управлінські функції в одній особі. Однак зі збільшенням розміру організації та диверсифікацією її діяльності середовище стає більш складним і мінливим, і настає час, коли керівництво потребує певної професійної підтримки</w:t>
      </w:r>
      <w:r w:rsidR="00B0233B">
        <w:rPr>
          <w:rFonts w:ascii="Times New Roman" w:hAnsi="Times New Roman" w:cs="Times New Roman"/>
          <w:sz w:val="28"/>
          <w:szCs w:val="28"/>
        </w:rPr>
        <w:t xml:space="preserve"> </w:t>
      </w:r>
      <w:r w:rsidR="00C87981" w:rsidRPr="00C87981">
        <w:rPr>
          <w:rFonts w:ascii="Times New Roman" w:hAnsi="Times New Roman" w:cs="Times New Roman"/>
          <w:sz w:val="28"/>
          <w:szCs w:val="28"/>
        </w:rPr>
        <w:t>[</w:t>
      </w:r>
      <w:r w:rsidR="00015A4C" w:rsidRPr="00015A4C">
        <w:rPr>
          <w:rFonts w:ascii="Times New Roman" w:hAnsi="Times New Roman" w:cs="Times New Roman"/>
          <w:sz w:val="28"/>
          <w:szCs w:val="28"/>
        </w:rPr>
        <w:t>44</w:t>
      </w:r>
      <w:r w:rsidR="00C87981" w:rsidRPr="00C87981">
        <w:rPr>
          <w:rFonts w:ascii="Times New Roman" w:hAnsi="Times New Roman" w:cs="Times New Roman"/>
          <w:sz w:val="28"/>
          <w:szCs w:val="28"/>
        </w:rPr>
        <w:t>]</w:t>
      </w:r>
      <w:r w:rsidR="00B0233B">
        <w:rPr>
          <w:rFonts w:ascii="Times New Roman" w:hAnsi="Times New Roman" w:cs="Times New Roman"/>
          <w:sz w:val="28"/>
          <w:szCs w:val="28"/>
        </w:rPr>
        <w:t>.</w:t>
      </w:r>
    </w:p>
    <w:p w14:paraId="79492DE7" w14:textId="4BEF4E1C" w:rsidR="00E71491" w:rsidRPr="003D0FCB" w:rsidRDefault="00C11FD3" w:rsidP="002F1E9A">
      <w:pPr>
        <w:ind w:firstLine="708"/>
        <w:rPr>
          <w:rFonts w:ascii="Times New Roman" w:hAnsi="Times New Roman" w:cs="Times New Roman"/>
          <w:sz w:val="28"/>
          <w:szCs w:val="28"/>
        </w:rPr>
      </w:pPr>
      <w:r w:rsidRPr="003D0FCB">
        <w:rPr>
          <w:rFonts w:ascii="Times New Roman" w:hAnsi="Times New Roman" w:cs="Times New Roman"/>
          <w:sz w:val="28"/>
          <w:szCs w:val="28"/>
        </w:rPr>
        <w:t>Вищенаведене свідчить про фундаментальну зміну вимог до сучасних контролерів порівняно з вимогами минулого століття. Контролери мають велику кількість даних та інформації, доступної в ERP, і вони самі вирішують, як і які дані вони обробляють, як вони їх оцінюють і як вони потім розробляють і представляють їх як рекомендації для керівництва. Можна припустити, що для кращої інтерпретації даних контролери висувають різні вимоги до постачальників своїх програм ERP або до зовнішніх компаній, які розробляють різні програми. Крім того, буде розглянуто сучасні тенденції в цій галузі та буде зроблено спробу зробити загальні висновки з дослідження або навіть кількісно оцінити переваги використання нових технологій у контролінгу.</w:t>
      </w:r>
    </w:p>
    <w:p w14:paraId="786AF227" w14:textId="05E61A99" w:rsidR="00E71491" w:rsidRPr="003D0FCB" w:rsidRDefault="005D628D" w:rsidP="00E71491">
      <w:pPr>
        <w:ind w:firstLine="708"/>
        <w:rPr>
          <w:rFonts w:ascii="Times New Roman" w:hAnsi="Times New Roman" w:cs="Times New Roman"/>
          <w:sz w:val="28"/>
          <w:szCs w:val="28"/>
        </w:rPr>
      </w:pPr>
      <w:r w:rsidRPr="003D0FCB">
        <w:rPr>
          <w:rFonts w:ascii="Times New Roman" w:hAnsi="Times New Roman" w:cs="Times New Roman"/>
          <w:sz w:val="28"/>
          <w:szCs w:val="28"/>
        </w:rPr>
        <w:t>І</w:t>
      </w:r>
      <w:r w:rsidR="00E71491" w:rsidRPr="003D0FCB">
        <w:rPr>
          <w:rFonts w:ascii="Times New Roman" w:hAnsi="Times New Roman" w:cs="Times New Roman"/>
          <w:sz w:val="28"/>
          <w:szCs w:val="28"/>
        </w:rPr>
        <w:t xml:space="preserve">нтеграція систем ERP з навколишніми технологіями. У цьому сенсі інтеграцію можна знайти в трьох сферах. </w:t>
      </w:r>
    </w:p>
    <w:p w14:paraId="38E64B9B" w14:textId="7AC52CAB" w:rsidR="00E71491"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1. Інтеграція систем MES (</w:t>
      </w:r>
      <w:proofErr w:type="spellStart"/>
      <w:r w:rsidRPr="003D0FCB">
        <w:rPr>
          <w:rFonts w:ascii="Times New Roman" w:hAnsi="Times New Roman" w:cs="Times New Roman"/>
          <w:sz w:val="28"/>
          <w:szCs w:val="28"/>
        </w:rPr>
        <w:t>Manufacturing</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Execution</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Systems</w:t>
      </w:r>
      <w:proofErr w:type="spellEnd"/>
      <w:r w:rsidRPr="003D0FCB">
        <w:rPr>
          <w:rFonts w:ascii="Times New Roman" w:hAnsi="Times New Roman" w:cs="Times New Roman"/>
          <w:sz w:val="28"/>
          <w:szCs w:val="28"/>
        </w:rPr>
        <w:t>) з ERP</w:t>
      </w:r>
      <w:r w:rsidR="00B0233B">
        <w:rPr>
          <w:rFonts w:ascii="Times New Roman" w:hAnsi="Times New Roman" w:cs="Times New Roman"/>
          <w:sz w:val="28"/>
          <w:szCs w:val="28"/>
        </w:rPr>
        <w:t>.</w:t>
      </w:r>
    </w:p>
    <w:p w14:paraId="5455EAF0" w14:textId="7AA93673" w:rsidR="00E71491"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2. Інтеграція, пов’язана з </w:t>
      </w:r>
      <w:proofErr w:type="spellStart"/>
      <w:r w:rsidRPr="003D0FCB">
        <w:rPr>
          <w:rFonts w:ascii="Times New Roman" w:hAnsi="Times New Roman" w:cs="Times New Roman"/>
          <w:sz w:val="28"/>
          <w:szCs w:val="28"/>
        </w:rPr>
        <w:t>IoT</w:t>
      </w:r>
      <w:proofErr w:type="spellEnd"/>
      <w:r w:rsidRPr="003D0FCB">
        <w:rPr>
          <w:rFonts w:ascii="Times New Roman" w:hAnsi="Times New Roman" w:cs="Times New Roman"/>
          <w:sz w:val="28"/>
          <w:szCs w:val="28"/>
        </w:rPr>
        <w:t xml:space="preserve"> (Інтернет речей)</w:t>
      </w:r>
      <w:r w:rsidR="00B0233B">
        <w:rPr>
          <w:rFonts w:ascii="Times New Roman" w:hAnsi="Times New Roman" w:cs="Times New Roman"/>
          <w:sz w:val="28"/>
          <w:szCs w:val="28"/>
        </w:rPr>
        <w:t>.</w:t>
      </w:r>
    </w:p>
    <w:p w14:paraId="76B9E934" w14:textId="7786C57B" w:rsidR="004171FE"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3. Інтеграція зовнішніх додатків з ERP</w:t>
      </w:r>
      <w:r w:rsidR="00B0233B">
        <w:rPr>
          <w:rFonts w:ascii="Times New Roman" w:hAnsi="Times New Roman" w:cs="Times New Roman"/>
          <w:sz w:val="28"/>
          <w:szCs w:val="28"/>
        </w:rPr>
        <w:t>.</w:t>
      </w:r>
    </w:p>
    <w:p w14:paraId="27A09080" w14:textId="0852EB22" w:rsidR="00261703"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Інтеграція систем MES з ERP є відносно широкою проблемою. Концепція систем MES почала з’являтися в бізнес-</w:t>
      </w:r>
      <w:proofErr w:type="spellStart"/>
      <w:r w:rsidRPr="003D0FCB">
        <w:rPr>
          <w:rFonts w:ascii="Times New Roman" w:hAnsi="Times New Roman" w:cs="Times New Roman"/>
          <w:sz w:val="28"/>
          <w:szCs w:val="28"/>
        </w:rPr>
        <w:t>практикі</w:t>
      </w:r>
      <w:proofErr w:type="spellEnd"/>
      <w:r w:rsidRPr="003D0FCB">
        <w:rPr>
          <w:rFonts w:ascii="Times New Roman" w:hAnsi="Times New Roman" w:cs="Times New Roman"/>
          <w:sz w:val="28"/>
          <w:szCs w:val="28"/>
        </w:rPr>
        <w:t xml:space="preserve"> в 1980-х роках, </w:t>
      </w:r>
      <w:r w:rsidRPr="003D0FCB">
        <w:rPr>
          <w:rFonts w:ascii="Times New Roman" w:hAnsi="Times New Roman" w:cs="Times New Roman"/>
          <w:sz w:val="28"/>
          <w:szCs w:val="28"/>
        </w:rPr>
        <w:lastRenderedPageBreak/>
        <w:t>після чого в 1990-х роках відбувся великий бум. MES, подібно до ERP, не має чітко визначеної форми з точки зору функціональності</w:t>
      </w:r>
      <w:r w:rsidR="00B0233B">
        <w:rPr>
          <w:rFonts w:ascii="Times New Roman" w:hAnsi="Times New Roman" w:cs="Times New Roman"/>
          <w:sz w:val="28"/>
          <w:szCs w:val="28"/>
        </w:rPr>
        <w:t xml:space="preserve"> </w:t>
      </w:r>
      <w:r w:rsidR="00261703" w:rsidRPr="003D0FCB">
        <w:rPr>
          <w:rFonts w:ascii="Times New Roman" w:hAnsi="Times New Roman" w:cs="Times New Roman"/>
          <w:sz w:val="28"/>
          <w:szCs w:val="28"/>
        </w:rPr>
        <w:t>[</w:t>
      </w:r>
      <w:r w:rsidR="00015A4C" w:rsidRPr="00015A4C">
        <w:rPr>
          <w:rFonts w:ascii="Times New Roman" w:hAnsi="Times New Roman" w:cs="Times New Roman"/>
          <w:sz w:val="28"/>
          <w:szCs w:val="28"/>
          <w:lang w:val="ru-RU"/>
        </w:rPr>
        <w:t>45</w:t>
      </w:r>
      <w:r w:rsidR="00261703" w:rsidRPr="003D0FCB">
        <w:rPr>
          <w:rFonts w:ascii="Times New Roman" w:hAnsi="Times New Roman" w:cs="Times New Roman"/>
          <w:sz w:val="28"/>
          <w:szCs w:val="28"/>
        </w:rPr>
        <w:t>]</w:t>
      </w:r>
      <w:r w:rsidRPr="003D0FCB">
        <w:rPr>
          <w:rFonts w:ascii="Times New Roman" w:hAnsi="Times New Roman" w:cs="Times New Roman"/>
          <w:sz w:val="28"/>
          <w:szCs w:val="28"/>
        </w:rPr>
        <w:t>. Багато компаній пропонують системи MES на світовому</w:t>
      </w:r>
      <w:r w:rsidR="00261703" w:rsidRPr="003D0FCB">
        <w:rPr>
          <w:rFonts w:ascii="Times New Roman" w:hAnsi="Times New Roman" w:cs="Times New Roman"/>
          <w:sz w:val="28"/>
          <w:szCs w:val="28"/>
        </w:rPr>
        <w:t xml:space="preserve"> ринку</w:t>
      </w:r>
      <w:r w:rsidRPr="003D0FCB">
        <w:rPr>
          <w:rFonts w:ascii="Times New Roman" w:hAnsi="Times New Roman" w:cs="Times New Roman"/>
          <w:sz w:val="28"/>
          <w:szCs w:val="28"/>
        </w:rPr>
        <w:t xml:space="preserve">. </w:t>
      </w:r>
    </w:p>
    <w:p w14:paraId="035622AD" w14:textId="77777777" w:rsidR="002E74F6"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Завдяки технологічному прогресу, який відбувся з 1980-х років, сьогоднішні системи MES є відносно надійними програмами, які дозволяють компаніям планувати виробничі ресурси, визначати та планувати виробничі процеси, керувати самим виробництвом, збирати дані, пов’язані з виробництвом, і дозволяти йому виконувати різні показники продуктивності. аналізів, що, по суті, близько до виробничого контролінгу. Очевидно, що система, налаштована таким чином, повинна певною мірою взаємодіяти з програмою ERP. Справа в тому, що обидві системи повинні обмінюватися певними даними, тому більша частина інтеграції налаштована таким чином, щоб дозволити обмін ключовими даними. </w:t>
      </w:r>
      <w:r w:rsidR="00BB2B0B" w:rsidRPr="003D0FCB">
        <w:rPr>
          <w:rFonts w:ascii="Times New Roman" w:hAnsi="Times New Roman" w:cs="Times New Roman"/>
          <w:sz w:val="28"/>
          <w:szCs w:val="28"/>
        </w:rPr>
        <w:t>І</w:t>
      </w:r>
      <w:r w:rsidRPr="003D0FCB">
        <w:rPr>
          <w:rFonts w:ascii="Times New Roman" w:hAnsi="Times New Roman" w:cs="Times New Roman"/>
          <w:sz w:val="28"/>
          <w:szCs w:val="28"/>
        </w:rPr>
        <w:t xml:space="preserve">нтеграція MES-систем з ERP на даний момент є однією з головних тенденцій розвитку ERP. </w:t>
      </w:r>
    </w:p>
    <w:p w14:paraId="360EFE76" w14:textId="70133D1B" w:rsidR="00DD7FBC" w:rsidRPr="00ED3A39" w:rsidRDefault="00E71491" w:rsidP="00E71491">
      <w:pPr>
        <w:ind w:firstLine="708"/>
        <w:rPr>
          <w:rFonts w:ascii="Times New Roman" w:hAnsi="Times New Roman" w:cs="Times New Roman"/>
          <w:sz w:val="28"/>
          <w:szCs w:val="28"/>
          <w:lang w:val="ru-RU"/>
        </w:rPr>
      </w:pPr>
      <w:r w:rsidRPr="003D0FCB">
        <w:rPr>
          <w:rFonts w:ascii="Times New Roman" w:hAnsi="Times New Roman" w:cs="Times New Roman"/>
          <w:sz w:val="28"/>
          <w:szCs w:val="28"/>
        </w:rPr>
        <w:t xml:space="preserve">Можна припустити, що хоча великі компанії використовують дані з систем MES для своїх цілей контролю (принаймні для контролю </w:t>
      </w:r>
      <w:r w:rsidR="002E74F6" w:rsidRPr="003D0FCB">
        <w:rPr>
          <w:rFonts w:ascii="Times New Roman" w:hAnsi="Times New Roman" w:cs="Times New Roman"/>
          <w:sz w:val="28"/>
          <w:szCs w:val="28"/>
        </w:rPr>
        <w:t>операційної діяльності</w:t>
      </w:r>
      <w:r w:rsidRPr="003D0FCB">
        <w:rPr>
          <w:rFonts w:ascii="Times New Roman" w:hAnsi="Times New Roman" w:cs="Times New Roman"/>
          <w:sz w:val="28"/>
          <w:szCs w:val="28"/>
        </w:rPr>
        <w:t xml:space="preserve"> та контролю якості </w:t>
      </w:r>
      <w:r w:rsidR="002E74F6" w:rsidRPr="003D0FCB">
        <w:rPr>
          <w:rFonts w:ascii="Times New Roman" w:hAnsi="Times New Roman" w:cs="Times New Roman"/>
          <w:sz w:val="28"/>
          <w:szCs w:val="28"/>
        </w:rPr>
        <w:t>безпеки операцій)</w:t>
      </w:r>
      <w:r w:rsidRPr="003D0FCB">
        <w:rPr>
          <w:rFonts w:ascii="Times New Roman" w:hAnsi="Times New Roman" w:cs="Times New Roman"/>
          <w:sz w:val="28"/>
          <w:szCs w:val="28"/>
        </w:rPr>
        <w:t>, питання полягає в тому, чи є це ізольованим контролінгом у системі MES, чи дані перетворюються на ERP і там вони згодом використовуються для цілей контролю. Звичайно, можлива комбінація обох моделей. Щодо Інтернету речей (</w:t>
      </w:r>
      <w:proofErr w:type="spellStart"/>
      <w:r w:rsidRPr="003D0FCB">
        <w:rPr>
          <w:rFonts w:ascii="Times New Roman" w:hAnsi="Times New Roman" w:cs="Times New Roman"/>
          <w:sz w:val="28"/>
          <w:szCs w:val="28"/>
        </w:rPr>
        <w:t>IoT</w:t>
      </w:r>
      <w:proofErr w:type="spellEnd"/>
      <w:r w:rsidRPr="003D0FCB">
        <w:rPr>
          <w:rFonts w:ascii="Times New Roman" w:hAnsi="Times New Roman" w:cs="Times New Roman"/>
          <w:sz w:val="28"/>
          <w:szCs w:val="28"/>
        </w:rPr>
        <w:t xml:space="preserve">), щоб відповідати концепції Індустрії 4.0, підключена машина до Інтернету не повинна бути просто ізольованим підключенням машини. </w:t>
      </w:r>
      <w:r w:rsidR="005441FD" w:rsidRPr="003D0FCB">
        <w:rPr>
          <w:rFonts w:ascii="Times New Roman" w:hAnsi="Times New Roman" w:cs="Times New Roman"/>
          <w:sz w:val="28"/>
          <w:szCs w:val="28"/>
        </w:rPr>
        <w:t xml:space="preserve">У </w:t>
      </w:r>
      <w:r w:rsidRPr="003D0FCB">
        <w:rPr>
          <w:rFonts w:ascii="Times New Roman" w:hAnsi="Times New Roman" w:cs="Times New Roman"/>
          <w:sz w:val="28"/>
          <w:szCs w:val="28"/>
        </w:rPr>
        <w:t>цьому випадку це була б певна вища форма автоматизації, але не Індустрія 4.0.</w:t>
      </w:r>
      <w:r w:rsidR="00DD7FBC" w:rsidRPr="00DD7FBC">
        <w:rPr>
          <w:rFonts w:ascii="Times New Roman" w:hAnsi="Times New Roman" w:cs="Times New Roman"/>
          <w:sz w:val="28"/>
          <w:szCs w:val="28"/>
          <w:lang w:val="ru-RU"/>
        </w:rPr>
        <w:t xml:space="preserve"> </w:t>
      </w:r>
      <w:r w:rsidR="00DD7FBC" w:rsidRPr="00ED3A39">
        <w:rPr>
          <w:rFonts w:ascii="Times New Roman" w:hAnsi="Times New Roman" w:cs="Times New Roman"/>
          <w:sz w:val="28"/>
          <w:szCs w:val="28"/>
        </w:rPr>
        <w:t>Загалом, інтеграція Інтернету речей в ERP надає кілька можливостей, включаючи краще управління, автоматизацію, відстеження процесів виробництва і реалізації продукції. Кожен компонент системи в Інтернеті речей має IP-адресу, що дозволяє комп’ютерам ідентифікувати, контролювати та передавати дані іншим особам і пов’язаним з ними базам даних</w:t>
      </w:r>
      <w:r w:rsidR="002742E9">
        <w:rPr>
          <w:rFonts w:ascii="Times New Roman" w:hAnsi="Times New Roman" w:cs="Times New Roman"/>
          <w:sz w:val="28"/>
          <w:szCs w:val="28"/>
        </w:rPr>
        <w:t xml:space="preserve"> </w:t>
      </w:r>
      <w:r w:rsidR="00ED3A39" w:rsidRPr="00ED3A39">
        <w:rPr>
          <w:rFonts w:ascii="Times New Roman" w:hAnsi="Times New Roman" w:cs="Times New Roman"/>
          <w:sz w:val="28"/>
          <w:szCs w:val="28"/>
          <w:lang w:val="ru-RU"/>
        </w:rPr>
        <w:t>[</w:t>
      </w:r>
      <w:r w:rsidR="006764A7" w:rsidRPr="006764A7">
        <w:rPr>
          <w:rFonts w:ascii="Times New Roman" w:hAnsi="Times New Roman" w:cs="Times New Roman"/>
          <w:sz w:val="28"/>
          <w:szCs w:val="28"/>
          <w:lang w:val="ru-RU"/>
        </w:rPr>
        <w:t>46</w:t>
      </w:r>
      <w:r w:rsidR="00ED3A39" w:rsidRPr="00ED3A39">
        <w:rPr>
          <w:rFonts w:ascii="Times New Roman" w:hAnsi="Times New Roman" w:cs="Times New Roman"/>
          <w:sz w:val="28"/>
          <w:szCs w:val="28"/>
          <w:lang w:val="ru-RU"/>
        </w:rPr>
        <w:t>]</w:t>
      </w:r>
      <w:r w:rsidR="00B0233B">
        <w:rPr>
          <w:rFonts w:ascii="Times New Roman" w:hAnsi="Times New Roman" w:cs="Times New Roman"/>
          <w:sz w:val="28"/>
          <w:szCs w:val="28"/>
          <w:lang w:val="ru-RU"/>
        </w:rPr>
        <w:t>.</w:t>
      </w:r>
    </w:p>
    <w:p w14:paraId="6DE5BB73" w14:textId="3791FDAA" w:rsidR="00126E41"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 Щоб відповідати концепції, він мав би бути частиною певного набору машин і</w:t>
      </w:r>
      <w:r w:rsidR="006C3A61" w:rsidRPr="003D0FCB">
        <w:rPr>
          <w:rFonts w:ascii="Times New Roman" w:hAnsi="Times New Roman" w:cs="Times New Roman"/>
          <w:sz w:val="28"/>
          <w:szCs w:val="28"/>
        </w:rPr>
        <w:t xml:space="preserve"> фінансових</w:t>
      </w:r>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потужностей</w:t>
      </w:r>
      <w:proofErr w:type="spellEnd"/>
      <w:r w:rsidRPr="003D0FCB">
        <w:rPr>
          <w:rFonts w:ascii="Times New Roman" w:hAnsi="Times New Roman" w:cs="Times New Roman"/>
          <w:sz w:val="28"/>
          <w:szCs w:val="28"/>
        </w:rPr>
        <w:t xml:space="preserve">, які б обмінювалися даними один з одним, і </w:t>
      </w:r>
      <w:r w:rsidRPr="003D0FCB">
        <w:rPr>
          <w:rFonts w:ascii="Times New Roman" w:hAnsi="Times New Roman" w:cs="Times New Roman"/>
          <w:sz w:val="28"/>
          <w:szCs w:val="28"/>
        </w:rPr>
        <w:lastRenderedPageBreak/>
        <w:t>на основі цих даних</w:t>
      </w:r>
      <w:r w:rsidR="00236552" w:rsidRPr="003D0FCB">
        <w:rPr>
          <w:rFonts w:ascii="Times New Roman" w:hAnsi="Times New Roman" w:cs="Times New Roman"/>
          <w:sz w:val="28"/>
          <w:szCs w:val="28"/>
        </w:rPr>
        <w:t xml:space="preserve"> більша частина</w:t>
      </w:r>
      <w:r w:rsidRPr="003D0FCB">
        <w:rPr>
          <w:rFonts w:ascii="Times New Roman" w:hAnsi="Times New Roman" w:cs="Times New Roman"/>
          <w:sz w:val="28"/>
          <w:szCs w:val="28"/>
        </w:rPr>
        <w:t xml:space="preserve"> </w:t>
      </w:r>
      <w:r w:rsidR="00236552" w:rsidRPr="003D0FCB">
        <w:rPr>
          <w:rFonts w:ascii="Times New Roman" w:hAnsi="Times New Roman" w:cs="Times New Roman"/>
          <w:sz w:val="28"/>
          <w:szCs w:val="28"/>
        </w:rPr>
        <w:t xml:space="preserve">діяльності банку </w:t>
      </w:r>
      <w:r w:rsidRPr="003D0FCB">
        <w:rPr>
          <w:rFonts w:ascii="Times New Roman" w:hAnsi="Times New Roman" w:cs="Times New Roman"/>
          <w:sz w:val="28"/>
          <w:szCs w:val="28"/>
        </w:rPr>
        <w:t xml:space="preserve"> було б </w:t>
      </w:r>
      <w:proofErr w:type="spellStart"/>
      <w:r w:rsidRPr="003D0FCB">
        <w:rPr>
          <w:rFonts w:ascii="Times New Roman" w:hAnsi="Times New Roman" w:cs="Times New Roman"/>
          <w:sz w:val="28"/>
          <w:szCs w:val="28"/>
        </w:rPr>
        <w:t>автономно</w:t>
      </w:r>
      <w:proofErr w:type="spellEnd"/>
      <w:r w:rsidRPr="003D0FCB">
        <w:rPr>
          <w:rFonts w:ascii="Times New Roman" w:hAnsi="Times New Roman" w:cs="Times New Roman"/>
          <w:sz w:val="28"/>
          <w:szCs w:val="28"/>
        </w:rPr>
        <w:t xml:space="preserve"> кероване, а дані також інтегровані в інформацію </w:t>
      </w:r>
      <w:r w:rsidR="00236552" w:rsidRPr="003D0FCB">
        <w:rPr>
          <w:rFonts w:ascii="Times New Roman" w:hAnsi="Times New Roman" w:cs="Times New Roman"/>
          <w:sz w:val="28"/>
          <w:szCs w:val="28"/>
        </w:rPr>
        <w:t>фінансової установи</w:t>
      </w:r>
      <w:r w:rsidRPr="003D0FCB">
        <w:rPr>
          <w:rFonts w:ascii="Times New Roman" w:hAnsi="Times New Roman" w:cs="Times New Roman"/>
          <w:sz w:val="28"/>
          <w:szCs w:val="28"/>
        </w:rPr>
        <w:t>. Інтернет речей зараз має проблему безпеки</w:t>
      </w:r>
      <w:r w:rsidR="00770303" w:rsidRPr="003D0FCB">
        <w:rPr>
          <w:rFonts w:ascii="Times New Roman" w:hAnsi="Times New Roman" w:cs="Times New Roman"/>
          <w:sz w:val="28"/>
          <w:szCs w:val="28"/>
        </w:rPr>
        <w:t xml:space="preserve"> </w:t>
      </w:r>
      <w:r w:rsidRPr="003D0FCB">
        <w:rPr>
          <w:rFonts w:ascii="Times New Roman" w:hAnsi="Times New Roman" w:cs="Times New Roman"/>
          <w:sz w:val="28"/>
          <w:szCs w:val="28"/>
        </w:rPr>
        <w:t xml:space="preserve">Згідно з висновками </w:t>
      </w:r>
      <w:proofErr w:type="spellStart"/>
      <w:r w:rsidRPr="003D0FCB">
        <w:rPr>
          <w:rFonts w:ascii="Times New Roman" w:hAnsi="Times New Roman" w:cs="Times New Roman"/>
          <w:sz w:val="28"/>
          <w:szCs w:val="28"/>
        </w:rPr>
        <w:t>Palo</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Alto</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Networks</w:t>
      </w:r>
      <w:proofErr w:type="spellEnd"/>
      <w:r w:rsidRPr="003D0FCB">
        <w:rPr>
          <w:rFonts w:ascii="Times New Roman" w:hAnsi="Times New Roman" w:cs="Times New Roman"/>
          <w:sz w:val="28"/>
          <w:szCs w:val="28"/>
        </w:rPr>
        <w:t>, до 98% усіх комунікацій Інтернету речей відбувається без шифрування</w:t>
      </w:r>
      <w:r w:rsidR="002742E9">
        <w:rPr>
          <w:rFonts w:ascii="Times New Roman" w:hAnsi="Times New Roman" w:cs="Times New Roman"/>
          <w:sz w:val="28"/>
          <w:szCs w:val="28"/>
        </w:rPr>
        <w:t xml:space="preserve"> </w:t>
      </w:r>
      <w:r w:rsidR="00770303" w:rsidRPr="003D0FCB">
        <w:rPr>
          <w:rFonts w:ascii="Times New Roman" w:hAnsi="Times New Roman" w:cs="Times New Roman"/>
          <w:sz w:val="28"/>
          <w:szCs w:val="28"/>
        </w:rPr>
        <w:t>[</w:t>
      </w:r>
      <w:r w:rsidR="00015A4C" w:rsidRPr="00015A4C">
        <w:rPr>
          <w:rFonts w:ascii="Times New Roman" w:hAnsi="Times New Roman" w:cs="Times New Roman"/>
          <w:sz w:val="28"/>
          <w:szCs w:val="28"/>
        </w:rPr>
        <w:t>4</w:t>
      </w:r>
      <w:r w:rsidR="006764A7" w:rsidRPr="006764A7">
        <w:rPr>
          <w:rFonts w:ascii="Times New Roman" w:hAnsi="Times New Roman" w:cs="Times New Roman"/>
          <w:sz w:val="28"/>
          <w:szCs w:val="28"/>
        </w:rPr>
        <w:t>7</w:t>
      </w:r>
      <w:r w:rsidR="00770303" w:rsidRPr="003D0FCB">
        <w:rPr>
          <w:rFonts w:ascii="Times New Roman" w:hAnsi="Times New Roman" w:cs="Times New Roman"/>
          <w:sz w:val="28"/>
          <w:szCs w:val="28"/>
        </w:rPr>
        <w:t>].</w:t>
      </w:r>
      <w:r w:rsidRPr="003D0FCB">
        <w:rPr>
          <w:rFonts w:ascii="Times New Roman" w:hAnsi="Times New Roman" w:cs="Times New Roman"/>
          <w:sz w:val="28"/>
          <w:szCs w:val="28"/>
        </w:rPr>
        <w:t xml:space="preserve"> Безпека пристроїв, підключених до корпоративної мережі, є ключовим питанням, оскільки ці пристрої, як правило, більш уразливі. Ці факти можуть призвести до меншої швидкості підключення пристроїв </w:t>
      </w:r>
      <w:proofErr w:type="spellStart"/>
      <w:r w:rsidRPr="003D0FCB">
        <w:rPr>
          <w:rFonts w:ascii="Times New Roman" w:hAnsi="Times New Roman" w:cs="Times New Roman"/>
          <w:sz w:val="28"/>
          <w:szCs w:val="28"/>
        </w:rPr>
        <w:t>IoT</w:t>
      </w:r>
      <w:proofErr w:type="spellEnd"/>
      <w:r w:rsidRPr="003D0FCB">
        <w:rPr>
          <w:rFonts w:ascii="Times New Roman" w:hAnsi="Times New Roman" w:cs="Times New Roman"/>
          <w:sz w:val="28"/>
          <w:szCs w:val="28"/>
        </w:rPr>
        <w:t xml:space="preserve"> до корпоративних мереж. </w:t>
      </w:r>
    </w:p>
    <w:p w14:paraId="0F8BC47E" w14:textId="77777777" w:rsidR="008E26C0" w:rsidRPr="003D0FCB" w:rsidRDefault="00E71491"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Досліджувана область </w:t>
      </w:r>
      <w:proofErr w:type="spellStart"/>
      <w:r w:rsidRPr="003D0FCB">
        <w:rPr>
          <w:rFonts w:ascii="Times New Roman" w:hAnsi="Times New Roman" w:cs="Times New Roman"/>
          <w:sz w:val="28"/>
          <w:szCs w:val="28"/>
        </w:rPr>
        <w:t>IoT</w:t>
      </w:r>
      <w:proofErr w:type="spellEnd"/>
      <w:r w:rsidRPr="003D0FCB">
        <w:rPr>
          <w:rFonts w:ascii="Times New Roman" w:hAnsi="Times New Roman" w:cs="Times New Roman"/>
          <w:sz w:val="28"/>
          <w:szCs w:val="28"/>
        </w:rPr>
        <w:t xml:space="preserve"> може частково збігатися з дослідженнями в області інтеграції систем MES, оскільки машину можна інтегрувати в систему MES компанії, а потім дані перетворюються з MES в ERP і використовуються для управління. У сфері </w:t>
      </w:r>
      <w:proofErr w:type="spellStart"/>
      <w:r w:rsidRPr="003D0FCB">
        <w:rPr>
          <w:rFonts w:ascii="Times New Roman" w:hAnsi="Times New Roman" w:cs="Times New Roman"/>
          <w:sz w:val="28"/>
          <w:szCs w:val="28"/>
        </w:rPr>
        <w:t>IoT</w:t>
      </w:r>
      <w:proofErr w:type="spellEnd"/>
      <w:r w:rsidRPr="003D0FCB">
        <w:rPr>
          <w:rFonts w:ascii="Times New Roman" w:hAnsi="Times New Roman" w:cs="Times New Roman"/>
          <w:sz w:val="28"/>
          <w:szCs w:val="28"/>
        </w:rPr>
        <w:t xml:space="preserve"> нас більше цікавить ситуація, коли компанія безпосередньо не має системи MES, а машина інтегрована безпосередньо в ERP компанії. Для великих </w:t>
      </w:r>
      <w:r w:rsidR="00DC65FF" w:rsidRPr="003D0FCB">
        <w:rPr>
          <w:rFonts w:ascii="Times New Roman" w:hAnsi="Times New Roman" w:cs="Times New Roman"/>
          <w:sz w:val="28"/>
          <w:szCs w:val="28"/>
        </w:rPr>
        <w:t>банків</w:t>
      </w:r>
      <w:r w:rsidRPr="003D0FCB">
        <w:rPr>
          <w:rFonts w:ascii="Times New Roman" w:hAnsi="Times New Roman" w:cs="Times New Roman"/>
          <w:sz w:val="28"/>
          <w:szCs w:val="28"/>
        </w:rPr>
        <w:t xml:space="preserve"> це не очікується, але виключати не можна. Останнім напрямком, на якому будуть зосереджені подальші дослідження, є інтеграція зовнішніх додатків із системами ERP та подальше використання цих даних для контролінгу. На цьому етапі немає сенсу описувати технічний контекст підключення зовнішніх додатків до ERP-систем компаній. По суті, багато програмних компаній пропонують різноманітні програми для оптимізації бізнес-процесів. Прикладом тут є спрощене прикладне дослідження SAP </w:t>
      </w:r>
      <w:proofErr w:type="spellStart"/>
      <w:r w:rsidRPr="003D0FCB">
        <w:rPr>
          <w:rFonts w:ascii="Times New Roman" w:hAnsi="Times New Roman" w:cs="Times New Roman"/>
          <w:sz w:val="28"/>
          <w:szCs w:val="28"/>
        </w:rPr>
        <w:t>Concur</w:t>
      </w:r>
      <w:proofErr w:type="spellEnd"/>
      <w:r w:rsidRPr="003D0FCB">
        <w:rPr>
          <w:rFonts w:ascii="Times New Roman" w:hAnsi="Times New Roman" w:cs="Times New Roman"/>
          <w:sz w:val="28"/>
          <w:szCs w:val="28"/>
        </w:rPr>
        <w:t>.</w:t>
      </w:r>
      <w:r w:rsidR="00DF638D" w:rsidRPr="003D0FCB">
        <w:rPr>
          <w:rFonts w:ascii="Times New Roman" w:hAnsi="Times New Roman" w:cs="Times New Roman"/>
          <w:sz w:val="28"/>
          <w:szCs w:val="28"/>
        </w:rPr>
        <w:t xml:space="preserve"> У 2014 році SAP придбала компанію </w:t>
      </w:r>
      <w:proofErr w:type="spellStart"/>
      <w:r w:rsidR="00DF638D" w:rsidRPr="003D0FCB">
        <w:rPr>
          <w:rFonts w:ascii="Times New Roman" w:hAnsi="Times New Roman" w:cs="Times New Roman"/>
          <w:sz w:val="28"/>
          <w:szCs w:val="28"/>
        </w:rPr>
        <w:t>Concur</w:t>
      </w:r>
      <w:proofErr w:type="spellEnd"/>
      <w:r w:rsidR="00DF638D" w:rsidRPr="003D0FCB">
        <w:rPr>
          <w:rFonts w:ascii="Times New Roman" w:hAnsi="Times New Roman" w:cs="Times New Roman"/>
          <w:sz w:val="28"/>
          <w:szCs w:val="28"/>
        </w:rPr>
        <w:t xml:space="preserve"> Technologies, яка розробила програму, яка дозволяє підприємствам ефективно керувати своїми витратами на відрядження та контролювати їх. Тоді SAP повністю інтегрувала додаток у свою ERP-систему. Працює програма в принципі наступним чином. Якщо працівник їде у відрядження, програма дозволяє йому в одному місці керувати всіма витратами на відрядження, пов’язаними з відрядженням. Наприклад, якщо він користується таксі під час відрядження або запрошує ділового партнера на обід, він може просто </w:t>
      </w:r>
      <w:proofErr w:type="spellStart"/>
      <w:r w:rsidR="00DF638D" w:rsidRPr="003D0FCB">
        <w:rPr>
          <w:rFonts w:ascii="Times New Roman" w:hAnsi="Times New Roman" w:cs="Times New Roman"/>
          <w:sz w:val="28"/>
          <w:szCs w:val="28"/>
        </w:rPr>
        <w:t>відсканувати</w:t>
      </w:r>
      <w:proofErr w:type="spellEnd"/>
      <w:r w:rsidR="00DF638D" w:rsidRPr="003D0FCB">
        <w:rPr>
          <w:rFonts w:ascii="Times New Roman" w:hAnsi="Times New Roman" w:cs="Times New Roman"/>
          <w:sz w:val="28"/>
          <w:szCs w:val="28"/>
        </w:rPr>
        <w:t xml:space="preserve"> квитанції, які він отримує в цьому контексті, використовуючи мобільну програму SAP </w:t>
      </w:r>
      <w:proofErr w:type="spellStart"/>
      <w:r w:rsidR="00DF638D" w:rsidRPr="003D0FCB">
        <w:rPr>
          <w:rFonts w:ascii="Times New Roman" w:hAnsi="Times New Roman" w:cs="Times New Roman"/>
          <w:sz w:val="28"/>
          <w:szCs w:val="28"/>
        </w:rPr>
        <w:t>Concur</w:t>
      </w:r>
      <w:proofErr w:type="spellEnd"/>
      <w:r w:rsidR="00DF638D" w:rsidRPr="003D0FCB">
        <w:rPr>
          <w:rFonts w:ascii="Times New Roman" w:hAnsi="Times New Roman" w:cs="Times New Roman"/>
          <w:sz w:val="28"/>
          <w:szCs w:val="28"/>
        </w:rPr>
        <w:t xml:space="preserve">, яку він встановив на своєму мобільному </w:t>
      </w:r>
      <w:r w:rsidR="00DF638D" w:rsidRPr="003D0FCB">
        <w:rPr>
          <w:rFonts w:ascii="Times New Roman" w:hAnsi="Times New Roman" w:cs="Times New Roman"/>
          <w:sz w:val="28"/>
          <w:szCs w:val="28"/>
        </w:rPr>
        <w:lastRenderedPageBreak/>
        <w:t xml:space="preserve">телефоні. Програма оснащена розумною технологією зчитування зображень і зберігає всі необхідні дані з квитанції (дата, місце, ціна без ПДВ, ПДВ тощо) у підсумковому звіті про відрядження. Після повернення з відрядження під час оформлення звіту про відрядження працівнику більше не потрібно складно копіювати дані з квитанцій, вони у нього чітко впорядковані. Під час обробки звіту працівник лише підтверджує дані або може додати до звіту будь-які інші дані, наприклад ім’я ділового партнера, якщо цього вимагає місцеве законодавство чи процеси компанії. </w:t>
      </w:r>
    </w:p>
    <w:p w14:paraId="7359325D" w14:textId="6180E2F5" w:rsidR="003F074B" w:rsidRPr="002C051C" w:rsidRDefault="00DF638D" w:rsidP="00E71491">
      <w:pPr>
        <w:ind w:firstLine="708"/>
        <w:rPr>
          <w:rFonts w:ascii="Times New Roman" w:hAnsi="Times New Roman" w:cs="Times New Roman"/>
          <w:sz w:val="28"/>
          <w:szCs w:val="28"/>
          <w:lang w:val="ru-RU"/>
        </w:rPr>
      </w:pPr>
      <w:r w:rsidRPr="003D0FCB">
        <w:rPr>
          <w:rFonts w:ascii="Times New Roman" w:hAnsi="Times New Roman" w:cs="Times New Roman"/>
          <w:sz w:val="28"/>
          <w:szCs w:val="28"/>
        </w:rPr>
        <w:t xml:space="preserve">Додаток також використовує </w:t>
      </w:r>
      <w:proofErr w:type="spellStart"/>
      <w:r w:rsidRPr="003D0FCB">
        <w:rPr>
          <w:rFonts w:ascii="Times New Roman" w:hAnsi="Times New Roman" w:cs="Times New Roman"/>
          <w:sz w:val="28"/>
          <w:szCs w:val="28"/>
        </w:rPr>
        <w:t>Google</w:t>
      </w:r>
      <w:proofErr w:type="spellEnd"/>
      <w:r w:rsidRPr="003D0FCB">
        <w:rPr>
          <w:rFonts w:ascii="Times New Roman" w:hAnsi="Times New Roman" w:cs="Times New Roman"/>
          <w:sz w:val="28"/>
          <w:szCs w:val="28"/>
        </w:rPr>
        <w:t xml:space="preserve"> </w:t>
      </w:r>
      <w:proofErr w:type="spellStart"/>
      <w:r w:rsidRPr="003D0FCB">
        <w:rPr>
          <w:rFonts w:ascii="Times New Roman" w:hAnsi="Times New Roman" w:cs="Times New Roman"/>
          <w:sz w:val="28"/>
          <w:szCs w:val="28"/>
        </w:rPr>
        <w:t>Maps</w:t>
      </w:r>
      <w:proofErr w:type="spellEnd"/>
      <w:r w:rsidRPr="003D0FCB">
        <w:rPr>
          <w:rFonts w:ascii="Times New Roman" w:hAnsi="Times New Roman" w:cs="Times New Roman"/>
          <w:sz w:val="28"/>
          <w:szCs w:val="28"/>
        </w:rPr>
        <w:t xml:space="preserve">, тому, коли працівник керує автомобілем у рамках відрядження, додаток автоматично вимірює та обчислює пройдені кілометри. Коли звіт про роботу буде готовий, працівник може надіслати звіт своєму керівнику для затвердження. Якщо керівник погоджується зі звітом, працівник отримує повідомлення із заявки про те, що його звіт прийнято до обробки. На цьому справа, з точки зору працівника, фактично закінчується. Згодом дані зі звіту про відрядження трансформуються в ERP, де по суті відбувається автоматичне проведення на відповідних рахунках. У SAP витрати можна проводити у внутрішньому обліковому записі SAP працівника (так звані внутрішні замовлення), який є підмножиною обліку за центром витрат. </w:t>
      </w:r>
      <w:r w:rsidR="003F074B" w:rsidRPr="002C051C">
        <w:rPr>
          <w:rFonts w:ascii="Times New Roman" w:hAnsi="Times New Roman" w:cs="Times New Roman"/>
          <w:sz w:val="28"/>
          <w:szCs w:val="28"/>
        </w:rPr>
        <w:t>Вони дозволяють компаніям ефективно управляти своїм персоналом, знизити ризики та витрати, пов’язані з управлінням персоналом, підвищити ефективність та результативність бізнесу</w:t>
      </w:r>
      <w:r w:rsidR="00B0233B">
        <w:rPr>
          <w:rFonts w:ascii="Times New Roman" w:hAnsi="Times New Roman" w:cs="Times New Roman"/>
          <w:sz w:val="28"/>
          <w:szCs w:val="28"/>
        </w:rPr>
        <w:t xml:space="preserve"> </w:t>
      </w:r>
      <w:r w:rsidR="002C051C" w:rsidRPr="002C051C">
        <w:rPr>
          <w:rFonts w:ascii="Times New Roman" w:hAnsi="Times New Roman" w:cs="Times New Roman"/>
          <w:sz w:val="28"/>
          <w:szCs w:val="28"/>
        </w:rPr>
        <w:t>[</w:t>
      </w:r>
      <w:r w:rsidR="00015A4C" w:rsidRPr="00015A4C">
        <w:rPr>
          <w:rFonts w:ascii="Times New Roman" w:hAnsi="Times New Roman" w:cs="Times New Roman"/>
          <w:sz w:val="28"/>
          <w:szCs w:val="28"/>
          <w:lang w:val="ru-RU"/>
        </w:rPr>
        <w:t>4</w:t>
      </w:r>
      <w:r w:rsidR="006764A7" w:rsidRPr="006764A7">
        <w:rPr>
          <w:rFonts w:ascii="Times New Roman" w:hAnsi="Times New Roman" w:cs="Times New Roman"/>
          <w:sz w:val="28"/>
          <w:szCs w:val="28"/>
          <w:lang w:val="ru-RU"/>
        </w:rPr>
        <w:t>8</w:t>
      </w:r>
      <w:r w:rsidR="002C051C" w:rsidRPr="002C051C">
        <w:rPr>
          <w:rFonts w:ascii="Times New Roman" w:hAnsi="Times New Roman" w:cs="Times New Roman"/>
          <w:sz w:val="28"/>
          <w:szCs w:val="28"/>
        </w:rPr>
        <w:t>]</w:t>
      </w:r>
      <w:r w:rsidR="00B0233B">
        <w:rPr>
          <w:rFonts w:ascii="Times New Roman" w:hAnsi="Times New Roman" w:cs="Times New Roman"/>
          <w:sz w:val="28"/>
          <w:szCs w:val="28"/>
        </w:rPr>
        <w:t>.</w:t>
      </w:r>
    </w:p>
    <w:p w14:paraId="0CAEF655" w14:textId="77777777" w:rsidR="00E004E4" w:rsidRDefault="00DF638D"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Потім програма дозволяє менеджерам контролювати фактичні витрати на відрядження або навіть порівнювати їх із запланованими витратами. Витрати відстежуються в межах компанії в цілому, але їх можна відстежувати і в окремих відділах. У цьому випадку зв'язок з контролінгом очевидний. Таким чином, подальші дослідження не вивчатимуть, чи можуть компанії розробляти програми, здатні інтегруватися з ERP із подальшим зв’язком із контролінгом, а зосередяться на конкретних і помітних тенденціях у цій сфері. Ми розглянемо, в яких сферах управління бізнесом можна спостерігати </w:t>
      </w:r>
      <w:r w:rsidRPr="003D0FCB">
        <w:rPr>
          <w:rFonts w:ascii="Times New Roman" w:hAnsi="Times New Roman" w:cs="Times New Roman"/>
          <w:sz w:val="28"/>
          <w:szCs w:val="28"/>
        </w:rPr>
        <w:lastRenderedPageBreak/>
        <w:t xml:space="preserve">розвиток подібних додатків, які переваги для компаній, спробуємо кількісно оцінити переваги та спробуємо зробити загальний висновок. </w:t>
      </w:r>
    </w:p>
    <w:p w14:paraId="2BAF4A7E" w14:textId="54A41ABB" w:rsidR="00B10C20" w:rsidRPr="003D0FCB" w:rsidRDefault="00DF638D"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Наразі </w:t>
      </w:r>
      <w:r w:rsidR="008E26C0" w:rsidRPr="003D0FCB">
        <w:rPr>
          <w:rFonts w:ascii="Times New Roman" w:hAnsi="Times New Roman" w:cs="Times New Roman"/>
          <w:sz w:val="28"/>
          <w:szCs w:val="28"/>
        </w:rPr>
        <w:t>банки</w:t>
      </w:r>
      <w:r w:rsidRPr="003D0FCB">
        <w:rPr>
          <w:rFonts w:ascii="Times New Roman" w:hAnsi="Times New Roman" w:cs="Times New Roman"/>
          <w:sz w:val="28"/>
          <w:szCs w:val="28"/>
        </w:rPr>
        <w:t xml:space="preserve"> працюють на глобальних і висококонкурентних ринках. Навіть якщо компанія хоче працювати лише на місцевому національному ринку, завдяки значній лібералізації міжнародної торгівлі</w:t>
      </w:r>
      <w:r w:rsidR="00986D2C">
        <w:rPr>
          <w:rFonts w:ascii="Times New Roman" w:hAnsi="Times New Roman" w:cs="Times New Roman"/>
          <w:sz w:val="28"/>
          <w:szCs w:val="28"/>
        </w:rPr>
        <w:t>.</w:t>
      </w:r>
      <w:r w:rsidR="00986D2C" w:rsidRPr="00986D2C">
        <w:t xml:space="preserve"> </w:t>
      </w:r>
      <w:r w:rsidR="00986D2C" w:rsidRPr="000B4AAB">
        <w:rPr>
          <w:rFonts w:ascii="Times New Roman" w:hAnsi="Times New Roman" w:cs="Times New Roman"/>
          <w:sz w:val="28"/>
          <w:szCs w:val="28"/>
        </w:rPr>
        <w:t>Міжнародна торгівля – це торгівля яка відбувається між резидентами різних країн. В ролі резидентів можуть виступати: юридичні та фізичні особи, транснаціональні корпорації, фірми та некомерційні організації</w:t>
      </w:r>
      <w:r w:rsidR="00B0233B">
        <w:rPr>
          <w:rFonts w:ascii="Times New Roman" w:hAnsi="Times New Roman" w:cs="Times New Roman"/>
          <w:sz w:val="28"/>
          <w:szCs w:val="28"/>
        </w:rPr>
        <w:t xml:space="preserve"> </w:t>
      </w:r>
      <w:r w:rsidR="00986D2C" w:rsidRPr="000B4AAB">
        <w:rPr>
          <w:rFonts w:ascii="Times New Roman" w:hAnsi="Times New Roman" w:cs="Times New Roman"/>
          <w:sz w:val="28"/>
          <w:szCs w:val="28"/>
        </w:rPr>
        <w:t>[</w:t>
      </w:r>
      <w:r w:rsidR="00015A4C" w:rsidRPr="00015A4C">
        <w:rPr>
          <w:rFonts w:ascii="Times New Roman" w:hAnsi="Times New Roman" w:cs="Times New Roman"/>
          <w:sz w:val="28"/>
          <w:szCs w:val="28"/>
        </w:rPr>
        <w:t>4</w:t>
      </w:r>
      <w:r w:rsidR="006764A7" w:rsidRPr="006764A7">
        <w:rPr>
          <w:rFonts w:ascii="Times New Roman" w:hAnsi="Times New Roman" w:cs="Times New Roman"/>
          <w:sz w:val="28"/>
          <w:szCs w:val="28"/>
        </w:rPr>
        <w:t>9</w:t>
      </w:r>
      <w:r w:rsidR="00986D2C" w:rsidRPr="000B4AAB">
        <w:rPr>
          <w:rFonts w:ascii="Times New Roman" w:hAnsi="Times New Roman" w:cs="Times New Roman"/>
          <w:sz w:val="28"/>
          <w:szCs w:val="28"/>
        </w:rPr>
        <w:t>]</w:t>
      </w:r>
      <w:r w:rsidR="00B0233B">
        <w:rPr>
          <w:rFonts w:ascii="Times New Roman" w:hAnsi="Times New Roman" w:cs="Times New Roman"/>
          <w:sz w:val="28"/>
          <w:szCs w:val="28"/>
        </w:rPr>
        <w:t xml:space="preserve">. </w:t>
      </w:r>
      <w:r w:rsidR="00986D2C">
        <w:rPr>
          <w:rFonts w:ascii="Times New Roman" w:hAnsi="Times New Roman" w:cs="Times New Roman"/>
          <w:sz w:val="28"/>
          <w:szCs w:val="28"/>
        </w:rPr>
        <w:t>В</w:t>
      </w:r>
      <w:r w:rsidRPr="003D0FCB">
        <w:rPr>
          <w:rFonts w:ascii="Times New Roman" w:hAnsi="Times New Roman" w:cs="Times New Roman"/>
          <w:sz w:val="28"/>
          <w:szCs w:val="28"/>
        </w:rPr>
        <w:t xml:space="preserve">ідбулася в останні десятиліття, вона однаково постраждає від міжнародної конкуренції та подій, які відбуваються на інших континентах. </w:t>
      </w:r>
    </w:p>
    <w:p w14:paraId="3961D523" w14:textId="77777777" w:rsidR="00B10C20" w:rsidRPr="003D0FCB" w:rsidRDefault="00DF638D"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Добре керовані компанії усвідомлюють цю ситуацію, тому все частіше застосовують гнучкий підхід до управління, який полягає в постійній переоцінці процесів з метою збереження або збільшення вартості компанії. Одним із інструментів, доступних компаніям у цьому контексті, є контролінг. Гарною новиною для </w:t>
      </w:r>
      <w:r w:rsidR="00B10C20" w:rsidRPr="003D0FCB">
        <w:rPr>
          <w:rFonts w:ascii="Times New Roman" w:hAnsi="Times New Roman" w:cs="Times New Roman"/>
          <w:sz w:val="28"/>
          <w:szCs w:val="28"/>
        </w:rPr>
        <w:t>банків</w:t>
      </w:r>
      <w:r w:rsidRPr="003D0FCB">
        <w:rPr>
          <w:rFonts w:ascii="Times New Roman" w:hAnsi="Times New Roman" w:cs="Times New Roman"/>
          <w:sz w:val="28"/>
          <w:szCs w:val="28"/>
        </w:rPr>
        <w:t xml:space="preserve"> є те, що завдяки </w:t>
      </w:r>
      <w:proofErr w:type="spellStart"/>
      <w:r w:rsidRPr="003D0FCB">
        <w:rPr>
          <w:rFonts w:ascii="Times New Roman" w:hAnsi="Times New Roman" w:cs="Times New Roman"/>
          <w:sz w:val="28"/>
          <w:szCs w:val="28"/>
        </w:rPr>
        <w:t>Industry</w:t>
      </w:r>
      <w:proofErr w:type="spellEnd"/>
      <w:r w:rsidRPr="003D0FCB">
        <w:rPr>
          <w:rFonts w:ascii="Times New Roman" w:hAnsi="Times New Roman" w:cs="Times New Roman"/>
          <w:sz w:val="28"/>
          <w:szCs w:val="28"/>
        </w:rPr>
        <w:t xml:space="preserve"> 4.0 контролери можуть використовувати сучасні технології для аналізу даних, на основі яких керівництво компанії потім приймає оперативні або стратегічні рішення. Таким чином, проаналізовані дані повинні бути насамперед правильними, але також актуальними та доступними. ERP-системи є центральними інструментами, особливо для великих компаній, в яких зараз здійснюється контролінг. Це ключове джерело даних для контролюючого персоналу. Вплив </w:t>
      </w:r>
      <w:proofErr w:type="spellStart"/>
      <w:r w:rsidRPr="003D0FCB">
        <w:rPr>
          <w:rFonts w:ascii="Times New Roman" w:hAnsi="Times New Roman" w:cs="Times New Roman"/>
          <w:sz w:val="28"/>
          <w:szCs w:val="28"/>
        </w:rPr>
        <w:t>Industry</w:t>
      </w:r>
      <w:proofErr w:type="spellEnd"/>
      <w:r w:rsidRPr="003D0FCB">
        <w:rPr>
          <w:rFonts w:ascii="Times New Roman" w:hAnsi="Times New Roman" w:cs="Times New Roman"/>
          <w:sz w:val="28"/>
          <w:szCs w:val="28"/>
        </w:rPr>
        <w:t xml:space="preserve"> 4.0 на ERP-системи очевидний, оскільки сучасні надійні ERP-системи забезпечують хорошу доступність і обмін даними завдяки хмарі, але вони також оснащені вдосконаленими алгоритмами для аналізу так званих «великих даних». </w:t>
      </w:r>
    </w:p>
    <w:p w14:paraId="5E294CE8" w14:textId="78E77C63" w:rsidR="00E71491" w:rsidRPr="003D0FCB" w:rsidRDefault="00DF638D" w:rsidP="00E71491">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Інший спосіб, за допомогою якого </w:t>
      </w:r>
      <w:proofErr w:type="spellStart"/>
      <w:r w:rsidRPr="003D0FCB">
        <w:rPr>
          <w:rFonts w:ascii="Times New Roman" w:hAnsi="Times New Roman" w:cs="Times New Roman"/>
          <w:sz w:val="28"/>
          <w:szCs w:val="28"/>
        </w:rPr>
        <w:t>Industry</w:t>
      </w:r>
      <w:proofErr w:type="spellEnd"/>
      <w:r w:rsidRPr="003D0FCB">
        <w:rPr>
          <w:rFonts w:ascii="Times New Roman" w:hAnsi="Times New Roman" w:cs="Times New Roman"/>
          <w:sz w:val="28"/>
          <w:szCs w:val="28"/>
        </w:rPr>
        <w:t xml:space="preserve"> 4.0 може допомогти контролювати, — це інтеграція зовнішніх програм і пристроїв із системами ERP. У цьому контексті Інтернет речей, ймовірно, відіграє найважливішу роль. Предметом подальших досліджень буде аналіз ступеня використання вищезазначених технологій для цілей контролінгу великими компаніями. </w:t>
      </w:r>
      <w:r w:rsidRPr="003D0FCB">
        <w:rPr>
          <w:rFonts w:ascii="Times New Roman" w:hAnsi="Times New Roman" w:cs="Times New Roman"/>
          <w:sz w:val="28"/>
          <w:szCs w:val="28"/>
        </w:rPr>
        <w:lastRenderedPageBreak/>
        <w:t>Дослідження вивчатиме, як великі компанії використовують нові технології для цілей контролю. Увагу буде зосереджено на окремих сферах контролінгу, які найбільше використовують нові технології. У рамках дослідження дослідники кількісно визначать переваги впровадження нових технологій. У дослідженні будуть розглянуті великі компанії, оскільки вони зазвичай досягають найбільшого прогресу у впровадженні Індустрії 4.0.</w:t>
      </w:r>
    </w:p>
    <w:p w14:paraId="50308BD3" w14:textId="557C2793" w:rsidR="0086714A" w:rsidRPr="003D0FCB" w:rsidRDefault="00B10C20" w:rsidP="004567A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Для можливості </w:t>
      </w:r>
      <w:r w:rsidR="00CC7CFA" w:rsidRPr="003D0FCB">
        <w:rPr>
          <w:rFonts w:ascii="Times New Roman" w:hAnsi="Times New Roman" w:cs="Times New Roman"/>
          <w:sz w:val="28"/>
          <w:szCs w:val="28"/>
        </w:rPr>
        <w:t>постійного</w:t>
      </w:r>
      <w:r w:rsidR="00273B73" w:rsidRPr="003D0FCB">
        <w:rPr>
          <w:rFonts w:ascii="Times New Roman" w:hAnsi="Times New Roman" w:cs="Times New Roman"/>
          <w:sz w:val="28"/>
          <w:szCs w:val="28"/>
        </w:rPr>
        <w:t xml:space="preserve"> </w:t>
      </w:r>
      <w:r w:rsidR="00CC7CFA" w:rsidRPr="003D0FCB">
        <w:rPr>
          <w:rFonts w:ascii="Times New Roman" w:hAnsi="Times New Roman" w:cs="Times New Roman"/>
          <w:sz w:val="28"/>
          <w:szCs w:val="28"/>
        </w:rPr>
        <w:t>моніторингу</w:t>
      </w:r>
      <w:r w:rsidR="00273B73" w:rsidRPr="003D0FCB">
        <w:rPr>
          <w:rFonts w:ascii="Times New Roman" w:hAnsi="Times New Roman" w:cs="Times New Roman"/>
          <w:sz w:val="28"/>
          <w:szCs w:val="28"/>
        </w:rPr>
        <w:t xml:space="preserve"> за ефективністю фінансового контролінгу </w:t>
      </w:r>
      <w:r w:rsidR="00CC7CFA" w:rsidRPr="003D0FCB">
        <w:rPr>
          <w:rFonts w:ascii="Times New Roman" w:hAnsi="Times New Roman" w:cs="Times New Roman"/>
          <w:sz w:val="28"/>
          <w:szCs w:val="28"/>
        </w:rPr>
        <w:t>також в ПриватБанк варто впровадити систему ключових показників ефективності</w:t>
      </w:r>
      <w:r w:rsidR="004567A3" w:rsidRPr="003D0FCB">
        <w:rPr>
          <w:rFonts w:ascii="Times New Roman" w:hAnsi="Times New Roman" w:cs="Times New Roman"/>
          <w:sz w:val="28"/>
          <w:szCs w:val="28"/>
        </w:rPr>
        <w:t>. Основні показники ефективності (КПЕ) – це вимірювані цілі компанії, як правило, пов'язані зі стратегією, розкриті за допомогою інструментів управління ефективністю, таких як збалансована система показників</w:t>
      </w:r>
      <w:r w:rsidR="000A5968">
        <w:rPr>
          <w:rFonts w:ascii="Times New Roman" w:hAnsi="Times New Roman" w:cs="Times New Roman"/>
          <w:sz w:val="28"/>
          <w:szCs w:val="28"/>
        </w:rPr>
        <w:t xml:space="preserve"> </w:t>
      </w:r>
      <w:r w:rsidR="004459E2" w:rsidRPr="003D0FCB">
        <w:rPr>
          <w:rFonts w:ascii="Times New Roman" w:hAnsi="Times New Roman" w:cs="Times New Roman"/>
          <w:sz w:val="28"/>
          <w:szCs w:val="28"/>
        </w:rPr>
        <w:t>[</w:t>
      </w:r>
      <w:r w:rsidR="006764A7" w:rsidRPr="002742E9">
        <w:rPr>
          <w:rFonts w:ascii="Times New Roman" w:hAnsi="Times New Roman" w:cs="Times New Roman"/>
          <w:sz w:val="28"/>
          <w:szCs w:val="28"/>
        </w:rPr>
        <w:t>50</w:t>
      </w:r>
      <w:r w:rsidR="004459E2" w:rsidRPr="003D0FCB">
        <w:rPr>
          <w:rFonts w:ascii="Times New Roman" w:hAnsi="Times New Roman" w:cs="Times New Roman"/>
          <w:sz w:val="28"/>
          <w:szCs w:val="28"/>
        </w:rPr>
        <w:t xml:space="preserve">]. </w:t>
      </w:r>
      <w:r w:rsidR="000D01E0" w:rsidRPr="003D0FCB">
        <w:rPr>
          <w:rFonts w:ascii="Times New Roman" w:hAnsi="Times New Roman" w:cs="Times New Roman"/>
          <w:sz w:val="28"/>
          <w:szCs w:val="28"/>
        </w:rPr>
        <w:t xml:space="preserve">Використання та впровадження </w:t>
      </w:r>
      <w:proofErr w:type="spellStart"/>
      <w:r w:rsidR="000D01E0" w:rsidRPr="003D0FCB">
        <w:rPr>
          <w:rFonts w:ascii="Times New Roman" w:hAnsi="Times New Roman" w:cs="Times New Roman"/>
          <w:sz w:val="28"/>
          <w:szCs w:val="28"/>
        </w:rPr>
        <w:t>Key</w:t>
      </w:r>
      <w:proofErr w:type="spellEnd"/>
      <w:r w:rsidR="000D01E0" w:rsidRPr="003D0FCB">
        <w:rPr>
          <w:rFonts w:ascii="Times New Roman" w:hAnsi="Times New Roman" w:cs="Times New Roman"/>
          <w:sz w:val="28"/>
          <w:szCs w:val="28"/>
        </w:rPr>
        <w:t xml:space="preserve"> </w:t>
      </w:r>
      <w:proofErr w:type="spellStart"/>
      <w:r w:rsidR="000D01E0" w:rsidRPr="003D0FCB">
        <w:rPr>
          <w:rFonts w:ascii="Times New Roman" w:hAnsi="Times New Roman" w:cs="Times New Roman"/>
          <w:sz w:val="28"/>
          <w:szCs w:val="28"/>
        </w:rPr>
        <w:t>Performance</w:t>
      </w:r>
      <w:proofErr w:type="spellEnd"/>
      <w:r w:rsidR="000D01E0" w:rsidRPr="003D0FCB">
        <w:rPr>
          <w:rFonts w:ascii="Times New Roman" w:hAnsi="Times New Roman" w:cs="Times New Roman"/>
          <w:sz w:val="28"/>
          <w:szCs w:val="28"/>
        </w:rPr>
        <w:t xml:space="preserve"> </w:t>
      </w:r>
      <w:proofErr w:type="spellStart"/>
      <w:r w:rsidR="000D01E0" w:rsidRPr="003D0FCB">
        <w:rPr>
          <w:rFonts w:ascii="Times New Roman" w:hAnsi="Times New Roman" w:cs="Times New Roman"/>
          <w:sz w:val="28"/>
          <w:szCs w:val="28"/>
        </w:rPr>
        <w:t>Indicators</w:t>
      </w:r>
      <w:proofErr w:type="spellEnd"/>
      <w:r w:rsidR="000D01E0" w:rsidRPr="003D0FCB">
        <w:rPr>
          <w:rFonts w:ascii="Times New Roman" w:hAnsi="Times New Roman" w:cs="Times New Roman"/>
          <w:sz w:val="28"/>
          <w:szCs w:val="28"/>
        </w:rPr>
        <w:t xml:space="preserve"> (KPI) в управлінську систему банку визначається стратегічним підходом. Роль KPI полягає в кількісному вимірюванні виконання стратегічних цілей. </w:t>
      </w:r>
      <w:r w:rsidR="0086714A" w:rsidRPr="003D0FCB">
        <w:rPr>
          <w:rFonts w:ascii="Times New Roman" w:hAnsi="Times New Roman" w:cs="Times New Roman"/>
          <w:sz w:val="28"/>
          <w:szCs w:val="28"/>
        </w:rPr>
        <w:t xml:space="preserve">Усі комерційні банки впроваджують систему різноманітних показників, які називаються ключовими показниками ефективності. Це робиться для вимірювання темпів зростання кредитної організації, виявлення можливих відхилень від плану, зниження витрат і оцінки пріоритетних напрямків діяльності. Система ключових показників ефективності зазвичай представлена величинами, що піддаються вимірюванню. Вони дають можливість оцінити ефективність окремих функцій і процесів управління комерційним банком. </w:t>
      </w:r>
    </w:p>
    <w:p w14:paraId="600669D5" w14:textId="65BB5204" w:rsidR="00326FDC"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У практичних застосуваннях прогнозування та діагностика, пов’язана з ключовим показником ефективності, є досить важливими для якості </w:t>
      </w:r>
      <w:r w:rsidR="00EC7E12">
        <w:rPr>
          <w:rFonts w:ascii="Times New Roman" w:hAnsi="Times New Roman" w:cs="Times New Roman"/>
          <w:sz w:val="28"/>
          <w:szCs w:val="28"/>
        </w:rPr>
        <w:t>послуг</w:t>
      </w:r>
      <w:r w:rsidRPr="003D0FCB">
        <w:rPr>
          <w:rFonts w:ascii="Times New Roman" w:hAnsi="Times New Roman" w:cs="Times New Roman"/>
          <w:sz w:val="28"/>
          <w:szCs w:val="28"/>
        </w:rPr>
        <w:t xml:space="preserve"> та економічних </w:t>
      </w:r>
      <w:proofErr w:type="spellStart"/>
      <w:r w:rsidRPr="003D0FCB">
        <w:rPr>
          <w:rFonts w:ascii="Times New Roman" w:hAnsi="Times New Roman" w:cs="Times New Roman"/>
          <w:sz w:val="28"/>
          <w:szCs w:val="28"/>
        </w:rPr>
        <w:t>вигод</w:t>
      </w:r>
      <w:proofErr w:type="spellEnd"/>
      <w:r w:rsidRPr="003D0FCB">
        <w:rPr>
          <w:rFonts w:ascii="Times New Roman" w:hAnsi="Times New Roman" w:cs="Times New Roman"/>
          <w:sz w:val="28"/>
          <w:szCs w:val="28"/>
        </w:rPr>
        <w:t xml:space="preserve">. </w:t>
      </w:r>
      <w:r w:rsidR="003D0FCB" w:rsidRPr="003D0FCB">
        <w:rPr>
          <w:rFonts w:ascii="Times New Roman" w:hAnsi="Times New Roman" w:cs="Times New Roman"/>
          <w:sz w:val="28"/>
          <w:szCs w:val="28"/>
        </w:rPr>
        <w:t>Більшість банків</w:t>
      </w:r>
      <w:r w:rsidRPr="003D0FCB">
        <w:rPr>
          <w:rFonts w:ascii="Times New Roman" w:hAnsi="Times New Roman" w:cs="Times New Roman"/>
          <w:sz w:val="28"/>
          <w:szCs w:val="28"/>
        </w:rPr>
        <w:t xml:space="preserve"> використовують систему ключових показників ефективності для оцінки успіху в досягненні своїх цілей. Для цього їм потрібно знайти або створити спеціальний інструмент, щоб мати можливість контролювати бізнес-процеси та відстежувати зміни ключових показників ефективності в будь-який момент часу. Зміна та контроль ефективності існуючого бізнес-процесу комерційного банку завжди є </w:t>
      </w:r>
      <w:r w:rsidRPr="003D0FCB">
        <w:rPr>
          <w:rFonts w:ascii="Times New Roman" w:hAnsi="Times New Roman" w:cs="Times New Roman"/>
          <w:sz w:val="28"/>
          <w:szCs w:val="28"/>
        </w:rPr>
        <w:lastRenderedPageBreak/>
        <w:t xml:space="preserve">пріоритетним завданням, але якщо акцентувати увагу на непотрібних ключових показниках ефективності, то в подальшому це може завдати значної шкоди кредитній організації. </w:t>
      </w:r>
    </w:p>
    <w:p w14:paraId="2370E0EF" w14:textId="77777777" w:rsidR="005D33E7"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Необхідно визначити особливості ключових показників ефективності, щоб уникнути зайвих ключових показників ефективності для цього підрозділу комерційного банку. Існує шість факторів, які відокремлюють ефективні ключові показники ефективності від непотрібних. </w:t>
      </w:r>
    </w:p>
    <w:p w14:paraId="5176E2B0" w14:textId="77777777" w:rsidR="005D33E7"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Уніфікований – основні показники ефективності повинні збігатися зі стратегічними цілями та завданнями кредитної організації; Ключові показники ефективності в першу чергу можуть бути спрямовані на успіх банківського бізнесу, а зрештою на задоволення клієнтської бази або навпаки. Якщо моніторинг показує, що цільові показники KPI не досягаються, то необхідно визначити фактори, які сильно впливають на KPI та найчастіше спричиняють порушення цільових показників KPI. Іншими словами, KPI може бути спрямований «зверху вниз» або «знизу вгору». Прикладом ключових показників ефективності «вгору вниз» може бути сприйнятливість ринку до даного продукту чи послуги. Тобто так ринок реагує на той чи інший банківський продукт. Серед показників «знизу вгору» вирішальну роль відіграє рівень задоволеності наявної клієнтської бази банку, залучення нових клієнтів та лояльність до бренду банку. </w:t>
      </w:r>
    </w:p>
    <w:p w14:paraId="1F411E92" w14:textId="77777777" w:rsidR="009A3B6A"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t xml:space="preserve">Досяжність – ключові показники ефективності мають бути вимірними та легкими для отримання. Якщо ключові показники ефективності недосяжні, то використовувати їх немає сенсу. Їх неможливо виміряти або їх використання занадто дороге. Прикладами таких ключових показників ефективності є «дохід» і «чистий прибуток». </w:t>
      </w:r>
    </w:p>
    <w:p w14:paraId="52395789" w14:textId="77777777" w:rsidR="001C7D34" w:rsidRDefault="00CE47AD" w:rsidP="004567A3">
      <w:pPr>
        <w:ind w:firstLine="708"/>
        <w:rPr>
          <w:rFonts w:ascii="Times New Roman" w:hAnsi="Times New Roman" w:cs="Times New Roman"/>
          <w:sz w:val="28"/>
          <w:szCs w:val="28"/>
        </w:rPr>
      </w:pPr>
      <w:r>
        <w:rPr>
          <w:rFonts w:ascii="Times New Roman" w:hAnsi="Times New Roman" w:cs="Times New Roman"/>
          <w:sz w:val="28"/>
          <w:szCs w:val="28"/>
        </w:rPr>
        <w:t>Чіткість</w:t>
      </w:r>
      <w:r w:rsidR="0086714A" w:rsidRPr="003D0FCB">
        <w:rPr>
          <w:rFonts w:ascii="Times New Roman" w:hAnsi="Times New Roman" w:cs="Times New Roman"/>
          <w:sz w:val="28"/>
          <w:szCs w:val="28"/>
        </w:rPr>
        <w:t xml:space="preserve"> - ключові показники ефективності повинні збігатися з діяльністю відділу кредитної організації, в якому вони функціонують. Для бухгалтера прикладом такого ключового показника ефективності може бути своєчасне проведення платіжних операцій ;</w:t>
      </w:r>
    </w:p>
    <w:p w14:paraId="77AA98B2" w14:textId="77777777" w:rsidR="00EA72C0"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lastRenderedPageBreak/>
        <w:t>Точні</w:t>
      </w:r>
      <w:r w:rsidR="001C7D34">
        <w:rPr>
          <w:rFonts w:ascii="Times New Roman" w:hAnsi="Times New Roman" w:cs="Times New Roman"/>
          <w:sz w:val="28"/>
          <w:szCs w:val="28"/>
        </w:rPr>
        <w:t>сть</w:t>
      </w:r>
      <w:r w:rsidRPr="003D0FCB">
        <w:rPr>
          <w:rFonts w:ascii="Times New Roman" w:hAnsi="Times New Roman" w:cs="Times New Roman"/>
          <w:sz w:val="28"/>
          <w:szCs w:val="28"/>
        </w:rPr>
        <w:t xml:space="preserve"> – дані, визнані в ключових показниках ефективності, мають бути точними та надійними. Прикладами таких ключових показників ефективності можуть бути різні комерційні показники – «виручка» і «чистий прибуток»; </w:t>
      </w:r>
    </w:p>
    <w:p w14:paraId="527E77F5" w14:textId="3AD30DF6" w:rsidR="00B10C20" w:rsidRDefault="0086714A" w:rsidP="004567A3">
      <w:pPr>
        <w:ind w:firstLine="708"/>
        <w:rPr>
          <w:rFonts w:ascii="Times New Roman" w:hAnsi="Times New Roman" w:cs="Times New Roman"/>
          <w:sz w:val="28"/>
          <w:szCs w:val="28"/>
        </w:rPr>
      </w:pPr>
      <w:r w:rsidRPr="003D0FCB">
        <w:rPr>
          <w:rFonts w:ascii="Times New Roman" w:hAnsi="Times New Roman" w:cs="Times New Roman"/>
          <w:sz w:val="28"/>
          <w:szCs w:val="28"/>
        </w:rPr>
        <w:t>Можливість – ключові показники ефективності повинні давати уявлення про те, як працює відділ і що потрібно зробити, щоб отримати ці показники. Прикладами можливих ключових індикаторів можуть бути «приватні депозити» та «фінансові інвестиції»;</w:t>
      </w:r>
    </w:p>
    <w:p w14:paraId="0EDEE6F9" w14:textId="59DE7897" w:rsidR="00EA72C0" w:rsidRPr="003D0FCB" w:rsidRDefault="00117AEC" w:rsidP="004567A3">
      <w:pPr>
        <w:ind w:firstLine="708"/>
        <w:rPr>
          <w:rFonts w:ascii="Times New Roman" w:hAnsi="Times New Roman" w:cs="Times New Roman"/>
          <w:sz w:val="28"/>
          <w:szCs w:val="28"/>
        </w:rPr>
      </w:pPr>
      <w:r w:rsidRPr="00117AEC">
        <w:rPr>
          <w:rFonts w:ascii="Times New Roman" w:hAnsi="Times New Roman" w:cs="Times New Roman"/>
          <w:sz w:val="28"/>
          <w:szCs w:val="28"/>
        </w:rPr>
        <w:t>Динамічні</w:t>
      </w:r>
      <w:r>
        <w:rPr>
          <w:rFonts w:ascii="Times New Roman" w:hAnsi="Times New Roman" w:cs="Times New Roman"/>
          <w:sz w:val="28"/>
          <w:szCs w:val="28"/>
        </w:rPr>
        <w:t>сть</w:t>
      </w:r>
      <w:r w:rsidRPr="00117AEC">
        <w:rPr>
          <w:rFonts w:ascii="Times New Roman" w:hAnsi="Times New Roman" w:cs="Times New Roman"/>
          <w:sz w:val="28"/>
          <w:szCs w:val="28"/>
        </w:rPr>
        <w:t xml:space="preserve"> - ключові показники ефективності повинні бути в постійному русі. Іншими словами, вони повинні рости відповідно до ринкових умов. Прикладами таких ключових показників можуть бути «чисті активи».</w:t>
      </w:r>
    </w:p>
    <w:p w14:paraId="2D685BE0" w14:textId="17071FBA" w:rsidR="00454EF1" w:rsidRDefault="00756FB6" w:rsidP="00B0233B">
      <w:pPr>
        <w:ind w:firstLine="708"/>
        <w:rPr>
          <w:rFonts w:ascii="Times New Roman" w:hAnsi="Times New Roman" w:cs="Times New Roman"/>
          <w:sz w:val="28"/>
          <w:szCs w:val="28"/>
        </w:rPr>
      </w:pPr>
      <w:r>
        <w:rPr>
          <w:rFonts w:ascii="Times New Roman" w:hAnsi="Times New Roman" w:cs="Times New Roman"/>
          <w:sz w:val="28"/>
          <w:szCs w:val="28"/>
          <w:lang w:val="ru-RU"/>
        </w:rPr>
        <w:t>Для</w:t>
      </w:r>
      <w:r w:rsidR="00F71BC3">
        <w:rPr>
          <w:rFonts w:ascii="Times New Roman" w:hAnsi="Times New Roman" w:cs="Times New Roman"/>
          <w:sz w:val="28"/>
          <w:szCs w:val="28"/>
          <w:lang w:val="ru-RU"/>
        </w:rPr>
        <w:t xml:space="preserve"> </w:t>
      </w:r>
      <w:proofErr w:type="spellStart"/>
      <w:r w:rsidR="00F71BC3">
        <w:rPr>
          <w:rFonts w:ascii="Times New Roman" w:hAnsi="Times New Roman" w:cs="Times New Roman"/>
          <w:sz w:val="28"/>
          <w:szCs w:val="28"/>
          <w:lang w:val="ru-RU"/>
        </w:rPr>
        <w:t>можливості</w:t>
      </w:r>
      <w:proofErr w:type="spellEnd"/>
      <w:r w:rsidR="00F71BC3">
        <w:rPr>
          <w:rFonts w:ascii="Times New Roman" w:hAnsi="Times New Roman" w:cs="Times New Roman"/>
          <w:sz w:val="28"/>
          <w:szCs w:val="28"/>
          <w:lang w:val="ru-RU"/>
        </w:rPr>
        <w:t xml:space="preserve"> </w:t>
      </w:r>
      <w:proofErr w:type="spellStart"/>
      <w:r w:rsidR="00F71BC3">
        <w:rPr>
          <w:rFonts w:ascii="Times New Roman" w:hAnsi="Times New Roman" w:cs="Times New Roman"/>
          <w:sz w:val="28"/>
          <w:szCs w:val="28"/>
          <w:lang w:val="ru-RU"/>
        </w:rPr>
        <w:t>постійного</w:t>
      </w:r>
      <w:proofErr w:type="spellEnd"/>
      <w:r w:rsidR="00F71BC3">
        <w:rPr>
          <w:rFonts w:ascii="Times New Roman" w:hAnsi="Times New Roman" w:cs="Times New Roman"/>
          <w:sz w:val="28"/>
          <w:szCs w:val="28"/>
          <w:lang w:val="ru-RU"/>
        </w:rPr>
        <w:t xml:space="preserve"> </w:t>
      </w:r>
      <w:proofErr w:type="spellStart"/>
      <w:r w:rsidR="00F71BC3">
        <w:rPr>
          <w:rFonts w:ascii="Times New Roman" w:hAnsi="Times New Roman" w:cs="Times New Roman"/>
          <w:sz w:val="28"/>
          <w:szCs w:val="28"/>
          <w:lang w:val="ru-RU"/>
        </w:rPr>
        <w:t>моніторингу</w:t>
      </w:r>
      <w:proofErr w:type="spellEnd"/>
      <w:r w:rsidR="00F71BC3">
        <w:rPr>
          <w:rFonts w:ascii="Times New Roman" w:hAnsi="Times New Roman" w:cs="Times New Roman"/>
          <w:sz w:val="28"/>
          <w:szCs w:val="28"/>
          <w:lang w:val="ru-RU"/>
        </w:rPr>
        <w:t xml:space="preserve"> </w:t>
      </w:r>
      <w:proofErr w:type="spellStart"/>
      <w:proofErr w:type="gramStart"/>
      <w:r w:rsidR="00F71BC3">
        <w:rPr>
          <w:rFonts w:ascii="Times New Roman" w:hAnsi="Times New Roman" w:cs="Times New Roman"/>
          <w:sz w:val="28"/>
          <w:szCs w:val="28"/>
          <w:lang w:val="ru-RU"/>
        </w:rPr>
        <w:t>результативності</w:t>
      </w:r>
      <w:proofErr w:type="spellEnd"/>
      <w:r w:rsidR="00F71BC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ПриватБанку</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першою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групою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коеф</w:t>
      </w:r>
      <w:r>
        <w:rPr>
          <w:rFonts w:ascii="Times New Roman" w:hAnsi="Times New Roman" w:cs="Times New Roman"/>
          <w:sz w:val="28"/>
          <w:szCs w:val="28"/>
        </w:rPr>
        <w:t>іцієнтів</w:t>
      </w:r>
      <w:proofErr w:type="spellEnd"/>
      <w:r>
        <w:rPr>
          <w:rFonts w:ascii="Times New Roman" w:hAnsi="Times New Roman" w:cs="Times New Roman"/>
          <w:sz w:val="28"/>
          <w:szCs w:val="28"/>
        </w:rPr>
        <w:t xml:space="preserve"> було обрано показники рентабельності.</w:t>
      </w:r>
      <w:r w:rsidR="0057064D">
        <w:rPr>
          <w:rFonts w:ascii="Times New Roman" w:hAnsi="Times New Roman" w:cs="Times New Roman"/>
          <w:sz w:val="28"/>
          <w:szCs w:val="28"/>
        </w:rPr>
        <w:t xml:space="preserve"> Як і будь-яка комерційна компанія </w:t>
      </w:r>
      <w:r>
        <w:rPr>
          <w:rFonts w:ascii="Times New Roman" w:hAnsi="Times New Roman" w:cs="Times New Roman"/>
          <w:sz w:val="28"/>
          <w:szCs w:val="28"/>
        </w:rPr>
        <w:t xml:space="preserve"> </w:t>
      </w:r>
      <w:r w:rsidR="00DE4D25">
        <w:rPr>
          <w:rFonts w:ascii="Times New Roman" w:hAnsi="Times New Roman" w:cs="Times New Roman"/>
          <w:sz w:val="28"/>
          <w:szCs w:val="28"/>
        </w:rPr>
        <w:t>Першим  з коефіцієнтів було обрано р</w:t>
      </w:r>
      <w:r w:rsidR="00DE4D25" w:rsidRPr="00DE4D25">
        <w:rPr>
          <w:rFonts w:ascii="Times New Roman" w:hAnsi="Times New Roman" w:cs="Times New Roman"/>
          <w:sz w:val="28"/>
          <w:szCs w:val="28"/>
        </w:rPr>
        <w:t>ентабельність власного капіталу</w:t>
      </w:r>
      <w:r w:rsidR="000A5968">
        <w:rPr>
          <w:rFonts w:ascii="Times New Roman" w:hAnsi="Times New Roman" w:cs="Times New Roman"/>
          <w:sz w:val="28"/>
          <w:szCs w:val="28"/>
        </w:rPr>
        <w:t xml:space="preserve"> </w:t>
      </w:r>
      <w:r w:rsidR="0089452E" w:rsidRPr="0089452E">
        <w:rPr>
          <w:rFonts w:ascii="Times New Roman" w:hAnsi="Times New Roman" w:cs="Times New Roman"/>
          <w:sz w:val="28"/>
          <w:szCs w:val="28"/>
          <w:lang w:val="ru-RU"/>
        </w:rPr>
        <w:t>(</w:t>
      </w:r>
      <w:r w:rsidR="0089452E">
        <w:rPr>
          <w:rFonts w:ascii="Times New Roman" w:hAnsi="Times New Roman" w:cs="Times New Roman"/>
          <w:sz w:val="28"/>
          <w:szCs w:val="28"/>
          <w:lang w:val="en-US"/>
        </w:rPr>
        <w:t>ROE</w:t>
      </w:r>
      <w:r w:rsidR="0089452E" w:rsidRPr="0089452E">
        <w:rPr>
          <w:rFonts w:ascii="Times New Roman" w:hAnsi="Times New Roman" w:cs="Times New Roman"/>
          <w:sz w:val="28"/>
          <w:szCs w:val="28"/>
          <w:lang w:val="ru-RU"/>
        </w:rPr>
        <w:t>)</w:t>
      </w:r>
      <w:r w:rsidR="0089452E">
        <w:rPr>
          <w:rFonts w:ascii="Times New Roman" w:hAnsi="Times New Roman" w:cs="Times New Roman"/>
          <w:sz w:val="28"/>
          <w:szCs w:val="28"/>
        </w:rPr>
        <w:t>, він показує ефективність власного капіталу</w:t>
      </w:r>
      <w:r w:rsidR="00DE4D25">
        <w:rPr>
          <w:rFonts w:ascii="Times New Roman" w:hAnsi="Times New Roman" w:cs="Times New Roman"/>
          <w:sz w:val="28"/>
          <w:szCs w:val="28"/>
        </w:rPr>
        <w:t xml:space="preserve">. </w:t>
      </w:r>
      <w:r w:rsidR="00785A93" w:rsidRPr="00785A93">
        <w:rPr>
          <w:rFonts w:ascii="Times New Roman" w:hAnsi="Times New Roman" w:cs="Times New Roman"/>
          <w:sz w:val="28"/>
          <w:szCs w:val="28"/>
        </w:rPr>
        <w:t>Рентабельність власного капіталу є ключовим показником ефективності для бізнесу і має велике значення для інвесторів, кредиторів та управління компанією</w:t>
      </w:r>
      <w:r w:rsidR="00785A93">
        <w:rPr>
          <w:rFonts w:ascii="Times New Roman" w:hAnsi="Times New Roman" w:cs="Times New Roman"/>
          <w:sz w:val="28"/>
          <w:szCs w:val="28"/>
        </w:rPr>
        <w:t>, так</w:t>
      </w:r>
      <w:r w:rsidR="00DE7534">
        <w:rPr>
          <w:rFonts w:ascii="Times New Roman" w:hAnsi="Times New Roman" w:cs="Times New Roman"/>
          <w:sz w:val="28"/>
          <w:szCs w:val="28"/>
        </w:rPr>
        <w:t xml:space="preserve"> </w:t>
      </w:r>
      <w:r w:rsidR="00DE7534" w:rsidRPr="00DE7534">
        <w:rPr>
          <w:rFonts w:ascii="Times New Roman" w:hAnsi="Times New Roman" w:cs="Times New Roman"/>
          <w:sz w:val="28"/>
          <w:szCs w:val="28"/>
        </w:rPr>
        <w:t>Висок</w:t>
      </w:r>
      <w:r w:rsidR="00DE7534">
        <w:rPr>
          <w:rFonts w:ascii="Times New Roman" w:hAnsi="Times New Roman" w:cs="Times New Roman"/>
          <w:sz w:val="28"/>
          <w:szCs w:val="28"/>
        </w:rPr>
        <w:t>е</w:t>
      </w:r>
      <w:r w:rsidR="00DE7534" w:rsidRPr="00DE7534">
        <w:rPr>
          <w:rFonts w:ascii="Times New Roman" w:hAnsi="Times New Roman" w:cs="Times New Roman"/>
          <w:sz w:val="28"/>
          <w:szCs w:val="28"/>
        </w:rPr>
        <w:t xml:space="preserve"> </w:t>
      </w:r>
      <w:r w:rsidR="00DE7534">
        <w:rPr>
          <w:rFonts w:ascii="Times New Roman" w:hAnsi="Times New Roman" w:cs="Times New Roman"/>
          <w:sz w:val="28"/>
          <w:szCs w:val="28"/>
        </w:rPr>
        <w:t xml:space="preserve">значення даного показника </w:t>
      </w:r>
      <w:r w:rsidR="00DE7534" w:rsidRPr="00DE7534">
        <w:rPr>
          <w:rFonts w:ascii="Times New Roman" w:hAnsi="Times New Roman" w:cs="Times New Roman"/>
          <w:sz w:val="28"/>
          <w:szCs w:val="28"/>
        </w:rPr>
        <w:t xml:space="preserve"> може зробити компанію привабливою для потенційних інвесторів і підвищити її ринкову ціну</w:t>
      </w:r>
      <w:r w:rsidR="00DE7534">
        <w:rPr>
          <w:rFonts w:ascii="Times New Roman" w:hAnsi="Times New Roman" w:cs="Times New Roman"/>
          <w:sz w:val="28"/>
          <w:szCs w:val="28"/>
        </w:rPr>
        <w:t>. Як орієнтир для досягнення було взято значення цього коефіцієнту на кінець 2019 року</w:t>
      </w:r>
      <w:r w:rsidR="00762068">
        <w:rPr>
          <w:rFonts w:ascii="Times New Roman" w:hAnsi="Times New Roman" w:cs="Times New Roman"/>
          <w:sz w:val="28"/>
          <w:szCs w:val="28"/>
        </w:rPr>
        <w:t>, а саме – 75,84%. Наступним елементом групи к</w:t>
      </w:r>
      <w:r w:rsidR="00774C80">
        <w:rPr>
          <w:rFonts w:ascii="Times New Roman" w:hAnsi="Times New Roman" w:cs="Times New Roman"/>
          <w:sz w:val="28"/>
          <w:szCs w:val="28"/>
        </w:rPr>
        <w:t>оефіцієнтів</w:t>
      </w:r>
      <w:r w:rsidR="00C6785D">
        <w:rPr>
          <w:rFonts w:ascii="Times New Roman" w:hAnsi="Times New Roman" w:cs="Times New Roman"/>
          <w:sz w:val="28"/>
          <w:szCs w:val="28"/>
        </w:rPr>
        <w:t xml:space="preserve"> являється </w:t>
      </w:r>
      <w:r w:rsidR="00984AC8">
        <w:rPr>
          <w:rFonts w:ascii="Times New Roman" w:hAnsi="Times New Roman" w:cs="Times New Roman"/>
          <w:sz w:val="28"/>
          <w:szCs w:val="28"/>
        </w:rPr>
        <w:t>чиста процентна маржа</w:t>
      </w:r>
      <w:r w:rsidR="00BC30F3">
        <w:rPr>
          <w:rFonts w:ascii="Times New Roman" w:hAnsi="Times New Roman" w:cs="Times New Roman"/>
          <w:sz w:val="28"/>
          <w:szCs w:val="28"/>
        </w:rPr>
        <w:t>. Цей коефіцієнт характеризує</w:t>
      </w:r>
      <w:r w:rsidR="009369BA">
        <w:rPr>
          <w:rFonts w:ascii="Times New Roman" w:hAnsi="Times New Roman" w:cs="Times New Roman"/>
          <w:sz w:val="28"/>
          <w:szCs w:val="28"/>
        </w:rPr>
        <w:t xml:space="preserve"> можливо важливіший ніж попередній, так як він характеризує продуктивність </w:t>
      </w:r>
      <w:r w:rsidR="00AD570E">
        <w:rPr>
          <w:rFonts w:ascii="Times New Roman" w:hAnsi="Times New Roman" w:cs="Times New Roman"/>
          <w:sz w:val="28"/>
          <w:szCs w:val="28"/>
        </w:rPr>
        <w:t xml:space="preserve">управління банку стосовно фінансового посередництва. </w:t>
      </w:r>
      <w:r w:rsidR="007F4844">
        <w:rPr>
          <w:rFonts w:ascii="Times New Roman" w:hAnsi="Times New Roman" w:cs="Times New Roman"/>
          <w:sz w:val="28"/>
          <w:szCs w:val="28"/>
        </w:rPr>
        <w:t xml:space="preserve">Також </w:t>
      </w:r>
      <w:r w:rsidR="002742E9">
        <w:rPr>
          <w:rFonts w:ascii="Times New Roman" w:hAnsi="Times New Roman" w:cs="Times New Roman"/>
          <w:sz w:val="28"/>
          <w:szCs w:val="28"/>
        </w:rPr>
        <w:t>в</w:t>
      </w:r>
      <w:r w:rsidR="007F4844" w:rsidRPr="007F4844">
        <w:rPr>
          <w:rFonts w:ascii="Times New Roman" w:hAnsi="Times New Roman" w:cs="Times New Roman"/>
          <w:sz w:val="28"/>
          <w:szCs w:val="28"/>
        </w:rPr>
        <w:t>исока маржа свідчить про те, що компанія успішно управляє своїми витратами і може виробляти товари або послуги з високою доданою вартістю</w:t>
      </w:r>
      <w:r w:rsidR="007F4844">
        <w:rPr>
          <w:rFonts w:ascii="Times New Roman" w:hAnsi="Times New Roman" w:cs="Times New Roman"/>
          <w:sz w:val="28"/>
          <w:szCs w:val="28"/>
        </w:rPr>
        <w:t xml:space="preserve">. </w:t>
      </w:r>
      <w:r w:rsidR="008707F4">
        <w:rPr>
          <w:rFonts w:ascii="Times New Roman" w:hAnsi="Times New Roman" w:cs="Times New Roman"/>
          <w:sz w:val="28"/>
          <w:szCs w:val="28"/>
        </w:rPr>
        <w:t xml:space="preserve">Так для цього показника в ПриватБанку потрібно взяти </w:t>
      </w:r>
      <w:r w:rsidR="006B68FC">
        <w:rPr>
          <w:rFonts w:ascii="Times New Roman" w:hAnsi="Times New Roman" w:cs="Times New Roman"/>
          <w:sz w:val="28"/>
          <w:szCs w:val="28"/>
        </w:rPr>
        <w:t>результат 2019 року</w:t>
      </w:r>
      <w:r w:rsidR="00D268CF">
        <w:rPr>
          <w:rFonts w:ascii="Times New Roman" w:hAnsi="Times New Roman" w:cs="Times New Roman"/>
          <w:sz w:val="28"/>
          <w:szCs w:val="28"/>
        </w:rPr>
        <w:t xml:space="preserve"> 12,66%</w:t>
      </w:r>
      <w:r w:rsidR="006B68FC">
        <w:rPr>
          <w:rFonts w:ascii="Times New Roman" w:hAnsi="Times New Roman" w:cs="Times New Roman"/>
          <w:sz w:val="28"/>
          <w:szCs w:val="28"/>
        </w:rPr>
        <w:t xml:space="preserve">. З абсолютних показників, з метою відображення </w:t>
      </w:r>
      <w:r w:rsidR="00B26271">
        <w:rPr>
          <w:rFonts w:ascii="Times New Roman" w:hAnsi="Times New Roman" w:cs="Times New Roman"/>
          <w:sz w:val="28"/>
          <w:szCs w:val="28"/>
        </w:rPr>
        <w:t xml:space="preserve">ефективності функціонування фінансового контролінгу, було взято чистий прибуток як </w:t>
      </w:r>
      <w:r w:rsidR="0072416B">
        <w:rPr>
          <w:rFonts w:ascii="Times New Roman" w:hAnsi="Times New Roman" w:cs="Times New Roman"/>
          <w:sz w:val="28"/>
          <w:szCs w:val="28"/>
        </w:rPr>
        <w:t xml:space="preserve">еталонний покажчик більшості комерційних компаній. Найвищим </w:t>
      </w:r>
      <w:r w:rsidR="005A1C65">
        <w:rPr>
          <w:rFonts w:ascii="Times New Roman" w:hAnsi="Times New Roman" w:cs="Times New Roman"/>
          <w:sz w:val="28"/>
          <w:szCs w:val="28"/>
        </w:rPr>
        <w:t xml:space="preserve">рівнем даного показника </w:t>
      </w:r>
      <w:r w:rsidR="005A1C65">
        <w:rPr>
          <w:rFonts w:ascii="Times New Roman" w:hAnsi="Times New Roman" w:cs="Times New Roman"/>
          <w:sz w:val="28"/>
          <w:szCs w:val="28"/>
        </w:rPr>
        <w:lastRenderedPageBreak/>
        <w:t>являється</w:t>
      </w:r>
      <w:r w:rsidR="00F71B40">
        <w:rPr>
          <w:rFonts w:ascii="Times New Roman" w:hAnsi="Times New Roman" w:cs="Times New Roman"/>
          <w:sz w:val="28"/>
          <w:szCs w:val="28"/>
        </w:rPr>
        <w:t xml:space="preserve"> резуль</w:t>
      </w:r>
      <w:r w:rsidR="00D268CF">
        <w:rPr>
          <w:rFonts w:ascii="Times New Roman" w:hAnsi="Times New Roman" w:cs="Times New Roman"/>
          <w:sz w:val="28"/>
          <w:szCs w:val="28"/>
        </w:rPr>
        <w:t xml:space="preserve">тат 2021 рік в значенні 35 050 </w:t>
      </w:r>
      <w:r w:rsidR="009439ED">
        <w:rPr>
          <w:rFonts w:ascii="Times New Roman" w:hAnsi="Times New Roman" w:cs="Times New Roman"/>
          <w:sz w:val="28"/>
          <w:szCs w:val="28"/>
        </w:rPr>
        <w:t>млн. грн.  В наш</w:t>
      </w:r>
      <w:r w:rsidR="004C529D">
        <w:rPr>
          <w:rFonts w:ascii="Times New Roman" w:hAnsi="Times New Roman" w:cs="Times New Roman"/>
          <w:sz w:val="28"/>
          <w:szCs w:val="28"/>
        </w:rPr>
        <w:t>ому</w:t>
      </w:r>
      <w:r w:rsidR="009439ED">
        <w:rPr>
          <w:rFonts w:ascii="Times New Roman" w:hAnsi="Times New Roman" w:cs="Times New Roman"/>
          <w:sz w:val="28"/>
          <w:szCs w:val="28"/>
        </w:rPr>
        <w:t xml:space="preserve"> неста</w:t>
      </w:r>
      <w:r w:rsidR="004C529D">
        <w:rPr>
          <w:rFonts w:ascii="Times New Roman" w:hAnsi="Times New Roman" w:cs="Times New Roman"/>
          <w:sz w:val="28"/>
          <w:szCs w:val="28"/>
        </w:rPr>
        <w:t xml:space="preserve">більному </w:t>
      </w:r>
      <w:proofErr w:type="spellStart"/>
      <w:r w:rsidR="004C529D">
        <w:rPr>
          <w:rFonts w:ascii="Times New Roman" w:hAnsi="Times New Roman" w:cs="Times New Roman"/>
          <w:sz w:val="28"/>
          <w:szCs w:val="28"/>
        </w:rPr>
        <w:t>життєво</w:t>
      </w:r>
      <w:proofErr w:type="spellEnd"/>
      <w:r w:rsidR="004C529D">
        <w:rPr>
          <w:rFonts w:ascii="Times New Roman" w:hAnsi="Times New Roman" w:cs="Times New Roman"/>
          <w:sz w:val="28"/>
          <w:szCs w:val="28"/>
        </w:rPr>
        <w:t xml:space="preserve"> важливим для банків </w:t>
      </w:r>
      <w:r w:rsidR="00B0632F">
        <w:rPr>
          <w:rFonts w:ascii="Times New Roman" w:hAnsi="Times New Roman" w:cs="Times New Roman"/>
          <w:sz w:val="28"/>
          <w:szCs w:val="28"/>
        </w:rPr>
        <w:t xml:space="preserve">являється фінансова стійкість тому наступним коефіцієнтом було </w:t>
      </w:r>
      <w:r w:rsidR="00EB5B44">
        <w:rPr>
          <w:rFonts w:ascii="Times New Roman" w:hAnsi="Times New Roman" w:cs="Times New Roman"/>
          <w:sz w:val="28"/>
          <w:szCs w:val="28"/>
        </w:rPr>
        <w:t xml:space="preserve">обрано </w:t>
      </w:r>
      <w:r w:rsidR="00BD694F">
        <w:rPr>
          <w:rFonts w:ascii="Times New Roman" w:hAnsi="Times New Roman" w:cs="Times New Roman"/>
          <w:sz w:val="28"/>
          <w:szCs w:val="28"/>
        </w:rPr>
        <w:t xml:space="preserve">коефіцієнт </w:t>
      </w:r>
      <w:r w:rsidR="00C21E30">
        <w:rPr>
          <w:rFonts w:ascii="Times New Roman" w:hAnsi="Times New Roman" w:cs="Times New Roman"/>
          <w:sz w:val="28"/>
          <w:szCs w:val="28"/>
        </w:rPr>
        <w:t>надійності</w:t>
      </w:r>
      <w:r w:rsidR="00BD694F">
        <w:rPr>
          <w:rFonts w:ascii="Times New Roman" w:hAnsi="Times New Roman" w:cs="Times New Roman"/>
          <w:sz w:val="28"/>
          <w:szCs w:val="28"/>
        </w:rPr>
        <w:t xml:space="preserve">. </w:t>
      </w:r>
      <w:r w:rsidR="006D5BBF" w:rsidRPr="006D5BBF">
        <w:rPr>
          <w:rFonts w:ascii="Times New Roman" w:hAnsi="Times New Roman" w:cs="Times New Roman"/>
          <w:sz w:val="28"/>
          <w:szCs w:val="28"/>
        </w:rPr>
        <w:t>Високий коефіцієнт надійності свідчить про те, що банк має достатньо власного капіталу для покриття можливих збитків чи невдач. Це важливо для захисту вкладників, оскільки власний капітал є першою лінією оборони у випадку фінансових труднощів.</w:t>
      </w:r>
      <w:r w:rsidR="006D5BBF">
        <w:rPr>
          <w:rFonts w:ascii="Times New Roman" w:hAnsi="Times New Roman" w:cs="Times New Roman"/>
          <w:sz w:val="28"/>
          <w:szCs w:val="28"/>
        </w:rPr>
        <w:t xml:space="preserve"> Також </w:t>
      </w:r>
      <w:r w:rsidR="006D5BBF" w:rsidRPr="006D5BBF">
        <w:rPr>
          <w:rFonts w:ascii="Times New Roman" w:hAnsi="Times New Roman" w:cs="Times New Roman"/>
          <w:sz w:val="28"/>
          <w:szCs w:val="28"/>
        </w:rPr>
        <w:t>Більш</w:t>
      </w:r>
      <w:r w:rsidR="006D5BBF">
        <w:rPr>
          <w:rFonts w:ascii="Times New Roman" w:hAnsi="Times New Roman" w:cs="Times New Roman"/>
          <w:sz w:val="28"/>
          <w:szCs w:val="28"/>
        </w:rPr>
        <w:t xml:space="preserve">е значення даного показника </w:t>
      </w:r>
      <w:r w:rsidR="006D5BBF" w:rsidRPr="006D5BBF">
        <w:rPr>
          <w:rFonts w:ascii="Times New Roman" w:hAnsi="Times New Roman" w:cs="Times New Roman"/>
          <w:sz w:val="28"/>
          <w:szCs w:val="28"/>
        </w:rPr>
        <w:t>означає, що банк може краще вирішувати ризики, пов'язані з власним капіталом, та виявляти стійкість до змін у фінансовому середовищі</w:t>
      </w:r>
      <w:r w:rsidR="006D5BBF">
        <w:rPr>
          <w:rFonts w:ascii="Times New Roman" w:hAnsi="Times New Roman" w:cs="Times New Roman"/>
          <w:sz w:val="28"/>
          <w:szCs w:val="28"/>
        </w:rPr>
        <w:t xml:space="preserve">. Значенням, на який </w:t>
      </w:r>
      <w:r w:rsidR="00506ACC">
        <w:rPr>
          <w:rFonts w:ascii="Times New Roman" w:hAnsi="Times New Roman" w:cs="Times New Roman"/>
          <w:sz w:val="28"/>
          <w:szCs w:val="28"/>
        </w:rPr>
        <w:t xml:space="preserve">повинен орієнтуватись в ПриватБанку являється показник на 2019 рік, що дорівнює </w:t>
      </w:r>
      <w:r w:rsidR="00746891">
        <w:rPr>
          <w:rFonts w:ascii="Times New Roman" w:hAnsi="Times New Roman" w:cs="Times New Roman"/>
          <w:sz w:val="28"/>
          <w:szCs w:val="28"/>
        </w:rPr>
        <w:t xml:space="preserve">0,21 одиниць. Таким чином було обрано 4 ключових показників </w:t>
      </w:r>
      <w:r w:rsidR="00506ACC">
        <w:rPr>
          <w:rFonts w:ascii="Times New Roman" w:hAnsi="Times New Roman" w:cs="Times New Roman"/>
          <w:sz w:val="28"/>
          <w:szCs w:val="28"/>
        </w:rPr>
        <w:t xml:space="preserve"> </w:t>
      </w:r>
      <w:r w:rsidR="00746891">
        <w:rPr>
          <w:rFonts w:ascii="Times New Roman" w:hAnsi="Times New Roman" w:cs="Times New Roman"/>
          <w:sz w:val="28"/>
          <w:szCs w:val="28"/>
        </w:rPr>
        <w:t xml:space="preserve">ефективності, що буде використовуватись як вимірник </w:t>
      </w:r>
      <w:r w:rsidR="00DC7EEA">
        <w:rPr>
          <w:rFonts w:ascii="Times New Roman" w:hAnsi="Times New Roman" w:cs="Times New Roman"/>
          <w:sz w:val="28"/>
          <w:szCs w:val="28"/>
        </w:rPr>
        <w:t>ефективність від впровадження та роботи фінансового контролінгу в банку</w:t>
      </w:r>
      <w:bookmarkEnd w:id="22"/>
      <w:r w:rsidR="00DC7EEA">
        <w:rPr>
          <w:rFonts w:ascii="Times New Roman" w:hAnsi="Times New Roman" w:cs="Times New Roman"/>
          <w:sz w:val="28"/>
          <w:szCs w:val="28"/>
        </w:rPr>
        <w:t>.</w:t>
      </w:r>
      <w:bookmarkEnd w:id="1"/>
    </w:p>
    <w:p w14:paraId="73601F44" w14:textId="77777777" w:rsidR="00454EF1" w:rsidRDefault="00454EF1" w:rsidP="00B0233B">
      <w:pPr>
        <w:ind w:firstLine="708"/>
        <w:rPr>
          <w:rFonts w:ascii="Times New Roman" w:hAnsi="Times New Roman" w:cs="Times New Roman"/>
          <w:sz w:val="28"/>
          <w:szCs w:val="28"/>
        </w:rPr>
      </w:pPr>
    </w:p>
    <w:p w14:paraId="0FB8D83E" w14:textId="11A6BBC9" w:rsidR="00454EF1" w:rsidRPr="00B0233B" w:rsidRDefault="00454EF1" w:rsidP="00B0233B">
      <w:pPr>
        <w:pStyle w:val="1"/>
        <w:spacing w:before="0" w:beforeAutospacing="0" w:after="0" w:afterAutospacing="0" w:line="360" w:lineRule="auto"/>
        <w:ind w:firstLine="709"/>
        <w:rPr>
          <w:b w:val="0"/>
          <w:bCs w:val="0"/>
          <w:sz w:val="28"/>
          <w:szCs w:val="28"/>
          <w:lang w:val="ru-RU"/>
        </w:rPr>
      </w:pPr>
      <w:bookmarkStart w:id="24" w:name="_Toc152492015"/>
      <w:proofErr w:type="spellStart"/>
      <w:r w:rsidRPr="00B0233B">
        <w:rPr>
          <w:b w:val="0"/>
          <w:bCs w:val="0"/>
          <w:sz w:val="28"/>
          <w:szCs w:val="28"/>
          <w:lang w:val="ru-RU"/>
        </w:rPr>
        <w:t>Висновок</w:t>
      </w:r>
      <w:proofErr w:type="spellEnd"/>
      <w:r w:rsidRPr="00B0233B">
        <w:rPr>
          <w:b w:val="0"/>
          <w:bCs w:val="0"/>
          <w:sz w:val="28"/>
          <w:szCs w:val="28"/>
          <w:lang w:val="ru-RU"/>
        </w:rPr>
        <w:t xml:space="preserve"> до </w:t>
      </w:r>
      <w:proofErr w:type="spellStart"/>
      <w:r w:rsidRPr="00B0233B">
        <w:rPr>
          <w:b w:val="0"/>
          <w:bCs w:val="0"/>
          <w:sz w:val="28"/>
          <w:szCs w:val="28"/>
          <w:lang w:val="ru-RU"/>
        </w:rPr>
        <w:t>розділу</w:t>
      </w:r>
      <w:bookmarkEnd w:id="24"/>
      <w:proofErr w:type="spellEnd"/>
      <w:r w:rsidR="00894160">
        <w:rPr>
          <w:b w:val="0"/>
          <w:bCs w:val="0"/>
          <w:sz w:val="28"/>
          <w:szCs w:val="28"/>
          <w:lang w:val="ru-RU"/>
        </w:rPr>
        <w:t xml:space="preserve"> 3</w:t>
      </w:r>
    </w:p>
    <w:p w14:paraId="311AA459" w14:textId="77777777" w:rsidR="00454EF1" w:rsidRDefault="00454EF1" w:rsidP="00B0233B">
      <w:pPr>
        <w:ind w:firstLine="708"/>
        <w:rPr>
          <w:rFonts w:ascii="Times New Roman" w:hAnsi="Times New Roman" w:cs="Times New Roman"/>
          <w:sz w:val="28"/>
          <w:szCs w:val="28"/>
        </w:rPr>
      </w:pPr>
    </w:p>
    <w:p w14:paraId="42A220D1" w14:textId="09279515" w:rsidR="00454EF1" w:rsidRDefault="00065854" w:rsidP="00B0233B">
      <w:pPr>
        <w:ind w:firstLine="708"/>
        <w:rPr>
          <w:rFonts w:ascii="Times New Roman" w:hAnsi="Times New Roman" w:cs="Times New Roman"/>
          <w:sz w:val="28"/>
          <w:szCs w:val="28"/>
        </w:rPr>
      </w:pPr>
      <w:r>
        <w:rPr>
          <w:rFonts w:ascii="Times New Roman" w:hAnsi="Times New Roman" w:cs="Times New Roman"/>
          <w:sz w:val="28"/>
          <w:szCs w:val="28"/>
        </w:rPr>
        <w:t xml:space="preserve">Для ефективного впровадження фінансового контролінгу в сучасній четвертій промисловій революції та </w:t>
      </w:r>
      <w:r w:rsidR="00402CAE">
        <w:rPr>
          <w:rFonts w:ascii="Times New Roman" w:hAnsi="Times New Roman" w:cs="Times New Roman"/>
          <w:sz w:val="28"/>
          <w:szCs w:val="28"/>
        </w:rPr>
        <w:t xml:space="preserve">найбільш продуктивного функціонування, необхідно використовувати </w:t>
      </w:r>
      <w:r w:rsidR="00120032">
        <w:rPr>
          <w:rFonts w:ascii="Times New Roman" w:hAnsi="Times New Roman" w:cs="Times New Roman"/>
          <w:sz w:val="28"/>
          <w:szCs w:val="28"/>
        </w:rPr>
        <w:t>досягнення Індустрії 4.0. Такими інструментами я</w:t>
      </w:r>
      <w:r w:rsidR="007C491C">
        <w:rPr>
          <w:rFonts w:ascii="Times New Roman" w:hAnsi="Times New Roman" w:cs="Times New Roman"/>
          <w:sz w:val="28"/>
          <w:szCs w:val="28"/>
        </w:rPr>
        <w:t>вл</w:t>
      </w:r>
      <w:r w:rsidR="00120032">
        <w:rPr>
          <w:rFonts w:ascii="Times New Roman" w:hAnsi="Times New Roman" w:cs="Times New Roman"/>
          <w:sz w:val="28"/>
          <w:szCs w:val="28"/>
        </w:rPr>
        <w:t xml:space="preserve">яється: штучний інтелект, </w:t>
      </w:r>
      <w:r w:rsidR="007C491C" w:rsidRPr="00266012">
        <w:rPr>
          <w:rFonts w:ascii="Times New Roman" w:hAnsi="Times New Roman" w:cs="Times New Roman"/>
          <w:sz w:val="28"/>
          <w:szCs w:val="28"/>
        </w:rPr>
        <w:t>технолог</w:t>
      </w:r>
      <w:r w:rsidR="007C491C">
        <w:rPr>
          <w:rFonts w:ascii="Times New Roman" w:hAnsi="Times New Roman" w:cs="Times New Roman"/>
          <w:sz w:val="28"/>
          <w:szCs w:val="28"/>
        </w:rPr>
        <w:t xml:space="preserve">ії </w:t>
      </w:r>
      <w:r w:rsidR="007C491C">
        <w:rPr>
          <w:rFonts w:ascii="Times New Roman" w:hAnsi="Times New Roman" w:cs="Times New Roman"/>
          <w:sz w:val="28"/>
          <w:szCs w:val="28"/>
          <w:lang w:val="en-US"/>
        </w:rPr>
        <w:t>Big</w:t>
      </w:r>
      <w:r w:rsidR="007C491C" w:rsidRPr="00266012">
        <w:rPr>
          <w:rFonts w:ascii="Times New Roman" w:hAnsi="Times New Roman" w:cs="Times New Roman"/>
          <w:sz w:val="28"/>
          <w:szCs w:val="28"/>
        </w:rPr>
        <w:t xml:space="preserve"> </w:t>
      </w:r>
      <w:r w:rsidR="007C491C">
        <w:rPr>
          <w:rFonts w:ascii="Times New Roman" w:hAnsi="Times New Roman" w:cs="Times New Roman"/>
          <w:sz w:val="28"/>
          <w:szCs w:val="28"/>
          <w:lang w:val="en-US"/>
        </w:rPr>
        <w:t>Data</w:t>
      </w:r>
      <w:r w:rsidR="007C491C" w:rsidRPr="00266012">
        <w:rPr>
          <w:rFonts w:ascii="Times New Roman" w:hAnsi="Times New Roman" w:cs="Times New Roman"/>
          <w:sz w:val="28"/>
          <w:szCs w:val="28"/>
        </w:rPr>
        <w:t xml:space="preserve">, </w:t>
      </w:r>
      <w:r w:rsidR="007C491C">
        <w:rPr>
          <w:rFonts w:ascii="Times New Roman" w:hAnsi="Times New Roman" w:cs="Times New Roman"/>
          <w:sz w:val="28"/>
          <w:szCs w:val="28"/>
        </w:rPr>
        <w:t>блокчейн</w:t>
      </w:r>
      <w:r w:rsidR="00D14F7B">
        <w:rPr>
          <w:rFonts w:ascii="Times New Roman" w:hAnsi="Times New Roman" w:cs="Times New Roman"/>
          <w:sz w:val="28"/>
          <w:szCs w:val="28"/>
        </w:rPr>
        <w:t xml:space="preserve">. Так штучний інтелект в фінансовому контролінгу </w:t>
      </w:r>
      <w:r w:rsidR="00E62A60">
        <w:rPr>
          <w:rFonts w:ascii="Times New Roman" w:hAnsi="Times New Roman" w:cs="Times New Roman"/>
          <w:sz w:val="28"/>
          <w:szCs w:val="28"/>
        </w:rPr>
        <w:t>надає можливість банкам бути більш точними, так він дозволяє створювати уніфіковані стратегії нівелювання ризиків</w:t>
      </w:r>
      <w:r w:rsidR="00517480">
        <w:rPr>
          <w:rFonts w:ascii="Times New Roman" w:hAnsi="Times New Roman" w:cs="Times New Roman"/>
          <w:sz w:val="28"/>
          <w:szCs w:val="28"/>
        </w:rPr>
        <w:t xml:space="preserve">, беручи до уваги унікальності кожного типу ризиків. Сутністю Технології </w:t>
      </w:r>
      <w:r w:rsidR="00517480">
        <w:rPr>
          <w:rFonts w:ascii="Times New Roman" w:hAnsi="Times New Roman" w:cs="Times New Roman"/>
          <w:sz w:val="28"/>
          <w:szCs w:val="28"/>
          <w:lang w:val="en-US"/>
        </w:rPr>
        <w:t>Big</w:t>
      </w:r>
      <w:r w:rsidR="00517480" w:rsidRPr="00517480">
        <w:rPr>
          <w:rFonts w:ascii="Times New Roman" w:hAnsi="Times New Roman" w:cs="Times New Roman"/>
          <w:sz w:val="28"/>
          <w:szCs w:val="28"/>
        </w:rPr>
        <w:t xml:space="preserve"> </w:t>
      </w:r>
      <w:r w:rsidR="00517480">
        <w:rPr>
          <w:rFonts w:ascii="Times New Roman" w:hAnsi="Times New Roman" w:cs="Times New Roman"/>
          <w:sz w:val="28"/>
          <w:szCs w:val="28"/>
          <w:lang w:val="en-US"/>
        </w:rPr>
        <w:t>Data</w:t>
      </w:r>
      <w:r w:rsidR="00517480" w:rsidRPr="00517480">
        <w:rPr>
          <w:rFonts w:ascii="Times New Roman" w:hAnsi="Times New Roman" w:cs="Times New Roman"/>
          <w:sz w:val="28"/>
          <w:szCs w:val="28"/>
        </w:rPr>
        <w:t xml:space="preserve"> </w:t>
      </w:r>
      <w:r w:rsidR="00517480">
        <w:rPr>
          <w:rFonts w:ascii="Times New Roman" w:hAnsi="Times New Roman" w:cs="Times New Roman"/>
          <w:sz w:val="28"/>
          <w:szCs w:val="28"/>
        </w:rPr>
        <w:t>є можливість аналізувати та обробляти великі об’єми даних</w:t>
      </w:r>
      <w:r w:rsidR="00CB76C8">
        <w:rPr>
          <w:rFonts w:ascii="Times New Roman" w:hAnsi="Times New Roman" w:cs="Times New Roman"/>
          <w:sz w:val="28"/>
          <w:szCs w:val="28"/>
        </w:rPr>
        <w:t xml:space="preserve">, для банків це  майже найкращий інструмент, так як комерційний банк постійно генерує багато даних, які не  всі можна проаналізувати так сказати вручну. </w:t>
      </w:r>
      <w:r w:rsidR="009C46D1">
        <w:rPr>
          <w:rFonts w:ascii="Times New Roman" w:hAnsi="Times New Roman" w:cs="Times New Roman"/>
          <w:sz w:val="28"/>
          <w:szCs w:val="28"/>
        </w:rPr>
        <w:t>Блокчейн являється технологією</w:t>
      </w:r>
      <w:r w:rsidR="00556236">
        <w:rPr>
          <w:rFonts w:ascii="Times New Roman" w:hAnsi="Times New Roman" w:cs="Times New Roman"/>
          <w:sz w:val="28"/>
          <w:szCs w:val="28"/>
        </w:rPr>
        <w:t xml:space="preserve">, яка підвищує безпеку в інформаційному просторі банку. Він дозволяє створювати реєстри, що надають можливість миттєвого </w:t>
      </w:r>
      <w:r w:rsidR="00570DBC">
        <w:rPr>
          <w:rFonts w:ascii="Times New Roman" w:hAnsi="Times New Roman" w:cs="Times New Roman"/>
          <w:sz w:val="28"/>
          <w:szCs w:val="28"/>
        </w:rPr>
        <w:t>отримання інформації.</w:t>
      </w:r>
    </w:p>
    <w:p w14:paraId="061904D6" w14:textId="14826FD2" w:rsidR="00D17092" w:rsidRDefault="00570DBC" w:rsidP="00E054DA">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Інструментом,  який було обрано для ефективного впровадження фінансового контролінгу в ПриватБанк є </w:t>
      </w:r>
      <w:r>
        <w:rPr>
          <w:rFonts w:ascii="Times New Roman" w:hAnsi="Times New Roman" w:cs="Times New Roman"/>
          <w:sz w:val="28"/>
          <w:szCs w:val="28"/>
          <w:lang w:val="en-US"/>
        </w:rPr>
        <w:t>ERP</w:t>
      </w:r>
      <w:r w:rsidRPr="00570DBC">
        <w:rPr>
          <w:rFonts w:ascii="Times New Roman" w:hAnsi="Times New Roman" w:cs="Times New Roman"/>
          <w:sz w:val="28"/>
          <w:szCs w:val="28"/>
          <w:lang w:val="ru-RU"/>
        </w:rPr>
        <w:t>-</w:t>
      </w:r>
      <w:r>
        <w:rPr>
          <w:rFonts w:ascii="Times New Roman" w:hAnsi="Times New Roman" w:cs="Times New Roman"/>
          <w:sz w:val="28"/>
          <w:szCs w:val="28"/>
        </w:rPr>
        <w:t>систем</w:t>
      </w:r>
      <w:r w:rsidR="0017735C">
        <w:rPr>
          <w:rFonts w:ascii="Times New Roman" w:hAnsi="Times New Roman" w:cs="Times New Roman"/>
          <w:sz w:val="28"/>
          <w:szCs w:val="28"/>
        </w:rPr>
        <w:t xml:space="preserve">, а точніше один з його багатьох додаткових елементів. </w:t>
      </w:r>
      <w:r w:rsidR="0017735C">
        <w:rPr>
          <w:rFonts w:ascii="Times New Roman" w:hAnsi="Times New Roman" w:cs="Times New Roman"/>
          <w:sz w:val="28"/>
          <w:szCs w:val="28"/>
          <w:lang w:val="en-US"/>
        </w:rPr>
        <w:t>ERP</w:t>
      </w:r>
      <w:r w:rsidR="0017735C" w:rsidRPr="00266012">
        <w:rPr>
          <w:rFonts w:ascii="Times New Roman" w:hAnsi="Times New Roman" w:cs="Times New Roman"/>
          <w:sz w:val="28"/>
          <w:szCs w:val="28"/>
        </w:rPr>
        <w:t xml:space="preserve"> </w:t>
      </w:r>
      <w:r w:rsidR="0017735C">
        <w:rPr>
          <w:rFonts w:ascii="Times New Roman" w:hAnsi="Times New Roman" w:cs="Times New Roman"/>
          <w:sz w:val="28"/>
          <w:szCs w:val="28"/>
        </w:rPr>
        <w:t xml:space="preserve">- в сучасності стають </w:t>
      </w:r>
      <w:r w:rsidR="002250CB">
        <w:rPr>
          <w:rFonts w:ascii="Times New Roman" w:hAnsi="Times New Roman" w:cs="Times New Roman"/>
          <w:sz w:val="28"/>
          <w:szCs w:val="28"/>
        </w:rPr>
        <w:t xml:space="preserve">базовими інструментами фінансового контролінгу.  Це відбувається так як дана система </w:t>
      </w:r>
      <w:r w:rsidR="00273535">
        <w:rPr>
          <w:rFonts w:ascii="Times New Roman" w:hAnsi="Times New Roman" w:cs="Times New Roman"/>
          <w:sz w:val="28"/>
          <w:szCs w:val="28"/>
        </w:rPr>
        <w:t xml:space="preserve">впроваджує у власну структуру інноваційні технології, тим самим підвищуючи власну ефективність та привабливість для клієнтів. Так </w:t>
      </w:r>
      <w:r w:rsidR="007F5F34">
        <w:rPr>
          <w:rFonts w:ascii="Times New Roman" w:hAnsi="Times New Roman" w:cs="Times New Roman"/>
          <w:sz w:val="28"/>
          <w:szCs w:val="28"/>
          <w:lang w:val="en-US"/>
        </w:rPr>
        <w:t>ERP</w:t>
      </w:r>
      <w:r w:rsidR="007F5F34" w:rsidRPr="007F5F34">
        <w:rPr>
          <w:rFonts w:ascii="Times New Roman" w:hAnsi="Times New Roman" w:cs="Times New Roman"/>
          <w:sz w:val="28"/>
          <w:szCs w:val="28"/>
          <w:lang w:val="ru-RU"/>
        </w:rPr>
        <w:t xml:space="preserve"> –</w:t>
      </w:r>
      <w:r w:rsidR="007F5F34">
        <w:rPr>
          <w:rFonts w:ascii="Times New Roman" w:hAnsi="Times New Roman" w:cs="Times New Roman"/>
          <w:sz w:val="28"/>
          <w:szCs w:val="28"/>
        </w:rPr>
        <w:t xml:space="preserve"> системи переходять у хмарні технології та технології Інтернету речей.  Як було зазначено вище для фінансового контролінгу з метою </w:t>
      </w:r>
      <w:r w:rsidR="00971638">
        <w:rPr>
          <w:rFonts w:ascii="Times New Roman" w:hAnsi="Times New Roman" w:cs="Times New Roman"/>
          <w:sz w:val="28"/>
          <w:szCs w:val="28"/>
        </w:rPr>
        <w:t>на</w:t>
      </w:r>
      <w:r w:rsidR="007F5F34">
        <w:rPr>
          <w:rFonts w:ascii="Times New Roman" w:hAnsi="Times New Roman" w:cs="Times New Roman"/>
          <w:sz w:val="28"/>
          <w:szCs w:val="28"/>
        </w:rPr>
        <w:t xml:space="preserve">йкращого функціонування в сучасних умовах просто </w:t>
      </w:r>
      <w:proofErr w:type="spellStart"/>
      <w:r w:rsidR="007F5F34">
        <w:rPr>
          <w:rFonts w:ascii="Times New Roman" w:hAnsi="Times New Roman" w:cs="Times New Roman"/>
          <w:sz w:val="28"/>
          <w:szCs w:val="28"/>
        </w:rPr>
        <w:t>життєво</w:t>
      </w:r>
      <w:proofErr w:type="spellEnd"/>
      <w:r w:rsidR="00971638">
        <w:rPr>
          <w:rFonts w:ascii="Times New Roman" w:hAnsi="Times New Roman" w:cs="Times New Roman"/>
          <w:sz w:val="28"/>
          <w:szCs w:val="28"/>
        </w:rPr>
        <w:t xml:space="preserve"> </w:t>
      </w:r>
      <w:r w:rsidR="007F5F34">
        <w:rPr>
          <w:rFonts w:ascii="Times New Roman" w:hAnsi="Times New Roman" w:cs="Times New Roman"/>
          <w:sz w:val="28"/>
          <w:szCs w:val="28"/>
        </w:rPr>
        <w:t xml:space="preserve">необхідно </w:t>
      </w:r>
      <w:r w:rsidR="00971638">
        <w:rPr>
          <w:rFonts w:ascii="Times New Roman" w:hAnsi="Times New Roman" w:cs="Times New Roman"/>
          <w:sz w:val="28"/>
          <w:szCs w:val="28"/>
        </w:rPr>
        <w:t xml:space="preserve">найновітніші технології.  Також </w:t>
      </w:r>
      <w:r w:rsidR="00971638">
        <w:rPr>
          <w:rFonts w:ascii="Times New Roman" w:hAnsi="Times New Roman" w:cs="Times New Roman"/>
          <w:sz w:val="28"/>
          <w:szCs w:val="28"/>
          <w:lang w:val="en-US"/>
        </w:rPr>
        <w:t>ERP</w:t>
      </w:r>
      <w:r w:rsidR="00971638" w:rsidRPr="0015566D">
        <w:rPr>
          <w:rFonts w:ascii="Times New Roman" w:hAnsi="Times New Roman" w:cs="Times New Roman"/>
          <w:sz w:val="28"/>
          <w:szCs w:val="28"/>
        </w:rPr>
        <w:t xml:space="preserve"> – </w:t>
      </w:r>
      <w:r w:rsidR="00971638">
        <w:rPr>
          <w:rFonts w:ascii="Times New Roman" w:hAnsi="Times New Roman" w:cs="Times New Roman"/>
          <w:sz w:val="28"/>
          <w:szCs w:val="28"/>
        </w:rPr>
        <w:t xml:space="preserve">система відіграє важливу роль в управлінні </w:t>
      </w:r>
      <w:r w:rsidR="0015566D">
        <w:rPr>
          <w:rFonts w:ascii="Times New Roman" w:hAnsi="Times New Roman" w:cs="Times New Roman"/>
          <w:sz w:val="28"/>
          <w:szCs w:val="28"/>
        </w:rPr>
        <w:t xml:space="preserve">кредитним портфелем банків, даючи змогу отримувати вищому управлінському персоналу необхідну інформацію для прийняття рішень. </w:t>
      </w:r>
      <w:r w:rsidR="0028707F">
        <w:rPr>
          <w:rFonts w:ascii="Times New Roman" w:hAnsi="Times New Roman" w:cs="Times New Roman"/>
          <w:sz w:val="28"/>
          <w:szCs w:val="28"/>
        </w:rPr>
        <w:t xml:space="preserve">Для вдосконалення або видозміни </w:t>
      </w:r>
      <w:r w:rsidR="0028707F">
        <w:rPr>
          <w:rFonts w:ascii="Times New Roman" w:hAnsi="Times New Roman" w:cs="Times New Roman"/>
          <w:sz w:val="28"/>
          <w:szCs w:val="28"/>
          <w:lang w:val="en-US"/>
        </w:rPr>
        <w:t>ERP</w:t>
      </w:r>
      <w:r w:rsidR="0028707F" w:rsidRPr="0028707F">
        <w:rPr>
          <w:rFonts w:ascii="Times New Roman" w:hAnsi="Times New Roman" w:cs="Times New Roman"/>
          <w:sz w:val="28"/>
          <w:szCs w:val="28"/>
          <w:lang w:val="ru-RU"/>
        </w:rPr>
        <w:t xml:space="preserve"> </w:t>
      </w:r>
      <w:r w:rsidR="0028707F">
        <w:rPr>
          <w:rFonts w:ascii="Times New Roman" w:hAnsi="Times New Roman" w:cs="Times New Roman"/>
          <w:sz w:val="28"/>
          <w:szCs w:val="28"/>
        </w:rPr>
        <w:t xml:space="preserve">– систему під конкретні банки часто використовують таку функцію як інтеграція. </w:t>
      </w:r>
      <w:r w:rsidR="00FD51D9">
        <w:rPr>
          <w:rFonts w:ascii="Times New Roman" w:hAnsi="Times New Roman" w:cs="Times New Roman"/>
          <w:sz w:val="28"/>
          <w:szCs w:val="28"/>
        </w:rPr>
        <w:t xml:space="preserve">Прикладами такого можна назвати: інтеграція з </w:t>
      </w:r>
      <w:r w:rsidR="00FD51D9">
        <w:rPr>
          <w:rFonts w:ascii="Times New Roman" w:hAnsi="Times New Roman" w:cs="Times New Roman"/>
          <w:sz w:val="28"/>
          <w:szCs w:val="28"/>
          <w:lang w:val="en-US"/>
        </w:rPr>
        <w:t>MES</w:t>
      </w:r>
      <w:r w:rsidR="00FD51D9" w:rsidRPr="00FD51D9">
        <w:rPr>
          <w:rFonts w:ascii="Times New Roman" w:hAnsi="Times New Roman" w:cs="Times New Roman"/>
          <w:sz w:val="28"/>
          <w:szCs w:val="28"/>
        </w:rPr>
        <w:t xml:space="preserve">, </w:t>
      </w:r>
      <w:r w:rsidR="00FD51D9">
        <w:rPr>
          <w:rFonts w:ascii="Times New Roman" w:hAnsi="Times New Roman" w:cs="Times New Roman"/>
          <w:sz w:val="28"/>
          <w:szCs w:val="28"/>
        </w:rPr>
        <w:t xml:space="preserve">інтеграція з </w:t>
      </w:r>
      <w:r w:rsidR="00FD51D9">
        <w:rPr>
          <w:rFonts w:ascii="Times New Roman" w:hAnsi="Times New Roman" w:cs="Times New Roman"/>
          <w:sz w:val="28"/>
          <w:szCs w:val="28"/>
          <w:lang w:val="en-US"/>
        </w:rPr>
        <w:t>IoT</w:t>
      </w:r>
      <w:r w:rsidR="00FD51D9">
        <w:rPr>
          <w:rFonts w:ascii="Times New Roman" w:hAnsi="Times New Roman" w:cs="Times New Roman"/>
          <w:sz w:val="28"/>
          <w:szCs w:val="28"/>
        </w:rPr>
        <w:t xml:space="preserve"> та інтеграція зовнішніх додатків</w:t>
      </w:r>
      <w:r w:rsidR="00101750">
        <w:rPr>
          <w:rFonts w:ascii="Times New Roman" w:hAnsi="Times New Roman" w:cs="Times New Roman"/>
          <w:sz w:val="28"/>
          <w:szCs w:val="28"/>
        </w:rPr>
        <w:t xml:space="preserve">. Тож на разі інтегруючі </w:t>
      </w:r>
      <w:r w:rsidR="00101750">
        <w:rPr>
          <w:rFonts w:ascii="Times New Roman" w:hAnsi="Times New Roman" w:cs="Times New Roman"/>
          <w:sz w:val="28"/>
          <w:szCs w:val="28"/>
          <w:lang w:val="en-US"/>
        </w:rPr>
        <w:t>ERP</w:t>
      </w:r>
      <w:r w:rsidR="00101750" w:rsidRPr="00101750">
        <w:rPr>
          <w:rFonts w:ascii="Times New Roman" w:hAnsi="Times New Roman" w:cs="Times New Roman"/>
          <w:sz w:val="28"/>
          <w:szCs w:val="28"/>
          <w:lang w:val="ru-RU"/>
        </w:rPr>
        <w:t xml:space="preserve"> – </w:t>
      </w:r>
      <w:r w:rsidR="00101750">
        <w:rPr>
          <w:rFonts w:ascii="Times New Roman" w:hAnsi="Times New Roman" w:cs="Times New Roman"/>
          <w:sz w:val="28"/>
          <w:szCs w:val="28"/>
        </w:rPr>
        <w:t>з необхідними додатками ,можна створити потужний інструмент для фінансового контролінгу</w:t>
      </w:r>
      <w:r w:rsidR="00AA1471">
        <w:rPr>
          <w:rFonts w:ascii="Times New Roman" w:hAnsi="Times New Roman" w:cs="Times New Roman"/>
          <w:sz w:val="28"/>
          <w:szCs w:val="28"/>
        </w:rPr>
        <w:t xml:space="preserve">, з наявними в систему новітніми технологіями. З метою можливості моніторингу результатів роботи фінансового контролінгу </w:t>
      </w:r>
      <w:r w:rsidR="00B552BF">
        <w:rPr>
          <w:rFonts w:ascii="Times New Roman" w:hAnsi="Times New Roman" w:cs="Times New Roman"/>
          <w:sz w:val="28"/>
          <w:szCs w:val="28"/>
        </w:rPr>
        <w:t>було вирішено встановити ключові показники ефективності, так</w:t>
      </w:r>
      <w:r w:rsidR="00DB6759">
        <w:rPr>
          <w:rFonts w:ascii="Times New Roman" w:hAnsi="Times New Roman" w:cs="Times New Roman"/>
          <w:sz w:val="28"/>
          <w:szCs w:val="28"/>
        </w:rPr>
        <w:t>і як: коефіцієнти рента</w:t>
      </w:r>
      <w:r w:rsidR="00D853DE">
        <w:rPr>
          <w:rFonts w:ascii="Times New Roman" w:hAnsi="Times New Roman" w:cs="Times New Roman"/>
          <w:sz w:val="28"/>
          <w:szCs w:val="28"/>
        </w:rPr>
        <w:t>б</w:t>
      </w:r>
      <w:r w:rsidR="00DB6759">
        <w:rPr>
          <w:rFonts w:ascii="Times New Roman" w:hAnsi="Times New Roman" w:cs="Times New Roman"/>
          <w:sz w:val="28"/>
          <w:szCs w:val="28"/>
        </w:rPr>
        <w:t>ельності</w:t>
      </w:r>
      <w:r w:rsidR="00D853DE">
        <w:rPr>
          <w:rFonts w:ascii="Times New Roman" w:hAnsi="Times New Roman" w:cs="Times New Roman"/>
          <w:sz w:val="28"/>
          <w:szCs w:val="28"/>
        </w:rPr>
        <w:t xml:space="preserve"> </w:t>
      </w:r>
      <w:r w:rsidR="00DB6759">
        <w:rPr>
          <w:rFonts w:ascii="Times New Roman" w:hAnsi="Times New Roman" w:cs="Times New Roman"/>
          <w:sz w:val="28"/>
          <w:szCs w:val="28"/>
        </w:rPr>
        <w:t>(для відображення ефективного використання наявних активів)</w:t>
      </w:r>
      <w:r w:rsidR="00D853DE">
        <w:rPr>
          <w:rFonts w:ascii="Times New Roman" w:hAnsi="Times New Roman" w:cs="Times New Roman"/>
          <w:sz w:val="28"/>
          <w:szCs w:val="28"/>
        </w:rPr>
        <w:t xml:space="preserve">, коефіцієнту стійкості (для відслідковування </w:t>
      </w:r>
      <w:proofErr w:type="spellStart"/>
      <w:r w:rsidR="00D853DE">
        <w:rPr>
          <w:rFonts w:ascii="Times New Roman" w:hAnsi="Times New Roman" w:cs="Times New Roman"/>
          <w:sz w:val="28"/>
          <w:szCs w:val="28"/>
        </w:rPr>
        <w:t>ризиковасті</w:t>
      </w:r>
      <w:proofErr w:type="spellEnd"/>
      <w:r w:rsidR="00D853DE">
        <w:rPr>
          <w:rFonts w:ascii="Times New Roman" w:hAnsi="Times New Roman" w:cs="Times New Roman"/>
          <w:sz w:val="28"/>
          <w:szCs w:val="28"/>
        </w:rPr>
        <w:t xml:space="preserve"> обраної стратегії ) та абсолютного показника чистий прибуток (як кінцевий показник діяльності банку).</w:t>
      </w:r>
    </w:p>
    <w:p w14:paraId="6B088A00" w14:textId="77777777" w:rsidR="00D17092" w:rsidRDefault="00D17092">
      <w:pPr>
        <w:rPr>
          <w:rFonts w:ascii="Times New Roman" w:hAnsi="Times New Roman" w:cs="Times New Roman"/>
          <w:sz w:val="28"/>
          <w:szCs w:val="28"/>
        </w:rPr>
      </w:pPr>
      <w:r>
        <w:rPr>
          <w:rFonts w:ascii="Times New Roman" w:hAnsi="Times New Roman" w:cs="Times New Roman"/>
          <w:sz w:val="28"/>
          <w:szCs w:val="28"/>
        </w:rPr>
        <w:br w:type="page"/>
      </w:r>
    </w:p>
    <w:p w14:paraId="5C2C36A7" w14:textId="6744A24E" w:rsidR="0034405D" w:rsidRPr="009C5A2D" w:rsidRDefault="0034405D" w:rsidP="002D77CE">
      <w:pPr>
        <w:pStyle w:val="1"/>
        <w:jc w:val="center"/>
        <w:rPr>
          <w:rStyle w:val="ae"/>
          <w:rFonts w:eastAsiaTheme="minorHAnsi"/>
          <w:b w:val="0"/>
          <w:bCs w:val="0"/>
          <w:lang w:val="ru-RU"/>
        </w:rPr>
      </w:pPr>
      <w:bookmarkStart w:id="25" w:name="_Toc152492016"/>
      <w:r w:rsidRPr="009C5A2D">
        <w:rPr>
          <w:rStyle w:val="fontstyle01"/>
          <w:b/>
          <w:bCs/>
          <w:lang w:val="ru-RU"/>
        </w:rPr>
        <w:lastRenderedPageBreak/>
        <w:t>ВИСНОВКИ</w:t>
      </w:r>
      <w:bookmarkEnd w:id="25"/>
    </w:p>
    <w:p w14:paraId="677CE771" w14:textId="77777777" w:rsidR="0034405D" w:rsidRDefault="0034405D">
      <w:pPr>
        <w:rPr>
          <w:rStyle w:val="ae"/>
          <w:rFonts w:eastAsiaTheme="minorHAnsi"/>
        </w:rPr>
      </w:pPr>
    </w:p>
    <w:p w14:paraId="50B27283" w14:textId="61FEF2DF" w:rsidR="00540007" w:rsidRDefault="00386AFA">
      <w:pPr>
        <w:rPr>
          <w:rStyle w:val="ae"/>
          <w:rFonts w:eastAsiaTheme="minorHAnsi"/>
        </w:rPr>
      </w:pPr>
      <w:r>
        <w:rPr>
          <w:rStyle w:val="ae"/>
          <w:rFonts w:eastAsiaTheme="minorHAnsi"/>
        </w:rPr>
        <w:tab/>
      </w:r>
      <w:r w:rsidR="00B5457C">
        <w:rPr>
          <w:rStyle w:val="ae"/>
          <w:rFonts w:eastAsiaTheme="minorHAnsi"/>
        </w:rPr>
        <w:t>Тож</w:t>
      </w:r>
      <w:r w:rsidR="00CE2FDB">
        <w:rPr>
          <w:rStyle w:val="ae"/>
          <w:rFonts w:eastAsiaTheme="minorHAnsi"/>
        </w:rPr>
        <w:t xml:space="preserve"> сутністю</w:t>
      </w:r>
      <w:r w:rsidR="002262BE">
        <w:rPr>
          <w:rStyle w:val="ae"/>
          <w:rFonts w:eastAsiaTheme="minorHAnsi"/>
        </w:rPr>
        <w:t xml:space="preserve"> </w:t>
      </w:r>
      <w:r w:rsidR="002204EF">
        <w:rPr>
          <w:rStyle w:val="ae"/>
          <w:rFonts w:eastAsiaTheme="minorHAnsi"/>
        </w:rPr>
        <w:t>фінансового ко</w:t>
      </w:r>
      <w:r w:rsidR="00286C15">
        <w:rPr>
          <w:rStyle w:val="ae"/>
          <w:rFonts w:eastAsiaTheme="minorHAnsi"/>
        </w:rPr>
        <w:t>н</w:t>
      </w:r>
      <w:r w:rsidR="002204EF">
        <w:rPr>
          <w:rStyle w:val="ae"/>
          <w:rFonts w:eastAsiaTheme="minorHAnsi"/>
        </w:rPr>
        <w:t xml:space="preserve">тролінгу </w:t>
      </w:r>
      <w:r w:rsidR="00942E50">
        <w:rPr>
          <w:rStyle w:val="ae"/>
          <w:rFonts w:eastAsiaTheme="minorHAnsi"/>
        </w:rPr>
        <w:t>є</w:t>
      </w:r>
      <w:r w:rsidR="00855FD6">
        <w:rPr>
          <w:rStyle w:val="ae"/>
          <w:rFonts w:eastAsiaTheme="minorHAnsi"/>
        </w:rPr>
        <w:t xml:space="preserve"> система управлінсь</w:t>
      </w:r>
      <w:r w:rsidR="00E9358A">
        <w:rPr>
          <w:rStyle w:val="ae"/>
          <w:rFonts w:eastAsiaTheme="minorHAnsi"/>
        </w:rPr>
        <w:t>к</w:t>
      </w:r>
      <w:r w:rsidR="00855FD6">
        <w:rPr>
          <w:rStyle w:val="ae"/>
          <w:rFonts w:eastAsiaTheme="minorHAnsi"/>
        </w:rPr>
        <w:t>их</w:t>
      </w:r>
      <w:r w:rsidR="00E5734C">
        <w:rPr>
          <w:rStyle w:val="ae"/>
          <w:rFonts w:eastAsiaTheme="minorHAnsi"/>
        </w:rPr>
        <w:t xml:space="preserve"> інструментом</w:t>
      </w:r>
      <w:r w:rsidR="00942E50">
        <w:rPr>
          <w:rStyle w:val="ae"/>
          <w:rFonts w:eastAsiaTheme="minorHAnsi"/>
        </w:rPr>
        <w:t xml:space="preserve">  </w:t>
      </w:r>
      <w:r w:rsidR="00E9358A">
        <w:rPr>
          <w:rStyle w:val="ae"/>
          <w:rFonts w:eastAsiaTheme="minorHAnsi"/>
        </w:rPr>
        <w:t>та методів</w:t>
      </w:r>
      <w:r w:rsidR="00E06179">
        <w:rPr>
          <w:rStyle w:val="ae"/>
          <w:rFonts w:eastAsiaTheme="minorHAnsi"/>
        </w:rPr>
        <w:t xml:space="preserve">, </w:t>
      </w:r>
      <w:r w:rsidR="00444E55">
        <w:rPr>
          <w:rStyle w:val="ae"/>
          <w:rFonts w:eastAsiaTheme="minorHAnsi"/>
        </w:rPr>
        <w:t>спрямованих на забезпечення ефективності фінансових процесів та .</w:t>
      </w:r>
      <w:r w:rsidR="000D1237">
        <w:rPr>
          <w:rStyle w:val="ae"/>
          <w:rFonts w:eastAsiaTheme="minorHAnsi"/>
        </w:rPr>
        <w:t>постійному контролю за дотриманням стратегії банку</w:t>
      </w:r>
      <w:r w:rsidR="008D3956">
        <w:rPr>
          <w:rStyle w:val="ae"/>
          <w:rFonts w:eastAsiaTheme="minorHAnsi"/>
        </w:rPr>
        <w:t xml:space="preserve">, з можливістю </w:t>
      </w:r>
      <w:r w:rsidR="00EE20C6">
        <w:rPr>
          <w:rStyle w:val="ae"/>
          <w:rFonts w:eastAsiaTheme="minorHAnsi"/>
        </w:rPr>
        <w:t xml:space="preserve">надання інформації менеджменту про рівень відхилення </w:t>
      </w:r>
      <w:r w:rsidR="008157AE">
        <w:rPr>
          <w:rStyle w:val="ae"/>
          <w:rFonts w:eastAsiaTheme="minorHAnsi"/>
        </w:rPr>
        <w:t>реального стану компанії від запланованого</w:t>
      </w:r>
      <w:r w:rsidR="000D1237">
        <w:rPr>
          <w:rStyle w:val="ae"/>
          <w:rFonts w:eastAsiaTheme="minorHAnsi"/>
        </w:rPr>
        <w:t xml:space="preserve">. </w:t>
      </w:r>
      <w:r w:rsidR="002901ED">
        <w:rPr>
          <w:rStyle w:val="ae"/>
          <w:rFonts w:eastAsiaTheme="minorHAnsi"/>
        </w:rPr>
        <w:t xml:space="preserve">Економічною сутністю фінансового контролінгу </w:t>
      </w:r>
      <w:r w:rsidR="00DD69BE">
        <w:rPr>
          <w:rStyle w:val="ae"/>
          <w:rFonts w:eastAsiaTheme="minorHAnsi"/>
        </w:rPr>
        <w:t xml:space="preserve">визначається його роллю </w:t>
      </w:r>
      <w:r w:rsidR="00F3223A">
        <w:rPr>
          <w:rStyle w:val="ae"/>
          <w:rFonts w:eastAsiaTheme="minorHAnsi"/>
        </w:rPr>
        <w:t xml:space="preserve">в ефективному управління фінансами </w:t>
      </w:r>
      <w:r w:rsidR="00544F1D">
        <w:rPr>
          <w:rStyle w:val="ae"/>
          <w:rFonts w:eastAsiaTheme="minorHAnsi"/>
        </w:rPr>
        <w:t>і впливом</w:t>
      </w:r>
      <w:r w:rsidR="00077728">
        <w:rPr>
          <w:rStyle w:val="ae"/>
          <w:rFonts w:eastAsiaTheme="minorHAnsi"/>
        </w:rPr>
        <w:t xml:space="preserve"> на</w:t>
      </w:r>
      <w:r w:rsidR="00544F1D">
        <w:rPr>
          <w:rStyle w:val="ae"/>
          <w:rFonts w:eastAsiaTheme="minorHAnsi"/>
        </w:rPr>
        <w:t xml:space="preserve"> фінансов</w:t>
      </w:r>
      <w:r w:rsidR="00077728">
        <w:rPr>
          <w:rStyle w:val="ae"/>
          <w:rFonts w:eastAsiaTheme="minorHAnsi"/>
        </w:rPr>
        <w:t>у</w:t>
      </w:r>
      <w:r w:rsidR="00544F1D">
        <w:rPr>
          <w:rStyle w:val="ae"/>
          <w:rFonts w:eastAsiaTheme="minorHAnsi"/>
        </w:rPr>
        <w:t xml:space="preserve"> стійк</w:t>
      </w:r>
      <w:r w:rsidR="00077728">
        <w:rPr>
          <w:rStyle w:val="ae"/>
          <w:rFonts w:eastAsiaTheme="minorHAnsi"/>
        </w:rPr>
        <w:t>і</w:t>
      </w:r>
      <w:r w:rsidR="00544F1D">
        <w:rPr>
          <w:rStyle w:val="ae"/>
          <w:rFonts w:eastAsiaTheme="minorHAnsi"/>
        </w:rPr>
        <w:t>ст</w:t>
      </w:r>
      <w:r w:rsidR="00077728">
        <w:rPr>
          <w:rStyle w:val="ae"/>
          <w:rFonts w:eastAsiaTheme="minorHAnsi"/>
        </w:rPr>
        <w:t>ь</w:t>
      </w:r>
      <w:r w:rsidR="00544F1D">
        <w:rPr>
          <w:rStyle w:val="ae"/>
          <w:rFonts w:eastAsiaTheme="minorHAnsi"/>
        </w:rPr>
        <w:t xml:space="preserve"> </w:t>
      </w:r>
      <w:r w:rsidR="008720E2">
        <w:rPr>
          <w:rStyle w:val="ae"/>
          <w:rFonts w:eastAsiaTheme="minorHAnsi"/>
        </w:rPr>
        <w:t>банківської установи</w:t>
      </w:r>
      <w:r w:rsidR="00544F1D">
        <w:rPr>
          <w:rStyle w:val="ae"/>
          <w:rFonts w:eastAsiaTheme="minorHAnsi"/>
        </w:rPr>
        <w:t xml:space="preserve">. </w:t>
      </w:r>
      <w:r w:rsidR="00992D65">
        <w:rPr>
          <w:rStyle w:val="ae"/>
          <w:rFonts w:eastAsiaTheme="minorHAnsi"/>
        </w:rPr>
        <w:t xml:space="preserve"> Фінансовий контролінг надає можливість</w:t>
      </w:r>
      <w:r w:rsidR="00A87473">
        <w:rPr>
          <w:rStyle w:val="ae"/>
          <w:rFonts w:eastAsiaTheme="minorHAnsi"/>
        </w:rPr>
        <w:t xml:space="preserve"> </w:t>
      </w:r>
      <w:r w:rsidR="00992D65">
        <w:rPr>
          <w:rStyle w:val="ae"/>
          <w:rFonts w:eastAsiaTheme="minorHAnsi"/>
        </w:rPr>
        <w:t>банку</w:t>
      </w:r>
      <w:r w:rsidR="009A46F7">
        <w:rPr>
          <w:rStyle w:val="ae"/>
          <w:rFonts w:eastAsiaTheme="minorHAnsi"/>
        </w:rPr>
        <w:t xml:space="preserve"> визначати та</w:t>
      </w:r>
      <w:r w:rsidR="00992D65">
        <w:rPr>
          <w:rStyle w:val="ae"/>
          <w:rFonts w:eastAsiaTheme="minorHAnsi"/>
        </w:rPr>
        <w:t xml:space="preserve"> </w:t>
      </w:r>
      <w:r w:rsidR="00305BBD">
        <w:rPr>
          <w:rStyle w:val="ae"/>
          <w:rFonts w:eastAsiaTheme="minorHAnsi"/>
        </w:rPr>
        <w:t xml:space="preserve">впроваджувати </w:t>
      </w:r>
      <w:r w:rsidR="009A46F7">
        <w:rPr>
          <w:rStyle w:val="ae"/>
          <w:rFonts w:eastAsiaTheme="minorHAnsi"/>
        </w:rPr>
        <w:t>нормативи фінансової діяльності</w:t>
      </w:r>
      <w:r w:rsidR="00E47802">
        <w:rPr>
          <w:rStyle w:val="ae"/>
          <w:rFonts w:eastAsiaTheme="minorHAnsi"/>
        </w:rPr>
        <w:t xml:space="preserve">. </w:t>
      </w:r>
      <w:r w:rsidR="00787E01">
        <w:rPr>
          <w:rStyle w:val="ae"/>
          <w:rFonts w:eastAsiaTheme="minorHAnsi"/>
        </w:rPr>
        <w:t xml:space="preserve">Важливою функцією даного інструменту є виявлення, оцінку та управління </w:t>
      </w:r>
      <w:r w:rsidR="004B579F">
        <w:rPr>
          <w:rStyle w:val="ae"/>
          <w:rFonts w:eastAsiaTheme="minorHAnsi"/>
        </w:rPr>
        <w:t>фінансовими ризиками</w:t>
      </w:r>
      <w:r w:rsidR="008C275C">
        <w:rPr>
          <w:rStyle w:val="ae"/>
          <w:rFonts w:eastAsiaTheme="minorHAnsi"/>
        </w:rPr>
        <w:t xml:space="preserve">. Однією з найважливіших функцій фінансового контролінгу є можливість </w:t>
      </w:r>
      <w:r w:rsidR="00DF3BFF">
        <w:rPr>
          <w:rStyle w:val="ae"/>
          <w:rFonts w:eastAsiaTheme="minorHAnsi"/>
        </w:rPr>
        <w:t>швидкого реагування на зміни в економічному та регулятивному середовищі</w:t>
      </w:r>
      <w:r w:rsidR="004A6D47">
        <w:rPr>
          <w:rStyle w:val="ae"/>
          <w:rFonts w:eastAsiaTheme="minorHAnsi"/>
        </w:rPr>
        <w:t xml:space="preserve"> для збереження фінансової стабільності</w:t>
      </w:r>
      <w:r w:rsidR="00DF3BFF">
        <w:rPr>
          <w:rStyle w:val="ae"/>
          <w:rFonts w:eastAsiaTheme="minorHAnsi"/>
        </w:rPr>
        <w:t>.</w:t>
      </w:r>
      <w:r w:rsidR="004A6D47">
        <w:rPr>
          <w:rStyle w:val="ae"/>
          <w:rFonts w:eastAsiaTheme="minorHAnsi"/>
        </w:rPr>
        <w:t xml:space="preserve"> </w:t>
      </w:r>
      <w:r w:rsidR="00DF3BFF">
        <w:rPr>
          <w:rStyle w:val="ae"/>
          <w:rFonts w:eastAsiaTheme="minorHAnsi"/>
        </w:rPr>
        <w:t xml:space="preserve"> </w:t>
      </w:r>
      <w:r w:rsidR="00674BE8">
        <w:rPr>
          <w:rStyle w:val="ae"/>
          <w:rFonts w:eastAsiaTheme="minorHAnsi"/>
        </w:rPr>
        <w:t xml:space="preserve">Тож </w:t>
      </w:r>
      <w:r w:rsidR="00561E37">
        <w:rPr>
          <w:rStyle w:val="ae"/>
          <w:rFonts w:eastAsiaTheme="minorHAnsi"/>
        </w:rPr>
        <w:t xml:space="preserve">фінансовий контролінг є важливим </w:t>
      </w:r>
      <w:r w:rsidR="00101BCD">
        <w:rPr>
          <w:rStyle w:val="ae"/>
          <w:rFonts w:eastAsiaTheme="minorHAnsi"/>
        </w:rPr>
        <w:t xml:space="preserve">засобом для зменшення впливу на внутрішні та зовнішні ризики, дає можливість </w:t>
      </w:r>
      <w:r w:rsidR="00E23DEC">
        <w:rPr>
          <w:rStyle w:val="ae"/>
          <w:rFonts w:eastAsiaTheme="minorHAnsi"/>
        </w:rPr>
        <w:t xml:space="preserve">оперативного </w:t>
      </w:r>
      <w:r w:rsidR="003C4265">
        <w:rPr>
          <w:rStyle w:val="ae"/>
          <w:rFonts w:eastAsiaTheme="minorHAnsi"/>
        </w:rPr>
        <w:t>коригувань відхилень стратегій банку т а</w:t>
      </w:r>
      <w:r w:rsidR="00213E4D">
        <w:rPr>
          <w:rStyle w:val="ae"/>
          <w:rFonts w:eastAsiaTheme="minorHAnsi"/>
        </w:rPr>
        <w:t xml:space="preserve"> неефективність фінансових процесів</w:t>
      </w:r>
      <w:r w:rsidR="00101BCD">
        <w:rPr>
          <w:rStyle w:val="ae"/>
          <w:rFonts w:eastAsiaTheme="minorHAnsi"/>
        </w:rPr>
        <w:t xml:space="preserve">. </w:t>
      </w:r>
    </w:p>
    <w:p w14:paraId="4242EBBB" w14:textId="4D5FAD01" w:rsidR="00544F1D" w:rsidRDefault="00544F1D">
      <w:pPr>
        <w:rPr>
          <w:rStyle w:val="ae"/>
          <w:rFonts w:eastAsiaTheme="minorHAnsi"/>
        </w:rPr>
      </w:pPr>
      <w:r>
        <w:rPr>
          <w:rStyle w:val="ae"/>
          <w:rFonts w:eastAsiaTheme="minorHAnsi"/>
        </w:rPr>
        <w:tab/>
      </w:r>
      <w:r w:rsidR="00DA5306">
        <w:rPr>
          <w:rStyle w:val="ae"/>
          <w:rFonts w:eastAsiaTheme="minorHAnsi"/>
        </w:rPr>
        <w:t xml:space="preserve">Проте по при позитивні сторони фінансового контролінгу </w:t>
      </w:r>
      <w:r w:rsidR="008053F9">
        <w:rPr>
          <w:rStyle w:val="ae"/>
          <w:rFonts w:eastAsiaTheme="minorHAnsi"/>
        </w:rPr>
        <w:t xml:space="preserve">на вітчизняному ринку не всі банки створюють окремий відділ контролінгу. Першою причиною такої ситуації нерозуміння сутності </w:t>
      </w:r>
      <w:r w:rsidR="00C86793">
        <w:rPr>
          <w:rStyle w:val="ae"/>
          <w:rFonts w:eastAsiaTheme="minorHAnsi"/>
        </w:rPr>
        <w:t>фінансового контролінгу</w:t>
      </w:r>
      <w:r w:rsidR="006303D5">
        <w:rPr>
          <w:rStyle w:val="ae"/>
          <w:rFonts w:eastAsiaTheme="minorHAnsi"/>
        </w:rPr>
        <w:t xml:space="preserve">,, так </w:t>
      </w:r>
      <w:r w:rsidR="00067E04">
        <w:rPr>
          <w:rStyle w:val="ae"/>
          <w:rFonts w:eastAsiaTheme="minorHAnsi"/>
        </w:rPr>
        <w:t>частина людей вважають, що фінансовий контроль та фінансовий контролінг означають одне й те ж саме.</w:t>
      </w:r>
      <w:r w:rsidR="0099414F">
        <w:rPr>
          <w:rStyle w:val="ae"/>
          <w:rFonts w:eastAsiaTheme="minorHAnsi"/>
        </w:rPr>
        <w:t xml:space="preserve"> Тому виконувати функції фінансового контролінгу дуже просто буде </w:t>
      </w:r>
      <w:r w:rsidR="00C47E06">
        <w:rPr>
          <w:rStyle w:val="ae"/>
          <w:rFonts w:eastAsiaTheme="minorHAnsi"/>
        </w:rPr>
        <w:t xml:space="preserve">робити і відділ фінансового контролю. Наступною проблемою більш легкого та швидкого впровадження контролінгу </w:t>
      </w:r>
      <w:r w:rsidR="001D3DE1">
        <w:rPr>
          <w:rStyle w:val="ae"/>
          <w:rFonts w:eastAsiaTheme="minorHAnsi"/>
        </w:rPr>
        <w:t>на український ринок є недостатньо якісна культура управління ризиками</w:t>
      </w:r>
      <w:r w:rsidR="00C03472">
        <w:rPr>
          <w:rStyle w:val="ae"/>
          <w:rFonts w:eastAsiaTheme="minorHAnsi"/>
        </w:rPr>
        <w:t xml:space="preserve">. </w:t>
      </w:r>
    </w:p>
    <w:p w14:paraId="27920178" w14:textId="686D1A05" w:rsidR="00DF50DA" w:rsidRDefault="00DF50DA" w:rsidP="004A4CEB">
      <w:pPr>
        <w:rPr>
          <w:rStyle w:val="ae"/>
          <w:rFonts w:eastAsiaTheme="minorHAnsi"/>
        </w:rPr>
      </w:pPr>
      <w:r>
        <w:rPr>
          <w:rStyle w:val="ae"/>
          <w:rFonts w:eastAsiaTheme="minorHAnsi"/>
        </w:rPr>
        <w:tab/>
      </w:r>
      <w:r w:rsidR="00AB40C3">
        <w:rPr>
          <w:rStyle w:val="ae"/>
          <w:rFonts w:eastAsiaTheme="minorHAnsi"/>
        </w:rPr>
        <w:t xml:space="preserve">На сучасному етапі розвитку технічних та інформаційних ресурсів </w:t>
      </w:r>
      <w:r w:rsidR="00CC69D5">
        <w:rPr>
          <w:rStyle w:val="ae"/>
          <w:rFonts w:eastAsiaTheme="minorHAnsi"/>
        </w:rPr>
        <w:t xml:space="preserve">для </w:t>
      </w:r>
      <w:r w:rsidR="00907B9C">
        <w:rPr>
          <w:rStyle w:val="ae"/>
          <w:rFonts w:eastAsiaTheme="minorHAnsi"/>
        </w:rPr>
        <w:t xml:space="preserve">теперішніх високоінтелектуальних інструментів з метою ефективної роботи необхідне постійне </w:t>
      </w:r>
      <w:r w:rsidR="00626A1B">
        <w:rPr>
          <w:rStyle w:val="ae"/>
          <w:rFonts w:eastAsiaTheme="minorHAnsi"/>
        </w:rPr>
        <w:t xml:space="preserve">оновлення та впровадження інноваційних засобів </w:t>
      </w:r>
      <w:r w:rsidR="0028414B">
        <w:rPr>
          <w:rStyle w:val="ae"/>
          <w:rFonts w:eastAsiaTheme="minorHAnsi"/>
        </w:rPr>
        <w:t xml:space="preserve">генерування та обробки інформації. Такими інструментами являється </w:t>
      </w:r>
      <w:r w:rsidR="0028414B">
        <w:rPr>
          <w:rStyle w:val="ae"/>
          <w:rFonts w:eastAsiaTheme="minorHAnsi"/>
        </w:rPr>
        <w:lastRenderedPageBreak/>
        <w:t>штучний інтелект, машинне навчання</w:t>
      </w:r>
      <w:r w:rsidR="00FB27B2">
        <w:rPr>
          <w:rStyle w:val="ae"/>
          <w:rFonts w:eastAsiaTheme="minorHAnsi"/>
        </w:rPr>
        <w:t>,</w:t>
      </w:r>
      <w:r w:rsidR="00F80ADA">
        <w:rPr>
          <w:rStyle w:val="ae"/>
          <w:rFonts w:eastAsiaTheme="minorHAnsi"/>
        </w:rPr>
        <w:t xml:space="preserve"> технології </w:t>
      </w:r>
      <w:r w:rsidR="00F80ADA">
        <w:rPr>
          <w:rStyle w:val="ae"/>
          <w:rFonts w:eastAsiaTheme="minorHAnsi"/>
          <w:lang w:val="en-US"/>
        </w:rPr>
        <w:t>Big</w:t>
      </w:r>
      <w:r w:rsidR="00F80ADA" w:rsidRPr="00F80ADA">
        <w:rPr>
          <w:rStyle w:val="ae"/>
          <w:rFonts w:eastAsiaTheme="minorHAnsi"/>
        </w:rPr>
        <w:t xml:space="preserve"> </w:t>
      </w:r>
      <w:r w:rsidR="00F80ADA">
        <w:rPr>
          <w:rStyle w:val="ae"/>
          <w:rFonts w:eastAsiaTheme="minorHAnsi"/>
          <w:lang w:val="en-US"/>
        </w:rPr>
        <w:t>Data</w:t>
      </w:r>
      <w:r w:rsidR="00F80ADA" w:rsidRPr="00F80ADA">
        <w:rPr>
          <w:rStyle w:val="ae"/>
          <w:rFonts w:eastAsiaTheme="minorHAnsi"/>
        </w:rPr>
        <w:t xml:space="preserve">, </w:t>
      </w:r>
      <w:r w:rsidR="00F80ADA">
        <w:rPr>
          <w:rStyle w:val="ae"/>
          <w:rFonts w:eastAsiaTheme="minorHAnsi"/>
        </w:rPr>
        <w:t xml:space="preserve">блокчейн і </w:t>
      </w:r>
      <w:proofErr w:type="spellStart"/>
      <w:r w:rsidR="00F80ADA">
        <w:rPr>
          <w:rStyle w:val="ae"/>
          <w:rFonts w:eastAsiaTheme="minorHAnsi"/>
        </w:rPr>
        <w:t>т.п</w:t>
      </w:r>
      <w:proofErr w:type="spellEnd"/>
      <w:r w:rsidR="00F80ADA">
        <w:rPr>
          <w:rStyle w:val="ae"/>
          <w:rFonts w:eastAsiaTheme="minorHAnsi"/>
        </w:rPr>
        <w:t xml:space="preserve">. Такі технології </w:t>
      </w:r>
      <w:r w:rsidR="00593CC6">
        <w:rPr>
          <w:rStyle w:val="ae"/>
          <w:rFonts w:eastAsiaTheme="minorHAnsi"/>
        </w:rPr>
        <w:t>як штучний інтелект та машинне навчання</w:t>
      </w:r>
      <w:r w:rsidR="00415A2A">
        <w:rPr>
          <w:rStyle w:val="ae"/>
          <w:rFonts w:eastAsiaTheme="minorHAnsi"/>
        </w:rPr>
        <w:t xml:space="preserve"> допомагають контролерам найбільш ефективно обробляти, згенеровані банківською діяльніст</w:t>
      </w:r>
      <w:r w:rsidR="00684DCE">
        <w:rPr>
          <w:rStyle w:val="ae"/>
          <w:rFonts w:eastAsiaTheme="minorHAnsi"/>
        </w:rPr>
        <w:t xml:space="preserve">ю, інформацію, аналізувати різні </w:t>
      </w:r>
      <w:r w:rsidR="00F57E90">
        <w:rPr>
          <w:rStyle w:val="ae"/>
          <w:rFonts w:eastAsiaTheme="minorHAnsi"/>
        </w:rPr>
        <w:t>джерела та встановлювати взаємопов’язаність між різними типами дани</w:t>
      </w:r>
      <w:r w:rsidR="000F0C20">
        <w:rPr>
          <w:rStyle w:val="ae"/>
          <w:rFonts w:eastAsiaTheme="minorHAnsi"/>
        </w:rPr>
        <w:t>х, які спеціаліст може не помітити. Також дані інструменти допомагають зменшити використання людського ресурсу з-за допомогою автоматизації тип</w:t>
      </w:r>
      <w:r w:rsidR="006D6D36">
        <w:rPr>
          <w:rStyle w:val="ae"/>
          <w:rFonts w:eastAsiaTheme="minorHAnsi"/>
        </w:rPr>
        <w:t>ових</w:t>
      </w:r>
      <w:r w:rsidR="000F0C20">
        <w:rPr>
          <w:rStyle w:val="ae"/>
          <w:rFonts w:eastAsiaTheme="minorHAnsi"/>
        </w:rPr>
        <w:t xml:space="preserve"> операцій</w:t>
      </w:r>
      <w:r w:rsidR="006D6D36">
        <w:rPr>
          <w:rStyle w:val="ae"/>
          <w:rFonts w:eastAsiaTheme="minorHAnsi"/>
        </w:rPr>
        <w:t>, залишаючи спеціалістам лише</w:t>
      </w:r>
      <w:r w:rsidR="0014667E">
        <w:rPr>
          <w:rStyle w:val="ae"/>
          <w:rFonts w:eastAsiaTheme="minorHAnsi"/>
        </w:rPr>
        <w:t xml:space="preserve"> </w:t>
      </w:r>
      <w:r w:rsidR="0014667E" w:rsidRPr="0014667E">
        <w:rPr>
          <w:rStyle w:val="ae"/>
          <w:rFonts w:eastAsiaTheme="minorHAnsi"/>
        </w:rPr>
        <w:t>аналіз та вирішення складних завдань та ситуацій, що вимагають експертного підходу та творчого мислення.</w:t>
      </w:r>
      <w:r w:rsidR="0014667E">
        <w:rPr>
          <w:rStyle w:val="ae"/>
          <w:rFonts w:eastAsiaTheme="minorHAnsi"/>
        </w:rPr>
        <w:t xml:space="preserve"> Спеціалізацією </w:t>
      </w:r>
      <w:r w:rsidR="00AE0717">
        <w:rPr>
          <w:rStyle w:val="ae"/>
          <w:rFonts w:eastAsiaTheme="minorHAnsi"/>
        </w:rPr>
        <w:t xml:space="preserve">технології </w:t>
      </w:r>
      <w:r w:rsidR="00AE0717">
        <w:rPr>
          <w:rStyle w:val="ae"/>
          <w:rFonts w:eastAsiaTheme="minorHAnsi"/>
          <w:lang w:val="en-US"/>
        </w:rPr>
        <w:t>Big</w:t>
      </w:r>
      <w:r w:rsidR="00AE0717" w:rsidRPr="0018579A">
        <w:rPr>
          <w:rStyle w:val="ae"/>
          <w:rFonts w:eastAsiaTheme="minorHAnsi"/>
          <w:lang w:val="ru-RU"/>
        </w:rPr>
        <w:t xml:space="preserve"> </w:t>
      </w:r>
      <w:r w:rsidR="00AE0717">
        <w:rPr>
          <w:rStyle w:val="ae"/>
          <w:rFonts w:eastAsiaTheme="minorHAnsi"/>
          <w:lang w:val="en-US"/>
        </w:rPr>
        <w:t>Data</w:t>
      </w:r>
      <w:r w:rsidR="0018579A" w:rsidRPr="0018579A">
        <w:rPr>
          <w:rStyle w:val="ae"/>
          <w:rFonts w:eastAsiaTheme="minorHAnsi"/>
          <w:lang w:val="ru-RU"/>
        </w:rPr>
        <w:t xml:space="preserve"> </w:t>
      </w:r>
      <w:r w:rsidR="0018579A">
        <w:rPr>
          <w:rStyle w:val="ae"/>
          <w:rFonts w:eastAsiaTheme="minorHAnsi"/>
        </w:rPr>
        <w:t>є обробка великих масивів даних та створення читабельного</w:t>
      </w:r>
      <w:r w:rsidR="0064514A">
        <w:rPr>
          <w:rStyle w:val="ae"/>
          <w:rFonts w:eastAsiaTheme="minorHAnsi"/>
        </w:rPr>
        <w:t xml:space="preserve">, для людей, варіанту відображення інформації. Це особливо важливо для банківських установ, так як вони генерують </w:t>
      </w:r>
      <w:r w:rsidR="008A6B83">
        <w:rPr>
          <w:rStyle w:val="ae"/>
          <w:rFonts w:eastAsiaTheme="minorHAnsi"/>
        </w:rPr>
        <w:t xml:space="preserve">багато даних </w:t>
      </w:r>
      <w:r w:rsidR="005B3AD5">
        <w:rPr>
          <w:rStyle w:val="ae"/>
          <w:rFonts w:eastAsiaTheme="minorHAnsi"/>
        </w:rPr>
        <w:t>від своє</w:t>
      </w:r>
      <w:r w:rsidR="004E2973">
        <w:rPr>
          <w:rStyle w:val="ae"/>
          <w:rFonts w:eastAsiaTheme="minorHAnsi"/>
        </w:rPr>
        <w:t xml:space="preserve">ї діяльності. </w:t>
      </w:r>
      <w:r w:rsidR="00970D2F">
        <w:rPr>
          <w:rStyle w:val="ae"/>
          <w:rFonts w:eastAsiaTheme="minorHAnsi"/>
        </w:rPr>
        <w:t>Блокчейн</w:t>
      </w:r>
      <w:r w:rsidR="004E2973">
        <w:rPr>
          <w:rStyle w:val="ae"/>
          <w:rFonts w:eastAsiaTheme="minorHAnsi"/>
        </w:rPr>
        <w:t xml:space="preserve"> </w:t>
      </w:r>
      <w:r w:rsidR="00970D2F">
        <w:rPr>
          <w:rStyle w:val="ae"/>
          <w:rFonts w:eastAsiaTheme="minorHAnsi"/>
        </w:rPr>
        <w:t xml:space="preserve">це </w:t>
      </w:r>
      <w:proofErr w:type="spellStart"/>
      <w:r w:rsidR="00970D2F">
        <w:rPr>
          <w:rStyle w:val="ae"/>
          <w:rFonts w:eastAsiaTheme="minorHAnsi"/>
        </w:rPr>
        <w:t>життєво</w:t>
      </w:r>
      <w:proofErr w:type="spellEnd"/>
      <w:r w:rsidR="00970D2F">
        <w:rPr>
          <w:rStyle w:val="ae"/>
          <w:rFonts w:eastAsiaTheme="minorHAnsi"/>
        </w:rPr>
        <w:t xml:space="preserve"> необхідна для</w:t>
      </w:r>
      <w:r w:rsidR="00426B6A">
        <w:rPr>
          <w:rStyle w:val="ae"/>
          <w:rFonts w:eastAsiaTheme="minorHAnsi"/>
        </w:rPr>
        <w:t xml:space="preserve"> банків, які зберігають </w:t>
      </w:r>
      <w:r w:rsidR="00D12083">
        <w:rPr>
          <w:rStyle w:val="ae"/>
          <w:rFonts w:eastAsiaTheme="minorHAnsi"/>
        </w:rPr>
        <w:t xml:space="preserve">конфіденційну інформацію про клієнтів та їх фінансові операції. Сутністю </w:t>
      </w:r>
      <w:r w:rsidR="00E43753">
        <w:rPr>
          <w:rStyle w:val="ae"/>
          <w:rFonts w:eastAsiaTheme="minorHAnsi"/>
        </w:rPr>
        <w:t xml:space="preserve">даної технологіє є </w:t>
      </w:r>
      <w:r w:rsidR="004A4CEB" w:rsidRPr="004A4CEB">
        <w:rPr>
          <w:rStyle w:val="ae"/>
          <w:rFonts w:eastAsiaTheme="minorHAnsi"/>
        </w:rPr>
        <w:t xml:space="preserve">розподілена система збереження даних, яка гарантує безпеку, прозорість та </w:t>
      </w:r>
      <w:r w:rsidR="004A4CEB">
        <w:rPr>
          <w:rStyle w:val="ae"/>
          <w:rFonts w:eastAsiaTheme="minorHAnsi"/>
        </w:rPr>
        <w:t>захищеність</w:t>
      </w:r>
      <w:r w:rsidR="004A4CEB" w:rsidRPr="004A4CEB">
        <w:rPr>
          <w:rStyle w:val="ae"/>
          <w:rFonts w:eastAsiaTheme="minorHAnsi"/>
        </w:rPr>
        <w:t xml:space="preserve"> від маніпуляцій. Банки, використовуючи блокчейн, можуть створювати надійні та невразливі до зловмисниць системи для реєстрації та відстеження фінансових транзакцій, забезпечуючи високий рівень конфіденційності і захист важливої інформації своїх клієнтів.</w:t>
      </w:r>
      <w:r w:rsidR="00941283">
        <w:rPr>
          <w:rStyle w:val="ae"/>
          <w:rFonts w:eastAsiaTheme="minorHAnsi"/>
        </w:rPr>
        <w:t xml:space="preserve"> </w:t>
      </w:r>
    </w:p>
    <w:p w14:paraId="237A3B10" w14:textId="4F9D26C0" w:rsidR="00C252FB" w:rsidRDefault="00B006B8" w:rsidP="004A4CEB">
      <w:pPr>
        <w:rPr>
          <w:rStyle w:val="ae"/>
          <w:rFonts w:eastAsiaTheme="minorHAnsi"/>
        </w:rPr>
      </w:pPr>
      <w:r>
        <w:rPr>
          <w:rStyle w:val="ae"/>
          <w:rFonts w:eastAsiaTheme="minorHAnsi"/>
        </w:rPr>
        <w:tab/>
      </w:r>
      <w:r w:rsidR="00263F68">
        <w:rPr>
          <w:rStyle w:val="ae"/>
          <w:rFonts w:eastAsiaTheme="minorHAnsi"/>
        </w:rPr>
        <w:t xml:space="preserve">ПриватБанк являється одним з найбільш рентабельних </w:t>
      </w:r>
      <w:r w:rsidR="0043071B">
        <w:rPr>
          <w:rStyle w:val="ae"/>
          <w:rFonts w:eastAsiaTheme="minorHAnsi"/>
        </w:rPr>
        <w:t xml:space="preserve">банків України. На 2023 рік він являється державним. </w:t>
      </w:r>
      <w:r w:rsidR="004C3E69">
        <w:rPr>
          <w:rStyle w:val="ae"/>
          <w:rFonts w:eastAsiaTheme="minorHAnsi"/>
        </w:rPr>
        <w:t xml:space="preserve">Приват </w:t>
      </w:r>
      <w:r w:rsidR="00544292">
        <w:rPr>
          <w:rStyle w:val="ae"/>
          <w:rFonts w:eastAsiaTheme="minorHAnsi"/>
        </w:rPr>
        <w:t xml:space="preserve">почав свою історію </w:t>
      </w:r>
      <w:r w:rsidR="001D5E16">
        <w:rPr>
          <w:rStyle w:val="ae"/>
          <w:rFonts w:eastAsiaTheme="minorHAnsi"/>
        </w:rPr>
        <w:t xml:space="preserve">з 1992 року, проте через економічну кризу в 2016 ПриватБанк був </w:t>
      </w:r>
      <w:r w:rsidR="0095664C">
        <w:rPr>
          <w:rStyle w:val="ae"/>
          <w:rFonts w:eastAsiaTheme="minorHAnsi"/>
        </w:rPr>
        <w:t>приватизований.</w:t>
      </w:r>
      <w:r w:rsidR="0060232F">
        <w:rPr>
          <w:rStyle w:val="ae"/>
          <w:rFonts w:eastAsiaTheme="minorHAnsi"/>
        </w:rPr>
        <w:t xml:space="preserve"> </w:t>
      </w:r>
      <w:r w:rsidR="0060232F" w:rsidRPr="0060232F">
        <w:rPr>
          <w:rStyle w:val="ae"/>
          <w:rFonts w:eastAsiaTheme="minorHAnsi"/>
        </w:rPr>
        <w:t>Однією з ключових особливостей діяльності ПриватБанку є акцент на використанні інноваційних технологій для полегшення банківських операцій. Банк активно розвиває та впроваджує електронні та мобільні сервіси, що дозволяють клієнтам здійснювати операції в будь-який час і місце.</w:t>
      </w:r>
      <w:r w:rsidR="0095664C">
        <w:rPr>
          <w:rStyle w:val="ae"/>
          <w:rFonts w:eastAsiaTheme="minorHAnsi"/>
        </w:rPr>
        <w:t xml:space="preserve"> Дана банківська установа </w:t>
      </w:r>
      <w:r w:rsidR="004248EA">
        <w:rPr>
          <w:rStyle w:val="ae"/>
          <w:rFonts w:eastAsiaTheme="minorHAnsi"/>
        </w:rPr>
        <w:t xml:space="preserve">відома впровадженням нових технологій та </w:t>
      </w:r>
      <w:r w:rsidR="00AC7E13">
        <w:rPr>
          <w:rStyle w:val="ae"/>
          <w:rFonts w:eastAsiaTheme="minorHAnsi"/>
        </w:rPr>
        <w:t xml:space="preserve">взаємодії з відомими міжнародними фінансовими технологіями. </w:t>
      </w:r>
      <w:r w:rsidR="00DF6251">
        <w:rPr>
          <w:rStyle w:val="ae"/>
          <w:rFonts w:eastAsiaTheme="minorHAnsi"/>
        </w:rPr>
        <w:t>Навіть,</w:t>
      </w:r>
      <w:r w:rsidR="00DF6251" w:rsidRPr="00DC0763">
        <w:rPr>
          <w:rStyle w:val="ae"/>
          <w:rFonts w:eastAsiaTheme="minorHAnsi"/>
          <w:lang w:val="ru-RU"/>
        </w:rPr>
        <w:t xml:space="preserve"> </w:t>
      </w:r>
      <w:r w:rsidR="00DF6251">
        <w:rPr>
          <w:rStyle w:val="ae"/>
          <w:rFonts w:eastAsiaTheme="minorHAnsi"/>
        </w:rPr>
        <w:t xml:space="preserve">мобільний банкінг </w:t>
      </w:r>
      <w:r w:rsidR="00DF6251" w:rsidRPr="00DC0763">
        <w:rPr>
          <w:rStyle w:val="ae"/>
          <w:rFonts w:eastAsiaTheme="minorHAnsi"/>
          <w:lang w:val="ru-RU"/>
        </w:rPr>
        <w:t>“</w:t>
      </w:r>
      <w:r w:rsidR="00DF6251">
        <w:rPr>
          <w:rStyle w:val="ae"/>
          <w:rFonts w:eastAsiaTheme="minorHAnsi"/>
          <w:lang w:val="en-US"/>
        </w:rPr>
        <w:t>Priva</w:t>
      </w:r>
      <w:r w:rsidR="00DF6251" w:rsidRPr="00DC0763">
        <w:rPr>
          <w:rStyle w:val="ae"/>
          <w:rFonts w:eastAsiaTheme="minorHAnsi"/>
          <w:lang w:val="ru-RU"/>
        </w:rPr>
        <w:t xml:space="preserve">24” </w:t>
      </w:r>
      <w:r w:rsidR="00DF6251">
        <w:rPr>
          <w:rStyle w:val="ae"/>
          <w:rFonts w:eastAsiaTheme="minorHAnsi"/>
        </w:rPr>
        <w:t xml:space="preserve">був признаний одним з найуспішніших </w:t>
      </w:r>
      <w:r w:rsidR="00DC0763">
        <w:rPr>
          <w:rStyle w:val="ae"/>
          <w:rFonts w:eastAsiaTheme="minorHAnsi"/>
        </w:rPr>
        <w:t xml:space="preserve">програм Європи. </w:t>
      </w:r>
      <w:r w:rsidR="00C252FB">
        <w:rPr>
          <w:rStyle w:val="ae"/>
          <w:rFonts w:eastAsiaTheme="minorHAnsi"/>
        </w:rPr>
        <w:lastRenderedPageBreak/>
        <w:t xml:space="preserve">ПриватБанк </w:t>
      </w:r>
      <w:r w:rsidR="00F35BF8">
        <w:rPr>
          <w:rStyle w:val="ae"/>
          <w:rFonts w:eastAsiaTheme="minorHAnsi"/>
        </w:rPr>
        <w:t xml:space="preserve">в своїй банківській діяльності </w:t>
      </w:r>
      <w:r w:rsidR="00C252FB">
        <w:rPr>
          <w:rStyle w:val="ae"/>
          <w:rFonts w:eastAsiaTheme="minorHAnsi"/>
        </w:rPr>
        <w:t xml:space="preserve">спеціалізується </w:t>
      </w:r>
      <w:r w:rsidR="00F06AAD">
        <w:rPr>
          <w:rStyle w:val="ae"/>
          <w:rFonts w:eastAsiaTheme="minorHAnsi"/>
        </w:rPr>
        <w:t>у</w:t>
      </w:r>
      <w:r w:rsidR="00C252FB">
        <w:rPr>
          <w:rStyle w:val="ae"/>
          <w:rFonts w:eastAsiaTheme="minorHAnsi"/>
        </w:rPr>
        <w:t xml:space="preserve"> </w:t>
      </w:r>
      <w:r w:rsidR="00F06AAD" w:rsidRPr="00F06AAD">
        <w:rPr>
          <w:rStyle w:val="ae"/>
          <w:rFonts w:eastAsiaTheme="minorHAnsi"/>
        </w:rPr>
        <w:t>сфері роздрібного та корпоративного банкінгу, надаючи клієнтам можливість відкриття рахунків, отримання кредитів, інвестування та здійснення ряду інших операцій.</w:t>
      </w:r>
      <w:r w:rsidR="0060232F">
        <w:rPr>
          <w:rStyle w:val="ae"/>
          <w:rFonts w:eastAsiaTheme="minorHAnsi"/>
        </w:rPr>
        <w:t xml:space="preserve">. </w:t>
      </w:r>
      <w:r w:rsidR="0060232F" w:rsidRPr="0060232F">
        <w:rPr>
          <w:rStyle w:val="ae"/>
          <w:rFonts w:eastAsiaTheme="minorHAnsi"/>
        </w:rPr>
        <w:t>ПриватБанк також активний у впровадженні програм сталого розвитку та відповідального банкінгу. Банк приділяє увагу соціальним та екологічним ініціативам, спрямованим на поліпшення якості життя та підтримку сталого розвитку у громадах, де він працює.</w:t>
      </w:r>
    </w:p>
    <w:p w14:paraId="18754560" w14:textId="2C238029" w:rsidR="00B006B8" w:rsidRDefault="00DC0763" w:rsidP="00C252FB">
      <w:pPr>
        <w:ind w:firstLine="708"/>
        <w:rPr>
          <w:rStyle w:val="ae"/>
          <w:rFonts w:eastAsiaTheme="minorHAnsi"/>
        </w:rPr>
      </w:pPr>
      <w:r>
        <w:rPr>
          <w:rStyle w:val="ae"/>
          <w:rFonts w:eastAsiaTheme="minorHAnsi"/>
        </w:rPr>
        <w:t>З метою аналізу фінансового стану  банку було використано такі методи, як: аналіз динаміки абсолютних показників</w:t>
      </w:r>
      <w:r w:rsidR="00C57614">
        <w:rPr>
          <w:rStyle w:val="ae"/>
          <w:rFonts w:eastAsiaTheme="minorHAnsi"/>
        </w:rPr>
        <w:t xml:space="preserve"> та коефіцієнти. З абсолютних показників було проаналізовано: активи, зобов’язання, </w:t>
      </w:r>
      <w:r w:rsidR="002B5D24">
        <w:rPr>
          <w:rStyle w:val="ae"/>
          <w:rFonts w:eastAsiaTheme="minorHAnsi"/>
        </w:rPr>
        <w:t xml:space="preserve">власний капітал та </w:t>
      </w:r>
      <w:proofErr w:type="spellStart"/>
      <w:r w:rsidR="002B5D24">
        <w:rPr>
          <w:rStyle w:val="ae"/>
          <w:rFonts w:eastAsiaTheme="minorHAnsi"/>
        </w:rPr>
        <w:t>фінанові</w:t>
      </w:r>
      <w:proofErr w:type="spellEnd"/>
      <w:r w:rsidR="002B5D24">
        <w:rPr>
          <w:rStyle w:val="ae"/>
          <w:rFonts w:eastAsiaTheme="minorHAnsi"/>
        </w:rPr>
        <w:t xml:space="preserve"> результати. За результатами дослідження, ПриватБанк має позитивну динаміку активів, найбільшу частину загальних активів</w:t>
      </w:r>
      <w:r w:rsidR="007E10C8">
        <w:rPr>
          <w:rStyle w:val="ae"/>
          <w:rFonts w:eastAsiaTheme="minorHAnsi"/>
        </w:rPr>
        <w:t xml:space="preserve"> складають цінні папери. Зобов’язання банку показує накопичення ресурсів</w:t>
      </w:r>
      <w:r w:rsidR="00F06AAD">
        <w:rPr>
          <w:rStyle w:val="ae"/>
          <w:rFonts w:eastAsiaTheme="minorHAnsi"/>
        </w:rPr>
        <w:t xml:space="preserve"> від фізичних та юридичних осіб. </w:t>
      </w:r>
      <w:r w:rsidR="004B1240">
        <w:rPr>
          <w:rStyle w:val="ae"/>
          <w:rFonts w:eastAsiaTheme="minorHAnsi"/>
        </w:rPr>
        <w:t>Власний капітал загалом зріс за досліджуваний період</w:t>
      </w:r>
      <w:r w:rsidR="00C771E9">
        <w:rPr>
          <w:rStyle w:val="ae"/>
          <w:rFonts w:eastAsiaTheme="minorHAnsi"/>
        </w:rPr>
        <w:t>. Рівень Статутного капіталу банку відповідає нормативам НБУ.</w:t>
      </w:r>
      <w:r w:rsidR="0081791F">
        <w:rPr>
          <w:rStyle w:val="ae"/>
          <w:rFonts w:eastAsiaTheme="minorHAnsi"/>
        </w:rPr>
        <w:t xml:space="preserve"> </w:t>
      </w:r>
      <w:r w:rsidR="0081791F">
        <w:rPr>
          <w:rFonts w:ascii="Times New Roman" w:hAnsi="Times New Roman" w:cs="Times New Roman"/>
          <w:sz w:val="28"/>
          <w:szCs w:val="28"/>
        </w:rPr>
        <w:t xml:space="preserve">При аналізу абсолютних показників фінансового результату можна сказати, що по при позитивної динаміки за весь досліджуваний період, чистий прибуток є досить </w:t>
      </w:r>
      <w:proofErr w:type="spellStart"/>
      <w:r w:rsidR="0081791F">
        <w:rPr>
          <w:rFonts w:ascii="Times New Roman" w:hAnsi="Times New Roman" w:cs="Times New Roman"/>
          <w:sz w:val="28"/>
          <w:szCs w:val="28"/>
        </w:rPr>
        <w:t>волатильним</w:t>
      </w:r>
      <w:proofErr w:type="spellEnd"/>
      <w:r w:rsidR="0081791F">
        <w:rPr>
          <w:rFonts w:ascii="Times New Roman" w:hAnsi="Times New Roman" w:cs="Times New Roman"/>
          <w:sz w:val="28"/>
          <w:szCs w:val="28"/>
        </w:rPr>
        <w:t>, це вказує, що доходи за період не покривають збитки від змінних витрат та зовнішніх факторів</w:t>
      </w:r>
    </w:p>
    <w:p w14:paraId="5C4D6315" w14:textId="52E51CD0" w:rsidR="00CF114B" w:rsidRDefault="00CF114B" w:rsidP="00C252FB">
      <w:pPr>
        <w:ind w:firstLine="708"/>
        <w:rPr>
          <w:rFonts w:ascii="Times New Roman" w:hAnsi="Times New Roman" w:cs="Times New Roman"/>
          <w:sz w:val="28"/>
          <w:szCs w:val="28"/>
        </w:rPr>
      </w:pPr>
      <w:r>
        <w:rPr>
          <w:rStyle w:val="ae"/>
          <w:rFonts w:eastAsiaTheme="minorHAnsi"/>
        </w:rPr>
        <w:t xml:space="preserve">З коефіцієнтів були обрані рентабельність та фінансова стійкість. </w:t>
      </w:r>
      <w:r>
        <w:rPr>
          <w:rFonts w:ascii="Times New Roman" w:hAnsi="Times New Roman" w:cs="Times New Roman"/>
          <w:sz w:val="28"/>
          <w:szCs w:val="28"/>
        </w:rPr>
        <w:t xml:space="preserve">З коефіцієнтів рентабельності для аналізу фінансового стану банку було використано: рентабельність активів банків, рентабельність власного капіталу, дохід на активи, чиста процентна маржа. </w:t>
      </w:r>
      <w:r w:rsidR="00C727FE">
        <w:rPr>
          <w:rFonts w:ascii="Times New Roman" w:hAnsi="Times New Roman" w:cs="Times New Roman"/>
          <w:sz w:val="28"/>
          <w:szCs w:val="28"/>
        </w:rPr>
        <w:t>Загалом динаміка показників за період з 2019 по 2022 роки вказує про зменш</w:t>
      </w:r>
      <w:r w:rsidR="009470AC">
        <w:rPr>
          <w:rFonts w:ascii="Times New Roman" w:hAnsi="Times New Roman" w:cs="Times New Roman"/>
          <w:sz w:val="28"/>
          <w:szCs w:val="28"/>
        </w:rPr>
        <w:t xml:space="preserve">ення прибутковості використаних ресурсів. </w:t>
      </w:r>
      <w:r w:rsidR="00BF6754">
        <w:rPr>
          <w:rFonts w:ascii="Times New Roman" w:hAnsi="Times New Roman" w:cs="Times New Roman"/>
          <w:sz w:val="28"/>
          <w:szCs w:val="28"/>
        </w:rPr>
        <w:t xml:space="preserve">Наступною групою коефіцієнтів є фінансова стійкість. Було взято: коефіцієнт надійності, коефіцієнт концентрації власного капіталу, коефіцієнт мультиплікатора капіталу, відношення статутного капіталу до власного. </w:t>
      </w:r>
      <w:r w:rsidR="00C771E9">
        <w:rPr>
          <w:rFonts w:ascii="Times New Roman" w:hAnsi="Times New Roman" w:cs="Times New Roman"/>
          <w:sz w:val="28"/>
          <w:szCs w:val="28"/>
        </w:rPr>
        <w:t>Фінансова стійкість також</w:t>
      </w:r>
      <w:r w:rsidR="00D75301">
        <w:rPr>
          <w:rFonts w:ascii="Times New Roman" w:hAnsi="Times New Roman" w:cs="Times New Roman"/>
          <w:sz w:val="28"/>
          <w:szCs w:val="28"/>
        </w:rPr>
        <w:t xml:space="preserve"> загалом</w:t>
      </w:r>
      <w:r w:rsidR="00C771E9">
        <w:rPr>
          <w:rFonts w:ascii="Times New Roman" w:hAnsi="Times New Roman" w:cs="Times New Roman"/>
          <w:sz w:val="28"/>
          <w:szCs w:val="28"/>
        </w:rPr>
        <w:t xml:space="preserve"> зменшився за досліджуваний період</w:t>
      </w:r>
      <w:r w:rsidR="00D75301">
        <w:rPr>
          <w:rFonts w:ascii="Times New Roman" w:hAnsi="Times New Roman" w:cs="Times New Roman"/>
          <w:sz w:val="28"/>
          <w:szCs w:val="28"/>
        </w:rPr>
        <w:t xml:space="preserve">. Єдиним показником, який зріс є коефіцієнт </w:t>
      </w:r>
      <w:proofErr w:type="spellStart"/>
      <w:r w:rsidR="00D75301">
        <w:rPr>
          <w:rFonts w:ascii="Times New Roman" w:hAnsi="Times New Roman" w:cs="Times New Roman"/>
          <w:sz w:val="28"/>
          <w:szCs w:val="28"/>
        </w:rPr>
        <w:t>мультиплакатора</w:t>
      </w:r>
      <w:proofErr w:type="spellEnd"/>
      <w:r w:rsidR="00564066">
        <w:rPr>
          <w:rFonts w:ascii="Times New Roman" w:hAnsi="Times New Roman" w:cs="Times New Roman"/>
          <w:sz w:val="28"/>
          <w:szCs w:val="28"/>
        </w:rPr>
        <w:t>.</w:t>
      </w:r>
      <w:r w:rsidR="00B971FC">
        <w:rPr>
          <w:rFonts w:ascii="Times New Roman" w:hAnsi="Times New Roman" w:cs="Times New Roman"/>
          <w:sz w:val="28"/>
          <w:szCs w:val="28"/>
        </w:rPr>
        <w:t xml:space="preserve"> Тож</w:t>
      </w:r>
      <w:r w:rsidR="00B971FC" w:rsidRPr="00B971FC">
        <w:rPr>
          <w:rFonts w:ascii="Times New Roman" w:hAnsi="Times New Roman" w:cs="Times New Roman"/>
          <w:sz w:val="28"/>
          <w:szCs w:val="28"/>
        </w:rPr>
        <w:t xml:space="preserve"> </w:t>
      </w:r>
      <w:r w:rsidR="00B971FC">
        <w:rPr>
          <w:rFonts w:ascii="Times New Roman" w:hAnsi="Times New Roman" w:cs="Times New Roman"/>
          <w:sz w:val="28"/>
          <w:szCs w:val="28"/>
        </w:rPr>
        <w:t xml:space="preserve">такі </w:t>
      </w:r>
      <w:r w:rsidR="00B971FC">
        <w:rPr>
          <w:rFonts w:ascii="Times New Roman" w:hAnsi="Times New Roman" w:cs="Times New Roman"/>
          <w:sz w:val="28"/>
          <w:szCs w:val="28"/>
        </w:rPr>
        <w:lastRenderedPageBreak/>
        <w:t xml:space="preserve">фактори як </w:t>
      </w:r>
      <w:r w:rsidR="003D4C17">
        <w:rPr>
          <w:rFonts w:ascii="Times New Roman" w:hAnsi="Times New Roman" w:cs="Times New Roman"/>
          <w:sz w:val="28"/>
          <w:szCs w:val="28"/>
        </w:rPr>
        <w:t>карантин та війна</w:t>
      </w:r>
      <w:r w:rsidR="00564066">
        <w:rPr>
          <w:rFonts w:ascii="Times New Roman" w:hAnsi="Times New Roman" w:cs="Times New Roman"/>
          <w:sz w:val="28"/>
          <w:szCs w:val="28"/>
        </w:rPr>
        <w:t xml:space="preserve"> </w:t>
      </w:r>
      <w:r w:rsidR="003D4C17">
        <w:rPr>
          <w:rFonts w:ascii="Times New Roman" w:hAnsi="Times New Roman" w:cs="Times New Roman"/>
          <w:sz w:val="28"/>
          <w:szCs w:val="28"/>
        </w:rPr>
        <w:t xml:space="preserve">негативно повипивало на прибутковість та фінансову стабільність банку. </w:t>
      </w:r>
    </w:p>
    <w:p w14:paraId="226EC6F0" w14:textId="41D833E7" w:rsidR="0034405D" w:rsidRDefault="00395ECD" w:rsidP="00CA743B">
      <w:pPr>
        <w:ind w:firstLine="708"/>
        <w:rPr>
          <w:rStyle w:val="ae"/>
          <w:rFonts w:eastAsiaTheme="minorHAnsi"/>
        </w:rPr>
      </w:pPr>
      <w:r>
        <w:rPr>
          <w:rStyle w:val="ae"/>
          <w:rFonts w:eastAsiaTheme="minorHAnsi"/>
        </w:rPr>
        <w:t xml:space="preserve">Для впровадження нових інструментів </w:t>
      </w:r>
      <w:r w:rsidR="000545EE">
        <w:rPr>
          <w:rStyle w:val="ae"/>
          <w:rFonts w:eastAsiaTheme="minorHAnsi"/>
        </w:rPr>
        <w:t xml:space="preserve">на сьогодні, необхідно окрім самого фінансового контролінгу також інтегрувати інноваційні засоби. </w:t>
      </w:r>
      <w:r w:rsidR="002F16B5">
        <w:rPr>
          <w:rFonts w:ascii="Times New Roman" w:hAnsi="Times New Roman" w:cs="Times New Roman"/>
          <w:sz w:val="28"/>
          <w:szCs w:val="28"/>
        </w:rPr>
        <w:t xml:space="preserve">Такими засобами являється: штучний інтелект, </w:t>
      </w:r>
      <w:r w:rsidR="002F16B5" w:rsidRPr="00266012">
        <w:rPr>
          <w:rFonts w:ascii="Times New Roman" w:hAnsi="Times New Roman" w:cs="Times New Roman"/>
          <w:sz w:val="28"/>
          <w:szCs w:val="28"/>
        </w:rPr>
        <w:t>технолог</w:t>
      </w:r>
      <w:r w:rsidR="002F16B5">
        <w:rPr>
          <w:rFonts w:ascii="Times New Roman" w:hAnsi="Times New Roman" w:cs="Times New Roman"/>
          <w:sz w:val="28"/>
          <w:szCs w:val="28"/>
        </w:rPr>
        <w:t xml:space="preserve">ії </w:t>
      </w:r>
      <w:r w:rsidR="002F16B5">
        <w:rPr>
          <w:rFonts w:ascii="Times New Roman" w:hAnsi="Times New Roman" w:cs="Times New Roman"/>
          <w:sz w:val="28"/>
          <w:szCs w:val="28"/>
          <w:lang w:val="en-US"/>
        </w:rPr>
        <w:t>Big</w:t>
      </w:r>
      <w:r w:rsidR="002F16B5" w:rsidRPr="00266012">
        <w:rPr>
          <w:rFonts w:ascii="Times New Roman" w:hAnsi="Times New Roman" w:cs="Times New Roman"/>
          <w:sz w:val="28"/>
          <w:szCs w:val="28"/>
        </w:rPr>
        <w:t xml:space="preserve"> </w:t>
      </w:r>
      <w:r w:rsidR="002F16B5">
        <w:rPr>
          <w:rFonts w:ascii="Times New Roman" w:hAnsi="Times New Roman" w:cs="Times New Roman"/>
          <w:sz w:val="28"/>
          <w:szCs w:val="28"/>
          <w:lang w:val="en-US"/>
        </w:rPr>
        <w:t>Data</w:t>
      </w:r>
      <w:r w:rsidR="002F16B5" w:rsidRPr="00266012">
        <w:rPr>
          <w:rFonts w:ascii="Times New Roman" w:hAnsi="Times New Roman" w:cs="Times New Roman"/>
          <w:sz w:val="28"/>
          <w:szCs w:val="28"/>
        </w:rPr>
        <w:t xml:space="preserve">, </w:t>
      </w:r>
      <w:r w:rsidR="002F16B5">
        <w:rPr>
          <w:rFonts w:ascii="Times New Roman" w:hAnsi="Times New Roman" w:cs="Times New Roman"/>
          <w:sz w:val="28"/>
          <w:szCs w:val="28"/>
        </w:rPr>
        <w:t xml:space="preserve">блокчейн. Для ефективного впровадження в сучасних умовах українського ринку, було обрано </w:t>
      </w:r>
      <w:r w:rsidR="00997187">
        <w:rPr>
          <w:rFonts w:ascii="Times New Roman" w:hAnsi="Times New Roman" w:cs="Times New Roman"/>
          <w:sz w:val="28"/>
          <w:szCs w:val="28"/>
          <w:lang w:val="en-US"/>
        </w:rPr>
        <w:t>ERP</w:t>
      </w:r>
      <w:r w:rsidR="00997187" w:rsidRPr="00997187">
        <w:rPr>
          <w:rFonts w:ascii="Times New Roman" w:hAnsi="Times New Roman" w:cs="Times New Roman"/>
          <w:sz w:val="28"/>
          <w:szCs w:val="28"/>
          <w:lang w:val="ru-RU"/>
        </w:rPr>
        <w:t xml:space="preserve"> </w:t>
      </w:r>
      <w:r w:rsidR="00997187">
        <w:rPr>
          <w:rFonts w:ascii="Times New Roman" w:hAnsi="Times New Roman" w:cs="Times New Roman"/>
          <w:sz w:val="28"/>
          <w:szCs w:val="28"/>
          <w:lang w:val="ru-RU"/>
        </w:rPr>
        <w:t>–</w:t>
      </w:r>
      <w:r w:rsidR="00997187" w:rsidRPr="00997187">
        <w:rPr>
          <w:rFonts w:ascii="Times New Roman" w:hAnsi="Times New Roman" w:cs="Times New Roman"/>
          <w:sz w:val="28"/>
          <w:szCs w:val="28"/>
          <w:lang w:val="ru-RU"/>
        </w:rPr>
        <w:t xml:space="preserve"> </w:t>
      </w:r>
      <w:r w:rsidR="00997187">
        <w:rPr>
          <w:rFonts w:ascii="Times New Roman" w:hAnsi="Times New Roman" w:cs="Times New Roman"/>
          <w:sz w:val="28"/>
          <w:szCs w:val="28"/>
        </w:rPr>
        <w:t xml:space="preserve">системи. На сьогодні </w:t>
      </w:r>
      <w:r w:rsidR="00997187">
        <w:rPr>
          <w:rFonts w:ascii="Times New Roman" w:hAnsi="Times New Roman" w:cs="Times New Roman"/>
          <w:sz w:val="28"/>
          <w:szCs w:val="28"/>
          <w:lang w:val="en-US"/>
        </w:rPr>
        <w:t>ERP</w:t>
      </w:r>
      <w:r w:rsidR="00997187" w:rsidRPr="009C5A2D">
        <w:rPr>
          <w:rFonts w:ascii="Times New Roman" w:hAnsi="Times New Roman" w:cs="Times New Roman"/>
          <w:sz w:val="28"/>
          <w:szCs w:val="28"/>
        </w:rPr>
        <w:t xml:space="preserve"> – </w:t>
      </w:r>
      <w:r w:rsidR="00997187">
        <w:rPr>
          <w:rFonts w:ascii="Times New Roman" w:hAnsi="Times New Roman" w:cs="Times New Roman"/>
          <w:sz w:val="28"/>
          <w:szCs w:val="28"/>
        </w:rPr>
        <w:t xml:space="preserve">системи </w:t>
      </w:r>
      <w:r w:rsidR="00A118A7">
        <w:rPr>
          <w:rFonts w:ascii="Times New Roman" w:hAnsi="Times New Roman" w:cs="Times New Roman"/>
          <w:sz w:val="28"/>
          <w:szCs w:val="28"/>
        </w:rPr>
        <w:t xml:space="preserve">є базовим інструментом фінансового контролінгу. Разом з можливістю інтеграції різних </w:t>
      </w:r>
      <w:r w:rsidR="0081779C">
        <w:rPr>
          <w:rFonts w:ascii="Times New Roman" w:hAnsi="Times New Roman" w:cs="Times New Roman"/>
          <w:sz w:val="28"/>
          <w:szCs w:val="28"/>
        </w:rPr>
        <w:t xml:space="preserve">додаткових технологій, дану систему можна </w:t>
      </w:r>
      <w:r w:rsidR="00077283">
        <w:rPr>
          <w:rFonts w:ascii="Times New Roman" w:hAnsi="Times New Roman" w:cs="Times New Roman"/>
          <w:sz w:val="28"/>
          <w:szCs w:val="28"/>
        </w:rPr>
        <w:t xml:space="preserve">доповнити та уніфікувати відповідно до особливостей кожної банківської установи. Для </w:t>
      </w:r>
      <w:r w:rsidR="00232CF4">
        <w:rPr>
          <w:rFonts w:ascii="Times New Roman" w:hAnsi="Times New Roman" w:cs="Times New Roman"/>
          <w:sz w:val="28"/>
          <w:szCs w:val="28"/>
        </w:rPr>
        <w:t>контролю за ефективністю роботи фінансового контролінгу</w:t>
      </w:r>
      <w:r w:rsidR="007477FF">
        <w:rPr>
          <w:rFonts w:ascii="Times New Roman" w:hAnsi="Times New Roman" w:cs="Times New Roman"/>
          <w:sz w:val="28"/>
          <w:szCs w:val="28"/>
        </w:rPr>
        <w:t xml:space="preserve">, було обрано ключові показники ефективності. Таким чином було обрано коефіцієнти рентабельності та </w:t>
      </w:r>
      <w:r w:rsidR="009B0676">
        <w:rPr>
          <w:rFonts w:ascii="Times New Roman" w:hAnsi="Times New Roman" w:cs="Times New Roman"/>
          <w:sz w:val="28"/>
          <w:szCs w:val="28"/>
        </w:rPr>
        <w:t xml:space="preserve">фінансової стійкості, а, також, абсолютний показник </w:t>
      </w:r>
      <w:r w:rsidR="007628B5">
        <w:rPr>
          <w:rFonts w:ascii="Times New Roman" w:hAnsi="Times New Roman" w:cs="Times New Roman"/>
          <w:sz w:val="28"/>
          <w:szCs w:val="28"/>
        </w:rPr>
        <w:t xml:space="preserve"> - чистий прибуток. Як кінцевий показник діяльності банку.</w:t>
      </w:r>
      <w:bookmarkEnd w:id="2"/>
    </w:p>
    <w:sectPr w:rsidR="0034405D" w:rsidSect="00591C89">
      <w:footerReference w:type="default" r:id="rId3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565FA" w14:textId="77777777" w:rsidR="00401EAB" w:rsidRDefault="00401EAB">
      <w:pPr>
        <w:spacing w:line="240" w:lineRule="auto"/>
      </w:pPr>
      <w:r>
        <w:separator/>
      </w:r>
    </w:p>
  </w:endnote>
  <w:endnote w:type="continuationSeparator" w:id="0">
    <w:p w14:paraId="782195D5" w14:textId="77777777" w:rsidR="00401EAB" w:rsidRDefault="00401E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916419"/>
      <w:docPartObj>
        <w:docPartGallery w:val="Page Numbers (Bottom of Page)"/>
        <w:docPartUnique/>
      </w:docPartObj>
    </w:sdtPr>
    <w:sdtEndPr>
      <w:rPr>
        <w:noProof/>
      </w:rPr>
    </w:sdtEndPr>
    <w:sdtContent>
      <w:p w14:paraId="542DB8CE" w14:textId="77777777" w:rsidR="009E2141" w:rsidRDefault="009E2141">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79178D73" w14:textId="77777777" w:rsidR="009E2141" w:rsidRDefault="009E21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BBABC" w14:textId="77777777" w:rsidR="00401EAB" w:rsidRDefault="00401EAB">
      <w:pPr>
        <w:spacing w:line="240" w:lineRule="auto"/>
      </w:pPr>
      <w:r>
        <w:separator/>
      </w:r>
    </w:p>
  </w:footnote>
  <w:footnote w:type="continuationSeparator" w:id="0">
    <w:p w14:paraId="635437D5" w14:textId="77777777" w:rsidR="00401EAB" w:rsidRDefault="00401E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10127"/>
    <w:multiLevelType w:val="hybridMultilevel"/>
    <w:tmpl w:val="EC5C3A80"/>
    <w:lvl w:ilvl="0" w:tplc="118ED4FC">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15:restartNumberingAfterBreak="0">
    <w:nsid w:val="16DB7438"/>
    <w:multiLevelType w:val="multilevel"/>
    <w:tmpl w:val="9F5E72B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967825"/>
    <w:multiLevelType w:val="multilevel"/>
    <w:tmpl w:val="E8045DFE"/>
    <w:lvl w:ilvl="0">
      <w:start w:val="3"/>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261E1D"/>
    <w:multiLevelType w:val="multilevel"/>
    <w:tmpl w:val="F48E6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616704"/>
    <w:multiLevelType w:val="hybridMultilevel"/>
    <w:tmpl w:val="81E21980"/>
    <w:lvl w:ilvl="0" w:tplc="0422000D">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5" w15:restartNumberingAfterBreak="0">
    <w:nsid w:val="1C077421"/>
    <w:multiLevelType w:val="hybridMultilevel"/>
    <w:tmpl w:val="E09AF30C"/>
    <w:lvl w:ilvl="0" w:tplc="E976E55C">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540"/>
        </w:tabs>
        <w:ind w:left="540" w:hanging="360"/>
      </w:pPr>
      <w:rPr>
        <w:rFonts w:ascii="Courier New" w:hAnsi="Courier New" w:cs="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CC97FF0"/>
    <w:multiLevelType w:val="multilevel"/>
    <w:tmpl w:val="F410B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2F5C2B"/>
    <w:multiLevelType w:val="multilevel"/>
    <w:tmpl w:val="561E268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AD76A1"/>
    <w:multiLevelType w:val="multilevel"/>
    <w:tmpl w:val="C1103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8115F6"/>
    <w:multiLevelType w:val="hybridMultilevel"/>
    <w:tmpl w:val="C27A3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66138"/>
    <w:multiLevelType w:val="multilevel"/>
    <w:tmpl w:val="B9B608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967E11"/>
    <w:multiLevelType w:val="multilevel"/>
    <w:tmpl w:val="2FFC6798"/>
    <w:lvl w:ilvl="0">
      <w:start w:val="1"/>
      <w:numFmt w:val="decimal"/>
      <w:lvlText w:val="%1."/>
      <w:lvlJc w:val="left"/>
      <w:pPr>
        <w:ind w:left="488" w:hanging="488"/>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15:restartNumberingAfterBreak="0">
    <w:nsid w:val="3A8D03E2"/>
    <w:multiLevelType w:val="hybridMultilevel"/>
    <w:tmpl w:val="C27A3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646903"/>
    <w:multiLevelType w:val="multilevel"/>
    <w:tmpl w:val="B87CF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3C5697"/>
    <w:multiLevelType w:val="multilevel"/>
    <w:tmpl w:val="5E263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295794"/>
    <w:multiLevelType w:val="multilevel"/>
    <w:tmpl w:val="46941C9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ED1462"/>
    <w:multiLevelType w:val="hybridMultilevel"/>
    <w:tmpl w:val="671C2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2214A"/>
    <w:multiLevelType w:val="multilevel"/>
    <w:tmpl w:val="8A2C5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63B4D43"/>
    <w:multiLevelType w:val="hybridMultilevel"/>
    <w:tmpl w:val="442C9A7C"/>
    <w:lvl w:ilvl="0" w:tplc="2DB2529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3658EA"/>
    <w:multiLevelType w:val="multilevel"/>
    <w:tmpl w:val="AAEA5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E06174"/>
    <w:multiLevelType w:val="multilevel"/>
    <w:tmpl w:val="B73AB570"/>
    <w:lvl w:ilvl="0">
      <w:start w:val="1"/>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1" w15:restartNumberingAfterBreak="0">
    <w:nsid w:val="72A610B0"/>
    <w:multiLevelType w:val="multilevel"/>
    <w:tmpl w:val="A1F00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0869A1"/>
    <w:multiLevelType w:val="multilevel"/>
    <w:tmpl w:val="1C26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68109A"/>
    <w:multiLevelType w:val="multilevel"/>
    <w:tmpl w:val="28AA8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A7D4FFD"/>
    <w:multiLevelType w:val="hybridMultilevel"/>
    <w:tmpl w:val="E15C19B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994187222">
    <w:abstractNumId w:val="11"/>
  </w:num>
  <w:num w:numId="2" w16cid:durableId="230359434">
    <w:abstractNumId w:val="16"/>
  </w:num>
  <w:num w:numId="3" w16cid:durableId="1526482835">
    <w:abstractNumId w:val="22"/>
  </w:num>
  <w:num w:numId="4" w16cid:durableId="362484587">
    <w:abstractNumId w:val="9"/>
  </w:num>
  <w:num w:numId="5" w16cid:durableId="2319878">
    <w:abstractNumId w:val="12"/>
  </w:num>
  <w:num w:numId="6" w16cid:durableId="1968898952">
    <w:abstractNumId w:val="24"/>
  </w:num>
  <w:num w:numId="7" w16cid:durableId="524363482">
    <w:abstractNumId w:val="5"/>
  </w:num>
  <w:num w:numId="8" w16cid:durableId="557320874">
    <w:abstractNumId w:val="0"/>
  </w:num>
  <w:num w:numId="9" w16cid:durableId="376052722">
    <w:abstractNumId w:val="4"/>
  </w:num>
  <w:num w:numId="10" w16cid:durableId="78407648">
    <w:abstractNumId w:val="2"/>
  </w:num>
  <w:num w:numId="11" w16cid:durableId="2020036353">
    <w:abstractNumId w:val="15"/>
  </w:num>
  <w:num w:numId="12" w16cid:durableId="1561552449">
    <w:abstractNumId w:val="3"/>
  </w:num>
  <w:num w:numId="13" w16cid:durableId="565261141">
    <w:abstractNumId w:val="7"/>
  </w:num>
  <w:num w:numId="14" w16cid:durableId="1079211325">
    <w:abstractNumId w:val="8"/>
  </w:num>
  <w:num w:numId="15" w16cid:durableId="553350037">
    <w:abstractNumId w:val="19"/>
  </w:num>
  <w:num w:numId="16" w16cid:durableId="101075247">
    <w:abstractNumId w:val="23"/>
  </w:num>
  <w:num w:numId="17" w16cid:durableId="125658885">
    <w:abstractNumId w:val="6"/>
  </w:num>
  <w:num w:numId="18" w16cid:durableId="528035373">
    <w:abstractNumId w:val="17"/>
  </w:num>
  <w:num w:numId="19" w16cid:durableId="2036227486">
    <w:abstractNumId w:val="13"/>
  </w:num>
  <w:num w:numId="20" w16cid:durableId="105198800">
    <w:abstractNumId w:val="10"/>
  </w:num>
  <w:num w:numId="21" w16cid:durableId="2086805802">
    <w:abstractNumId w:val="21"/>
  </w:num>
  <w:num w:numId="22" w16cid:durableId="1822455273">
    <w:abstractNumId w:val="14"/>
  </w:num>
  <w:num w:numId="23" w16cid:durableId="2013800303">
    <w:abstractNumId w:val="18"/>
  </w:num>
  <w:num w:numId="24" w16cid:durableId="1445928904">
    <w:abstractNumId w:val="1"/>
  </w:num>
  <w:num w:numId="25" w16cid:durableId="19820363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C4"/>
    <w:rsid w:val="00001564"/>
    <w:rsid w:val="0000163E"/>
    <w:rsid w:val="00001EC2"/>
    <w:rsid w:val="00006FD4"/>
    <w:rsid w:val="0001071F"/>
    <w:rsid w:val="00011EDF"/>
    <w:rsid w:val="00013BCC"/>
    <w:rsid w:val="00015A4C"/>
    <w:rsid w:val="000269C4"/>
    <w:rsid w:val="0003366F"/>
    <w:rsid w:val="00037035"/>
    <w:rsid w:val="00043530"/>
    <w:rsid w:val="000460D0"/>
    <w:rsid w:val="00051776"/>
    <w:rsid w:val="00054044"/>
    <w:rsid w:val="000545EE"/>
    <w:rsid w:val="000548BD"/>
    <w:rsid w:val="000561DD"/>
    <w:rsid w:val="00057399"/>
    <w:rsid w:val="00060FC6"/>
    <w:rsid w:val="00062752"/>
    <w:rsid w:val="00064EC4"/>
    <w:rsid w:val="000657F7"/>
    <w:rsid w:val="00065854"/>
    <w:rsid w:val="000674B5"/>
    <w:rsid w:val="00067E04"/>
    <w:rsid w:val="000709BE"/>
    <w:rsid w:val="00070F08"/>
    <w:rsid w:val="00077283"/>
    <w:rsid w:val="00077728"/>
    <w:rsid w:val="000831C8"/>
    <w:rsid w:val="00094EAF"/>
    <w:rsid w:val="00095DCF"/>
    <w:rsid w:val="000A0A3F"/>
    <w:rsid w:val="000A182E"/>
    <w:rsid w:val="000A2A60"/>
    <w:rsid w:val="000A5968"/>
    <w:rsid w:val="000B4AAB"/>
    <w:rsid w:val="000B6FD5"/>
    <w:rsid w:val="000C054C"/>
    <w:rsid w:val="000C12BB"/>
    <w:rsid w:val="000C2196"/>
    <w:rsid w:val="000C7902"/>
    <w:rsid w:val="000D01E0"/>
    <w:rsid w:val="000D1237"/>
    <w:rsid w:val="000E0E81"/>
    <w:rsid w:val="000E40B7"/>
    <w:rsid w:val="000E635F"/>
    <w:rsid w:val="000F09E1"/>
    <w:rsid w:val="000F0C20"/>
    <w:rsid w:val="000F15AB"/>
    <w:rsid w:val="000F1EA5"/>
    <w:rsid w:val="000F591C"/>
    <w:rsid w:val="00101750"/>
    <w:rsid w:val="00101BCD"/>
    <w:rsid w:val="00105A08"/>
    <w:rsid w:val="00112533"/>
    <w:rsid w:val="00112814"/>
    <w:rsid w:val="00117AEC"/>
    <w:rsid w:val="00120032"/>
    <w:rsid w:val="00120769"/>
    <w:rsid w:val="00123CEB"/>
    <w:rsid w:val="00126E41"/>
    <w:rsid w:val="0013459C"/>
    <w:rsid w:val="00141E76"/>
    <w:rsid w:val="00143FEF"/>
    <w:rsid w:val="00145343"/>
    <w:rsid w:val="0014667E"/>
    <w:rsid w:val="0015566D"/>
    <w:rsid w:val="0016075E"/>
    <w:rsid w:val="00164166"/>
    <w:rsid w:val="0017715D"/>
    <w:rsid w:val="0017735C"/>
    <w:rsid w:val="001834DB"/>
    <w:rsid w:val="00184DB9"/>
    <w:rsid w:val="0018579A"/>
    <w:rsid w:val="00193EC3"/>
    <w:rsid w:val="001B3AFC"/>
    <w:rsid w:val="001B5379"/>
    <w:rsid w:val="001B75A0"/>
    <w:rsid w:val="001C6170"/>
    <w:rsid w:val="001C7D34"/>
    <w:rsid w:val="001D3DE1"/>
    <w:rsid w:val="001D5E16"/>
    <w:rsid w:val="001E1856"/>
    <w:rsid w:val="001E7A8D"/>
    <w:rsid w:val="001F0958"/>
    <w:rsid w:val="001F1EE1"/>
    <w:rsid w:val="00202C2A"/>
    <w:rsid w:val="00203ADA"/>
    <w:rsid w:val="00213AF6"/>
    <w:rsid w:val="00213E4D"/>
    <w:rsid w:val="0021429B"/>
    <w:rsid w:val="00214E82"/>
    <w:rsid w:val="00220209"/>
    <w:rsid w:val="002204EF"/>
    <w:rsid w:val="002250CB"/>
    <w:rsid w:val="002257D9"/>
    <w:rsid w:val="002262BE"/>
    <w:rsid w:val="00227B78"/>
    <w:rsid w:val="002311E5"/>
    <w:rsid w:val="002314A4"/>
    <w:rsid w:val="00232810"/>
    <w:rsid w:val="00232CF4"/>
    <w:rsid w:val="00236322"/>
    <w:rsid w:val="00236552"/>
    <w:rsid w:val="00246BD5"/>
    <w:rsid w:val="00247F80"/>
    <w:rsid w:val="00260331"/>
    <w:rsid w:val="00260C20"/>
    <w:rsid w:val="00260F6C"/>
    <w:rsid w:val="00261703"/>
    <w:rsid w:val="002627BD"/>
    <w:rsid w:val="00262A2A"/>
    <w:rsid w:val="00263F68"/>
    <w:rsid w:val="00265658"/>
    <w:rsid w:val="00266012"/>
    <w:rsid w:val="00273535"/>
    <w:rsid w:val="00273B73"/>
    <w:rsid w:val="00273F87"/>
    <w:rsid w:val="002742E9"/>
    <w:rsid w:val="00275869"/>
    <w:rsid w:val="0028414B"/>
    <w:rsid w:val="00286C15"/>
    <w:rsid w:val="0028707F"/>
    <w:rsid w:val="002901ED"/>
    <w:rsid w:val="002906DE"/>
    <w:rsid w:val="002908AF"/>
    <w:rsid w:val="00290DEE"/>
    <w:rsid w:val="00291127"/>
    <w:rsid w:val="00293FCE"/>
    <w:rsid w:val="00296577"/>
    <w:rsid w:val="00297148"/>
    <w:rsid w:val="00297610"/>
    <w:rsid w:val="002A040E"/>
    <w:rsid w:val="002A1186"/>
    <w:rsid w:val="002A1752"/>
    <w:rsid w:val="002A34B3"/>
    <w:rsid w:val="002A4D03"/>
    <w:rsid w:val="002B0375"/>
    <w:rsid w:val="002B069E"/>
    <w:rsid w:val="002B36EE"/>
    <w:rsid w:val="002B5D24"/>
    <w:rsid w:val="002B777D"/>
    <w:rsid w:val="002B7DA4"/>
    <w:rsid w:val="002C051C"/>
    <w:rsid w:val="002C798C"/>
    <w:rsid w:val="002D0069"/>
    <w:rsid w:val="002D4E67"/>
    <w:rsid w:val="002D6C0A"/>
    <w:rsid w:val="002D7262"/>
    <w:rsid w:val="002D77CE"/>
    <w:rsid w:val="002E3EC3"/>
    <w:rsid w:val="002E74F6"/>
    <w:rsid w:val="002F16B5"/>
    <w:rsid w:val="002F1CD4"/>
    <w:rsid w:val="002F1E9A"/>
    <w:rsid w:val="002F56F5"/>
    <w:rsid w:val="002F6A7A"/>
    <w:rsid w:val="0030053A"/>
    <w:rsid w:val="00300C60"/>
    <w:rsid w:val="00300E68"/>
    <w:rsid w:val="0030323A"/>
    <w:rsid w:val="00305BBD"/>
    <w:rsid w:val="00316273"/>
    <w:rsid w:val="00321A3B"/>
    <w:rsid w:val="00322761"/>
    <w:rsid w:val="00326FDC"/>
    <w:rsid w:val="0033067B"/>
    <w:rsid w:val="003367C4"/>
    <w:rsid w:val="003425B9"/>
    <w:rsid w:val="0034405D"/>
    <w:rsid w:val="00347C7A"/>
    <w:rsid w:val="003613BA"/>
    <w:rsid w:val="00366CE1"/>
    <w:rsid w:val="003714ED"/>
    <w:rsid w:val="00385C8F"/>
    <w:rsid w:val="00386AFA"/>
    <w:rsid w:val="00395ECD"/>
    <w:rsid w:val="00396CF2"/>
    <w:rsid w:val="003A06FE"/>
    <w:rsid w:val="003A187E"/>
    <w:rsid w:val="003A7A0C"/>
    <w:rsid w:val="003A7AA9"/>
    <w:rsid w:val="003B3AE2"/>
    <w:rsid w:val="003B5CB6"/>
    <w:rsid w:val="003B6911"/>
    <w:rsid w:val="003C4265"/>
    <w:rsid w:val="003D0FCB"/>
    <w:rsid w:val="003D3A1A"/>
    <w:rsid w:val="003D4C17"/>
    <w:rsid w:val="003E2656"/>
    <w:rsid w:val="003E45F6"/>
    <w:rsid w:val="003E6C3F"/>
    <w:rsid w:val="003F074B"/>
    <w:rsid w:val="003F2681"/>
    <w:rsid w:val="003F3A4B"/>
    <w:rsid w:val="003F58A6"/>
    <w:rsid w:val="00401AE4"/>
    <w:rsid w:val="00401EAB"/>
    <w:rsid w:val="00402CAE"/>
    <w:rsid w:val="00403977"/>
    <w:rsid w:val="004075F3"/>
    <w:rsid w:val="0041242F"/>
    <w:rsid w:val="00413F3A"/>
    <w:rsid w:val="00415A2A"/>
    <w:rsid w:val="004171FE"/>
    <w:rsid w:val="004176F7"/>
    <w:rsid w:val="00423914"/>
    <w:rsid w:val="004248EA"/>
    <w:rsid w:val="0042618D"/>
    <w:rsid w:val="00426B6A"/>
    <w:rsid w:val="00427517"/>
    <w:rsid w:val="0043071B"/>
    <w:rsid w:val="00432912"/>
    <w:rsid w:val="00432FCF"/>
    <w:rsid w:val="004335F1"/>
    <w:rsid w:val="00435373"/>
    <w:rsid w:val="004372EF"/>
    <w:rsid w:val="00437E28"/>
    <w:rsid w:val="004448F6"/>
    <w:rsid w:val="00444E55"/>
    <w:rsid w:val="004459E2"/>
    <w:rsid w:val="00446ADC"/>
    <w:rsid w:val="00446C64"/>
    <w:rsid w:val="00454EF1"/>
    <w:rsid w:val="00455183"/>
    <w:rsid w:val="004567A3"/>
    <w:rsid w:val="004568D5"/>
    <w:rsid w:val="004569EE"/>
    <w:rsid w:val="00456BFF"/>
    <w:rsid w:val="0045787D"/>
    <w:rsid w:val="004622E5"/>
    <w:rsid w:val="00466CF8"/>
    <w:rsid w:val="00474707"/>
    <w:rsid w:val="00476D5B"/>
    <w:rsid w:val="0048612C"/>
    <w:rsid w:val="00487A7B"/>
    <w:rsid w:val="00491C6D"/>
    <w:rsid w:val="0049784C"/>
    <w:rsid w:val="004A08BE"/>
    <w:rsid w:val="004A09C8"/>
    <w:rsid w:val="004A4CEB"/>
    <w:rsid w:val="004A616D"/>
    <w:rsid w:val="004A6D47"/>
    <w:rsid w:val="004A7001"/>
    <w:rsid w:val="004A713D"/>
    <w:rsid w:val="004B1240"/>
    <w:rsid w:val="004B1BAA"/>
    <w:rsid w:val="004B22B2"/>
    <w:rsid w:val="004B2565"/>
    <w:rsid w:val="004B579F"/>
    <w:rsid w:val="004C3E69"/>
    <w:rsid w:val="004C529D"/>
    <w:rsid w:val="004C61B2"/>
    <w:rsid w:val="004D1EA9"/>
    <w:rsid w:val="004E11CB"/>
    <w:rsid w:val="004E2973"/>
    <w:rsid w:val="004E3702"/>
    <w:rsid w:val="004E3A9C"/>
    <w:rsid w:val="004F12A4"/>
    <w:rsid w:val="004F2023"/>
    <w:rsid w:val="004F6E13"/>
    <w:rsid w:val="00506ACC"/>
    <w:rsid w:val="005079C0"/>
    <w:rsid w:val="00512DD7"/>
    <w:rsid w:val="00514738"/>
    <w:rsid w:val="00516E3C"/>
    <w:rsid w:val="00517480"/>
    <w:rsid w:val="00517E6D"/>
    <w:rsid w:val="00521BBB"/>
    <w:rsid w:val="00522E6F"/>
    <w:rsid w:val="005301C6"/>
    <w:rsid w:val="00530CD6"/>
    <w:rsid w:val="00536C67"/>
    <w:rsid w:val="00540007"/>
    <w:rsid w:val="005441FD"/>
    <w:rsid w:val="00544292"/>
    <w:rsid w:val="00544B90"/>
    <w:rsid w:val="00544F1D"/>
    <w:rsid w:val="00550DBC"/>
    <w:rsid w:val="005516DF"/>
    <w:rsid w:val="005518B7"/>
    <w:rsid w:val="00551D03"/>
    <w:rsid w:val="00556236"/>
    <w:rsid w:val="00561245"/>
    <w:rsid w:val="00561E37"/>
    <w:rsid w:val="00562EA4"/>
    <w:rsid w:val="00564066"/>
    <w:rsid w:val="0057064D"/>
    <w:rsid w:val="00570DBC"/>
    <w:rsid w:val="00572D21"/>
    <w:rsid w:val="0057502D"/>
    <w:rsid w:val="0058324E"/>
    <w:rsid w:val="00591C89"/>
    <w:rsid w:val="005921C4"/>
    <w:rsid w:val="00592533"/>
    <w:rsid w:val="00593CC6"/>
    <w:rsid w:val="005A1C65"/>
    <w:rsid w:val="005A3C9A"/>
    <w:rsid w:val="005B300B"/>
    <w:rsid w:val="005B3AD5"/>
    <w:rsid w:val="005B4AD0"/>
    <w:rsid w:val="005B50A0"/>
    <w:rsid w:val="005B560E"/>
    <w:rsid w:val="005C258D"/>
    <w:rsid w:val="005C5863"/>
    <w:rsid w:val="005D023A"/>
    <w:rsid w:val="005D33E7"/>
    <w:rsid w:val="005D5E87"/>
    <w:rsid w:val="005D628D"/>
    <w:rsid w:val="005E113E"/>
    <w:rsid w:val="005E3913"/>
    <w:rsid w:val="005E50AF"/>
    <w:rsid w:val="005E6B88"/>
    <w:rsid w:val="0060232F"/>
    <w:rsid w:val="006104DE"/>
    <w:rsid w:val="0061527B"/>
    <w:rsid w:val="00625B29"/>
    <w:rsid w:val="00626A1B"/>
    <w:rsid w:val="00627915"/>
    <w:rsid w:val="006303D5"/>
    <w:rsid w:val="00633295"/>
    <w:rsid w:val="00644134"/>
    <w:rsid w:val="0064514A"/>
    <w:rsid w:val="006575C1"/>
    <w:rsid w:val="006611A5"/>
    <w:rsid w:val="00663F9D"/>
    <w:rsid w:val="00664A5A"/>
    <w:rsid w:val="00671232"/>
    <w:rsid w:val="0067160F"/>
    <w:rsid w:val="00673976"/>
    <w:rsid w:val="00673CCC"/>
    <w:rsid w:val="00674BE8"/>
    <w:rsid w:val="006764A7"/>
    <w:rsid w:val="00682237"/>
    <w:rsid w:val="00684DCE"/>
    <w:rsid w:val="00694032"/>
    <w:rsid w:val="00696665"/>
    <w:rsid w:val="006A0D09"/>
    <w:rsid w:val="006A167E"/>
    <w:rsid w:val="006A3909"/>
    <w:rsid w:val="006A440B"/>
    <w:rsid w:val="006A4D37"/>
    <w:rsid w:val="006A6686"/>
    <w:rsid w:val="006B0B20"/>
    <w:rsid w:val="006B2AB1"/>
    <w:rsid w:val="006B4F4C"/>
    <w:rsid w:val="006B62D1"/>
    <w:rsid w:val="006B68FC"/>
    <w:rsid w:val="006C3A61"/>
    <w:rsid w:val="006C6FA2"/>
    <w:rsid w:val="006C7F08"/>
    <w:rsid w:val="006D5BBF"/>
    <w:rsid w:val="006D6D36"/>
    <w:rsid w:val="006E61DD"/>
    <w:rsid w:val="006F0E1A"/>
    <w:rsid w:val="006F1041"/>
    <w:rsid w:val="006F1108"/>
    <w:rsid w:val="0070068F"/>
    <w:rsid w:val="007050C6"/>
    <w:rsid w:val="00710F5D"/>
    <w:rsid w:val="00714CA7"/>
    <w:rsid w:val="007175DF"/>
    <w:rsid w:val="00721E47"/>
    <w:rsid w:val="0072416B"/>
    <w:rsid w:val="00735108"/>
    <w:rsid w:val="00737CF7"/>
    <w:rsid w:val="00737EE5"/>
    <w:rsid w:val="007411C2"/>
    <w:rsid w:val="007430CE"/>
    <w:rsid w:val="00744F46"/>
    <w:rsid w:val="00746891"/>
    <w:rsid w:val="00747407"/>
    <w:rsid w:val="007477FF"/>
    <w:rsid w:val="0075027E"/>
    <w:rsid w:val="00753A6B"/>
    <w:rsid w:val="00756F4F"/>
    <w:rsid w:val="00756FB6"/>
    <w:rsid w:val="00762068"/>
    <w:rsid w:val="007628B5"/>
    <w:rsid w:val="007635F7"/>
    <w:rsid w:val="0076598D"/>
    <w:rsid w:val="00770127"/>
    <w:rsid w:val="00770303"/>
    <w:rsid w:val="00773023"/>
    <w:rsid w:val="00774C80"/>
    <w:rsid w:val="00776ECB"/>
    <w:rsid w:val="0077763C"/>
    <w:rsid w:val="007833BA"/>
    <w:rsid w:val="007858C2"/>
    <w:rsid w:val="00785A93"/>
    <w:rsid w:val="00786BB6"/>
    <w:rsid w:val="00786FFD"/>
    <w:rsid w:val="00787E01"/>
    <w:rsid w:val="00791213"/>
    <w:rsid w:val="00793487"/>
    <w:rsid w:val="007936B9"/>
    <w:rsid w:val="007944F3"/>
    <w:rsid w:val="00794D9C"/>
    <w:rsid w:val="007952A3"/>
    <w:rsid w:val="00795E2E"/>
    <w:rsid w:val="007A082B"/>
    <w:rsid w:val="007A1394"/>
    <w:rsid w:val="007A1775"/>
    <w:rsid w:val="007A2A0E"/>
    <w:rsid w:val="007A7734"/>
    <w:rsid w:val="007B19D1"/>
    <w:rsid w:val="007B2921"/>
    <w:rsid w:val="007C095E"/>
    <w:rsid w:val="007C0CFB"/>
    <w:rsid w:val="007C4797"/>
    <w:rsid w:val="007C491C"/>
    <w:rsid w:val="007C5770"/>
    <w:rsid w:val="007C6FE7"/>
    <w:rsid w:val="007D2400"/>
    <w:rsid w:val="007D40C4"/>
    <w:rsid w:val="007D5D10"/>
    <w:rsid w:val="007E0B99"/>
    <w:rsid w:val="007E10C8"/>
    <w:rsid w:val="007E28A8"/>
    <w:rsid w:val="007E5AC3"/>
    <w:rsid w:val="007F1755"/>
    <w:rsid w:val="007F4844"/>
    <w:rsid w:val="007F5F34"/>
    <w:rsid w:val="007F6AFE"/>
    <w:rsid w:val="007F789B"/>
    <w:rsid w:val="008053F9"/>
    <w:rsid w:val="00805E7E"/>
    <w:rsid w:val="00805EA4"/>
    <w:rsid w:val="0080629E"/>
    <w:rsid w:val="00806E4D"/>
    <w:rsid w:val="00814017"/>
    <w:rsid w:val="008157AE"/>
    <w:rsid w:val="00815B70"/>
    <w:rsid w:val="0081779C"/>
    <w:rsid w:val="0081791F"/>
    <w:rsid w:val="00822108"/>
    <w:rsid w:val="008250B4"/>
    <w:rsid w:val="0082523B"/>
    <w:rsid w:val="008255CB"/>
    <w:rsid w:val="00826DA0"/>
    <w:rsid w:val="008300CC"/>
    <w:rsid w:val="008303A7"/>
    <w:rsid w:val="00832543"/>
    <w:rsid w:val="00832C51"/>
    <w:rsid w:val="008334DA"/>
    <w:rsid w:val="008379D7"/>
    <w:rsid w:val="00855CBE"/>
    <w:rsid w:val="00855FD6"/>
    <w:rsid w:val="00861B8D"/>
    <w:rsid w:val="0086714A"/>
    <w:rsid w:val="008707F4"/>
    <w:rsid w:val="008720E2"/>
    <w:rsid w:val="00872DF1"/>
    <w:rsid w:val="00873D1B"/>
    <w:rsid w:val="008773D9"/>
    <w:rsid w:val="00883A06"/>
    <w:rsid w:val="00884264"/>
    <w:rsid w:val="00894160"/>
    <w:rsid w:val="0089452E"/>
    <w:rsid w:val="0089505F"/>
    <w:rsid w:val="00897932"/>
    <w:rsid w:val="008A0068"/>
    <w:rsid w:val="008A0DB0"/>
    <w:rsid w:val="008A3A98"/>
    <w:rsid w:val="008A5827"/>
    <w:rsid w:val="008A58AE"/>
    <w:rsid w:val="008A5CA0"/>
    <w:rsid w:val="008A6753"/>
    <w:rsid w:val="008A6B83"/>
    <w:rsid w:val="008A705C"/>
    <w:rsid w:val="008C275C"/>
    <w:rsid w:val="008C2F56"/>
    <w:rsid w:val="008C3C9B"/>
    <w:rsid w:val="008C68A1"/>
    <w:rsid w:val="008C7668"/>
    <w:rsid w:val="008D2BFA"/>
    <w:rsid w:val="008D3956"/>
    <w:rsid w:val="008D4102"/>
    <w:rsid w:val="008E26C0"/>
    <w:rsid w:val="008E3789"/>
    <w:rsid w:val="008E4A34"/>
    <w:rsid w:val="008E6E27"/>
    <w:rsid w:val="008F03AD"/>
    <w:rsid w:val="008F320F"/>
    <w:rsid w:val="008F3E24"/>
    <w:rsid w:val="008F4E31"/>
    <w:rsid w:val="008F6FE2"/>
    <w:rsid w:val="00903B1A"/>
    <w:rsid w:val="00907B9C"/>
    <w:rsid w:val="0091391B"/>
    <w:rsid w:val="0091690A"/>
    <w:rsid w:val="00923362"/>
    <w:rsid w:val="00923D7F"/>
    <w:rsid w:val="00931E6D"/>
    <w:rsid w:val="00932BF3"/>
    <w:rsid w:val="009369BA"/>
    <w:rsid w:val="00941283"/>
    <w:rsid w:val="00941446"/>
    <w:rsid w:val="00942E50"/>
    <w:rsid w:val="009439ED"/>
    <w:rsid w:val="0094680C"/>
    <w:rsid w:val="009470AC"/>
    <w:rsid w:val="0095664C"/>
    <w:rsid w:val="00965D82"/>
    <w:rsid w:val="00967CB6"/>
    <w:rsid w:val="00970D2F"/>
    <w:rsid w:val="00970FEF"/>
    <w:rsid w:val="00971638"/>
    <w:rsid w:val="00973E21"/>
    <w:rsid w:val="00984AC8"/>
    <w:rsid w:val="00986D2C"/>
    <w:rsid w:val="00987C84"/>
    <w:rsid w:val="00992B5F"/>
    <w:rsid w:val="00992D65"/>
    <w:rsid w:val="00993A68"/>
    <w:rsid w:val="0099414F"/>
    <w:rsid w:val="009953B8"/>
    <w:rsid w:val="00997187"/>
    <w:rsid w:val="009971D4"/>
    <w:rsid w:val="009A20BD"/>
    <w:rsid w:val="009A3B6A"/>
    <w:rsid w:val="009A46F7"/>
    <w:rsid w:val="009A5E35"/>
    <w:rsid w:val="009A69FF"/>
    <w:rsid w:val="009A76BD"/>
    <w:rsid w:val="009B025C"/>
    <w:rsid w:val="009B0676"/>
    <w:rsid w:val="009B2946"/>
    <w:rsid w:val="009B5673"/>
    <w:rsid w:val="009B581C"/>
    <w:rsid w:val="009B74F2"/>
    <w:rsid w:val="009B7BD6"/>
    <w:rsid w:val="009C0425"/>
    <w:rsid w:val="009C4006"/>
    <w:rsid w:val="009C46D1"/>
    <w:rsid w:val="009C5A2D"/>
    <w:rsid w:val="009C6E82"/>
    <w:rsid w:val="009C7366"/>
    <w:rsid w:val="009C74AB"/>
    <w:rsid w:val="009C74BE"/>
    <w:rsid w:val="009D2778"/>
    <w:rsid w:val="009D53CC"/>
    <w:rsid w:val="009D5AF6"/>
    <w:rsid w:val="009E1A3E"/>
    <w:rsid w:val="009E2141"/>
    <w:rsid w:val="009E5947"/>
    <w:rsid w:val="009E7600"/>
    <w:rsid w:val="009F3A77"/>
    <w:rsid w:val="009F4A08"/>
    <w:rsid w:val="009F4A75"/>
    <w:rsid w:val="009F6782"/>
    <w:rsid w:val="00A0197E"/>
    <w:rsid w:val="00A03886"/>
    <w:rsid w:val="00A043F8"/>
    <w:rsid w:val="00A05B77"/>
    <w:rsid w:val="00A118A7"/>
    <w:rsid w:val="00A11FD1"/>
    <w:rsid w:val="00A12E2F"/>
    <w:rsid w:val="00A1591E"/>
    <w:rsid w:val="00A20DBA"/>
    <w:rsid w:val="00A33832"/>
    <w:rsid w:val="00A40B28"/>
    <w:rsid w:val="00A43139"/>
    <w:rsid w:val="00A43EE0"/>
    <w:rsid w:val="00A500EB"/>
    <w:rsid w:val="00A5393E"/>
    <w:rsid w:val="00A54E1C"/>
    <w:rsid w:val="00A628E5"/>
    <w:rsid w:val="00A71BD0"/>
    <w:rsid w:val="00A72DB7"/>
    <w:rsid w:val="00A7665F"/>
    <w:rsid w:val="00A8065F"/>
    <w:rsid w:val="00A82874"/>
    <w:rsid w:val="00A87473"/>
    <w:rsid w:val="00A8771D"/>
    <w:rsid w:val="00A906EA"/>
    <w:rsid w:val="00A9608A"/>
    <w:rsid w:val="00AA0A7B"/>
    <w:rsid w:val="00AA1471"/>
    <w:rsid w:val="00AA1BEF"/>
    <w:rsid w:val="00AB19D6"/>
    <w:rsid w:val="00AB3CF0"/>
    <w:rsid w:val="00AB40C3"/>
    <w:rsid w:val="00AC5315"/>
    <w:rsid w:val="00AC7E13"/>
    <w:rsid w:val="00AD341E"/>
    <w:rsid w:val="00AD37DF"/>
    <w:rsid w:val="00AD3EE3"/>
    <w:rsid w:val="00AD570E"/>
    <w:rsid w:val="00AD739D"/>
    <w:rsid w:val="00AD79CA"/>
    <w:rsid w:val="00AE0179"/>
    <w:rsid w:val="00AE0717"/>
    <w:rsid w:val="00AE34EE"/>
    <w:rsid w:val="00AE6450"/>
    <w:rsid w:val="00AF43D7"/>
    <w:rsid w:val="00AF5658"/>
    <w:rsid w:val="00AF5D38"/>
    <w:rsid w:val="00AF7360"/>
    <w:rsid w:val="00B006B8"/>
    <w:rsid w:val="00B008C2"/>
    <w:rsid w:val="00B00CDA"/>
    <w:rsid w:val="00B0233B"/>
    <w:rsid w:val="00B0589D"/>
    <w:rsid w:val="00B0632F"/>
    <w:rsid w:val="00B06560"/>
    <w:rsid w:val="00B10C20"/>
    <w:rsid w:val="00B15BD7"/>
    <w:rsid w:val="00B17CF2"/>
    <w:rsid w:val="00B20D92"/>
    <w:rsid w:val="00B23CAB"/>
    <w:rsid w:val="00B24B11"/>
    <w:rsid w:val="00B2562C"/>
    <w:rsid w:val="00B26271"/>
    <w:rsid w:val="00B26FDB"/>
    <w:rsid w:val="00B342D8"/>
    <w:rsid w:val="00B34A4F"/>
    <w:rsid w:val="00B400D4"/>
    <w:rsid w:val="00B46266"/>
    <w:rsid w:val="00B5175C"/>
    <w:rsid w:val="00B537C6"/>
    <w:rsid w:val="00B53E35"/>
    <w:rsid w:val="00B540D2"/>
    <w:rsid w:val="00B54503"/>
    <w:rsid w:val="00B5457C"/>
    <w:rsid w:val="00B552BF"/>
    <w:rsid w:val="00B55C23"/>
    <w:rsid w:val="00B61E5C"/>
    <w:rsid w:val="00B632E9"/>
    <w:rsid w:val="00B71703"/>
    <w:rsid w:val="00B7607A"/>
    <w:rsid w:val="00B7770E"/>
    <w:rsid w:val="00B81BFD"/>
    <w:rsid w:val="00B86182"/>
    <w:rsid w:val="00B86226"/>
    <w:rsid w:val="00B9035A"/>
    <w:rsid w:val="00B92F9A"/>
    <w:rsid w:val="00B9318A"/>
    <w:rsid w:val="00B9462F"/>
    <w:rsid w:val="00B949F7"/>
    <w:rsid w:val="00B971FC"/>
    <w:rsid w:val="00BA10EA"/>
    <w:rsid w:val="00BA5508"/>
    <w:rsid w:val="00BA58DC"/>
    <w:rsid w:val="00BA5DA2"/>
    <w:rsid w:val="00BB2B0B"/>
    <w:rsid w:val="00BB724D"/>
    <w:rsid w:val="00BB7E88"/>
    <w:rsid w:val="00BC0BA2"/>
    <w:rsid w:val="00BC1E61"/>
    <w:rsid w:val="00BC30F3"/>
    <w:rsid w:val="00BC386B"/>
    <w:rsid w:val="00BC6179"/>
    <w:rsid w:val="00BC7120"/>
    <w:rsid w:val="00BD1CF1"/>
    <w:rsid w:val="00BD694F"/>
    <w:rsid w:val="00BE1C92"/>
    <w:rsid w:val="00BE58ED"/>
    <w:rsid w:val="00BE6289"/>
    <w:rsid w:val="00BF0C44"/>
    <w:rsid w:val="00BF2361"/>
    <w:rsid w:val="00BF4F3F"/>
    <w:rsid w:val="00BF51A0"/>
    <w:rsid w:val="00BF6040"/>
    <w:rsid w:val="00BF6754"/>
    <w:rsid w:val="00C03472"/>
    <w:rsid w:val="00C06225"/>
    <w:rsid w:val="00C11FD3"/>
    <w:rsid w:val="00C154C4"/>
    <w:rsid w:val="00C21E30"/>
    <w:rsid w:val="00C252FB"/>
    <w:rsid w:val="00C277BD"/>
    <w:rsid w:val="00C35FD1"/>
    <w:rsid w:val="00C36C88"/>
    <w:rsid w:val="00C406AD"/>
    <w:rsid w:val="00C47E06"/>
    <w:rsid w:val="00C53293"/>
    <w:rsid w:val="00C57614"/>
    <w:rsid w:val="00C6040A"/>
    <w:rsid w:val="00C6333C"/>
    <w:rsid w:val="00C66EA4"/>
    <w:rsid w:val="00C676D8"/>
    <w:rsid w:val="00C6785D"/>
    <w:rsid w:val="00C727FE"/>
    <w:rsid w:val="00C732B8"/>
    <w:rsid w:val="00C74ACA"/>
    <w:rsid w:val="00C769E0"/>
    <w:rsid w:val="00C771E9"/>
    <w:rsid w:val="00C81E9C"/>
    <w:rsid w:val="00C8270A"/>
    <w:rsid w:val="00C842BE"/>
    <w:rsid w:val="00C84794"/>
    <w:rsid w:val="00C86793"/>
    <w:rsid w:val="00C87981"/>
    <w:rsid w:val="00C919E5"/>
    <w:rsid w:val="00CA2682"/>
    <w:rsid w:val="00CA40A7"/>
    <w:rsid w:val="00CA4EAE"/>
    <w:rsid w:val="00CA6623"/>
    <w:rsid w:val="00CA743B"/>
    <w:rsid w:val="00CB1C00"/>
    <w:rsid w:val="00CB281B"/>
    <w:rsid w:val="00CB76C8"/>
    <w:rsid w:val="00CC1765"/>
    <w:rsid w:val="00CC69D5"/>
    <w:rsid w:val="00CC7CFA"/>
    <w:rsid w:val="00CD1094"/>
    <w:rsid w:val="00CD41C9"/>
    <w:rsid w:val="00CE2FDB"/>
    <w:rsid w:val="00CE4749"/>
    <w:rsid w:val="00CE47AD"/>
    <w:rsid w:val="00CF114B"/>
    <w:rsid w:val="00CF6025"/>
    <w:rsid w:val="00D01F50"/>
    <w:rsid w:val="00D02AB1"/>
    <w:rsid w:val="00D066F9"/>
    <w:rsid w:val="00D07AFF"/>
    <w:rsid w:val="00D10BF3"/>
    <w:rsid w:val="00D12083"/>
    <w:rsid w:val="00D12E1D"/>
    <w:rsid w:val="00D14E0A"/>
    <w:rsid w:val="00D14F7B"/>
    <w:rsid w:val="00D1505B"/>
    <w:rsid w:val="00D15F8F"/>
    <w:rsid w:val="00D17092"/>
    <w:rsid w:val="00D17516"/>
    <w:rsid w:val="00D2097E"/>
    <w:rsid w:val="00D23AAA"/>
    <w:rsid w:val="00D23FCC"/>
    <w:rsid w:val="00D2565F"/>
    <w:rsid w:val="00D268CF"/>
    <w:rsid w:val="00D26D4E"/>
    <w:rsid w:val="00D34708"/>
    <w:rsid w:val="00D3617D"/>
    <w:rsid w:val="00D47C90"/>
    <w:rsid w:val="00D47E99"/>
    <w:rsid w:val="00D6021F"/>
    <w:rsid w:val="00D607A1"/>
    <w:rsid w:val="00D61E11"/>
    <w:rsid w:val="00D63512"/>
    <w:rsid w:val="00D6603B"/>
    <w:rsid w:val="00D740D4"/>
    <w:rsid w:val="00D74A55"/>
    <w:rsid w:val="00D75301"/>
    <w:rsid w:val="00D756F8"/>
    <w:rsid w:val="00D7679D"/>
    <w:rsid w:val="00D80258"/>
    <w:rsid w:val="00D82E43"/>
    <w:rsid w:val="00D853DE"/>
    <w:rsid w:val="00D86950"/>
    <w:rsid w:val="00D90244"/>
    <w:rsid w:val="00D9122E"/>
    <w:rsid w:val="00D9423F"/>
    <w:rsid w:val="00D94662"/>
    <w:rsid w:val="00DA14BD"/>
    <w:rsid w:val="00DA41B6"/>
    <w:rsid w:val="00DA4D65"/>
    <w:rsid w:val="00DA51DF"/>
    <w:rsid w:val="00DA5306"/>
    <w:rsid w:val="00DA78EC"/>
    <w:rsid w:val="00DB2744"/>
    <w:rsid w:val="00DB3F60"/>
    <w:rsid w:val="00DB51D7"/>
    <w:rsid w:val="00DB66DB"/>
    <w:rsid w:val="00DB6759"/>
    <w:rsid w:val="00DC0763"/>
    <w:rsid w:val="00DC17ED"/>
    <w:rsid w:val="00DC23B7"/>
    <w:rsid w:val="00DC334C"/>
    <w:rsid w:val="00DC4504"/>
    <w:rsid w:val="00DC60F6"/>
    <w:rsid w:val="00DC65FF"/>
    <w:rsid w:val="00DC7EEA"/>
    <w:rsid w:val="00DD69BE"/>
    <w:rsid w:val="00DD7FBC"/>
    <w:rsid w:val="00DE4D25"/>
    <w:rsid w:val="00DE68E5"/>
    <w:rsid w:val="00DE7534"/>
    <w:rsid w:val="00DF076E"/>
    <w:rsid w:val="00DF3BFF"/>
    <w:rsid w:val="00DF50DA"/>
    <w:rsid w:val="00DF6251"/>
    <w:rsid w:val="00DF638D"/>
    <w:rsid w:val="00E004E4"/>
    <w:rsid w:val="00E00ACE"/>
    <w:rsid w:val="00E047A7"/>
    <w:rsid w:val="00E04A7B"/>
    <w:rsid w:val="00E054DA"/>
    <w:rsid w:val="00E057AC"/>
    <w:rsid w:val="00E06179"/>
    <w:rsid w:val="00E06EDF"/>
    <w:rsid w:val="00E12980"/>
    <w:rsid w:val="00E12F8E"/>
    <w:rsid w:val="00E14692"/>
    <w:rsid w:val="00E16C5D"/>
    <w:rsid w:val="00E1736B"/>
    <w:rsid w:val="00E23DEC"/>
    <w:rsid w:val="00E33E55"/>
    <w:rsid w:val="00E43753"/>
    <w:rsid w:val="00E45094"/>
    <w:rsid w:val="00E455F2"/>
    <w:rsid w:val="00E47802"/>
    <w:rsid w:val="00E516F1"/>
    <w:rsid w:val="00E53D70"/>
    <w:rsid w:val="00E5734C"/>
    <w:rsid w:val="00E60C68"/>
    <w:rsid w:val="00E60ED8"/>
    <w:rsid w:val="00E62A60"/>
    <w:rsid w:val="00E63736"/>
    <w:rsid w:val="00E6389D"/>
    <w:rsid w:val="00E67754"/>
    <w:rsid w:val="00E71491"/>
    <w:rsid w:val="00E75072"/>
    <w:rsid w:val="00E75687"/>
    <w:rsid w:val="00E9313D"/>
    <w:rsid w:val="00E9358A"/>
    <w:rsid w:val="00E94207"/>
    <w:rsid w:val="00E97B79"/>
    <w:rsid w:val="00EA0823"/>
    <w:rsid w:val="00EA1612"/>
    <w:rsid w:val="00EA1925"/>
    <w:rsid w:val="00EA3B33"/>
    <w:rsid w:val="00EA40EC"/>
    <w:rsid w:val="00EA72C0"/>
    <w:rsid w:val="00EB4266"/>
    <w:rsid w:val="00EB5B44"/>
    <w:rsid w:val="00EB6C1E"/>
    <w:rsid w:val="00EB7563"/>
    <w:rsid w:val="00EC16A9"/>
    <w:rsid w:val="00EC4343"/>
    <w:rsid w:val="00EC4E67"/>
    <w:rsid w:val="00EC704E"/>
    <w:rsid w:val="00EC7E12"/>
    <w:rsid w:val="00ED06FB"/>
    <w:rsid w:val="00ED38CB"/>
    <w:rsid w:val="00ED3A39"/>
    <w:rsid w:val="00ED76AA"/>
    <w:rsid w:val="00EE20C6"/>
    <w:rsid w:val="00EE67CA"/>
    <w:rsid w:val="00EF1455"/>
    <w:rsid w:val="00EF5FCD"/>
    <w:rsid w:val="00EF634F"/>
    <w:rsid w:val="00EF75DC"/>
    <w:rsid w:val="00EF78D2"/>
    <w:rsid w:val="00F025A7"/>
    <w:rsid w:val="00F06AAD"/>
    <w:rsid w:val="00F13B39"/>
    <w:rsid w:val="00F13EF3"/>
    <w:rsid w:val="00F14CF4"/>
    <w:rsid w:val="00F25071"/>
    <w:rsid w:val="00F25485"/>
    <w:rsid w:val="00F307C0"/>
    <w:rsid w:val="00F3223A"/>
    <w:rsid w:val="00F35BF8"/>
    <w:rsid w:val="00F36290"/>
    <w:rsid w:val="00F42B63"/>
    <w:rsid w:val="00F44287"/>
    <w:rsid w:val="00F46566"/>
    <w:rsid w:val="00F508B2"/>
    <w:rsid w:val="00F53593"/>
    <w:rsid w:val="00F541DD"/>
    <w:rsid w:val="00F5584E"/>
    <w:rsid w:val="00F56A18"/>
    <w:rsid w:val="00F57E90"/>
    <w:rsid w:val="00F60747"/>
    <w:rsid w:val="00F60EDF"/>
    <w:rsid w:val="00F65331"/>
    <w:rsid w:val="00F71B0E"/>
    <w:rsid w:val="00F71B40"/>
    <w:rsid w:val="00F71BC3"/>
    <w:rsid w:val="00F72EA2"/>
    <w:rsid w:val="00F77126"/>
    <w:rsid w:val="00F80ADA"/>
    <w:rsid w:val="00F813E7"/>
    <w:rsid w:val="00F81CFC"/>
    <w:rsid w:val="00F82594"/>
    <w:rsid w:val="00F84EB0"/>
    <w:rsid w:val="00F869D8"/>
    <w:rsid w:val="00F95471"/>
    <w:rsid w:val="00F9595C"/>
    <w:rsid w:val="00F95D3D"/>
    <w:rsid w:val="00FA2E45"/>
    <w:rsid w:val="00FA3EE5"/>
    <w:rsid w:val="00FA5713"/>
    <w:rsid w:val="00FB2373"/>
    <w:rsid w:val="00FB27B2"/>
    <w:rsid w:val="00FC2772"/>
    <w:rsid w:val="00FC4BF5"/>
    <w:rsid w:val="00FD0631"/>
    <w:rsid w:val="00FD0A43"/>
    <w:rsid w:val="00FD145B"/>
    <w:rsid w:val="00FD1E36"/>
    <w:rsid w:val="00FD2E69"/>
    <w:rsid w:val="00FD51D9"/>
    <w:rsid w:val="00FD575C"/>
    <w:rsid w:val="00FD7994"/>
    <w:rsid w:val="00FE3D27"/>
    <w:rsid w:val="00FE44E9"/>
    <w:rsid w:val="00FF19F3"/>
    <w:rsid w:val="00FF6252"/>
    <w:rsid w:val="00FF79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9529A"/>
  <w15:chartTrackingRefBased/>
  <w15:docId w15:val="{3A8EA3FC-B9DB-4A39-B8D1-9325BB31F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2F56"/>
  </w:style>
  <w:style w:type="paragraph" w:styleId="1">
    <w:name w:val="heading 1"/>
    <w:basedOn w:val="a"/>
    <w:link w:val="10"/>
    <w:uiPriority w:val="9"/>
    <w:qFormat/>
    <w:rsid w:val="008C2F56"/>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2F56"/>
    <w:rPr>
      <w:rFonts w:ascii="Times New Roman" w:eastAsia="Times New Roman" w:hAnsi="Times New Roman" w:cs="Times New Roman"/>
      <w:b/>
      <w:bCs/>
      <w:kern w:val="36"/>
      <w:sz w:val="48"/>
      <w:szCs w:val="48"/>
      <w:lang w:val="en-US"/>
    </w:rPr>
  </w:style>
  <w:style w:type="paragraph" w:styleId="a3">
    <w:name w:val="List Paragraph"/>
    <w:basedOn w:val="a"/>
    <w:uiPriority w:val="34"/>
    <w:qFormat/>
    <w:rsid w:val="008C2F56"/>
    <w:pPr>
      <w:ind w:left="720"/>
      <w:contextualSpacing/>
    </w:pPr>
  </w:style>
  <w:style w:type="table" w:styleId="a4">
    <w:name w:val="Table Grid"/>
    <w:basedOn w:val="a1"/>
    <w:uiPriority w:val="39"/>
    <w:rsid w:val="008C2F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8C2F56"/>
    <w:pPr>
      <w:tabs>
        <w:tab w:val="center" w:pos="4986"/>
        <w:tab w:val="right" w:pos="9973"/>
      </w:tabs>
      <w:spacing w:line="240" w:lineRule="auto"/>
    </w:pPr>
  </w:style>
  <w:style w:type="character" w:customStyle="1" w:styleId="a6">
    <w:name w:val="Нижний колонтитул Знак"/>
    <w:basedOn w:val="a0"/>
    <w:link w:val="a5"/>
    <w:uiPriority w:val="99"/>
    <w:rsid w:val="008C2F56"/>
  </w:style>
  <w:style w:type="character" w:styleId="a7">
    <w:name w:val="Hyperlink"/>
    <w:basedOn w:val="a0"/>
    <w:uiPriority w:val="99"/>
    <w:unhideWhenUsed/>
    <w:rsid w:val="008C2F56"/>
    <w:rPr>
      <w:color w:val="0563C1" w:themeColor="hyperlink"/>
      <w:u w:val="single"/>
    </w:rPr>
  </w:style>
  <w:style w:type="paragraph" w:customStyle="1" w:styleId="nova-legacy-e-listitem">
    <w:name w:val="nova-legacy-e-list__item"/>
    <w:basedOn w:val="a"/>
    <w:rsid w:val="008C2F5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a8">
    <w:name w:val="Body Text Indent"/>
    <w:basedOn w:val="a"/>
    <w:link w:val="a9"/>
    <w:semiHidden/>
    <w:rsid w:val="00DC60F6"/>
    <w:pPr>
      <w:ind w:firstLine="709"/>
      <w:jc w:val="center"/>
    </w:pPr>
    <w:rPr>
      <w:rFonts w:ascii="Times New Roman" w:eastAsia="Times New Roman" w:hAnsi="Times New Roman" w:cs="Times New Roman"/>
      <w:b/>
      <w:bCs/>
      <w:sz w:val="32"/>
      <w:szCs w:val="24"/>
      <w:lang w:eastAsia="ru-RU"/>
    </w:rPr>
  </w:style>
  <w:style w:type="character" w:customStyle="1" w:styleId="a9">
    <w:name w:val="Основной текст с отступом Знак"/>
    <w:basedOn w:val="a0"/>
    <w:link w:val="a8"/>
    <w:semiHidden/>
    <w:rsid w:val="00DC60F6"/>
    <w:rPr>
      <w:rFonts w:ascii="Times New Roman" w:eastAsia="Times New Roman" w:hAnsi="Times New Roman" w:cs="Times New Roman"/>
      <w:b/>
      <w:bCs/>
      <w:sz w:val="32"/>
      <w:szCs w:val="24"/>
      <w:lang w:eastAsia="ru-RU"/>
    </w:rPr>
  </w:style>
  <w:style w:type="character" w:styleId="aa">
    <w:name w:val="Emphasis"/>
    <w:qFormat/>
    <w:rsid w:val="00DC60F6"/>
    <w:rPr>
      <w:i/>
      <w:iCs/>
    </w:rPr>
  </w:style>
  <w:style w:type="character" w:styleId="ab">
    <w:name w:val="Strong"/>
    <w:uiPriority w:val="22"/>
    <w:qFormat/>
    <w:rsid w:val="00DC60F6"/>
    <w:rPr>
      <w:b/>
      <w:bCs/>
    </w:rPr>
  </w:style>
  <w:style w:type="paragraph" w:customStyle="1" w:styleId="ac">
    <w:name w:val="Стиль"/>
    <w:rsid w:val="00DC60F6"/>
    <w:pPr>
      <w:widowControl w:val="0"/>
      <w:autoSpaceDE w:val="0"/>
      <w:autoSpaceDN w:val="0"/>
      <w:adjustRightInd w:val="0"/>
      <w:spacing w:line="240" w:lineRule="auto"/>
      <w:jc w:val="left"/>
    </w:pPr>
    <w:rPr>
      <w:rFonts w:ascii="Times New Roman" w:eastAsia="Times New Roman" w:hAnsi="Times New Roman" w:cs="Times New Roman"/>
      <w:sz w:val="24"/>
      <w:szCs w:val="24"/>
      <w:lang w:val="ru-RU" w:eastAsia="ru-RU"/>
    </w:rPr>
  </w:style>
  <w:style w:type="character" w:customStyle="1" w:styleId="ad">
    <w:name w:val="Обычный (веб) Знак"/>
    <w:uiPriority w:val="99"/>
    <w:rsid w:val="00DC60F6"/>
    <w:rPr>
      <w:rFonts w:ascii="Verdana" w:hAnsi="Verdana"/>
      <w:sz w:val="22"/>
      <w:szCs w:val="22"/>
    </w:rPr>
  </w:style>
  <w:style w:type="character" w:customStyle="1" w:styleId="ae">
    <w:name w:val="Основной текст_"/>
    <w:basedOn w:val="a0"/>
    <w:link w:val="11"/>
    <w:rsid w:val="00DC60F6"/>
    <w:rPr>
      <w:rFonts w:ascii="Times New Roman" w:eastAsia="Times New Roman" w:hAnsi="Times New Roman" w:cs="Times New Roman"/>
      <w:sz w:val="28"/>
      <w:szCs w:val="28"/>
    </w:rPr>
  </w:style>
  <w:style w:type="character" w:customStyle="1" w:styleId="af">
    <w:name w:val="Подпись к таблице_"/>
    <w:basedOn w:val="a0"/>
    <w:link w:val="af0"/>
    <w:rsid w:val="00DC60F6"/>
    <w:rPr>
      <w:rFonts w:ascii="Times New Roman" w:eastAsia="Times New Roman" w:hAnsi="Times New Roman" w:cs="Times New Roman"/>
      <w:sz w:val="28"/>
      <w:szCs w:val="28"/>
    </w:rPr>
  </w:style>
  <w:style w:type="paragraph" w:customStyle="1" w:styleId="11">
    <w:name w:val="Основной текст1"/>
    <w:basedOn w:val="a"/>
    <w:link w:val="ae"/>
    <w:rsid w:val="00DC60F6"/>
    <w:pPr>
      <w:widowControl w:val="0"/>
      <w:ind w:firstLine="400"/>
      <w:jc w:val="left"/>
    </w:pPr>
    <w:rPr>
      <w:rFonts w:ascii="Times New Roman" w:eastAsia="Times New Roman" w:hAnsi="Times New Roman" w:cs="Times New Roman"/>
      <w:sz w:val="28"/>
      <w:szCs w:val="28"/>
    </w:rPr>
  </w:style>
  <w:style w:type="paragraph" w:customStyle="1" w:styleId="af0">
    <w:name w:val="Подпись к таблице"/>
    <w:basedOn w:val="a"/>
    <w:link w:val="af"/>
    <w:rsid w:val="00DC60F6"/>
    <w:pPr>
      <w:widowControl w:val="0"/>
      <w:spacing w:line="240" w:lineRule="auto"/>
      <w:jc w:val="left"/>
    </w:pPr>
    <w:rPr>
      <w:rFonts w:ascii="Times New Roman" w:eastAsia="Times New Roman" w:hAnsi="Times New Roman" w:cs="Times New Roman"/>
      <w:sz w:val="28"/>
      <w:szCs w:val="28"/>
    </w:rPr>
  </w:style>
  <w:style w:type="character" w:customStyle="1" w:styleId="af1">
    <w:name w:val="Подпись к картинке_"/>
    <w:basedOn w:val="a0"/>
    <w:link w:val="af2"/>
    <w:rsid w:val="000E635F"/>
    <w:rPr>
      <w:rFonts w:ascii="Times New Roman" w:eastAsia="Times New Roman" w:hAnsi="Times New Roman" w:cs="Times New Roman"/>
      <w:sz w:val="28"/>
      <w:szCs w:val="28"/>
      <w:lang w:eastAsia="uk-UA"/>
    </w:rPr>
  </w:style>
  <w:style w:type="paragraph" w:customStyle="1" w:styleId="af2">
    <w:name w:val="Подпись к картинке"/>
    <w:basedOn w:val="a"/>
    <w:link w:val="af1"/>
    <w:rsid w:val="000E635F"/>
    <w:pPr>
      <w:widowControl w:val="0"/>
      <w:spacing w:line="240" w:lineRule="auto"/>
      <w:jc w:val="center"/>
    </w:pPr>
    <w:rPr>
      <w:rFonts w:ascii="Times New Roman" w:eastAsia="Times New Roman" w:hAnsi="Times New Roman" w:cs="Times New Roman"/>
      <w:sz w:val="28"/>
      <w:szCs w:val="28"/>
      <w:lang w:eastAsia="uk-UA"/>
    </w:rPr>
  </w:style>
  <w:style w:type="character" w:customStyle="1" w:styleId="2">
    <w:name w:val="Колонтитул (2)_"/>
    <w:basedOn w:val="a0"/>
    <w:link w:val="20"/>
    <w:rsid w:val="00F14CF4"/>
    <w:rPr>
      <w:rFonts w:ascii="Times New Roman" w:eastAsia="Times New Roman" w:hAnsi="Times New Roman" w:cs="Times New Roman"/>
      <w:sz w:val="20"/>
      <w:szCs w:val="20"/>
      <w:lang w:val="ru-RU" w:eastAsia="ru-RU"/>
    </w:rPr>
  </w:style>
  <w:style w:type="character" w:customStyle="1" w:styleId="af3">
    <w:name w:val="Другое_"/>
    <w:basedOn w:val="a0"/>
    <w:link w:val="af4"/>
    <w:rsid w:val="00F14CF4"/>
    <w:rPr>
      <w:rFonts w:ascii="Times New Roman" w:eastAsia="Times New Roman" w:hAnsi="Times New Roman" w:cs="Times New Roman"/>
      <w:sz w:val="28"/>
      <w:szCs w:val="28"/>
    </w:rPr>
  </w:style>
  <w:style w:type="paragraph" w:customStyle="1" w:styleId="20">
    <w:name w:val="Колонтитул (2)"/>
    <w:basedOn w:val="a"/>
    <w:link w:val="2"/>
    <w:rsid w:val="00F14CF4"/>
    <w:pPr>
      <w:widowControl w:val="0"/>
      <w:spacing w:line="240" w:lineRule="auto"/>
      <w:jc w:val="left"/>
    </w:pPr>
    <w:rPr>
      <w:rFonts w:ascii="Times New Roman" w:eastAsia="Times New Roman" w:hAnsi="Times New Roman" w:cs="Times New Roman"/>
      <w:sz w:val="20"/>
      <w:szCs w:val="20"/>
      <w:lang w:val="ru-RU" w:eastAsia="ru-RU"/>
    </w:rPr>
  </w:style>
  <w:style w:type="paragraph" w:customStyle="1" w:styleId="af4">
    <w:name w:val="Другое"/>
    <w:basedOn w:val="a"/>
    <w:link w:val="af3"/>
    <w:rsid w:val="00F14CF4"/>
    <w:pPr>
      <w:widowControl w:val="0"/>
      <w:ind w:firstLine="400"/>
      <w:jc w:val="left"/>
    </w:pPr>
    <w:rPr>
      <w:rFonts w:ascii="Times New Roman" w:eastAsia="Times New Roman" w:hAnsi="Times New Roman" w:cs="Times New Roman"/>
      <w:sz w:val="28"/>
      <w:szCs w:val="28"/>
    </w:rPr>
  </w:style>
  <w:style w:type="character" w:customStyle="1" w:styleId="fontstyle01">
    <w:name w:val="fontstyle01"/>
    <w:basedOn w:val="a0"/>
    <w:rsid w:val="000C2196"/>
    <w:rPr>
      <w:rFonts w:ascii="TimesNewRomanPS-BoldMT" w:hAnsi="TimesNewRomanPS-BoldMT" w:hint="default"/>
      <w:b/>
      <w:bCs/>
      <w:i w:val="0"/>
      <w:iCs w:val="0"/>
      <w:color w:val="000000"/>
      <w:sz w:val="28"/>
      <w:szCs w:val="28"/>
    </w:rPr>
  </w:style>
  <w:style w:type="paragraph" w:styleId="af5">
    <w:name w:val="Title"/>
    <w:basedOn w:val="a"/>
    <w:next w:val="a"/>
    <w:link w:val="af6"/>
    <w:uiPriority w:val="10"/>
    <w:qFormat/>
    <w:rsid w:val="00CE4749"/>
    <w:pPr>
      <w:spacing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uiPriority w:val="10"/>
    <w:rsid w:val="00CE4749"/>
    <w:rPr>
      <w:rFonts w:asciiTheme="majorHAnsi" w:eastAsiaTheme="majorEastAsia" w:hAnsiTheme="majorHAnsi" w:cstheme="majorBidi"/>
      <w:spacing w:val="-10"/>
      <w:kern w:val="28"/>
      <w:sz w:val="56"/>
      <w:szCs w:val="56"/>
    </w:rPr>
  </w:style>
  <w:style w:type="paragraph" w:styleId="af7">
    <w:name w:val="TOC Heading"/>
    <w:basedOn w:val="1"/>
    <w:next w:val="a"/>
    <w:uiPriority w:val="39"/>
    <w:unhideWhenUsed/>
    <w:qFormat/>
    <w:rsid w:val="00DB51D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DB51D7"/>
    <w:pPr>
      <w:spacing w:after="100"/>
    </w:pPr>
  </w:style>
  <w:style w:type="character" w:styleId="af8">
    <w:name w:val="Unresolved Mention"/>
    <w:basedOn w:val="a0"/>
    <w:uiPriority w:val="99"/>
    <w:semiHidden/>
    <w:unhideWhenUsed/>
    <w:rsid w:val="00664A5A"/>
    <w:rPr>
      <w:color w:val="605E5C"/>
      <w:shd w:val="clear" w:color="auto" w:fill="E1DFDD"/>
    </w:rPr>
  </w:style>
  <w:style w:type="character" w:styleId="af9">
    <w:name w:val="FollowedHyperlink"/>
    <w:basedOn w:val="a0"/>
    <w:uiPriority w:val="99"/>
    <w:semiHidden/>
    <w:unhideWhenUsed/>
    <w:rsid w:val="009B29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3396">
      <w:bodyDiv w:val="1"/>
      <w:marLeft w:val="0"/>
      <w:marRight w:val="0"/>
      <w:marTop w:val="0"/>
      <w:marBottom w:val="0"/>
      <w:divBdr>
        <w:top w:val="none" w:sz="0" w:space="0" w:color="auto"/>
        <w:left w:val="none" w:sz="0" w:space="0" w:color="auto"/>
        <w:bottom w:val="none" w:sz="0" w:space="0" w:color="auto"/>
        <w:right w:val="none" w:sz="0" w:space="0" w:color="auto"/>
      </w:divBdr>
    </w:div>
    <w:div w:id="135798552">
      <w:bodyDiv w:val="1"/>
      <w:marLeft w:val="0"/>
      <w:marRight w:val="0"/>
      <w:marTop w:val="0"/>
      <w:marBottom w:val="0"/>
      <w:divBdr>
        <w:top w:val="none" w:sz="0" w:space="0" w:color="auto"/>
        <w:left w:val="none" w:sz="0" w:space="0" w:color="auto"/>
        <w:bottom w:val="none" w:sz="0" w:space="0" w:color="auto"/>
        <w:right w:val="none" w:sz="0" w:space="0" w:color="auto"/>
      </w:divBdr>
      <w:divsChild>
        <w:div w:id="1402950216">
          <w:marLeft w:val="0"/>
          <w:marRight w:val="0"/>
          <w:marTop w:val="0"/>
          <w:marBottom w:val="0"/>
          <w:divBdr>
            <w:top w:val="single" w:sz="2" w:space="0" w:color="D9D9E3"/>
            <w:left w:val="single" w:sz="2" w:space="0" w:color="D9D9E3"/>
            <w:bottom w:val="single" w:sz="2" w:space="0" w:color="D9D9E3"/>
            <w:right w:val="single" w:sz="2" w:space="0" w:color="D9D9E3"/>
          </w:divBdr>
          <w:divsChild>
            <w:div w:id="297758396">
              <w:marLeft w:val="0"/>
              <w:marRight w:val="0"/>
              <w:marTop w:val="0"/>
              <w:marBottom w:val="0"/>
              <w:divBdr>
                <w:top w:val="single" w:sz="2" w:space="0" w:color="D9D9E3"/>
                <w:left w:val="single" w:sz="2" w:space="0" w:color="D9D9E3"/>
                <w:bottom w:val="single" w:sz="2" w:space="0" w:color="D9D9E3"/>
                <w:right w:val="single" w:sz="2" w:space="0" w:color="D9D9E3"/>
              </w:divBdr>
              <w:divsChild>
                <w:div w:id="1668437208">
                  <w:marLeft w:val="0"/>
                  <w:marRight w:val="0"/>
                  <w:marTop w:val="0"/>
                  <w:marBottom w:val="0"/>
                  <w:divBdr>
                    <w:top w:val="single" w:sz="2" w:space="0" w:color="D9D9E3"/>
                    <w:left w:val="single" w:sz="2" w:space="0" w:color="D9D9E3"/>
                    <w:bottom w:val="single" w:sz="2" w:space="0" w:color="D9D9E3"/>
                    <w:right w:val="single" w:sz="2" w:space="0" w:color="D9D9E3"/>
                  </w:divBdr>
                  <w:divsChild>
                    <w:div w:id="1283340321">
                      <w:marLeft w:val="0"/>
                      <w:marRight w:val="0"/>
                      <w:marTop w:val="0"/>
                      <w:marBottom w:val="0"/>
                      <w:divBdr>
                        <w:top w:val="single" w:sz="2" w:space="0" w:color="D9D9E3"/>
                        <w:left w:val="single" w:sz="2" w:space="0" w:color="D9D9E3"/>
                        <w:bottom w:val="single" w:sz="2" w:space="0" w:color="D9D9E3"/>
                        <w:right w:val="single" w:sz="2" w:space="0" w:color="D9D9E3"/>
                      </w:divBdr>
                      <w:divsChild>
                        <w:div w:id="1407605538">
                          <w:marLeft w:val="0"/>
                          <w:marRight w:val="0"/>
                          <w:marTop w:val="0"/>
                          <w:marBottom w:val="0"/>
                          <w:divBdr>
                            <w:top w:val="single" w:sz="2" w:space="0" w:color="D9D9E3"/>
                            <w:left w:val="single" w:sz="2" w:space="0" w:color="D9D9E3"/>
                            <w:bottom w:val="single" w:sz="2" w:space="0" w:color="D9D9E3"/>
                            <w:right w:val="single" w:sz="2" w:space="0" w:color="D9D9E3"/>
                          </w:divBdr>
                          <w:divsChild>
                            <w:div w:id="869417003">
                              <w:marLeft w:val="0"/>
                              <w:marRight w:val="0"/>
                              <w:marTop w:val="100"/>
                              <w:marBottom w:val="100"/>
                              <w:divBdr>
                                <w:top w:val="single" w:sz="2" w:space="0" w:color="D9D9E3"/>
                                <w:left w:val="single" w:sz="2" w:space="0" w:color="D9D9E3"/>
                                <w:bottom w:val="single" w:sz="2" w:space="0" w:color="D9D9E3"/>
                                <w:right w:val="single" w:sz="2" w:space="0" w:color="D9D9E3"/>
                              </w:divBdr>
                              <w:divsChild>
                                <w:div w:id="905143958">
                                  <w:marLeft w:val="0"/>
                                  <w:marRight w:val="0"/>
                                  <w:marTop w:val="0"/>
                                  <w:marBottom w:val="0"/>
                                  <w:divBdr>
                                    <w:top w:val="single" w:sz="2" w:space="0" w:color="D9D9E3"/>
                                    <w:left w:val="single" w:sz="2" w:space="0" w:color="D9D9E3"/>
                                    <w:bottom w:val="single" w:sz="2" w:space="0" w:color="D9D9E3"/>
                                    <w:right w:val="single" w:sz="2" w:space="0" w:color="D9D9E3"/>
                                  </w:divBdr>
                                  <w:divsChild>
                                    <w:div w:id="1054281467">
                                      <w:marLeft w:val="0"/>
                                      <w:marRight w:val="0"/>
                                      <w:marTop w:val="0"/>
                                      <w:marBottom w:val="0"/>
                                      <w:divBdr>
                                        <w:top w:val="single" w:sz="2" w:space="0" w:color="D9D9E3"/>
                                        <w:left w:val="single" w:sz="2" w:space="0" w:color="D9D9E3"/>
                                        <w:bottom w:val="single" w:sz="2" w:space="0" w:color="D9D9E3"/>
                                        <w:right w:val="single" w:sz="2" w:space="0" w:color="D9D9E3"/>
                                      </w:divBdr>
                                      <w:divsChild>
                                        <w:div w:id="1773088259">
                                          <w:marLeft w:val="0"/>
                                          <w:marRight w:val="0"/>
                                          <w:marTop w:val="0"/>
                                          <w:marBottom w:val="0"/>
                                          <w:divBdr>
                                            <w:top w:val="single" w:sz="2" w:space="0" w:color="D9D9E3"/>
                                            <w:left w:val="single" w:sz="2" w:space="0" w:color="D9D9E3"/>
                                            <w:bottom w:val="single" w:sz="2" w:space="0" w:color="D9D9E3"/>
                                            <w:right w:val="single" w:sz="2" w:space="0" w:color="D9D9E3"/>
                                          </w:divBdr>
                                          <w:divsChild>
                                            <w:div w:id="1081414033">
                                              <w:marLeft w:val="0"/>
                                              <w:marRight w:val="0"/>
                                              <w:marTop w:val="0"/>
                                              <w:marBottom w:val="0"/>
                                              <w:divBdr>
                                                <w:top w:val="single" w:sz="2" w:space="0" w:color="D9D9E3"/>
                                                <w:left w:val="single" w:sz="2" w:space="0" w:color="D9D9E3"/>
                                                <w:bottom w:val="single" w:sz="2" w:space="0" w:color="D9D9E3"/>
                                                <w:right w:val="single" w:sz="2" w:space="0" w:color="D9D9E3"/>
                                              </w:divBdr>
                                              <w:divsChild>
                                                <w:div w:id="1587883043">
                                                  <w:marLeft w:val="0"/>
                                                  <w:marRight w:val="0"/>
                                                  <w:marTop w:val="0"/>
                                                  <w:marBottom w:val="0"/>
                                                  <w:divBdr>
                                                    <w:top w:val="single" w:sz="2" w:space="0" w:color="D9D9E3"/>
                                                    <w:left w:val="single" w:sz="2" w:space="0" w:color="D9D9E3"/>
                                                    <w:bottom w:val="single" w:sz="2" w:space="0" w:color="D9D9E3"/>
                                                    <w:right w:val="single" w:sz="2" w:space="0" w:color="D9D9E3"/>
                                                  </w:divBdr>
                                                  <w:divsChild>
                                                    <w:div w:id="344598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2507446">
          <w:marLeft w:val="0"/>
          <w:marRight w:val="0"/>
          <w:marTop w:val="0"/>
          <w:marBottom w:val="0"/>
          <w:divBdr>
            <w:top w:val="none" w:sz="0" w:space="0" w:color="auto"/>
            <w:left w:val="none" w:sz="0" w:space="0" w:color="auto"/>
            <w:bottom w:val="none" w:sz="0" w:space="0" w:color="auto"/>
            <w:right w:val="none" w:sz="0" w:space="0" w:color="auto"/>
          </w:divBdr>
        </w:div>
      </w:divsChild>
    </w:div>
    <w:div w:id="225456332">
      <w:bodyDiv w:val="1"/>
      <w:marLeft w:val="0"/>
      <w:marRight w:val="0"/>
      <w:marTop w:val="0"/>
      <w:marBottom w:val="0"/>
      <w:divBdr>
        <w:top w:val="none" w:sz="0" w:space="0" w:color="auto"/>
        <w:left w:val="none" w:sz="0" w:space="0" w:color="auto"/>
        <w:bottom w:val="none" w:sz="0" w:space="0" w:color="auto"/>
        <w:right w:val="none" w:sz="0" w:space="0" w:color="auto"/>
      </w:divBdr>
    </w:div>
    <w:div w:id="802113142">
      <w:bodyDiv w:val="1"/>
      <w:marLeft w:val="0"/>
      <w:marRight w:val="0"/>
      <w:marTop w:val="0"/>
      <w:marBottom w:val="0"/>
      <w:divBdr>
        <w:top w:val="none" w:sz="0" w:space="0" w:color="auto"/>
        <w:left w:val="none" w:sz="0" w:space="0" w:color="auto"/>
        <w:bottom w:val="none" w:sz="0" w:space="0" w:color="auto"/>
        <w:right w:val="none" w:sz="0" w:space="0" w:color="auto"/>
      </w:divBdr>
    </w:div>
    <w:div w:id="1020860482">
      <w:bodyDiv w:val="1"/>
      <w:marLeft w:val="0"/>
      <w:marRight w:val="0"/>
      <w:marTop w:val="0"/>
      <w:marBottom w:val="0"/>
      <w:divBdr>
        <w:top w:val="none" w:sz="0" w:space="0" w:color="auto"/>
        <w:left w:val="none" w:sz="0" w:space="0" w:color="auto"/>
        <w:bottom w:val="none" w:sz="0" w:space="0" w:color="auto"/>
        <w:right w:val="none" w:sz="0" w:space="0" w:color="auto"/>
      </w:divBdr>
      <w:divsChild>
        <w:div w:id="100685182">
          <w:marLeft w:val="0"/>
          <w:marRight w:val="0"/>
          <w:marTop w:val="0"/>
          <w:marBottom w:val="0"/>
          <w:divBdr>
            <w:top w:val="single" w:sz="2" w:space="0" w:color="D9D9E3"/>
            <w:left w:val="single" w:sz="2" w:space="0" w:color="D9D9E3"/>
            <w:bottom w:val="single" w:sz="2" w:space="0" w:color="D9D9E3"/>
            <w:right w:val="single" w:sz="2" w:space="0" w:color="D9D9E3"/>
          </w:divBdr>
          <w:divsChild>
            <w:div w:id="1231117015">
              <w:marLeft w:val="0"/>
              <w:marRight w:val="0"/>
              <w:marTop w:val="0"/>
              <w:marBottom w:val="0"/>
              <w:divBdr>
                <w:top w:val="single" w:sz="2" w:space="0" w:color="D9D9E3"/>
                <w:left w:val="single" w:sz="2" w:space="0" w:color="D9D9E3"/>
                <w:bottom w:val="single" w:sz="2" w:space="0" w:color="D9D9E3"/>
                <w:right w:val="single" w:sz="2" w:space="0" w:color="D9D9E3"/>
              </w:divBdr>
              <w:divsChild>
                <w:div w:id="806778443">
                  <w:marLeft w:val="0"/>
                  <w:marRight w:val="0"/>
                  <w:marTop w:val="0"/>
                  <w:marBottom w:val="0"/>
                  <w:divBdr>
                    <w:top w:val="single" w:sz="2" w:space="0" w:color="D9D9E3"/>
                    <w:left w:val="single" w:sz="2" w:space="0" w:color="D9D9E3"/>
                    <w:bottom w:val="single" w:sz="2" w:space="0" w:color="D9D9E3"/>
                    <w:right w:val="single" w:sz="2" w:space="0" w:color="D9D9E3"/>
                  </w:divBdr>
                  <w:divsChild>
                    <w:div w:id="1769962653">
                      <w:marLeft w:val="0"/>
                      <w:marRight w:val="0"/>
                      <w:marTop w:val="0"/>
                      <w:marBottom w:val="0"/>
                      <w:divBdr>
                        <w:top w:val="single" w:sz="2" w:space="0" w:color="D9D9E3"/>
                        <w:left w:val="single" w:sz="2" w:space="0" w:color="D9D9E3"/>
                        <w:bottom w:val="single" w:sz="2" w:space="0" w:color="D9D9E3"/>
                        <w:right w:val="single" w:sz="2" w:space="0" w:color="D9D9E3"/>
                      </w:divBdr>
                      <w:divsChild>
                        <w:div w:id="1290550175">
                          <w:marLeft w:val="0"/>
                          <w:marRight w:val="0"/>
                          <w:marTop w:val="0"/>
                          <w:marBottom w:val="0"/>
                          <w:divBdr>
                            <w:top w:val="single" w:sz="2" w:space="0" w:color="D9D9E3"/>
                            <w:left w:val="single" w:sz="2" w:space="0" w:color="D9D9E3"/>
                            <w:bottom w:val="single" w:sz="2" w:space="0" w:color="D9D9E3"/>
                            <w:right w:val="single" w:sz="2" w:space="0" w:color="D9D9E3"/>
                          </w:divBdr>
                          <w:divsChild>
                            <w:div w:id="1784104747">
                              <w:marLeft w:val="0"/>
                              <w:marRight w:val="0"/>
                              <w:marTop w:val="100"/>
                              <w:marBottom w:val="100"/>
                              <w:divBdr>
                                <w:top w:val="single" w:sz="2" w:space="0" w:color="D9D9E3"/>
                                <w:left w:val="single" w:sz="2" w:space="0" w:color="D9D9E3"/>
                                <w:bottom w:val="single" w:sz="2" w:space="0" w:color="D9D9E3"/>
                                <w:right w:val="single" w:sz="2" w:space="0" w:color="D9D9E3"/>
                              </w:divBdr>
                              <w:divsChild>
                                <w:div w:id="596599838">
                                  <w:marLeft w:val="0"/>
                                  <w:marRight w:val="0"/>
                                  <w:marTop w:val="0"/>
                                  <w:marBottom w:val="0"/>
                                  <w:divBdr>
                                    <w:top w:val="single" w:sz="2" w:space="0" w:color="D9D9E3"/>
                                    <w:left w:val="single" w:sz="2" w:space="0" w:color="D9D9E3"/>
                                    <w:bottom w:val="single" w:sz="2" w:space="0" w:color="D9D9E3"/>
                                    <w:right w:val="single" w:sz="2" w:space="0" w:color="D9D9E3"/>
                                  </w:divBdr>
                                  <w:divsChild>
                                    <w:div w:id="1936595617">
                                      <w:marLeft w:val="0"/>
                                      <w:marRight w:val="0"/>
                                      <w:marTop w:val="0"/>
                                      <w:marBottom w:val="0"/>
                                      <w:divBdr>
                                        <w:top w:val="single" w:sz="2" w:space="0" w:color="D9D9E3"/>
                                        <w:left w:val="single" w:sz="2" w:space="0" w:color="D9D9E3"/>
                                        <w:bottom w:val="single" w:sz="2" w:space="0" w:color="D9D9E3"/>
                                        <w:right w:val="single" w:sz="2" w:space="0" w:color="D9D9E3"/>
                                      </w:divBdr>
                                      <w:divsChild>
                                        <w:div w:id="1584483947">
                                          <w:marLeft w:val="0"/>
                                          <w:marRight w:val="0"/>
                                          <w:marTop w:val="0"/>
                                          <w:marBottom w:val="0"/>
                                          <w:divBdr>
                                            <w:top w:val="single" w:sz="2" w:space="0" w:color="D9D9E3"/>
                                            <w:left w:val="single" w:sz="2" w:space="0" w:color="D9D9E3"/>
                                            <w:bottom w:val="single" w:sz="2" w:space="0" w:color="D9D9E3"/>
                                            <w:right w:val="single" w:sz="2" w:space="0" w:color="D9D9E3"/>
                                          </w:divBdr>
                                          <w:divsChild>
                                            <w:div w:id="950864732">
                                              <w:marLeft w:val="0"/>
                                              <w:marRight w:val="0"/>
                                              <w:marTop w:val="0"/>
                                              <w:marBottom w:val="0"/>
                                              <w:divBdr>
                                                <w:top w:val="single" w:sz="2" w:space="0" w:color="D9D9E3"/>
                                                <w:left w:val="single" w:sz="2" w:space="0" w:color="D9D9E3"/>
                                                <w:bottom w:val="single" w:sz="2" w:space="0" w:color="D9D9E3"/>
                                                <w:right w:val="single" w:sz="2" w:space="0" w:color="D9D9E3"/>
                                              </w:divBdr>
                                              <w:divsChild>
                                                <w:div w:id="89131670">
                                                  <w:marLeft w:val="0"/>
                                                  <w:marRight w:val="0"/>
                                                  <w:marTop w:val="0"/>
                                                  <w:marBottom w:val="0"/>
                                                  <w:divBdr>
                                                    <w:top w:val="single" w:sz="2" w:space="0" w:color="D9D9E3"/>
                                                    <w:left w:val="single" w:sz="2" w:space="0" w:color="D9D9E3"/>
                                                    <w:bottom w:val="single" w:sz="2" w:space="0" w:color="D9D9E3"/>
                                                    <w:right w:val="single" w:sz="2" w:space="0" w:color="D9D9E3"/>
                                                  </w:divBdr>
                                                  <w:divsChild>
                                                    <w:div w:id="1473399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7647119">
          <w:marLeft w:val="0"/>
          <w:marRight w:val="0"/>
          <w:marTop w:val="0"/>
          <w:marBottom w:val="0"/>
          <w:divBdr>
            <w:top w:val="none" w:sz="0" w:space="0" w:color="auto"/>
            <w:left w:val="none" w:sz="0" w:space="0" w:color="auto"/>
            <w:bottom w:val="none" w:sz="0" w:space="0" w:color="auto"/>
            <w:right w:val="none" w:sz="0" w:space="0" w:color="auto"/>
          </w:divBdr>
        </w:div>
      </w:divsChild>
    </w:div>
    <w:div w:id="1455558751">
      <w:bodyDiv w:val="1"/>
      <w:marLeft w:val="0"/>
      <w:marRight w:val="0"/>
      <w:marTop w:val="0"/>
      <w:marBottom w:val="0"/>
      <w:divBdr>
        <w:top w:val="none" w:sz="0" w:space="0" w:color="auto"/>
        <w:left w:val="none" w:sz="0" w:space="0" w:color="auto"/>
        <w:bottom w:val="none" w:sz="0" w:space="0" w:color="auto"/>
        <w:right w:val="none" w:sz="0" w:space="0" w:color="auto"/>
      </w:divBdr>
    </w:div>
    <w:div w:id="1848791101">
      <w:bodyDiv w:val="1"/>
      <w:marLeft w:val="0"/>
      <w:marRight w:val="0"/>
      <w:marTop w:val="0"/>
      <w:marBottom w:val="0"/>
      <w:divBdr>
        <w:top w:val="none" w:sz="0" w:space="0" w:color="auto"/>
        <w:left w:val="none" w:sz="0" w:space="0" w:color="auto"/>
        <w:bottom w:val="none" w:sz="0" w:space="0" w:color="auto"/>
        <w:right w:val="none" w:sz="0" w:space="0" w:color="auto"/>
      </w:divBdr>
      <w:divsChild>
        <w:div w:id="506865169">
          <w:marLeft w:val="0"/>
          <w:marRight w:val="0"/>
          <w:marTop w:val="0"/>
          <w:marBottom w:val="0"/>
          <w:divBdr>
            <w:top w:val="single" w:sz="2" w:space="0" w:color="D9D9E3"/>
            <w:left w:val="single" w:sz="2" w:space="0" w:color="D9D9E3"/>
            <w:bottom w:val="single" w:sz="2" w:space="0" w:color="D9D9E3"/>
            <w:right w:val="single" w:sz="2" w:space="0" w:color="D9D9E3"/>
          </w:divBdr>
          <w:divsChild>
            <w:div w:id="1231841935">
              <w:marLeft w:val="0"/>
              <w:marRight w:val="0"/>
              <w:marTop w:val="0"/>
              <w:marBottom w:val="0"/>
              <w:divBdr>
                <w:top w:val="single" w:sz="2" w:space="0" w:color="D9D9E3"/>
                <w:left w:val="single" w:sz="2" w:space="0" w:color="D9D9E3"/>
                <w:bottom w:val="single" w:sz="2" w:space="0" w:color="D9D9E3"/>
                <w:right w:val="single" w:sz="2" w:space="0" w:color="D9D9E3"/>
              </w:divBdr>
              <w:divsChild>
                <w:div w:id="505242846">
                  <w:marLeft w:val="0"/>
                  <w:marRight w:val="0"/>
                  <w:marTop w:val="0"/>
                  <w:marBottom w:val="0"/>
                  <w:divBdr>
                    <w:top w:val="single" w:sz="2" w:space="0" w:color="D9D9E3"/>
                    <w:left w:val="single" w:sz="2" w:space="0" w:color="D9D9E3"/>
                    <w:bottom w:val="single" w:sz="2" w:space="0" w:color="D9D9E3"/>
                    <w:right w:val="single" w:sz="2" w:space="0" w:color="D9D9E3"/>
                  </w:divBdr>
                  <w:divsChild>
                    <w:div w:id="1673028419">
                      <w:marLeft w:val="0"/>
                      <w:marRight w:val="0"/>
                      <w:marTop w:val="0"/>
                      <w:marBottom w:val="0"/>
                      <w:divBdr>
                        <w:top w:val="single" w:sz="2" w:space="0" w:color="D9D9E3"/>
                        <w:left w:val="single" w:sz="2" w:space="0" w:color="D9D9E3"/>
                        <w:bottom w:val="single" w:sz="2" w:space="0" w:color="D9D9E3"/>
                        <w:right w:val="single" w:sz="2" w:space="0" w:color="D9D9E3"/>
                      </w:divBdr>
                      <w:divsChild>
                        <w:div w:id="1150754610">
                          <w:marLeft w:val="0"/>
                          <w:marRight w:val="0"/>
                          <w:marTop w:val="0"/>
                          <w:marBottom w:val="0"/>
                          <w:divBdr>
                            <w:top w:val="single" w:sz="2" w:space="0" w:color="D9D9E3"/>
                            <w:left w:val="single" w:sz="2" w:space="0" w:color="D9D9E3"/>
                            <w:bottom w:val="single" w:sz="2" w:space="0" w:color="D9D9E3"/>
                            <w:right w:val="single" w:sz="2" w:space="0" w:color="D9D9E3"/>
                          </w:divBdr>
                          <w:divsChild>
                            <w:div w:id="447361279">
                              <w:marLeft w:val="0"/>
                              <w:marRight w:val="0"/>
                              <w:marTop w:val="100"/>
                              <w:marBottom w:val="100"/>
                              <w:divBdr>
                                <w:top w:val="single" w:sz="2" w:space="0" w:color="D9D9E3"/>
                                <w:left w:val="single" w:sz="2" w:space="0" w:color="D9D9E3"/>
                                <w:bottom w:val="single" w:sz="2" w:space="0" w:color="D9D9E3"/>
                                <w:right w:val="single" w:sz="2" w:space="0" w:color="D9D9E3"/>
                              </w:divBdr>
                              <w:divsChild>
                                <w:div w:id="480578772">
                                  <w:marLeft w:val="0"/>
                                  <w:marRight w:val="0"/>
                                  <w:marTop w:val="0"/>
                                  <w:marBottom w:val="0"/>
                                  <w:divBdr>
                                    <w:top w:val="single" w:sz="2" w:space="0" w:color="D9D9E3"/>
                                    <w:left w:val="single" w:sz="2" w:space="0" w:color="D9D9E3"/>
                                    <w:bottom w:val="single" w:sz="2" w:space="0" w:color="D9D9E3"/>
                                    <w:right w:val="single" w:sz="2" w:space="0" w:color="D9D9E3"/>
                                  </w:divBdr>
                                  <w:divsChild>
                                    <w:div w:id="1468670899">
                                      <w:marLeft w:val="0"/>
                                      <w:marRight w:val="0"/>
                                      <w:marTop w:val="0"/>
                                      <w:marBottom w:val="0"/>
                                      <w:divBdr>
                                        <w:top w:val="single" w:sz="2" w:space="0" w:color="D9D9E3"/>
                                        <w:left w:val="single" w:sz="2" w:space="0" w:color="D9D9E3"/>
                                        <w:bottom w:val="single" w:sz="2" w:space="0" w:color="D9D9E3"/>
                                        <w:right w:val="single" w:sz="2" w:space="0" w:color="D9D9E3"/>
                                      </w:divBdr>
                                      <w:divsChild>
                                        <w:div w:id="1455565732">
                                          <w:marLeft w:val="0"/>
                                          <w:marRight w:val="0"/>
                                          <w:marTop w:val="0"/>
                                          <w:marBottom w:val="0"/>
                                          <w:divBdr>
                                            <w:top w:val="single" w:sz="2" w:space="0" w:color="D9D9E3"/>
                                            <w:left w:val="single" w:sz="2" w:space="0" w:color="D9D9E3"/>
                                            <w:bottom w:val="single" w:sz="2" w:space="0" w:color="D9D9E3"/>
                                            <w:right w:val="single" w:sz="2" w:space="0" w:color="D9D9E3"/>
                                          </w:divBdr>
                                          <w:divsChild>
                                            <w:div w:id="895359947">
                                              <w:marLeft w:val="0"/>
                                              <w:marRight w:val="0"/>
                                              <w:marTop w:val="0"/>
                                              <w:marBottom w:val="0"/>
                                              <w:divBdr>
                                                <w:top w:val="single" w:sz="2" w:space="0" w:color="D9D9E3"/>
                                                <w:left w:val="single" w:sz="2" w:space="0" w:color="D9D9E3"/>
                                                <w:bottom w:val="single" w:sz="2" w:space="0" w:color="D9D9E3"/>
                                                <w:right w:val="single" w:sz="2" w:space="0" w:color="D9D9E3"/>
                                              </w:divBdr>
                                              <w:divsChild>
                                                <w:div w:id="905064629">
                                                  <w:marLeft w:val="0"/>
                                                  <w:marRight w:val="0"/>
                                                  <w:marTop w:val="0"/>
                                                  <w:marBottom w:val="0"/>
                                                  <w:divBdr>
                                                    <w:top w:val="single" w:sz="2" w:space="0" w:color="D9D9E3"/>
                                                    <w:left w:val="single" w:sz="2" w:space="0" w:color="D9D9E3"/>
                                                    <w:bottom w:val="single" w:sz="2" w:space="0" w:color="D9D9E3"/>
                                                    <w:right w:val="single" w:sz="2" w:space="0" w:color="D9D9E3"/>
                                                  </w:divBdr>
                                                  <w:divsChild>
                                                    <w:div w:id="26029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73888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1.xml"/><Relationship Id="rId28" Type="http://schemas.openxmlformats.org/officeDocument/2006/relationships/chart" Target="charts/chart15.xml"/><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chart" Target="charts/chart14.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AC%20Crowe%20Ukraine\Desktop\dod1_01052023_2022-039-043%20(version%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AC%20Crowe%20Ukraine\Desktop\dod1_01052023_2022-039-043%20(version%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Динаміка показників балансових активів та чистого прибутку, млрд. грн.</a:t>
            </a:r>
          </a:p>
        </c:rich>
      </c:tx>
      <c:overlay val="0"/>
      <c:spPr>
        <a:noFill/>
        <a:ln>
          <a:noFill/>
        </a:ln>
        <a:effectLst/>
      </c:spPr>
      <c:txPr>
        <a:bodyPr rot="0" spcFirstLastPara="1" vertOverflow="ellipsis" vert="horz" wrap="square" anchor="ctr" anchorCtr="1"/>
        <a:lstStyle/>
        <a:p>
          <a:pPr>
            <a:defRPr sz="14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Лист1!$A$2</c:f>
              <c:strCache>
                <c:ptCount val="1"/>
                <c:pt idx="0">
                  <c:v>Балансові активи, млрд. грн.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2019 р.</c:v>
                </c:pt>
                <c:pt idx="1">
                  <c:v>2020 р.</c:v>
                </c:pt>
                <c:pt idx="2">
                  <c:v>2021 р.</c:v>
                </c:pt>
              </c:strCache>
            </c:strRef>
          </c:cat>
          <c:val>
            <c:numRef>
              <c:f>Лист1!$B$2:$D$2</c:f>
              <c:numCache>
                <c:formatCode>General</c:formatCode>
                <c:ptCount val="3"/>
                <c:pt idx="0">
                  <c:v>310</c:v>
                </c:pt>
                <c:pt idx="1">
                  <c:v>383</c:v>
                </c:pt>
                <c:pt idx="2">
                  <c:v>401</c:v>
                </c:pt>
              </c:numCache>
            </c:numRef>
          </c:val>
          <c:extLst>
            <c:ext xmlns:c16="http://schemas.microsoft.com/office/drawing/2014/chart" uri="{C3380CC4-5D6E-409C-BE32-E72D297353CC}">
              <c16:uniqueId val="{00000000-7DA5-4CA8-B83B-7F4930DE1A35}"/>
            </c:ext>
          </c:extLst>
        </c:ser>
        <c:ser>
          <c:idx val="1"/>
          <c:order val="1"/>
          <c:tx>
            <c:strRef>
              <c:f>Лист1!$A$3</c:f>
              <c:strCache>
                <c:ptCount val="1"/>
                <c:pt idx="0">
                  <c:v>Чистий прибуток, млрд. грн.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2019 р.</c:v>
                </c:pt>
                <c:pt idx="1">
                  <c:v>2020 р.</c:v>
                </c:pt>
                <c:pt idx="2">
                  <c:v>2021 р.</c:v>
                </c:pt>
              </c:strCache>
            </c:strRef>
          </c:cat>
          <c:val>
            <c:numRef>
              <c:f>Лист1!$B$3:$D$3</c:f>
              <c:numCache>
                <c:formatCode>General</c:formatCode>
                <c:ptCount val="3"/>
                <c:pt idx="0">
                  <c:v>32.6</c:v>
                </c:pt>
                <c:pt idx="1">
                  <c:v>24.3</c:v>
                </c:pt>
                <c:pt idx="2">
                  <c:v>35.1</c:v>
                </c:pt>
              </c:numCache>
            </c:numRef>
          </c:val>
          <c:extLst>
            <c:ext xmlns:c16="http://schemas.microsoft.com/office/drawing/2014/chart" uri="{C3380CC4-5D6E-409C-BE32-E72D297353CC}">
              <c16:uniqueId val="{00000001-7DA5-4CA8-B83B-7F4930DE1A35}"/>
            </c:ext>
          </c:extLst>
        </c:ser>
        <c:dLbls>
          <c:showLegendKey val="0"/>
          <c:showVal val="0"/>
          <c:showCatName val="0"/>
          <c:showSerName val="0"/>
          <c:showPercent val="0"/>
          <c:showBubbleSize val="0"/>
        </c:dLbls>
        <c:gapWidth val="0"/>
        <c:axId val="379775983"/>
        <c:axId val="33149487"/>
      </c:barChart>
      <c:catAx>
        <c:axId val="379775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149487"/>
        <c:crosses val="autoZero"/>
        <c:auto val="1"/>
        <c:lblAlgn val="ctr"/>
        <c:lblOffset val="100"/>
        <c:noMultiLvlLbl val="0"/>
      </c:catAx>
      <c:valAx>
        <c:axId val="33149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9775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абсол!$A$39</c:f>
              <c:strCache>
                <c:ptCount val="1"/>
                <c:pt idx="0">
                  <c:v>Статуний капітал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абсол!$B$39:$E$39</c:f>
              <c:numCache>
                <c:formatCode>General</c:formatCode>
                <c:ptCount val="4"/>
                <c:pt idx="0">
                  <c:v>206060</c:v>
                </c:pt>
                <c:pt idx="1">
                  <c:v>206060</c:v>
                </c:pt>
                <c:pt idx="2">
                  <c:v>206060</c:v>
                </c:pt>
                <c:pt idx="3">
                  <c:v>206060</c:v>
                </c:pt>
              </c:numCache>
            </c:numRef>
          </c:val>
          <c:extLst>
            <c:ext xmlns:c16="http://schemas.microsoft.com/office/drawing/2014/chart" uri="{C3380CC4-5D6E-409C-BE32-E72D297353CC}">
              <c16:uniqueId val="{00000000-409E-44BA-A791-D05DD3ED1902}"/>
            </c:ext>
          </c:extLst>
        </c:ser>
        <c:ser>
          <c:idx val="1"/>
          <c:order val="1"/>
          <c:tx>
            <c:strRef>
              <c:f>абсол!$A$40</c:f>
              <c:strCache>
                <c:ptCount val="1"/>
                <c:pt idx="0">
                  <c:v>Емісійний дохід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абсол!$B$40:$E$40</c:f>
              <c:numCache>
                <c:formatCode>General</c:formatCode>
                <c:ptCount val="4"/>
                <c:pt idx="0">
                  <c:v>23</c:v>
                </c:pt>
                <c:pt idx="1">
                  <c:v>23</c:v>
                </c:pt>
                <c:pt idx="2">
                  <c:v>23</c:v>
                </c:pt>
                <c:pt idx="3">
                  <c:v>23</c:v>
                </c:pt>
              </c:numCache>
            </c:numRef>
          </c:val>
          <c:extLst>
            <c:ext xmlns:c16="http://schemas.microsoft.com/office/drawing/2014/chart" uri="{C3380CC4-5D6E-409C-BE32-E72D297353CC}">
              <c16:uniqueId val="{00000001-409E-44BA-A791-D05DD3ED1902}"/>
            </c:ext>
          </c:extLst>
        </c:ser>
        <c:ser>
          <c:idx val="2"/>
          <c:order val="2"/>
          <c:tx>
            <c:strRef>
              <c:f>абсол!$A$41</c:f>
              <c:strCache>
                <c:ptCount val="1"/>
                <c:pt idx="0">
                  <c:v>Пезультат від операцій з акціонером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абсол!$B$41:$E$41</c:f>
              <c:numCache>
                <c:formatCode>General</c:formatCode>
                <c:ptCount val="4"/>
                <c:pt idx="0">
                  <c:v>12174</c:v>
                </c:pt>
                <c:pt idx="1">
                  <c:v>12174</c:v>
                </c:pt>
                <c:pt idx="2">
                  <c:v>12174</c:v>
                </c:pt>
                <c:pt idx="3">
                  <c:v>12174</c:v>
                </c:pt>
              </c:numCache>
            </c:numRef>
          </c:val>
          <c:extLst>
            <c:ext xmlns:c16="http://schemas.microsoft.com/office/drawing/2014/chart" uri="{C3380CC4-5D6E-409C-BE32-E72D297353CC}">
              <c16:uniqueId val="{00000002-409E-44BA-A791-D05DD3ED1902}"/>
            </c:ext>
          </c:extLst>
        </c:ser>
        <c:ser>
          <c:idx val="3"/>
          <c:order val="3"/>
          <c:tx>
            <c:strRef>
              <c:f>абсол!$A$42</c:f>
              <c:strCache>
                <c:ptCount val="1"/>
                <c:pt idx="0">
                  <c:v>Інші реезерви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абсол!$B$42:$E$42</c:f>
              <c:numCache>
                <c:formatCode>General</c:formatCode>
                <c:ptCount val="4"/>
                <c:pt idx="0">
                  <c:v>660</c:v>
                </c:pt>
                <c:pt idx="1">
                  <c:v>2248</c:v>
                </c:pt>
                <c:pt idx="2">
                  <c:v>4091</c:v>
                </c:pt>
                <c:pt idx="3">
                  <c:v>15168</c:v>
                </c:pt>
              </c:numCache>
            </c:numRef>
          </c:val>
          <c:extLst>
            <c:ext xmlns:c16="http://schemas.microsoft.com/office/drawing/2014/chart" uri="{C3380CC4-5D6E-409C-BE32-E72D297353CC}">
              <c16:uniqueId val="{00000003-409E-44BA-A791-D05DD3ED1902}"/>
            </c:ext>
          </c:extLst>
        </c:ser>
        <c:ser>
          <c:idx val="4"/>
          <c:order val="4"/>
          <c:tx>
            <c:strRef>
              <c:f>абсол!$A$43</c:f>
              <c:strCache>
                <c:ptCount val="1"/>
                <c:pt idx="0">
                  <c:v>Резервні та інші фонди банку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абсол!$B$43:$E$43</c:f>
              <c:numCache>
                <c:formatCode>General</c:formatCode>
                <c:ptCount val="4"/>
                <c:pt idx="0">
                  <c:v>6850</c:v>
                </c:pt>
                <c:pt idx="1">
                  <c:v>8481</c:v>
                </c:pt>
                <c:pt idx="2">
                  <c:v>9696</c:v>
                </c:pt>
                <c:pt idx="3">
                  <c:v>11449</c:v>
                </c:pt>
              </c:numCache>
            </c:numRef>
          </c:val>
          <c:extLst>
            <c:ext xmlns:c16="http://schemas.microsoft.com/office/drawing/2014/chart" uri="{C3380CC4-5D6E-409C-BE32-E72D297353CC}">
              <c16:uniqueId val="{00000004-409E-44BA-A791-D05DD3ED1902}"/>
            </c:ext>
          </c:extLst>
        </c:ser>
        <c:ser>
          <c:idx val="5"/>
          <c:order val="5"/>
          <c:tx>
            <c:strRef>
              <c:f>абсол!$A$44</c:f>
              <c:strCache>
                <c:ptCount val="1"/>
                <c:pt idx="0">
                  <c:v>Накопичений дефіцит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абсол!$B$44:$E$44</c:f>
              <c:numCache>
                <c:formatCode>General</c:formatCode>
                <c:ptCount val="4"/>
                <c:pt idx="0">
                  <c:v>169918</c:v>
                </c:pt>
                <c:pt idx="1">
                  <c:v>171665</c:v>
                </c:pt>
                <c:pt idx="2">
                  <c:v>157247</c:v>
                </c:pt>
                <c:pt idx="3">
                  <c:v>156749</c:v>
                </c:pt>
              </c:numCache>
            </c:numRef>
          </c:val>
          <c:extLst>
            <c:ext xmlns:c16="http://schemas.microsoft.com/office/drawing/2014/chart" uri="{C3380CC4-5D6E-409C-BE32-E72D297353CC}">
              <c16:uniqueId val="{00000005-409E-44BA-A791-D05DD3ED1902}"/>
            </c:ext>
          </c:extLst>
        </c:ser>
        <c:ser>
          <c:idx val="6"/>
          <c:order val="6"/>
          <c:tx>
            <c:strRef>
              <c:f>абсол!$A$45</c:f>
              <c:strCache>
                <c:ptCount val="1"/>
                <c:pt idx="0">
                  <c:v>Загальна сума власног окапіталу</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абсол!$B$38:$E$38</c:f>
              <c:numCache>
                <c:formatCode>General</c:formatCode>
                <c:ptCount val="4"/>
                <c:pt idx="0">
                  <c:v>2019</c:v>
                </c:pt>
                <c:pt idx="1">
                  <c:v>2020</c:v>
                </c:pt>
                <c:pt idx="2">
                  <c:v>2021</c:v>
                </c:pt>
                <c:pt idx="3">
                  <c:v>2022</c:v>
                </c:pt>
              </c:numCache>
            </c:numRef>
          </c:cat>
          <c:val>
            <c:numRef>
              <c:f>абсол!$B$45:$E$45</c:f>
              <c:numCache>
                <c:formatCode>General</c:formatCode>
                <c:ptCount val="4"/>
                <c:pt idx="0">
                  <c:v>54529</c:v>
                </c:pt>
                <c:pt idx="1">
                  <c:v>52825</c:v>
                </c:pt>
                <c:pt idx="2">
                  <c:v>66615</c:v>
                </c:pt>
                <c:pt idx="3">
                  <c:v>57789</c:v>
                </c:pt>
              </c:numCache>
            </c:numRef>
          </c:val>
          <c:extLst>
            <c:ext xmlns:c16="http://schemas.microsoft.com/office/drawing/2014/chart" uri="{C3380CC4-5D6E-409C-BE32-E72D297353CC}">
              <c16:uniqueId val="{00000006-409E-44BA-A791-D05DD3ED1902}"/>
            </c:ext>
          </c:extLst>
        </c:ser>
        <c:dLbls>
          <c:dLblPos val="outEnd"/>
          <c:showLegendKey val="0"/>
          <c:showVal val="1"/>
          <c:showCatName val="0"/>
          <c:showSerName val="0"/>
          <c:showPercent val="0"/>
          <c:showBubbleSize val="0"/>
        </c:dLbls>
        <c:gapWidth val="219"/>
        <c:overlap val="-27"/>
        <c:axId val="1068987920"/>
        <c:axId val="222478447"/>
      </c:barChart>
      <c:catAx>
        <c:axId val="10689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478447"/>
        <c:crosses val="autoZero"/>
        <c:auto val="1"/>
        <c:lblAlgn val="ctr"/>
        <c:lblOffset val="100"/>
        <c:noMultiLvlLbl val="0"/>
      </c:catAx>
      <c:valAx>
        <c:axId val="222478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987920"/>
        <c:crosses val="autoZero"/>
        <c:crossBetween val="between"/>
      </c:valAx>
      <c:spPr>
        <a:noFill/>
        <a:ln>
          <a:noFill/>
        </a:ln>
        <a:effectLst/>
      </c:spPr>
    </c:plotArea>
    <c:legend>
      <c:legendPos val="b"/>
      <c:layout>
        <c:manualLayout>
          <c:xMode val="edge"/>
          <c:yMode val="edge"/>
          <c:x val="1.5219445395412522E-2"/>
          <c:y val="0.66666447944007001"/>
          <c:w val="0.9695609266233024"/>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Аналіз динаміки зобов</a:t>
            </a:r>
            <a:r>
              <a:rPr lang="en-US"/>
              <a:t>'</a:t>
            </a:r>
            <a:r>
              <a:rPr lang="uk-UA"/>
              <a:t>язань</a:t>
            </a:r>
            <a:r>
              <a:rPr lang="en-US"/>
              <a:t> </a:t>
            </a:r>
            <a:r>
              <a:rPr lang="uk-UA"/>
              <a:t>АТ КТ Приватбанк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4344925634295695E-2"/>
          <c:y val="0.1902314814814815"/>
          <c:w val="0.87232174103237092"/>
          <c:h val="0.51327136191309419"/>
        </c:manualLayout>
      </c:layout>
      <c:lineChart>
        <c:grouping val="percent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0925337632079971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52-448D-8F1B-C99457470838}"/>
                </c:ext>
              </c:extLst>
            </c:dLbl>
            <c:dLbl>
              <c:idx val="2"/>
              <c:layout>
                <c:manualLayout>
                  <c:x val="6.3593004769475362E-3"/>
                  <c:y val="5.349794238683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52-448D-8F1B-C99457470838}"/>
                </c:ext>
              </c:extLst>
            </c:dLbl>
            <c:dLbl>
              <c:idx val="3"/>
              <c:layout>
                <c:manualLayout>
                  <c:x val="-2.7777777777777779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52-448D-8F1B-C99457470838}"/>
                </c:ext>
              </c:extLst>
            </c:dLbl>
            <c:dLbl>
              <c:idx val="4"/>
              <c:layout>
                <c:manualLayout>
                  <c:x val="-1.666666666666666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52-448D-8F1B-C994574708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Лист3!$A$1:$A$6</c:f>
              <c:strCache>
                <c:ptCount val="6"/>
                <c:pt idx="0">
                  <c:v>Показник</c:v>
                </c:pt>
                <c:pt idx="2">
                  <c:v>Кошти клієнтів</c:v>
                </c:pt>
                <c:pt idx="3">
                  <c:v>Відстрочені податкові зобов’язання</c:v>
                </c:pt>
                <c:pt idx="4">
                  <c:v>Інші фінансові зобов’язання</c:v>
                </c:pt>
                <c:pt idx="5">
                  <c:v>Інші нефінансові зобов'язання</c:v>
                </c:pt>
              </c:strCache>
            </c:strRef>
          </c:cat>
          <c:val>
            <c:numRef>
              <c:f>Лист3!$B$1:$B$6</c:f>
              <c:numCache>
                <c:formatCode>General</c:formatCode>
                <c:ptCount val="6"/>
                <c:pt idx="0">
                  <c:v>0</c:v>
                </c:pt>
                <c:pt idx="1">
                  <c:v>2020</c:v>
                </c:pt>
                <c:pt idx="2">
                  <c:v>312708</c:v>
                </c:pt>
                <c:pt idx="3">
                  <c:v>146</c:v>
                </c:pt>
                <c:pt idx="4">
                  <c:v>4059</c:v>
                </c:pt>
                <c:pt idx="5">
                  <c:v>2098</c:v>
                </c:pt>
              </c:numCache>
            </c:numRef>
          </c:val>
          <c:smooth val="0"/>
          <c:extLst>
            <c:ext xmlns:c16="http://schemas.microsoft.com/office/drawing/2014/chart" uri="{C3380CC4-5D6E-409C-BE32-E72D297353CC}">
              <c16:uniqueId val="{00000004-0F52-448D-8F1B-C99457470838}"/>
            </c:ext>
          </c:extLst>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8.3333333333333332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52-448D-8F1B-C99457470838}"/>
                </c:ext>
              </c:extLst>
            </c:dLbl>
            <c:dLbl>
              <c:idx val="3"/>
              <c:layout>
                <c:manualLayout>
                  <c:x val="5.5555555555555558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52-448D-8F1B-C99457470838}"/>
                </c:ext>
              </c:extLst>
            </c:dLbl>
            <c:dLbl>
              <c:idx val="4"/>
              <c:layout>
                <c:manualLayout>
                  <c:x val="1.3888888888888888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52-448D-8F1B-C994574708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Лист3!$A$1:$A$6</c:f>
              <c:strCache>
                <c:ptCount val="6"/>
                <c:pt idx="0">
                  <c:v>Показник</c:v>
                </c:pt>
                <c:pt idx="2">
                  <c:v>Кошти клієнтів</c:v>
                </c:pt>
                <c:pt idx="3">
                  <c:v>Відстрочені податкові зобов’язання</c:v>
                </c:pt>
                <c:pt idx="4">
                  <c:v>Інші фінансові зобов’язання</c:v>
                </c:pt>
                <c:pt idx="5">
                  <c:v>Інші нефінансові зобов'язання</c:v>
                </c:pt>
              </c:strCache>
            </c:strRef>
          </c:cat>
          <c:val>
            <c:numRef>
              <c:f>Лист3!$C$1:$C$6</c:f>
              <c:numCache>
                <c:formatCode>General</c:formatCode>
                <c:ptCount val="6"/>
                <c:pt idx="1">
                  <c:v>2021</c:v>
                </c:pt>
                <c:pt idx="2">
                  <c:v>325303</c:v>
                </c:pt>
                <c:pt idx="3">
                  <c:v>159</c:v>
                </c:pt>
                <c:pt idx="4">
                  <c:v>3770</c:v>
                </c:pt>
                <c:pt idx="5">
                  <c:v>1795</c:v>
                </c:pt>
              </c:numCache>
            </c:numRef>
          </c:val>
          <c:smooth val="0"/>
          <c:extLst>
            <c:ext xmlns:c16="http://schemas.microsoft.com/office/drawing/2014/chart" uri="{C3380CC4-5D6E-409C-BE32-E72D297353CC}">
              <c16:uniqueId val="{00000008-0F52-448D-8F1B-C99457470838}"/>
            </c:ext>
          </c:extLst>
        </c:ser>
        <c:ser>
          <c:idx val="2"/>
          <c:order val="2"/>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0.1750000000000000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52-448D-8F1B-C99457470838}"/>
                </c:ext>
              </c:extLst>
            </c:dLbl>
            <c:dLbl>
              <c:idx val="2"/>
              <c:layout>
                <c:manualLayout>
                  <c:x val="-2.500000000000010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52-448D-8F1B-C99457470838}"/>
                </c:ext>
              </c:extLst>
            </c:dLbl>
            <c:dLbl>
              <c:idx val="3"/>
              <c:layout>
                <c:manualLayout>
                  <c:x val="7.7723885734176105E-17"/>
                  <c:y val="-5.7613168724279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52-448D-8F1B-C99457470838}"/>
                </c:ext>
              </c:extLst>
            </c:dLbl>
            <c:dLbl>
              <c:idx val="4"/>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52-448D-8F1B-C994574708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Лист3!$A$1:$A$6</c:f>
              <c:strCache>
                <c:ptCount val="6"/>
                <c:pt idx="0">
                  <c:v>Показник</c:v>
                </c:pt>
                <c:pt idx="2">
                  <c:v>Кошти клієнтів</c:v>
                </c:pt>
                <c:pt idx="3">
                  <c:v>Відстрочені податкові зобов’язання</c:v>
                </c:pt>
                <c:pt idx="4">
                  <c:v>Інші фінансові зобов’язання</c:v>
                </c:pt>
                <c:pt idx="5">
                  <c:v>Інші нефінансові зобов'язання</c:v>
                </c:pt>
              </c:strCache>
            </c:strRef>
          </c:cat>
          <c:val>
            <c:numRef>
              <c:f>Лист3!$D$1:$D$6</c:f>
              <c:numCache>
                <c:formatCode>General</c:formatCode>
                <c:ptCount val="6"/>
                <c:pt idx="1">
                  <c:v>2022</c:v>
                </c:pt>
                <c:pt idx="2">
                  <c:v>471970</c:v>
                </c:pt>
                <c:pt idx="3">
                  <c:v>0</c:v>
                </c:pt>
                <c:pt idx="4">
                  <c:v>2634</c:v>
                </c:pt>
                <c:pt idx="5">
                  <c:v>2271</c:v>
                </c:pt>
              </c:numCache>
            </c:numRef>
          </c:val>
          <c:smooth val="0"/>
          <c:extLst>
            <c:ext xmlns:c16="http://schemas.microsoft.com/office/drawing/2014/chart" uri="{C3380CC4-5D6E-409C-BE32-E72D297353CC}">
              <c16:uniqueId val="{0000000D-0F52-448D-8F1B-C99457470838}"/>
            </c:ext>
          </c:extLst>
        </c:ser>
        <c:dLbls>
          <c:showLegendKey val="0"/>
          <c:showVal val="0"/>
          <c:showCatName val="0"/>
          <c:showSerName val="0"/>
          <c:showPercent val="0"/>
          <c:showBubbleSize val="0"/>
        </c:dLbls>
        <c:marker val="1"/>
        <c:smooth val="0"/>
        <c:axId val="621388575"/>
        <c:axId val="384742079"/>
      </c:lineChart>
      <c:catAx>
        <c:axId val="62138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742079"/>
        <c:crosses val="autoZero"/>
        <c:auto val="1"/>
        <c:lblAlgn val="ctr"/>
        <c:lblOffset val="100"/>
        <c:noMultiLvlLbl val="0"/>
      </c:catAx>
      <c:valAx>
        <c:axId val="384742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8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Динаміка та структура активів ПриватБанку за 2020-2022 роки, млн.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spPr>
            <a:solidFill>
              <a:schemeClr val="bg2"/>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76-489A-BAC0-B4B320D15E60}"/>
                </c:ext>
              </c:extLst>
            </c:dLbl>
            <c:spPr>
              <a:solidFill>
                <a:schemeClr val="bg2"/>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Лист4!$A$1:$A$5</c:f>
              <c:strCache>
                <c:ptCount val="5"/>
                <c:pt idx="0">
                  <c:v>Показник</c:v>
                </c:pt>
                <c:pt idx="2">
                  <c:v>Грошові активи та їх еквіваленти та обов'язкові резерви</c:v>
                </c:pt>
                <c:pt idx="3">
                  <c:v>Заборгованість банків</c:v>
                </c:pt>
                <c:pt idx="4">
                  <c:v>Кредити та аванси клієнтам</c:v>
                </c:pt>
              </c:strCache>
            </c:strRef>
          </c:cat>
          <c:val>
            <c:numRef>
              <c:f>Лист4!$B$1:$B$5</c:f>
              <c:numCache>
                <c:formatCode>General</c:formatCode>
                <c:ptCount val="5"/>
                <c:pt idx="0">
                  <c:v>0</c:v>
                </c:pt>
                <c:pt idx="1">
                  <c:v>2020</c:v>
                </c:pt>
                <c:pt idx="2" formatCode="#,##0">
                  <c:v>49911</c:v>
                </c:pt>
                <c:pt idx="3">
                  <c:v>25059</c:v>
                </c:pt>
                <c:pt idx="4">
                  <c:v>55021</c:v>
                </c:pt>
              </c:numCache>
            </c:numRef>
          </c:val>
          <c:extLst>
            <c:ext xmlns:c16="http://schemas.microsoft.com/office/drawing/2014/chart" uri="{C3380CC4-5D6E-409C-BE32-E72D297353CC}">
              <c16:uniqueId val="{00000001-4176-489A-BAC0-B4B320D15E60}"/>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Лист4!$A$1:$A$5</c:f>
              <c:strCache>
                <c:ptCount val="5"/>
                <c:pt idx="0">
                  <c:v>Показник</c:v>
                </c:pt>
                <c:pt idx="2">
                  <c:v>Грошові активи та їх еквіваленти та обов'язкові резерви</c:v>
                </c:pt>
                <c:pt idx="3">
                  <c:v>Заборгованість банків</c:v>
                </c:pt>
                <c:pt idx="4">
                  <c:v>Кредити та аванси клієнтам</c:v>
                </c:pt>
              </c:strCache>
            </c:strRef>
          </c:cat>
          <c:val>
            <c:numRef>
              <c:f>Лист4!$C$1:$C$5</c:f>
              <c:numCache>
                <c:formatCode>General</c:formatCode>
                <c:ptCount val="5"/>
                <c:pt idx="1">
                  <c:v>2021</c:v>
                </c:pt>
                <c:pt idx="2">
                  <c:v>52835</c:v>
                </c:pt>
                <c:pt idx="3">
                  <c:v>26243</c:v>
                </c:pt>
                <c:pt idx="4">
                  <c:v>68218</c:v>
                </c:pt>
              </c:numCache>
            </c:numRef>
          </c:val>
          <c:extLst>
            <c:ext xmlns:c16="http://schemas.microsoft.com/office/drawing/2014/chart" uri="{C3380CC4-5D6E-409C-BE32-E72D297353CC}">
              <c16:uniqueId val="{00000002-4176-489A-BAC0-B4B320D15E60}"/>
            </c:ext>
          </c:extLst>
        </c:ser>
        <c:ser>
          <c:idx val="2"/>
          <c:order val="2"/>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Лист4!$A$1:$A$5</c:f>
              <c:strCache>
                <c:ptCount val="5"/>
                <c:pt idx="0">
                  <c:v>Показник</c:v>
                </c:pt>
                <c:pt idx="2">
                  <c:v>Грошові активи та їх еквіваленти та обов'язкові резерви</c:v>
                </c:pt>
                <c:pt idx="3">
                  <c:v>Заборгованість банків</c:v>
                </c:pt>
                <c:pt idx="4">
                  <c:v>Кредити та аванси клієнтам</c:v>
                </c:pt>
              </c:strCache>
            </c:strRef>
          </c:cat>
          <c:val>
            <c:numRef>
              <c:f>Лист4!$D$1:$D$5</c:f>
              <c:numCache>
                <c:formatCode>General</c:formatCode>
                <c:ptCount val="5"/>
                <c:pt idx="1">
                  <c:v>2022</c:v>
                </c:pt>
                <c:pt idx="2">
                  <c:v>96380</c:v>
                </c:pt>
                <c:pt idx="3">
                  <c:v>103837</c:v>
                </c:pt>
                <c:pt idx="4">
                  <c:v>68084</c:v>
                </c:pt>
              </c:numCache>
            </c:numRef>
          </c:val>
          <c:extLst>
            <c:ext xmlns:c16="http://schemas.microsoft.com/office/drawing/2014/chart" uri="{C3380CC4-5D6E-409C-BE32-E72D297353CC}">
              <c16:uniqueId val="{00000003-4176-489A-BAC0-B4B320D15E60}"/>
            </c:ext>
          </c:extLst>
        </c:ser>
        <c:dLbls>
          <c:showLegendKey val="0"/>
          <c:showVal val="0"/>
          <c:showCatName val="0"/>
          <c:showSerName val="0"/>
          <c:showPercent val="0"/>
          <c:showBubbleSize val="0"/>
        </c:dLbls>
        <c:gapWidth val="150"/>
        <c:shape val="box"/>
        <c:axId val="383321999"/>
        <c:axId val="610437807"/>
        <c:axId val="0"/>
      </c:bar3DChart>
      <c:catAx>
        <c:axId val="3833219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0437807"/>
        <c:crosses val="autoZero"/>
        <c:auto val="1"/>
        <c:lblAlgn val="ctr"/>
        <c:lblOffset val="100"/>
        <c:noMultiLvlLbl val="0"/>
      </c:catAx>
      <c:valAx>
        <c:axId val="6104378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33219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Аналіз деяких показників структури активів АТ КБ ПриватБанк за 2020 - 2022 роки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Лист4!$B$17:$B$18</c:f>
              <c:strCache>
                <c:ptCount val="2"/>
                <c:pt idx="1">
                  <c:v>2020</c:v>
                </c:pt>
              </c:strCache>
            </c:strRef>
          </c:tx>
          <c:spPr>
            <a:solidFill>
              <a:schemeClr val="accent1"/>
            </a:solidFill>
            <a:ln>
              <a:noFill/>
            </a:ln>
            <a:effectLst/>
            <a:sp3d/>
          </c:spPr>
          <c:invertIfNegative val="0"/>
          <c:dLbls>
            <c:dLbl>
              <c:idx val="0"/>
              <c:layout>
                <c:manualLayout>
                  <c:x val="2.8617883247640152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17-4BD2-9C98-21FDBE100AC4}"/>
                </c:ext>
              </c:extLst>
            </c:dLbl>
            <c:dLbl>
              <c:idx val="1"/>
              <c:layout>
                <c:manualLayout>
                  <c:x val="2.08130059982837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17-4BD2-9C98-21FDBE100AC4}"/>
                </c:ext>
              </c:extLst>
            </c:dLbl>
            <c:dLbl>
              <c:idx val="2"/>
              <c:layout>
                <c:manualLayout>
                  <c:x val="3.9024386246782075E-2"/>
                  <c:y val="1.85185185185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17-4BD2-9C98-21FDBE100AC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Лист4!$A$19:$A$21</c:f>
              <c:strCache>
                <c:ptCount val="3"/>
                <c:pt idx="0">
                  <c:v>Інвестиційні цінні папери</c:v>
                </c:pt>
                <c:pt idx="1">
                  <c:v>Поточні податкові активи</c:v>
                </c:pt>
                <c:pt idx="2">
                  <c:v>Інвестиційна нерухомість</c:v>
                </c:pt>
              </c:strCache>
            </c:strRef>
          </c:cat>
          <c:val>
            <c:numRef>
              <c:f>Лист4!$B$19:$B$21</c:f>
              <c:numCache>
                <c:formatCode>General</c:formatCode>
                <c:ptCount val="3"/>
                <c:pt idx="0">
                  <c:v>221661</c:v>
                </c:pt>
                <c:pt idx="1">
                  <c:v>6660</c:v>
                </c:pt>
                <c:pt idx="2">
                  <c:v>2933</c:v>
                </c:pt>
              </c:numCache>
            </c:numRef>
          </c:val>
          <c:extLst>
            <c:ext xmlns:c16="http://schemas.microsoft.com/office/drawing/2014/chart" uri="{C3380CC4-5D6E-409C-BE32-E72D297353CC}">
              <c16:uniqueId val="{00000003-B617-4BD2-9C98-21FDBE100AC4}"/>
            </c:ext>
          </c:extLst>
        </c:ser>
        <c:ser>
          <c:idx val="1"/>
          <c:order val="1"/>
          <c:tx>
            <c:strRef>
              <c:f>Лист4!$C$17:$C$18</c:f>
              <c:strCache>
                <c:ptCount val="2"/>
                <c:pt idx="1">
                  <c:v>2021</c:v>
                </c:pt>
              </c:strCache>
            </c:strRef>
          </c:tx>
          <c:spPr>
            <a:solidFill>
              <a:schemeClr val="accent2"/>
            </a:solidFill>
            <a:ln>
              <a:noFill/>
            </a:ln>
            <a:effectLst/>
            <a:sp3d/>
          </c:spPr>
          <c:invertIfNegative val="0"/>
          <c:dLbls>
            <c:dLbl>
              <c:idx val="0"/>
              <c:layout>
                <c:manualLayout>
                  <c:x val="6.5040643744636709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17-4BD2-9C98-21FDBE100AC4}"/>
                </c:ext>
              </c:extLst>
            </c:dLbl>
            <c:dLbl>
              <c:idx val="1"/>
              <c:layout>
                <c:manualLayout>
                  <c:x val="5.9837392245065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17-4BD2-9C98-21FDBE100AC4}"/>
                </c:ext>
              </c:extLst>
            </c:dLbl>
            <c:dLbl>
              <c:idx val="2"/>
              <c:layout>
                <c:manualLayout>
                  <c:x val="4.422763774635295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17-4BD2-9C98-21FDBE100AC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Лист4!$A$19:$A$21</c:f>
              <c:strCache>
                <c:ptCount val="3"/>
                <c:pt idx="0">
                  <c:v>Інвестиційні цінні папери</c:v>
                </c:pt>
                <c:pt idx="1">
                  <c:v>Поточні податкові активи</c:v>
                </c:pt>
                <c:pt idx="2">
                  <c:v>Інвестиційна нерухомість</c:v>
                </c:pt>
              </c:strCache>
            </c:strRef>
          </c:cat>
          <c:val>
            <c:numRef>
              <c:f>Лист4!$C$19:$C$21</c:f>
              <c:numCache>
                <c:formatCode>General</c:formatCode>
                <c:ptCount val="3"/>
                <c:pt idx="0">
                  <c:v>222277</c:v>
                </c:pt>
                <c:pt idx="1">
                  <c:v>9978</c:v>
                </c:pt>
                <c:pt idx="2">
                  <c:v>1989</c:v>
                </c:pt>
              </c:numCache>
            </c:numRef>
          </c:val>
          <c:extLst>
            <c:ext xmlns:c16="http://schemas.microsoft.com/office/drawing/2014/chart" uri="{C3380CC4-5D6E-409C-BE32-E72D297353CC}">
              <c16:uniqueId val="{00000007-B617-4BD2-9C98-21FDBE100AC4}"/>
            </c:ext>
          </c:extLst>
        </c:ser>
        <c:ser>
          <c:idx val="2"/>
          <c:order val="2"/>
          <c:tx>
            <c:strRef>
              <c:f>Лист4!$D$17:$D$18</c:f>
              <c:strCache>
                <c:ptCount val="2"/>
                <c:pt idx="1">
                  <c:v>2022</c:v>
                </c:pt>
              </c:strCache>
            </c:strRef>
          </c:tx>
          <c:spPr>
            <a:solidFill>
              <a:schemeClr val="accent3"/>
            </a:solidFill>
            <a:ln>
              <a:noFill/>
            </a:ln>
            <a:effectLst/>
            <a:sp3d/>
          </c:spPr>
          <c:invertIfNegative val="0"/>
          <c:dLbls>
            <c:dLbl>
              <c:idx val="0"/>
              <c:layout>
                <c:manualLayout>
                  <c:x val="1.300812874892734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17-4BD2-9C98-21FDBE100AC4}"/>
                </c:ext>
              </c:extLst>
            </c:dLbl>
            <c:dLbl>
              <c:idx val="1"/>
              <c:layout>
                <c:manualLayout>
                  <c:x val="5.203251499570936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17-4BD2-9C98-21FDBE100AC4}"/>
                </c:ext>
              </c:extLst>
            </c:dLbl>
            <c:dLbl>
              <c:idx val="2"/>
              <c:layout>
                <c:manualLayout>
                  <c:x val="4.682926349613838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17-4BD2-9C98-21FDBE100AC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Лист4!$A$19:$A$21</c:f>
              <c:strCache>
                <c:ptCount val="3"/>
                <c:pt idx="0">
                  <c:v>Інвестиційні цінні папери</c:v>
                </c:pt>
                <c:pt idx="1">
                  <c:v>Поточні податкові активи</c:v>
                </c:pt>
                <c:pt idx="2">
                  <c:v>Інвестиційна нерухомість</c:v>
                </c:pt>
              </c:strCache>
            </c:strRef>
          </c:cat>
          <c:val>
            <c:numRef>
              <c:f>Лист4!$D$19:$D$21</c:f>
              <c:numCache>
                <c:formatCode>General</c:formatCode>
                <c:ptCount val="3"/>
                <c:pt idx="0">
                  <c:v>239752</c:v>
                </c:pt>
                <c:pt idx="1">
                  <c:v>9079</c:v>
                </c:pt>
                <c:pt idx="2">
                  <c:v>2155</c:v>
                </c:pt>
              </c:numCache>
            </c:numRef>
          </c:val>
          <c:extLst>
            <c:ext xmlns:c16="http://schemas.microsoft.com/office/drawing/2014/chart" uri="{C3380CC4-5D6E-409C-BE32-E72D297353CC}">
              <c16:uniqueId val="{0000000B-B617-4BD2-9C98-21FDBE100AC4}"/>
            </c:ext>
          </c:extLst>
        </c:ser>
        <c:dLbls>
          <c:showLegendKey val="0"/>
          <c:showVal val="0"/>
          <c:showCatName val="0"/>
          <c:showSerName val="0"/>
          <c:showPercent val="0"/>
          <c:showBubbleSize val="0"/>
        </c:dLbls>
        <c:gapWidth val="150"/>
        <c:shape val="box"/>
        <c:axId val="621377375"/>
        <c:axId val="301047295"/>
        <c:axId val="0"/>
      </c:bar3DChart>
      <c:catAx>
        <c:axId val="6213773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047295"/>
        <c:crosses val="autoZero"/>
        <c:auto val="1"/>
        <c:lblAlgn val="ctr"/>
        <c:lblOffset val="100"/>
        <c:noMultiLvlLbl val="0"/>
      </c:catAx>
      <c:valAx>
        <c:axId val="301047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7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Зміни в показниках нематеріальних активів та основних засобів за 2020 - 2022 роки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Лист4!$A$26</c:f>
              <c:strCache>
                <c:ptCount val="1"/>
                <c:pt idx="0">
                  <c:v>Нематеріальні активи за винятком гудвілу</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Лист4!$B$24:$D$25</c:f>
              <c:strCache>
                <c:ptCount val="3"/>
                <c:pt idx="0">
                  <c:v>2020</c:v>
                </c:pt>
                <c:pt idx="1">
                  <c:v>2021</c:v>
                </c:pt>
                <c:pt idx="2">
                  <c:v>2022</c:v>
                </c:pt>
              </c:strCache>
            </c:strRef>
          </c:cat>
          <c:val>
            <c:numRef>
              <c:f>Лист4!$B$26:$D$26</c:f>
              <c:numCache>
                <c:formatCode>General</c:formatCode>
                <c:ptCount val="3"/>
                <c:pt idx="0">
                  <c:v>953</c:v>
                </c:pt>
                <c:pt idx="1">
                  <c:v>1288</c:v>
                </c:pt>
                <c:pt idx="2">
                  <c:v>1389</c:v>
                </c:pt>
              </c:numCache>
            </c:numRef>
          </c:val>
          <c:extLst>
            <c:ext xmlns:c16="http://schemas.microsoft.com/office/drawing/2014/chart" uri="{C3380CC4-5D6E-409C-BE32-E72D297353CC}">
              <c16:uniqueId val="{00000000-E4A7-4A6A-A520-C484085EB466}"/>
            </c:ext>
          </c:extLst>
        </c:ser>
        <c:ser>
          <c:idx val="1"/>
          <c:order val="1"/>
          <c:tx>
            <c:strRef>
              <c:f>Лист4!$A$27</c:f>
              <c:strCache>
                <c:ptCount val="1"/>
                <c:pt idx="0">
                  <c:v>Основні засоби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Лист4!$B$24:$D$25</c:f>
              <c:strCache>
                <c:ptCount val="3"/>
                <c:pt idx="0">
                  <c:v>2020</c:v>
                </c:pt>
                <c:pt idx="1">
                  <c:v>2021</c:v>
                </c:pt>
                <c:pt idx="2">
                  <c:v>2022</c:v>
                </c:pt>
              </c:strCache>
            </c:strRef>
          </c:cat>
          <c:val>
            <c:numRef>
              <c:f>Лист4!$B$27:$D$27</c:f>
              <c:numCache>
                <c:formatCode>General</c:formatCode>
                <c:ptCount val="3"/>
                <c:pt idx="0">
                  <c:v>6689</c:v>
                </c:pt>
                <c:pt idx="1">
                  <c:v>6074</c:v>
                </c:pt>
                <c:pt idx="2">
                  <c:v>5228</c:v>
                </c:pt>
              </c:numCache>
            </c:numRef>
          </c:val>
          <c:extLst>
            <c:ext xmlns:c16="http://schemas.microsoft.com/office/drawing/2014/chart" uri="{C3380CC4-5D6E-409C-BE32-E72D297353CC}">
              <c16:uniqueId val="{00000001-E4A7-4A6A-A520-C484085EB466}"/>
            </c:ext>
          </c:extLst>
        </c:ser>
        <c:dLbls>
          <c:showLegendKey val="0"/>
          <c:showVal val="0"/>
          <c:showCatName val="0"/>
          <c:showSerName val="0"/>
          <c:showPercent val="0"/>
          <c:showBubbleSize val="0"/>
        </c:dLbls>
        <c:gapWidth val="219"/>
        <c:overlap val="-27"/>
        <c:axId val="679401023"/>
        <c:axId val="610438223"/>
      </c:barChart>
      <c:catAx>
        <c:axId val="679401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0438223"/>
        <c:crosses val="autoZero"/>
        <c:auto val="1"/>
        <c:lblAlgn val="ctr"/>
        <c:lblOffset val="100"/>
        <c:noMultiLvlLbl val="0"/>
      </c:catAx>
      <c:valAx>
        <c:axId val="61043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9401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Динаміка фінансових та нефінансових активів АТ КБ ПриватБанк за 2020-2022 роки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Лист4!$A$32</c:f>
              <c:strCache>
                <c:ptCount val="1"/>
                <c:pt idx="0">
                  <c:v>Інші фінансові активи</c:v>
                </c:pt>
              </c:strCache>
            </c:strRef>
          </c:tx>
          <c:spPr>
            <a:solidFill>
              <a:schemeClr val="accent1"/>
            </a:solidFill>
            <a:ln>
              <a:noFill/>
            </a:ln>
            <a:effectLst/>
            <a:sp3d/>
          </c:spPr>
          <c:invertIfNegative val="0"/>
          <c:dLbls>
            <c:dLbl>
              <c:idx val="0"/>
              <c:layout>
                <c:manualLayout>
                  <c:x val="-2.7777777777777804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6-45E2-8914-07F7C81D8BAF}"/>
                </c:ext>
              </c:extLst>
            </c:dLbl>
            <c:dLbl>
              <c:idx val="1"/>
              <c:layout>
                <c:manualLayout>
                  <c:x val="-1.666666666666661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6-45E2-8914-07F7C81D8BAF}"/>
                </c:ext>
              </c:extLst>
            </c:dLbl>
            <c:dLbl>
              <c:idx val="2"/>
              <c:layout>
                <c:manualLayout>
                  <c:x val="-1.6666666666666666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6-45E2-8914-07F7C81D8BA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Лист4!$B$30:$D$31</c:f>
              <c:strCache>
                <c:ptCount val="3"/>
                <c:pt idx="0">
                  <c:v>2020</c:v>
                </c:pt>
                <c:pt idx="1">
                  <c:v>2021</c:v>
                </c:pt>
                <c:pt idx="2">
                  <c:v>2022</c:v>
                </c:pt>
              </c:strCache>
            </c:strRef>
          </c:cat>
          <c:val>
            <c:numRef>
              <c:f>Лист4!$B$32:$D$32</c:f>
              <c:numCache>
                <c:formatCode>General</c:formatCode>
                <c:ptCount val="3"/>
                <c:pt idx="0">
                  <c:v>3448</c:v>
                </c:pt>
                <c:pt idx="1">
                  <c:v>2644</c:v>
                </c:pt>
                <c:pt idx="2">
                  <c:v>4309</c:v>
                </c:pt>
              </c:numCache>
            </c:numRef>
          </c:val>
          <c:extLst>
            <c:ext xmlns:c16="http://schemas.microsoft.com/office/drawing/2014/chart" uri="{C3380CC4-5D6E-409C-BE32-E72D297353CC}">
              <c16:uniqueId val="{00000003-AE16-45E2-8914-07F7C81D8BAF}"/>
            </c:ext>
          </c:extLst>
        </c:ser>
        <c:ser>
          <c:idx val="1"/>
          <c:order val="1"/>
          <c:tx>
            <c:strRef>
              <c:f>Лист4!$A$33</c:f>
              <c:strCache>
                <c:ptCount val="1"/>
                <c:pt idx="0">
                  <c:v>Інші нефінансові активи</c:v>
                </c:pt>
              </c:strCache>
            </c:strRef>
          </c:tx>
          <c:spPr>
            <a:solidFill>
              <a:schemeClr val="accent2"/>
            </a:solidFill>
            <a:ln>
              <a:noFill/>
            </a:ln>
            <a:effectLst/>
            <a:sp3d/>
          </c:spPr>
          <c:invertIfNegative val="0"/>
          <c:dLbls>
            <c:dLbl>
              <c:idx val="0"/>
              <c:layout>
                <c:manualLayout>
                  <c:x val="2.7777777777777779E-3"/>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16-45E2-8914-07F7C81D8BAF}"/>
                </c:ext>
              </c:extLst>
            </c:dLbl>
            <c:dLbl>
              <c:idx val="1"/>
              <c:layout>
                <c:manualLayout>
                  <c:x val="1.38888888888887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16-45E2-8914-07F7C81D8BAF}"/>
                </c:ext>
              </c:extLst>
            </c:dLbl>
            <c:dLbl>
              <c:idx val="2"/>
              <c:layout>
                <c:manualLayout>
                  <c:x val="1.3888888888888788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16-45E2-8914-07F7C81D8BA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Лист4!$B$30:$D$31</c:f>
              <c:strCache>
                <c:ptCount val="3"/>
                <c:pt idx="0">
                  <c:v>2020</c:v>
                </c:pt>
                <c:pt idx="1">
                  <c:v>2021</c:v>
                </c:pt>
                <c:pt idx="2">
                  <c:v>2022</c:v>
                </c:pt>
              </c:strCache>
            </c:strRef>
          </c:cat>
          <c:val>
            <c:numRef>
              <c:f>Лист4!$B$33:$D$33</c:f>
              <c:numCache>
                <c:formatCode>General</c:formatCode>
                <c:ptCount val="3"/>
                <c:pt idx="0">
                  <c:v>10128</c:v>
                </c:pt>
                <c:pt idx="1">
                  <c:v>9713</c:v>
                </c:pt>
                <c:pt idx="2">
                  <c:v>9189</c:v>
                </c:pt>
              </c:numCache>
            </c:numRef>
          </c:val>
          <c:extLst>
            <c:ext xmlns:c16="http://schemas.microsoft.com/office/drawing/2014/chart" uri="{C3380CC4-5D6E-409C-BE32-E72D297353CC}">
              <c16:uniqueId val="{00000007-AE16-45E2-8914-07F7C81D8BAF}"/>
            </c:ext>
          </c:extLst>
        </c:ser>
        <c:dLbls>
          <c:showLegendKey val="0"/>
          <c:showVal val="0"/>
          <c:showCatName val="0"/>
          <c:showSerName val="0"/>
          <c:showPercent val="0"/>
          <c:showBubbleSize val="0"/>
        </c:dLbls>
        <c:gapWidth val="150"/>
        <c:shape val="box"/>
        <c:axId val="614033599"/>
        <c:axId val="303374351"/>
        <c:axId val="0"/>
      </c:bar3DChart>
      <c:catAx>
        <c:axId val="6140335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3374351"/>
        <c:crosses val="autoZero"/>
        <c:auto val="1"/>
        <c:lblAlgn val="ctr"/>
        <c:lblOffset val="100"/>
        <c:noMultiLvlLbl val="0"/>
      </c:catAx>
      <c:valAx>
        <c:axId val="303374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403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Загальна сума активів, млн.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Лист4!$A$41</c:f>
              <c:strCache>
                <c:ptCount val="1"/>
                <c:pt idx="0">
                  <c:v>Загальна сума активів</c:v>
                </c:pt>
              </c:strCache>
            </c:strRef>
          </c:tx>
          <c:spPr>
            <a:solidFill>
              <a:schemeClr val="accent1"/>
            </a:solidFill>
            <a:ln>
              <a:noFill/>
            </a:ln>
            <a:effectLst/>
            <a:sp3d/>
          </c:spPr>
          <c:dLbls>
            <c:dLbl>
              <c:idx val="0"/>
              <c:layout>
                <c:manualLayout>
                  <c:x val="-5.5555555555555558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63-40B9-AA0E-3491B58C1649}"/>
                </c:ext>
              </c:extLst>
            </c:dLbl>
            <c:dLbl>
              <c:idx val="1"/>
              <c:layout>
                <c:manualLayout>
                  <c:x val="8.3333333333333332E-3"/>
                  <c:y val="0.129629629629629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63-40B9-AA0E-3491B58C1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Лист4!$B$39:$D$40</c:f>
              <c:strCache>
                <c:ptCount val="3"/>
                <c:pt idx="0">
                  <c:v>2020</c:v>
                </c:pt>
                <c:pt idx="1">
                  <c:v>2021</c:v>
                </c:pt>
                <c:pt idx="2">
                  <c:v>2022</c:v>
                </c:pt>
              </c:strCache>
            </c:strRef>
          </c:cat>
          <c:val>
            <c:numRef>
              <c:f>Лист4!$B$41:$D$41</c:f>
              <c:numCache>
                <c:formatCode>#,##0</c:formatCode>
                <c:ptCount val="3"/>
                <c:pt idx="0">
                  <c:v>382525</c:v>
                </c:pt>
                <c:pt idx="1">
                  <c:v>401296</c:v>
                </c:pt>
                <c:pt idx="2">
                  <c:v>540596</c:v>
                </c:pt>
              </c:numCache>
            </c:numRef>
          </c:val>
          <c:smooth val="0"/>
          <c:extLst>
            <c:ext xmlns:c16="http://schemas.microsoft.com/office/drawing/2014/chart" uri="{C3380CC4-5D6E-409C-BE32-E72D297353CC}">
              <c16:uniqueId val="{00000002-9763-40B9-AA0E-3491B58C1649}"/>
            </c:ext>
          </c:extLst>
        </c:ser>
        <c:dLbls>
          <c:showLegendKey val="0"/>
          <c:showVal val="0"/>
          <c:showCatName val="0"/>
          <c:showSerName val="0"/>
          <c:showPercent val="0"/>
          <c:showBubbleSize val="0"/>
        </c:dLbls>
        <c:axId val="661296655"/>
        <c:axId val="295698079"/>
        <c:axId val="667327487"/>
      </c:line3DChart>
      <c:catAx>
        <c:axId val="6612966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5698079"/>
        <c:crosses val="autoZero"/>
        <c:auto val="1"/>
        <c:lblAlgn val="ctr"/>
        <c:lblOffset val="100"/>
        <c:noMultiLvlLbl val="0"/>
      </c:catAx>
      <c:valAx>
        <c:axId val="295698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1296655"/>
        <c:crosses val="autoZero"/>
        <c:crossBetween val="between"/>
      </c:valAx>
      <c:serAx>
        <c:axId val="66732748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5698079"/>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Депозитна база та кредитний портфель, млрд. грн.</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Лист1!$A$11</c:f>
              <c:strCache>
                <c:ptCount val="1"/>
                <c:pt idx="0">
                  <c:v>Депозитна база, млрд. грн.</c:v>
                </c:pt>
              </c:strCache>
            </c:strRef>
          </c:tx>
          <c:spPr>
            <a:solidFill>
              <a:schemeClr val="accent1"/>
            </a:solidFill>
            <a:ln>
              <a:noFill/>
            </a:ln>
            <a:effectLst/>
            <a:sp3d/>
          </c:spPr>
          <c:invertIfNegative val="0"/>
          <c:dLbls>
            <c:dLbl>
              <c:idx val="0"/>
              <c:layout>
                <c:manualLayout>
                  <c:x val="0.12440067383698324"/>
                  <c:y val="-1.2383900928792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03-48BB-8150-60B2F95413E6}"/>
                </c:ext>
              </c:extLst>
            </c:dLbl>
            <c:dLbl>
              <c:idx val="1"/>
              <c:layout>
                <c:manualLayout>
                  <c:x val="0.11662563172217173"/>
                  <c:y val="-6.1919504643962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03-48BB-8150-60B2F95413E6}"/>
                </c:ext>
              </c:extLst>
            </c:dLbl>
            <c:dLbl>
              <c:idx val="2"/>
              <c:layout>
                <c:manualLayout>
                  <c:x val="0.12180899313204613"/>
                  <c:y val="-2.8895768833849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03-48BB-8150-60B2F95413E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Лист1!$B$10:$D$10</c:f>
              <c:strCache>
                <c:ptCount val="3"/>
                <c:pt idx="0">
                  <c:v>2019 р.</c:v>
                </c:pt>
                <c:pt idx="1">
                  <c:v>2020 р.</c:v>
                </c:pt>
                <c:pt idx="2">
                  <c:v>2021 р.</c:v>
                </c:pt>
              </c:strCache>
            </c:strRef>
          </c:cat>
          <c:val>
            <c:numRef>
              <c:f>Лист1!$B$11:$D$11</c:f>
              <c:numCache>
                <c:formatCode>General</c:formatCode>
                <c:ptCount val="3"/>
                <c:pt idx="0">
                  <c:v>452</c:v>
                </c:pt>
                <c:pt idx="1">
                  <c:v>589</c:v>
                </c:pt>
                <c:pt idx="2">
                  <c:v>717</c:v>
                </c:pt>
              </c:numCache>
            </c:numRef>
          </c:val>
          <c:extLst>
            <c:ext xmlns:c16="http://schemas.microsoft.com/office/drawing/2014/chart" uri="{C3380CC4-5D6E-409C-BE32-E72D297353CC}">
              <c16:uniqueId val="{00000003-7B03-48BB-8150-60B2F95413E6}"/>
            </c:ext>
          </c:extLst>
        </c:ser>
        <c:ser>
          <c:idx val="1"/>
          <c:order val="1"/>
          <c:tx>
            <c:strRef>
              <c:f>Лист1!$A$12</c:f>
              <c:strCache>
                <c:ptCount val="1"/>
                <c:pt idx="0">
                  <c:v>Кредитний портфель, млрд. грн.</c:v>
                </c:pt>
              </c:strCache>
            </c:strRef>
          </c:tx>
          <c:spPr>
            <a:solidFill>
              <a:schemeClr val="accent2"/>
            </a:solidFill>
            <a:ln>
              <a:noFill/>
            </a:ln>
            <a:effectLst/>
            <a:sp3d/>
          </c:spPr>
          <c:invertIfNegative val="0"/>
          <c:dLbls>
            <c:dLbl>
              <c:idx val="0"/>
              <c:layout>
                <c:manualLayout>
                  <c:x val="2.5916807049371519E-3"/>
                  <c:y val="-0.194014447884416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03-48BB-8150-60B2F95413E6}"/>
                </c:ext>
              </c:extLst>
            </c:dLbl>
            <c:dLbl>
              <c:idx val="1"/>
              <c:layout>
                <c:manualLayout>
                  <c:x val="-6.7383698328365951E-2"/>
                  <c:y val="-0.14860681114551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03-48BB-8150-60B2F95413E6}"/>
                </c:ext>
              </c:extLst>
            </c:dLbl>
            <c:dLbl>
              <c:idx val="2"/>
              <c:layout>
                <c:manualLayout>
                  <c:x val="-0.11403395101723468"/>
                  <c:y val="-0.11558307533539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03-48BB-8150-60B2F95413E6}"/>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Лист1!$B$10:$D$10</c:f>
              <c:strCache>
                <c:ptCount val="3"/>
                <c:pt idx="0">
                  <c:v>2019 р.</c:v>
                </c:pt>
                <c:pt idx="1">
                  <c:v>2020 р.</c:v>
                </c:pt>
                <c:pt idx="2">
                  <c:v>2021 р.</c:v>
                </c:pt>
              </c:strCache>
            </c:strRef>
          </c:cat>
          <c:val>
            <c:numRef>
              <c:f>Лист1!$B$12:$D$12</c:f>
              <c:numCache>
                <c:formatCode>General</c:formatCode>
                <c:ptCount val="3"/>
                <c:pt idx="0">
                  <c:v>296</c:v>
                </c:pt>
                <c:pt idx="1">
                  <c:v>232.8</c:v>
                </c:pt>
                <c:pt idx="2">
                  <c:v>242.6</c:v>
                </c:pt>
              </c:numCache>
            </c:numRef>
          </c:val>
          <c:extLst>
            <c:ext xmlns:c16="http://schemas.microsoft.com/office/drawing/2014/chart" uri="{C3380CC4-5D6E-409C-BE32-E72D297353CC}">
              <c16:uniqueId val="{00000007-7B03-48BB-8150-60B2F95413E6}"/>
            </c:ext>
          </c:extLst>
        </c:ser>
        <c:dLbls>
          <c:showLegendKey val="0"/>
          <c:showVal val="0"/>
          <c:showCatName val="0"/>
          <c:showSerName val="0"/>
          <c:showPercent val="0"/>
          <c:showBubbleSize val="0"/>
        </c:dLbls>
        <c:gapWidth val="150"/>
        <c:shape val="box"/>
        <c:axId val="384939279"/>
        <c:axId val="379826783"/>
        <c:axId val="0"/>
      </c:bar3DChart>
      <c:catAx>
        <c:axId val="38493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9826783"/>
        <c:crosses val="autoZero"/>
        <c:auto val="1"/>
        <c:lblAlgn val="ctr"/>
        <c:lblOffset val="100"/>
        <c:noMultiLvlLbl val="0"/>
      </c:catAx>
      <c:valAx>
        <c:axId val="379826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939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Лист1!$A$15</c:f>
              <c:strCache>
                <c:ptCount val="1"/>
                <c:pt idx="0">
                  <c:v>Відсоткові доходи, млрд. грн.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000000000000053E-2"/>
                  <c:y val="0.14814814814814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3A-4540-99AF-64907E6DAE19}"/>
                </c:ext>
              </c:extLst>
            </c:dLbl>
            <c:dLbl>
              <c:idx val="1"/>
              <c:layout>
                <c:manualLayout>
                  <c:x val="-2.7777777777777779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A-4540-99AF-64907E6DAE1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Лист1!$B$14:$D$14</c:f>
              <c:strCache>
                <c:ptCount val="3"/>
                <c:pt idx="0">
                  <c:v>2019 р.</c:v>
                </c:pt>
                <c:pt idx="1">
                  <c:v>2020 р.</c:v>
                </c:pt>
                <c:pt idx="2">
                  <c:v>2021 р.</c:v>
                </c:pt>
              </c:strCache>
            </c:strRef>
          </c:xVal>
          <c:yVal>
            <c:numRef>
              <c:f>Лист1!$B$15:$D$15</c:f>
              <c:numCache>
                <c:formatCode>General</c:formatCode>
                <c:ptCount val="3"/>
                <c:pt idx="0">
                  <c:v>56.8</c:v>
                </c:pt>
                <c:pt idx="1">
                  <c:v>46.6</c:v>
                </c:pt>
                <c:pt idx="2">
                  <c:v>45.5</c:v>
                </c:pt>
              </c:numCache>
            </c:numRef>
          </c:yVal>
          <c:smooth val="1"/>
          <c:extLst>
            <c:ext xmlns:c16="http://schemas.microsoft.com/office/drawing/2014/chart" uri="{C3380CC4-5D6E-409C-BE32-E72D297353CC}">
              <c16:uniqueId val="{00000002-EA3A-4540-99AF-64907E6DAE19}"/>
            </c:ext>
          </c:extLst>
        </c:ser>
        <c:dLbls>
          <c:showLegendKey val="0"/>
          <c:showVal val="0"/>
          <c:showCatName val="0"/>
          <c:showSerName val="0"/>
          <c:showPercent val="0"/>
          <c:showBubbleSize val="0"/>
        </c:dLbls>
        <c:axId val="621340975"/>
        <c:axId val="378501791"/>
      </c:scatterChart>
      <c:valAx>
        <c:axId val="621340975"/>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501791"/>
        <c:crosses val="autoZero"/>
        <c:crossBetween val="midCat"/>
      </c:valAx>
      <c:valAx>
        <c:axId val="37850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409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Основні фінансові показники для аналізу ділової активності ПриватБанку за період з 2019 по 2021 роки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Лист1!$B$1</c:f>
              <c:strCache>
                <c:ptCount val="1"/>
                <c:pt idx="0">
                  <c:v>2019 р.</c:v>
                </c:pt>
              </c:strCache>
            </c:strRef>
          </c:tx>
          <c:spPr>
            <a:ln w="19050" cap="rnd">
              <a:solidFill>
                <a:schemeClr val="accent1"/>
              </a:solidFill>
              <a:round/>
            </a:ln>
            <a:effectLst/>
          </c:spPr>
          <c:marker>
            <c:symbol val="none"/>
          </c:marker>
          <c:dLbls>
            <c:dLbl>
              <c:idx val="0"/>
              <c:layout>
                <c:manualLayout>
                  <c:x val="5.8333333333333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90-4FD5-A878-0DF210903583}"/>
                </c:ext>
              </c:extLst>
            </c:dLbl>
            <c:dLbl>
              <c:idx val="1"/>
              <c:layout>
                <c:manualLayout>
                  <c:x val="6.666666666666661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90-4FD5-A878-0DF210903583}"/>
                </c:ext>
              </c:extLst>
            </c:dLbl>
            <c:dLbl>
              <c:idx val="3"/>
              <c:layout>
                <c:manualLayout>
                  <c:x val="3.8888888888888785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90-4FD5-A878-0DF210903583}"/>
                </c:ext>
              </c:extLst>
            </c:dLbl>
            <c:dLbl>
              <c:idx val="4"/>
              <c:layout>
                <c:manualLayout>
                  <c:x val="0"/>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90-4FD5-A878-0DF2109035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Лист1!$A$2:$A$6</c:f>
              <c:strCache>
                <c:ptCount val="5"/>
                <c:pt idx="0">
                  <c:v>Балансові активи, млрд. грн.</c:v>
                </c:pt>
                <c:pt idx="1">
                  <c:v>Чистий прибуток, млрд. грн.</c:v>
                </c:pt>
                <c:pt idx="2">
                  <c:v>Депозитна база, млрд. грн.</c:v>
                </c:pt>
                <c:pt idx="3">
                  <c:v>Кредитний портфель, млрд. грн.</c:v>
                </c:pt>
                <c:pt idx="4">
                  <c:v>Відсоткові доходи, млрд. грн.</c:v>
                </c:pt>
              </c:strCache>
            </c:strRef>
          </c:xVal>
          <c:yVal>
            <c:numRef>
              <c:f>Лист1!$B$2:$B$6</c:f>
              <c:numCache>
                <c:formatCode>General</c:formatCode>
                <c:ptCount val="5"/>
                <c:pt idx="0">
                  <c:v>310</c:v>
                </c:pt>
                <c:pt idx="1">
                  <c:v>32.6</c:v>
                </c:pt>
                <c:pt idx="2">
                  <c:v>452</c:v>
                </c:pt>
                <c:pt idx="3">
                  <c:v>296</c:v>
                </c:pt>
                <c:pt idx="4">
                  <c:v>56.8</c:v>
                </c:pt>
              </c:numCache>
            </c:numRef>
          </c:yVal>
          <c:smooth val="1"/>
          <c:extLst>
            <c:ext xmlns:c16="http://schemas.microsoft.com/office/drawing/2014/chart" uri="{C3380CC4-5D6E-409C-BE32-E72D297353CC}">
              <c16:uniqueId val="{00000004-6F90-4FD5-A878-0DF210903583}"/>
            </c:ext>
          </c:extLst>
        </c:ser>
        <c:ser>
          <c:idx val="1"/>
          <c:order val="1"/>
          <c:tx>
            <c:strRef>
              <c:f>Лист1!$C$1</c:f>
              <c:strCache>
                <c:ptCount val="1"/>
                <c:pt idx="0">
                  <c:v>2020 р.</c:v>
                </c:pt>
              </c:strCache>
            </c:strRef>
          </c:tx>
          <c:spPr>
            <a:ln w="19050" cap="rnd">
              <a:solidFill>
                <a:schemeClr val="accent2"/>
              </a:solidFill>
              <a:round/>
            </a:ln>
            <a:effectLst/>
          </c:spPr>
          <c:marker>
            <c:symbol val="none"/>
          </c:marker>
          <c:dLbls>
            <c:dLbl>
              <c:idx val="0"/>
              <c:layout>
                <c:manualLayout>
                  <c:x val="3.0555555555555555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90-4FD5-A878-0DF210903583}"/>
                </c:ext>
              </c:extLst>
            </c:dLbl>
            <c:dLbl>
              <c:idx val="3"/>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90-4FD5-A878-0DF2109035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Лист1!$A$2:$A$6</c:f>
              <c:strCache>
                <c:ptCount val="5"/>
                <c:pt idx="0">
                  <c:v>Балансові активи, млрд. грн.</c:v>
                </c:pt>
                <c:pt idx="1">
                  <c:v>Чистий прибуток, млрд. грн.</c:v>
                </c:pt>
                <c:pt idx="2">
                  <c:v>Депозитна база, млрд. грн.</c:v>
                </c:pt>
                <c:pt idx="3">
                  <c:v>Кредитний портфель, млрд. грн.</c:v>
                </c:pt>
                <c:pt idx="4">
                  <c:v>Відсоткові доходи, млрд. грн.</c:v>
                </c:pt>
              </c:strCache>
            </c:strRef>
          </c:xVal>
          <c:yVal>
            <c:numRef>
              <c:f>Лист1!$C$2:$C$6</c:f>
              <c:numCache>
                <c:formatCode>General</c:formatCode>
                <c:ptCount val="5"/>
                <c:pt idx="0">
                  <c:v>383</c:v>
                </c:pt>
                <c:pt idx="1">
                  <c:v>24.3</c:v>
                </c:pt>
                <c:pt idx="2">
                  <c:v>589</c:v>
                </c:pt>
                <c:pt idx="3">
                  <c:v>232.8</c:v>
                </c:pt>
                <c:pt idx="4">
                  <c:v>46.6</c:v>
                </c:pt>
              </c:numCache>
            </c:numRef>
          </c:yVal>
          <c:smooth val="1"/>
          <c:extLst>
            <c:ext xmlns:c16="http://schemas.microsoft.com/office/drawing/2014/chart" uri="{C3380CC4-5D6E-409C-BE32-E72D297353CC}">
              <c16:uniqueId val="{00000007-6F90-4FD5-A878-0DF210903583}"/>
            </c:ext>
          </c:extLst>
        </c:ser>
        <c:ser>
          <c:idx val="2"/>
          <c:order val="2"/>
          <c:tx>
            <c:strRef>
              <c:f>Лист1!$D$1</c:f>
              <c:strCache>
                <c:ptCount val="1"/>
                <c:pt idx="0">
                  <c:v>2021 р.</c:v>
                </c:pt>
              </c:strCache>
            </c:strRef>
          </c:tx>
          <c:spPr>
            <a:ln w="19050" cap="rnd">
              <a:solidFill>
                <a:schemeClr val="accent3"/>
              </a:solidFill>
              <a:round/>
            </a:ln>
            <a:effectLst/>
          </c:spPr>
          <c:marker>
            <c:symbol val="none"/>
          </c:marker>
          <c:dLbls>
            <c:dLbl>
              <c:idx val="0"/>
              <c:layout>
                <c:manualLayout>
                  <c:x val="-1.1111111111111136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90-4FD5-A878-0DF210903583}"/>
                </c:ext>
              </c:extLst>
            </c:dLbl>
            <c:dLbl>
              <c:idx val="1"/>
              <c:layout>
                <c:manualLayout>
                  <c:x val="-4.7222222222222276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90-4FD5-A878-0DF210903583}"/>
                </c:ext>
              </c:extLst>
            </c:dLbl>
            <c:dLbl>
              <c:idx val="3"/>
              <c:layout>
                <c:manualLayout>
                  <c:x val="4.1666666666666567E-2"/>
                  <c:y val="-0.115740740740740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90-4FD5-A878-0DF210903583}"/>
                </c:ext>
              </c:extLst>
            </c:dLbl>
            <c:dLbl>
              <c:idx val="4"/>
              <c:layout>
                <c:manualLayout>
                  <c:x val="6.6666666666666666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90-4FD5-A878-0DF2109035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Лист1!$A$2:$A$6</c:f>
              <c:strCache>
                <c:ptCount val="5"/>
                <c:pt idx="0">
                  <c:v>Балансові активи, млрд. грн.</c:v>
                </c:pt>
                <c:pt idx="1">
                  <c:v>Чистий прибуток, млрд. грн.</c:v>
                </c:pt>
                <c:pt idx="2">
                  <c:v>Депозитна база, млрд. грн.</c:v>
                </c:pt>
                <c:pt idx="3">
                  <c:v>Кредитний портфель, млрд. грн.</c:v>
                </c:pt>
                <c:pt idx="4">
                  <c:v>Відсоткові доходи, млрд. грн.</c:v>
                </c:pt>
              </c:strCache>
            </c:strRef>
          </c:xVal>
          <c:yVal>
            <c:numRef>
              <c:f>Лист1!$D$2:$D$6</c:f>
              <c:numCache>
                <c:formatCode>General</c:formatCode>
                <c:ptCount val="5"/>
                <c:pt idx="0">
                  <c:v>401</c:v>
                </c:pt>
                <c:pt idx="1">
                  <c:v>35.1</c:v>
                </c:pt>
                <c:pt idx="2">
                  <c:v>717</c:v>
                </c:pt>
                <c:pt idx="3">
                  <c:v>242.6</c:v>
                </c:pt>
                <c:pt idx="4">
                  <c:v>45.5</c:v>
                </c:pt>
              </c:numCache>
            </c:numRef>
          </c:yVal>
          <c:smooth val="1"/>
          <c:extLst>
            <c:ext xmlns:c16="http://schemas.microsoft.com/office/drawing/2014/chart" uri="{C3380CC4-5D6E-409C-BE32-E72D297353CC}">
              <c16:uniqueId val="{0000000C-6F90-4FD5-A878-0DF210903583}"/>
            </c:ext>
          </c:extLst>
        </c:ser>
        <c:dLbls>
          <c:showLegendKey val="0"/>
          <c:showVal val="0"/>
          <c:showCatName val="0"/>
          <c:showSerName val="0"/>
          <c:showPercent val="0"/>
          <c:showBubbleSize val="0"/>
        </c:dLbls>
        <c:axId val="621360975"/>
        <c:axId val="306341727"/>
      </c:scatterChart>
      <c:valAx>
        <c:axId val="621360975"/>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6341727"/>
        <c:crosses val="autoZero"/>
        <c:crossBetween val="midCat"/>
      </c:valAx>
      <c:valAx>
        <c:axId val="30634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6097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a:t>Динаміка показників рентабельності активів та капіталу за 2019-2021 роки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Лист2!$A$2</c:f>
              <c:strCache>
                <c:ptCount val="1"/>
                <c:pt idx="0">
                  <c:v>Рентабельність активів (ROA)</c:v>
                </c:pt>
              </c:strCache>
            </c:strRef>
          </c:tx>
          <c:spPr>
            <a:solidFill>
              <a:schemeClr val="accent1"/>
            </a:solidFill>
            <a:ln>
              <a:noFill/>
            </a:ln>
            <a:effectLst/>
            <a:sp3d/>
          </c:spPr>
          <c:dLbls>
            <c:dLbl>
              <c:idx val="0"/>
              <c:layout>
                <c:manualLayout>
                  <c:x val="-1.3888888888888888E-2"/>
                  <c:y val="-8.247422680412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E1-4E4C-B531-983A2A20C66A}"/>
                </c:ext>
              </c:extLst>
            </c:dLbl>
            <c:dLbl>
              <c:idx val="1"/>
              <c:layout>
                <c:manualLayout>
                  <c:x val="0"/>
                  <c:y val="-5.4982817869415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E1-4E4C-B531-983A2A20C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Лист2!$B$1:$D$1</c:f>
              <c:strCache>
                <c:ptCount val="3"/>
                <c:pt idx="0">
                  <c:v>2019 р.</c:v>
                </c:pt>
                <c:pt idx="1">
                  <c:v>2020 р.</c:v>
                </c:pt>
                <c:pt idx="2">
                  <c:v>2021 р.</c:v>
                </c:pt>
              </c:strCache>
            </c:strRef>
          </c:cat>
          <c:val>
            <c:numRef>
              <c:f>Лист2!$B$2:$D$2</c:f>
              <c:numCache>
                <c:formatCode>0.00%</c:formatCode>
                <c:ptCount val="3"/>
                <c:pt idx="0">
                  <c:v>0.111</c:v>
                </c:pt>
                <c:pt idx="1">
                  <c:v>7.0199999999999999E-2</c:v>
                </c:pt>
                <c:pt idx="2" formatCode="0%">
                  <c:v>0.09</c:v>
                </c:pt>
              </c:numCache>
            </c:numRef>
          </c:val>
          <c:smooth val="0"/>
          <c:extLst>
            <c:ext xmlns:c16="http://schemas.microsoft.com/office/drawing/2014/chart" uri="{C3380CC4-5D6E-409C-BE32-E72D297353CC}">
              <c16:uniqueId val="{00000002-68E1-4E4C-B531-983A2A20C66A}"/>
            </c:ext>
          </c:extLst>
        </c:ser>
        <c:ser>
          <c:idx val="1"/>
          <c:order val="1"/>
          <c:tx>
            <c:strRef>
              <c:f>Лист2!$A$3</c:f>
              <c:strCache>
                <c:ptCount val="1"/>
                <c:pt idx="0">
                  <c:v>Рентабельність капіталу (ROE)</c:v>
                </c:pt>
              </c:strCache>
            </c:strRef>
          </c:tx>
          <c:spPr>
            <a:solidFill>
              <a:schemeClr val="accent2"/>
            </a:solidFill>
            <a:ln>
              <a:noFill/>
            </a:ln>
            <a:effectLst/>
            <a:sp3d/>
          </c:spPr>
          <c:dLbls>
            <c:dLbl>
              <c:idx val="1"/>
              <c:layout>
                <c:manualLayout>
                  <c:x val="5.5555555555555558E-3"/>
                  <c:y val="6.414662084765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E1-4E4C-B531-983A2A20C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Лист2!$B$1:$D$1</c:f>
              <c:strCache>
                <c:ptCount val="3"/>
                <c:pt idx="0">
                  <c:v>2019 р.</c:v>
                </c:pt>
                <c:pt idx="1">
                  <c:v>2020 р.</c:v>
                </c:pt>
                <c:pt idx="2">
                  <c:v>2021 р.</c:v>
                </c:pt>
              </c:strCache>
            </c:strRef>
          </c:cat>
          <c:val>
            <c:numRef>
              <c:f>Лист2!$B$3:$D$3</c:f>
              <c:numCache>
                <c:formatCode>0.00%</c:formatCode>
                <c:ptCount val="3"/>
                <c:pt idx="0" formatCode="0%">
                  <c:v>0.76</c:v>
                </c:pt>
                <c:pt idx="1">
                  <c:v>0.45300000000000001</c:v>
                </c:pt>
                <c:pt idx="2">
                  <c:v>0.54600000000000004</c:v>
                </c:pt>
              </c:numCache>
            </c:numRef>
          </c:val>
          <c:smooth val="0"/>
          <c:extLst>
            <c:ext xmlns:c16="http://schemas.microsoft.com/office/drawing/2014/chart" uri="{C3380CC4-5D6E-409C-BE32-E72D297353CC}">
              <c16:uniqueId val="{00000004-68E1-4E4C-B531-983A2A20C66A}"/>
            </c:ext>
          </c:extLst>
        </c:ser>
        <c:dLbls>
          <c:showLegendKey val="0"/>
          <c:showVal val="0"/>
          <c:showCatName val="0"/>
          <c:showSerName val="0"/>
          <c:showPercent val="0"/>
          <c:showBubbleSize val="0"/>
        </c:dLbls>
        <c:axId val="310393327"/>
        <c:axId val="301048127"/>
        <c:axId val="616215999"/>
      </c:line3DChart>
      <c:catAx>
        <c:axId val="3103933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048127"/>
        <c:crosses val="autoZero"/>
        <c:auto val="1"/>
        <c:lblAlgn val="ctr"/>
        <c:lblOffset val="100"/>
        <c:noMultiLvlLbl val="0"/>
      </c:catAx>
      <c:valAx>
        <c:axId val="3010481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0393327"/>
        <c:crosses val="autoZero"/>
        <c:crossBetween val="between"/>
      </c:valAx>
      <c:serAx>
        <c:axId val="61621599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04812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Лист2!$A$11</c:f>
              <c:strCache>
                <c:ptCount val="1"/>
                <c:pt idx="0">
                  <c:v>Коефіцієнт надійності</c:v>
                </c:pt>
              </c:strCache>
            </c:strRef>
          </c:tx>
          <c:spPr>
            <a:ln w="28575" cap="rnd">
              <a:solidFill>
                <a:schemeClr val="accent1"/>
              </a:solidFill>
              <a:round/>
            </a:ln>
            <a:effectLst/>
          </c:spPr>
          <c:marker>
            <c:symbol val="none"/>
          </c:marker>
          <c:dLbls>
            <c:dLbl>
              <c:idx val="0"/>
              <c:layout>
                <c:manualLayout>
                  <c:x val="-1.9444444444444445E-2"/>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D-4BF0-BBD4-9A5A7548AF54}"/>
                </c:ext>
              </c:extLst>
            </c:dLbl>
            <c:dLbl>
              <c:idx val="1"/>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D-4BF0-BBD4-9A5A7548AF5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Лист2!$B$10:$D$10</c:f>
              <c:strCache>
                <c:ptCount val="3"/>
                <c:pt idx="0">
                  <c:v>2019 р.</c:v>
                </c:pt>
                <c:pt idx="1">
                  <c:v>2020 р.</c:v>
                </c:pt>
                <c:pt idx="2">
                  <c:v>2021 р.</c:v>
                </c:pt>
              </c:strCache>
            </c:strRef>
          </c:xVal>
          <c:yVal>
            <c:numRef>
              <c:f>Лист2!$B$11:$D$11</c:f>
              <c:numCache>
                <c:formatCode>0%</c:formatCode>
                <c:ptCount val="3"/>
                <c:pt idx="0" formatCode="0.00%">
                  <c:v>0.214</c:v>
                </c:pt>
                <c:pt idx="1">
                  <c:v>0.16</c:v>
                </c:pt>
                <c:pt idx="2">
                  <c:v>0.2</c:v>
                </c:pt>
              </c:numCache>
            </c:numRef>
          </c:yVal>
          <c:smooth val="1"/>
          <c:extLst>
            <c:ext xmlns:c16="http://schemas.microsoft.com/office/drawing/2014/chart" uri="{C3380CC4-5D6E-409C-BE32-E72D297353CC}">
              <c16:uniqueId val="{00000002-A34D-4BF0-BBD4-9A5A7548AF54}"/>
            </c:ext>
          </c:extLst>
        </c:ser>
        <c:ser>
          <c:idx val="1"/>
          <c:order val="1"/>
          <c:tx>
            <c:strRef>
              <c:f>Лист2!$A$12</c:f>
              <c:strCache>
                <c:ptCount val="1"/>
                <c:pt idx="0">
                  <c:v>Коефіцієнт фінансового левереджу</c:v>
                </c:pt>
              </c:strCache>
            </c:strRef>
          </c:tx>
          <c:spPr>
            <a:ln w="28575" cap="rnd">
              <a:solidFill>
                <a:schemeClr val="accent2"/>
              </a:solidFill>
              <a:round/>
            </a:ln>
            <a:effectLst/>
          </c:spPr>
          <c:marker>
            <c:symbol val="none"/>
          </c:marker>
          <c:dLbls>
            <c:dLbl>
              <c:idx val="1"/>
              <c:layout>
                <c:manualLayout>
                  <c:x val="-1.3888888888888888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4D-4BF0-BBD4-9A5A7548AF5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Лист2!$B$10:$D$10</c:f>
              <c:strCache>
                <c:ptCount val="3"/>
                <c:pt idx="0">
                  <c:v>2019 р.</c:v>
                </c:pt>
                <c:pt idx="1">
                  <c:v>2020 р.</c:v>
                </c:pt>
                <c:pt idx="2">
                  <c:v>2021 р.</c:v>
                </c:pt>
              </c:strCache>
            </c:strRef>
          </c:xVal>
          <c:yVal>
            <c:numRef>
              <c:f>Лист2!$B$12:$D$12</c:f>
              <c:numCache>
                <c:formatCode>General</c:formatCode>
                <c:ptCount val="3"/>
                <c:pt idx="0">
                  <c:v>4.68</c:v>
                </c:pt>
                <c:pt idx="1">
                  <c:v>6.24</c:v>
                </c:pt>
                <c:pt idx="2">
                  <c:v>5.0199999999999996</c:v>
                </c:pt>
              </c:numCache>
            </c:numRef>
          </c:yVal>
          <c:smooth val="1"/>
          <c:extLst>
            <c:ext xmlns:c16="http://schemas.microsoft.com/office/drawing/2014/chart" uri="{C3380CC4-5D6E-409C-BE32-E72D297353CC}">
              <c16:uniqueId val="{00000004-A34D-4BF0-BBD4-9A5A7548AF54}"/>
            </c:ext>
          </c:extLst>
        </c:ser>
        <c:dLbls>
          <c:showLegendKey val="0"/>
          <c:showVal val="0"/>
          <c:showCatName val="0"/>
          <c:showSerName val="0"/>
          <c:showPercent val="0"/>
          <c:showBubbleSize val="0"/>
        </c:dLbls>
        <c:axId val="311145423"/>
        <c:axId val="621357375"/>
      </c:scatterChart>
      <c:valAx>
        <c:axId val="311145423"/>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57375"/>
        <c:crosses val="autoZero"/>
        <c:crossBetween val="midCat"/>
      </c:valAx>
      <c:valAx>
        <c:axId val="621357375"/>
        <c:scaling>
          <c:orientation val="minMax"/>
        </c:scaling>
        <c:delete val="0"/>
        <c:axPos val="l"/>
        <c:numFmt formatCode="0.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1145423"/>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Мультиплікатор капіталу</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Лист2!$A$17</c:f>
              <c:strCache>
                <c:ptCount val="1"/>
                <c:pt idx="0">
                  <c:v>Мультиплікатор капіталу</c:v>
                </c:pt>
              </c:strCache>
            </c:strRef>
          </c:tx>
          <c:spPr>
            <a:pattFill prst="ltUpDiag">
              <a:fgClr>
                <a:schemeClr val="accent1"/>
              </a:fgClr>
              <a:bgClr>
                <a:schemeClr val="accent1">
                  <a:lumMod val="20000"/>
                  <a:lumOff val="80000"/>
                </a:schemeClr>
              </a:bgClr>
            </a:pattFill>
            <a:ln>
              <a:noFill/>
            </a:ln>
            <a:effectLst>
              <a:innerShdw blurRad="114300">
                <a:schemeClr val="accent1"/>
              </a:innerShdw>
            </a:effectLst>
            <a:sp3d/>
          </c:spPr>
          <c:dLbls>
            <c:dLbl>
              <c:idx val="0"/>
              <c:layout>
                <c:manualLayout>
                  <c:x val="4.1666666666666664E-2"/>
                  <c:y val="-0.16203703703703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3A-450F-BB16-EC7575101316}"/>
                </c:ext>
              </c:extLst>
            </c:dLbl>
            <c:dLbl>
              <c:idx val="1"/>
              <c:layout>
                <c:manualLayout>
                  <c:x val="4.4444444444444391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3A-450F-BB16-EC7575101316}"/>
                </c:ext>
              </c:extLst>
            </c:dLbl>
            <c:dLbl>
              <c:idx val="2"/>
              <c:layout>
                <c:manualLayout>
                  <c:x val="0"/>
                  <c:y val="-0.16203703703703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3A-450F-BB16-EC757510131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Лист2!$B$16:$D$16</c:f>
              <c:strCache>
                <c:ptCount val="3"/>
                <c:pt idx="0">
                  <c:v>2019 р.</c:v>
                </c:pt>
                <c:pt idx="1">
                  <c:v>2020 р.</c:v>
                </c:pt>
                <c:pt idx="2">
                  <c:v>2021 р.</c:v>
                </c:pt>
              </c:strCache>
            </c:strRef>
          </c:cat>
          <c:val>
            <c:numRef>
              <c:f>Лист2!$B$17:$D$17</c:f>
              <c:numCache>
                <c:formatCode>General</c:formatCode>
                <c:ptCount val="3"/>
                <c:pt idx="0">
                  <c:v>5.67</c:v>
                </c:pt>
                <c:pt idx="1">
                  <c:v>7.24</c:v>
                </c:pt>
                <c:pt idx="2">
                  <c:v>6.02</c:v>
                </c:pt>
              </c:numCache>
            </c:numRef>
          </c:val>
          <c:extLst>
            <c:ext xmlns:c16="http://schemas.microsoft.com/office/drawing/2014/chart" uri="{C3380CC4-5D6E-409C-BE32-E72D297353CC}">
              <c16:uniqueId val="{00000003-113A-450F-BB16-EC7575101316}"/>
            </c:ext>
          </c:extLst>
        </c:ser>
        <c:dLbls>
          <c:showLegendKey val="0"/>
          <c:showVal val="0"/>
          <c:showCatName val="0"/>
          <c:showSerName val="0"/>
          <c:showPercent val="0"/>
          <c:showBubbleSize val="0"/>
        </c:dLbls>
        <c:axId val="690802911"/>
        <c:axId val="256207087"/>
        <c:axId val="383358703"/>
      </c:area3DChart>
      <c:catAx>
        <c:axId val="6908029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out"/>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207087"/>
        <c:crosses val="autoZero"/>
        <c:auto val="1"/>
        <c:lblAlgn val="ctr"/>
        <c:lblOffset val="100"/>
        <c:noMultiLvlLbl val="0"/>
      </c:catAx>
      <c:valAx>
        <c:axId val="25620708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0802911"/>
        <c:crosses val="autoZero"/>
        <c:crossBetween val="midCat"/>
      </c:valAx>
      <c:serAx>
        <c:axId val="383358703"/>
        <c:scaling>
          <c:orientation val="minMax"/>
        </c:scaling>
        <c:delete val="0"/>
        <c:axPos val="b"/>
        <c:majorTickMark val="out"/>
        <c:minorTickMark val="out"/>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207087"/>
        <c:crosses val="autoZero"/>
      </c:ser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lt1">
          <a:lumMod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radarChart>
        <c:radarStyle val="marker"/>
        <c:varyColors val="0"/>
        <c:ser>
          <c:idx val="0"/>
          <c:order val="0"/>
          <c:tx>
            <c:strRef>
              <c:f>Лист2!$A$21</c:f>
              <c:strCache>
                <c:ptCount val="1"/>
                <c:pt idx="0">
                  <c:v>Коефіцієнт автономії</c:v>
                </c:pt>
              </c:strCache>
            </c:strRef>
          </c:tx>
          <c:spPr>
            <a:ln w="28575" cap="rnd">
              <a:solidFill>
                <a:schemeClr val="accent1"/>
              </a:solidFill>
              <a:round/>
            </a:ln>
            <a:effectLst/>
          </c:spPr>
          <c:marker>
            <c:symbol val="none"/>
          </c:marker>
          <c:cat>
            <c:strRef>
              <c:f>Лист2!$B$20:$D$20</c:f>
              <c:strCache>
                <c:ptCount val="3"/>
                <c:pt idx="0">
                  <c:v>2019 р.</c:v>
                </c:pt>
                <c:pt idx="1">
                  <c:v>2020 р.</c:v>
                </c:pt>
                <c:pt idx="2">
                  <c:v>2021 р.</c:v>
                </c:pt>
              </c:strCache>
            </c:strRef>
          </c:cat>
          <c:val>
            <c:numRef>
              <c:f>Лист2!$B$21:$D$21</c:f>
              <c:numCache>
                <c:formatCode>General</c:formatCode>
                <c:ptCount val="3"/>
                <c:pt idx="0">
                  <c:v>0.18</c:v>
                </c:pt>
                <c:pt idx="1">
                  <c:v>0.14000000000000001</c:v>
                </c:pt>
                <c:pt idx="2">
                  <c:v>0.02</c:v>
                </c:pt>
              </c:numCache>
            </c:numRef>
          </c:val>
          <c:extLst>
            <c:ext xmlns:c16="http://schemas.microsoft.com/office/drawing/2014/chart" uri="{C3380CC4-5D6E-409C-BE32-E72D297353CC}">
              <c16:uniqueId val="{00000000-A0D9-4BC8-BAF7-7C47D819AA42}"/>
            </c:ext>
          </c:extLst>
        </c:ser>
        <c:dLbls>
          <c:showLegendKey val="0"/>
          <c:showVal val="0"/>
          <c:showCatName val="0"/>
          <c:showSerName val="0"/>
          <c:showPercent val="0"/>
          <c:showBubbleSize val="0"/>
        </c:dLbls>
        <c:axId val="384949279"/>
        <c:axId val="256206671"/>
      </c:radarChart>
      <c:catAx>
        <c:axId val="38494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206671"/>
        <c:crosses val="autoZero"/>
        <c:auto val="1"/>
        <c:lblAlgn val="ctr"/>
        <c:lblOffset val="100"/>
        <c:noMultiLvlLbl val="0"/>
      </c:catAx>
      <c:valAx>
        <c:axId val="256206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9492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абсол!$A$24</c:f>
              <c:strCache>
                <c:ptCount val="1"/>
                <c:pt idx="0">
                  <c:v>Інші залучені кошти</c:v>
                </c:pt>
              </c:strCache>
            </c:strRef>
          </c:tx>
          <c:spPr>
            <a:ln w="28575" cap="rnd">
              <a:solidFill>
                <a:schemeClr val="accent3">
                  <a:shade val="45000"/>
                </a:schemeClr>
              </a:solidFill>
              <a:round/>
            </a:ln>
            <a:effectLst/>
          </c:spPr>
          <c:marker>
            <c:symbol val="circle"/>
            <c:size val="5"/>
            <c:spPr>
              <a:solidFill>
                <a:schemeClr val="accent3">
                  <a:shade val="45000"/>
                </a:schemeClr>
              </a:solidFill>
              <a:ln w="9525">
                <a:solidFill>
                  <a:schemeClr val="accent3">
                    <a:shade val="45000"/>
                  </a:schemeClr>
                </a:solidFill>
              </a:ln>
              <a:effectLst/>
            </c:spPr>
          </c:marker>
          <c:cat>
            <c:strRef>
              <c:f>абсол!$B$22:$E$23</c:f>
              <c:strCache>
                <c:ptCount val="4"/>
                <c:pt idx="0">
                  <c:v>2019</c:v>
                </c:pt>
                <c:pt idx="1">
                  <c:v>2020</c:v>
                </c:pt>
                <c:pt idx="2">
                  <c:v>2021</c:v>
                </c:pt>
                <c:pt idx="3">
                  <c:v>2022</c:v>
                </c:pt>
              </c:strCache>
            </c:strRef>
          </c:cat>
          <c:val>
            <c:numRef>
              <c:f>абсол!$B$24:$E$24</c:f>
              <c:numCache>
                <c:formatCode>General</c:formatCode>
                <c:ptCount val="4"/>
                <c:pt idx="0">
                  <c:v>7721</c:v>
                </c:pt>
                <c:pt idx="1">
                  <c:v>0</c:v>
                </c:pt>
                <c:pt idx="2">
                  <c:v>0</c:v>
                </c:pt>
                <c:pt idx="3">
                  <c:v>128</c:v>
                </c:pt>
              </c:numCache>
            </c:numRef>
          </c:val>
          <c:smooth val="0"/>
          <c:extLst>
            <c:ext xmlns:c16="http://schemas.microsoft.com/office/drawing/2014/chart" uri="{C3380CC4-5D6E-409C-BE32-E72D297353CC}">
              <c16:uniqueId val="{00000000-D85A-4F1E-B33E-F32763C9C78C}"/>
            </c:ext>
          </c:extLst>
        </c:ser>
        <c:ser>
          <c:idx val="1"/>
          <c:order val="1"/>
          <c:tx>
            <c:strRef>
              <c:f>абсол!$A$25</c:f>
              <c:strCache>
                <c:ptCount val="1"/>
                <c:pt idx="0">
                  <c:v>Кошти банків</c:v>
                </c:pt>
              </c:strCache>
            </c:strRef>
          </c:tx>
          <c:spPr>
            <a:ln w="28575" cap="rnd">
              <a:solidFill>
                <a:schemeClr val="accent3">
                  <a:shade val="61000"/>
                </a:schemeClr>
              </a:solidFill>
              <a:round/>
            </a:ln>
            <a:effectLst/>
          </c:spPr>
          <c:marker>
            <c:symbol val="circle"/>
            <c:size val="5"/>
            <c:spPr>
              <a:solidFill>
                <a:schemeClr val="accent3">
                  <a:shade val="61000"/>
                </a:schemeClr>
              </a:solidFill>
              <a:ln w="9525">
                <a:solidFill>
                  <a:schemeClr val="accent3">
                    <a:shade val="61000"/>
                  </a:schemeClr>
                </a:solidFill>
              </a:ln>
              <a:effectLst/>
            </c:spPr>
          </c:marker>
          <c:cat>
            <c:strRef>
              <c:f>абсол!$B$22:$E$23</c:f>
              <c:strCache>
                <c:ptCount val="4"/>
                <c:pt idx="0">
                  <c:v>2019</c:v>
                </c:pt>
                <c:pt idx="1">
                  <c:v>2020</c:v>
                </c:pt>
                <c:pt idx="2">
                  <c:v>2021</c:v>
                </c:pt>
                <c:pt idx="3">
                  <c:v>2022</c:v>
                </c:pt>
              </c:strCache>
            </c:strRef>
          </c:cat>
          <c:val>
            <c:numRef>
              <c:f>абсол!$B$25:$E$25</c:f>
              <c:numCache>
                <c:formatCode>General</c:formatCode>
                <c:ptCount val="4"/>
                <c:pt idx="0">
                  <c:v>201</c:v>
                </c:pt>
                <c:pt idx="1">
                  <c:v>2</c:v>
                </c:pt>
                <c:pt idx="2">
                  <c:v>3</c:v>
                </c:pt>
                <c:pt idx="3">
                  <c:v>0</c:v>
                </c:pt>
              </c:numCache>
            </c:numRef>
          </c:val>
          <c:smooth val="0"/>
          <c:extLst>
            <c:ext xmlns:c16="http://schemas.microsoft.com/office/drawing/2014/chart" uri="{C3380CC4-5D6E-409C-BE32-E72D297353CC}">
              <c16:uniqueId val="{00000001-D85A-4F1E-B33E-F32763C9C78C}"/>
            </c:ext>
          </c:extLst>
        </c:ser>
        <c:ser>
          <c:idx val="2"/>
          <c:order val="2"/>
          <c:tx>
            <c:strRef>
              <c:f>абсол!$A$26</c:f>
              <c:strCache>
                <c:ptCount val="1"/>
                <c:pt idx="0">
                  <c:v>Кошти клієнтів</c:v>
                </c:pt>
              </c:strCache>
            </c:strRef>
          </c:tx>
          <c:spPr>
            <a:ln w="28575" cap="rnd">
              <a:solidFill>
                <a:schemeClr val="accent3">
                  <a:shade val="76000"/>
                </a:schemeClr>
              </a:solidFill>
              <a:round/>
            </a:ln>
            <a:effectLst/>
          </c:spPr>
          <c:marker>
            <c:symbol val="circle"/>
            <c:size val="5"/>
            <c:spPr>
              <a:solidFill>
                <a:schemeClr val="accent3">
                  <a:shade val="76000"/>
                </a:schemeClr>
              </a:solidFill>
              <a:ln w="9525">
                <a:solidFill>
                  <a:schemeClr val="accent3">
                    <a:shade val="76000"/>
                  </a:schemeClr>
                </a:solidFill>
              </a:ln>
              <a:effectLst/>
            </c:spPr>
          </c:marker>
          <c:cat>
            <c:strRef>
              <c:f>абсол!$B$22:$E$23</c:f>
              <c:strCache>
                <c:ptCount val="4"/>
                <c:pt idx="0">
                  <c:v>2019</c:v>
                </c:pt>
                <c:pt idx="1">
                  <c:v>2020</c:v>
                </c:pt>
                <c:pt idx="2">
                  <c:v>2021</c:v>
                </c:pt>
                <c:pt idx="3">
                  <c:v>2022</c:v>
                </c:pt>
              </c:strCache>
            </c:strRef>
          </c:cat>
          <c:val>
            <c:numRef>
              <c:f>абсол!$B$26:$E$26</c:f>
              <c:numCache>
                <c:formatCode>General</c:formatCode>
                <c:ptCount val="4"/>
                <c:pt idx="0">
                  <c:v>240621</c:v>
                </c:pt>
                <c:pt idx="1">
                  <c:v>312708</c:v>
                </c:pt>
                <c:pt idx="2">
                  <c:v>325303</c:v>
                </c:pt>
                <c:pt idx="3">
                  <c:v>471970</c:v>
                </c:pt>
              </c:numCache>
            </c:numRef>
          </c:val>
          <c:smooth val="0"/>
          <c:extLst>
            <c:ext xmlns:c16="http://schemas.microsoft.com/office/drawing/2014/chart" uri="{C3380CC4-5D6E-409C-BE32-E72D297353CC}">
              <c16:uniqueId val="{00000002-D85A-4F1E-B33E-F32763C9C78C}"/>
            </c:ext>
          </c:extLst>
        </c:ser>
        <c:ser>
          <c:idx val="3"/>
          <c:order val="3"/>
          <c:tx>
            <c:strRef>
              <c:f>абсол!$A$27</c:f>
              <c:strCache>
                <c:ptCount val="1"/>
                <c:pt idx="0">
                  <c:v>Відстрочені податкові зобов’язання</c:v>
                </c:pt>
              </c:strCache>
            </c:strRef>
          </c:tx>
          <c:spPr>
            <a:ln w="28575" cap="rnd">
              <a:solidFill>
                <a:schemeClr val="accent3">
                  <a:shade val="92000"/>
                </a:schemeClr>
              </a:solidFill>
              <a:round/>
            </a:ln>
            <a:effectLst/>
          </c:spPr>
          <c:marker>
            <c:symbol val="circle"/>
            <c:size val="5"/>
            <c:spPr>
              <a:solidFill>
                <a:schemeClr val="accent3">
                  <a:shade val="92000"/>
                </a:schemeClr>
              </a:solidFill>
              <a:ln w="9525">
                <a:solidFill>
                  <a:schemeClr val="accent3">
                    <a:shade val="92000"/>
                  </a:schemeClr>
                </a:solidFill>
              </a:ln>
              <a:effectLst/>
            </c:spPr>
          </c:marker>
          <c:cat>
            <c:strRef>
              <c:f>абсол!$B$22:$E$23</c:f>
              <c:strCache>
                <c:ptCount val="4"/>
                <c:pt idx="0">
                  <c:v>2019</c:v>
                </c:pt>
                <c:pt idx="1">
                  <c:v>2020</c:v>
                </c:pt>
                <c:pt idx="2">
                  <c:v>2021</c:v>
                </c:pt>
                <c:pt idx="3">
                  <c:v>2022</c:v>
                </c:pt>
              </c:strCache>
            </c:strRef>
          </c:cat>
          <c:val>
            <c:numRef>
              <c:f>абсол!$B$27:$E$27</c:f>
              <c:numCache>
                <c:formatCode>General</c:formatCode>
                <c:ptCount val="4"/>
                <c:pt idx="0">
                  <c:v>121</c:v>
                </c:pt>
                <c:pt idx="1">
                  <c:v>146</c:v>
                </c:pt>
                <c:pt idx="2">
                  <c:v>159</c:v>
                </c:pt>
                <c:pt idx="3">
                  <c:v>0</c:v>
                </c:pt>
              </c:numCache>
            </c:numRef>
          </c:val>
          <c:smooth val="0"/>
          <c:extLst>
            <c:ext xmlns:c16="http://schemas.microsoft.com/office/drawing/2014/chart" uri="{C3380CC4-5D6E-409C-BE32-E72D297353CC}">
              <c16:uniqueId val="{00000003-D85A-4F1E-B33E-F32763C9C78C}"/>
            </c:ext>
          </c:extLst>
        </c:ser>
        <c:ser>
          <c:idx val="4"/>
          <c:order val="4"/>
          <c:tx>
            <c:strRef>
              <c:f>абсол!$A$28</c:f>
              <c:strCache>
                <c:ptCount val="1"/>
                <c:pt idx="0">
                  <c:v>Інші фінансові зобов’язання</c:v>
                </c:pt>
              </c:strCache>
            </c:strRef>
          </c:tx>
          <c:spPr>
            <a:ln w="28575" cap="rnd">
              <a:solidFill>
                <a:schemeClr val="accent3">
                  <a:tint val="93000"/>
                </a:schemeClr>
              </a:solidFill>
              <a:round/>
            </a:ln>
            <a:effectLst/>
          </c:spPr>
          <c:marker>
            <c:symbol val="circle"/>
            <c:size val="5"/>
            <c:spPr>
              <a:solidFill>
                <a:schemeClr val="accent3">
                  <a:tint val="93000"/>
                </a:schemeClr>
              </a:solidFill>
              <a:ln w="9525">
                <a:solidFill>
                  <a:schemeClr val="accent3">
                    <a:tint val="93000"/>
                  </a:schemeClr>
                </a:solidFill>
              </a:ln>
              <a:effectLst/>
            </c:spPr>
          </c:marker>
          <c:cat>
            <c:strRef>
              <c:f>абсол!$B$22:$E$23</c:f>
              <c:strCache>
                <c:ptCount val="4"/>
                <c:pt idx="0">
                  <c:v>2019</c:v>
                </c:pt>
                <c:pt idx="1">
                  <c:v>2020</c:v>
                </c:pt>
                <c:pt idx="2">
                  <c:v>2021</c:v>
                </c:pt>
                <c:pt idx="3">
                  <c:v>2022</c:v>
                </c:pt>
              </c:strCache>
            </c:strRef>
          </c:cat>
          <c:val>
            <c:numRef>
              <c:f>абсол!$B$28:$E$28</c:f>
              <c:numCache>
                <c:formatCode>General</c:formatCode>
                <c:ptCount val="4"/>
                <c:pt idx="0">
                  <c:v>2639</c:v>
                </c:pt>
                <c:pt idx="1">
                  <c:v>4059</c:v>
                </c:pt>
                <c:pt idx="2">
                  <c:v>3770</c:v>
                </c:pt>
                <c:pt idx="3">
                  <c:v>2634</c:v>
                </c:pt>
              </c:numCache>
            </c:numRef>
          </c:val>
          <c:smooth val="0"/>
          <c:extLst>
            <c:ext xmlns:c16="http://schemas.microsoft.com/office/drawing/2014/chart" uri="{C3380CC4-5D6E-409C-BE32-E72D297353CC}">
              <c16:uniqueId val="{00000004-D85A-4F1E-B33E-F32763C9C78C}"/>
            </c:ext>
          </c:extLst>
        </c:ser>
        <c:ser>
          <c:idx val="5"/>
          <c:order val="5"/>
          <c:tx>
            <c:strRef>
              <c:f>абсол!$A$29</c:f>
              <c:strCache>
                <c:ptCount val="1"/>
                <c:pt idx="0">
                  <c:v>Забезпечення</c:v>
                </c:pt>
              </c:strCache>
            </c:strRef>
          </c:tx>
          <c:spPr>
            <a:ln w="28575"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cat>
            <c:strRef>
              <c:f>абсол!$B$22:$E$23</c:f>
              <c:strCache>
                <c:ptCount val="4"/>
                <c:pt idx="0">
                  <c:v>2019</c:v>
                </c:pt>
                <c:pt idx="1">
                  <c:v>2020</c:v>
                </c:pt>
                <c:pt idx="2">
                  <c:v>2021</c:v>
                </c:pt>
                <c:pt idx="3">
                  <c:v>2022</c:v>
                </c:pt>
              </c:strCache>
            </c:strRef>
          </c:cat>
          <c:val>
            <c:numRef>
              <c:f>абсол!$B$29:$E$29</c:f>
              <c:numCache>
                <c:formatCode>General</c:formatCode>
                <c:ptCount val="4"/>
                <c:pt idx="0">
                  <c:v>2363</c:v>
                </c:pt>
                <c:pt idx="1">
                  <c:v>10687</c:v>
                </c:pt>
                <c:pt idx="2">
                  <c:v>3651</c:v>
                </c:pt>
                <c:pt idx="3">
                  <c:v>5804</c:v>
                </c:pt>
              </c:numCache>
            </c:numRef>
          </c:val>
          <c:smooth val="0"/>
          <c:extLst>
            <c:ext xmlns:c16="http://schemas.microsoft.com/office/drawing/2014/chart" uri="{C3380CC4-5D6E-409C-BE32-E72D297353CC}">
              <c16:uniqueId val="{00000005-D85A-4F1E-B33E-F32763C9C78C}"/>
            </c:ext>
          </c:extLst>
        </c:ser>
        <c:ser>
          <c:idx val="6"/>
          <c:order val="6"/>
          <c:tx>
            <c:strRef>
              <c:f>абсол!$A$30</c:f>
              <c:strCache>
                <c:ptCount val="1"/>
                <c:pt idx="0">
                  <c:v>Інші нефінсові зобов’язання</c:v>
                </c:pt>
              </c:strCache>
            </c:strRef>
          </c:tx>
          <c:spPr>
            <a:ln w="28575" cap="rnd">
              <a:solidFill>
                <a:schemeClr val="accent3">
                  <a:tint val="62000"/>
                </a:schemeClr>
              </a:solidFill>
              <a:round/>
            </a:ln>
            <a:effectLst/>
          </c:spPr>
          <c:marker>
            <c:symbol val="circle"/>
            <c:size val="5"/>
            <c:spPr>
              <a:solidFill>
                <a:schemeClr val="accent3">
                  <a:tint val="62000"/>
                </a:schemeClr>
              </a:solidFill>
              <a:ln w="9525">
                <a:solidFill>
                  <a:schemeClr val="accent3">
                    <a:tint val="62000"/>
                  </a:schemeClr>
                </a:solidFill>
              </a:ln>
              <a:effectLst/>
            </c:spPr>
          </c:marker>
          <c:cat>
            <c:strRef>
              <c:f>абсол!$B$22:$E$23</c:f>
              <c:strCache>
                <c:ptCount val="4"/>
                <c:pt idx="0">
                  <c:v>2019</c:v>
                </c:pt>
                <c:pt idx="1">
                  <c:v>2020</c:v>
                </c:pt>
                <c:pt idx="2">
                  <c:v>2021</c:v>
                </c:pt>
                <c:pt idx="3">
                  <c:v>2022</c:v>
                </c:pt>
              </c:strCache>
            </c:strRef>
          </c:cat>
          <c:val>
            <c:numRef>
              <c:f>абсол!$B$30:$E$30</c:f>
              <c:numCache>
                <c:formatCode>General</c:formatCode>
                <c:ptCount val="4"/>
                <c:pt idx="0">
                  <c:v>1528</c:v>
                </c:pt>
                <c:pt idx="1">
                  <c:v>2098</c:v>
                </c:pt>
                <c:pt idx="2">
                  <c:v>1795</c:v>
                </c:pt>
                <c:pt idx="3">
                  <c:v>2271</c:v>
                </c:pt>
              </c:numCache>
            </c:numRef>
          </c:val>
          <c:smooth val="0"/>
          <c:extLst>
            <c:ext xmlns:c16="http://schemas.microsoft.com/office/drawing/2014/chart" uri="{C3380CC4-5D6E-409C-BE32-E72D297353CC}">
              <c16:uniqueId val="{00000006-D85A-4F1E-B33E-F32763C9C78C}"/>
            </c:ext>
          </c:extLst>
        </c:ser>
        <c:ser>
          <c:idx val="7"/>
          <c:order val="7"/>
          <c:tx>
            <c:strRef>
              <c:f>абсол!$A$31</c:f>
              <c:strCache>
                <c:ptCount val="1"/>
                <c:pt idx="0">
                  <c:v>Загальна сума зобов’язання</c:v>
                </c:pt>
              </c:strCache>
            </c:strRef>
          </c:tx>
          <c:spPr>
            <a:ln w="28575" cap="rnd">
              <a:solidFill>
                <a:schemeClr val="accent3">
                  <a:tint val="46000"/>
                </a:schemeClr>
              </a:solidFill>
              <a:round/>
            </a:ln>
            <a:effectLst/>
          </c:spPr>
          <c:marker>
            <c:symbol val="circle"/>
            <c:size val="5"/>
            <c:spPr>
              <a:solidFill>
                <a:schemeClr val="accent3">
                  <a:tint val="46000"/>
                </a:schemeClr>
              </a:solidFill>
              <a:ln w="9525">
                <a:solidFill>
                  <a:schemeClr val="accent3">
                    <a:tint val="46000"/>
                  </a:schemeClr>
                </a:solidFill>
              </a:ln>
              <a:effectLst/>
            </c:spPr>
          </c:marker>
          <c:cat>
            <c:strRef>
              <c:f>абсол!$B$22:$E$23</c:f>
              <c:strCache>
                <c:ptCount val="4"/>
                <c:pt idx="0">
                  <c:v>2019</c:v>
                </c:pt>
                <c:pt idx="1">
                  <c:v>2020</c:v>
                </c:pt>
                <c:pt idx="2">
                  <c:v>2021</c:v>
                </c:pt>
                <c:pt idx="3">
                  <c:v>2022</c:v>
                </c:pt>
              </c:strCache>
            </c:strRef>
          </c:cat>
          <c:val>
            <c:numRef>
              <c:f>абсол!$B$31:$E$31</c:f>
              <c:numCache>
                <c:formatCode>General</c:formatCode>
                <c:ptCount val="4"/>
                <c:pt idx="0">
                  <c:v>255194</c:v>
                </c:pt>
                <c:pt idx="1">
                  <c:v>329700</c:v>
                </c:pt>
                <c:pt idx="2">
                  <c:v>334681</c:v>
                </c:pt>
                <c:pt idx="3">
                  <c:v>482807</c:v>
                </c:pt>
              </c:numCache>
            </c:numRef>
          </c:val>
          <c:smooth val="0"/>
          <c:extLst>
            <c:ext xmlns:c16="http://schemas.microsoft.com/office/drawing/2014/chart" uri="{C3380CC4-5D6E-409C-BE32-E72D297353CC}">
              <c16:uniqueId val="{00000007-D85A-4F1E-B33E-F32763C9C78C}"/>
            </c:ext>
          </c:extLst>
        </c:ser>
        <c:dLbls>
          <c:showLegendKey val="0"/>
          <c:showVal val="0"/>
          <c:showCatName val="0"/>
          <c:showSerName val="0"/>
          <c:showPercent val="0"/>
          <c:showBubbleSize val="0"/>
        </c:dLbls>
        <c:marker val="1"/>
        <c:smooth val="0"/>
        <c:axId val="443694000"/>
        <c:axId val="609285088"/>
      </c:lineChart>
      <c:catAx>
        <c:axId val="44369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285088"/>
        <c:crosses val="autoZero"/>
        <c:auto val="1"/>
        <c:lblAlgn val="ctr"/>
        <c:lblOffset val="100"/>
        <c:noMultiLvlLbl val="0"/>
      </c:catAx>
      <c:valAx>
        <c:axId val="60928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9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3">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b="0" kern="1200" cap="all" spc="120" normalizeH="0" baseline="0"/>
  </cs:categoryAxis>
  <cs:chartArea>
    <cs:lnRef idx="0"/>
    <cs:fillRef idx="0"/>
    <cs:effectRef idx="0"/>
    <cs:fontRef idx="minor">
      <a:schemeClr val="dk1"/>
    </cs:fontRef>
    <cs:spPr>
      <a:solidFill>
        <a:schemeClr val="lt1"/>
      </a:solidFill>
      <a:ln w="9525" cap="flat" cmpd="sng" algn="ctr">
        <a:solidFill>
          <a:schemeClr val="lt1">
            <a:lumMod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tx1"/>
    </cs:fontRef>
    <cs:spPr>
      <a:ln w="9525" cap="flat" cmpd="sng" algn="ctr">
        <a:solidFill>
          <a:schemeClr val="dk1">
            <a:lumMod val="35000"/>
            <a:lumOff val="65000"/>
          </a:schemeClr>
        </a:solidFill>
        <a:round/>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cap="flat" cmpd="sng" algn="ctr">
        <a:solidFill>
          <a:schemeClr val="dk1">
            <a:lumMod val="50000"/>
            <a:lumOff val="50000"/>
          </a:schemeClr>
        </a:solidFill>
        <a:round/>
      </a:ln>
    </cs:spPr>
  </cs:hiLoLine>
  <cs:leaderLine>
    <cs:lnRef idx="0"/>
    <cs:fillRef idx="0"/>
    <cs:effectRef idx="0"/>
    <cs:fontRef idx="minor">
      <a:schemeClr val="tx1"/>
    </cs:fontRef>
    <cs:spPr>
      <a:ln w="9525" cap="flat" cmpd="sng" algn="ctr">
        <a:solidFill>
          <a:schemeClr val="dk1">
            <a:lumMod val="35000"/>
            <a:lumOff val="65000"/>
          </a:schemeClr>
        </a:solidFill>
        <a:round/>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dk1"/>
    </cs:fontRef>
    <cs:spPr>
      <a:solidFill>
        <a:schemeClr val="lt1"/>
      </a:solidFill>
      <a:ln>
        <a:solidFill>
          <a:schemeClr val="lt1">
            <a:lumMod val="85000"/>
          </a:schemeClr>
        </a:solidFill>
      </a:ln>
    </cs:spPr>
  </cs:plotArea>
  <cs:plotArea3D>
    <cs:lnRef idx="0"/>
    <cs:fillRef idx="0"/>
    <cs:effectRef idx="0"/>
    <cs:fontRef idx="minor">
      <a:schemeClr val="dk1"/>
    </cs:fontRef>
  </cs:plotArea3D>
  <cs:series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50000"/>
        <a:lumOff val="50000"/>
      </a:schemeClr>
    </cs:fontRef>
    <cs:spPr>
      <a:ln w="6350"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BB13C-C8B9-4B6A-BD9A-8AF7DDCB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86</Pages>
  <Words>22395</Words>
  <Characters>127654</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Vladyslav Yermachkov "AC Crowe Ukraine"</dc:creator>
  <cp:keywords/>
  <dc:description/>
  <cp:lastModifiedBy>Vladyslav Yermachkov "AC Crowe Ukraine"</cp:lastModifiedBy>
  <cp:revision>46</cp:revision>
  <cp:lastPrinted>2023-12-03T17:41:00Z</cp:lastPrinted>
  <dcterms:created xsi:type="dcterms:W3CDTF">2023-12-03T06:02:00Z</dcterms:created>
  <dcterms:modified xsi:type="dcterms:W3CDTF">2023-12-13T20:47:00Z</dcterms:modified>
</cp:coreProperties>
</file>