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91641" w14:textId="77777777" w:rsidR="005B5939" w:rsidRPr="0039552C" w:rsidRDefault="005B5939" w:rsidP="005B5939">
      <w:pPr>
        <w:pStyle w:val="1"/>
        <w:ind w:firstLine="0"/>
        <w:jc w:val="center"/>
        <w:rPr>
          <w:rFonts w:ascii="Times New Roman" w:hAnsi="Times New Roman" w:cs="Times New Roman"/>
          <w:color w:val="auto"/>
        </w:rPr>
      </w:pPr>
      <w:r w:rsidRPr="0039552C">
        <w:rPr>
          <w:rFonts w:ascii="Times New Roman" w:hAnsi="Times New Roman" w:cs="Times New Roman"/>
          <w:color w:val="auto"/>
        </w:rPr>
        <w:t>РОЗДІЛ І.</w:t>
      </w:r>
    </w:p>
    <w:p w14:paraId="43C7BC7D" w14:textId="77777777" w:rsidR="005B5939" w:rsidRPr="0039552C" w:rsidRDefault="005B5939" w:rsidP="005B5939">
      <w:pPr>
        <w:ind w:firstLine="0"/>
        <w:contextualSpacing/>
        <w:jc w:val="center"/>
        <w:rPr>
          <w:rFonts w:cs="Times New Roman"/>
          <w:b/>
          <w:szCs w:val="28"/>
        </w:rPr>
      </w:pPr>
      <w:r w:rsidRPr="0039552C">
        <w:rPr>
          <w:rFonts w:cs="Times New Roman"/>
          <w:b/>
          <w:szCs w:val="28"/>
        </w:rPr>
        <w:t>ТЕОРЕТИЧНІ ЗАСАДИ ВИВЧЕННЯ ЕМОЦІЙНОГО ВИГОРАННЯ ПРАЦІВНИКІВ ПОЛІЦІЇ</w:t>
      </w:r>
    </w:p>
    <w:p w14:paraId="6096F16F" w14:textId="77777777" w:rsidR="005B5939" w:rsidRPr="0039552C" w:rsidRDefault="005B5939" w:rsidP="005B5939">
      <w:pPr>
        <w:contextualSpacing/>
        <w:jc w:val="center"/>
        <w:rPr>
          <w:rFonts w:cs="Times New Roman"/>
          <w:b/>
          <w:szCs w:val="28"/>
        </w:rPr>
      </w:pPr>
    </w:p>
    <w:p w14:paraId="19B909FD" w14:textId="77777777" w:rsidR="005B5939" w:rsidRPr="0039552C" w:rsidRDefault="005B5939" w:rsidP="005B5939">
      <w:pPr>
        <w:pStyle w:val="1"/>
        <w:numPr>
          <w:ilvl w:val="1"/>
          <w:numId w:val="9"/>
        </w:numPr>
        <w:spacing w:before="0"/>
        <w:ind w:left="0" w:firstLine="709"/>
        <w:jc w:val="both"/>
        <w:rPr>
          <w:rFonts w:ascii="Times New Roman" w:hAnsi="Times New Roman" w:cs="Times New Roman"/>
          <w:color w:val="auto"/>
        </w:rPr>
      </w:pPr>
      <w:r w:rsidRPr="0039552C">
        <w:rPr>
          <w:rFonts w:ascii="Times New Roman" w:hAnsi="Times New Roman" w:cs="Times New Roman"/>
          <w:color w:val="auto"/>
        </w:rPr>
        <w:t>Теоретичні аспекти проблеми емоційного вигорання в сучасній психологічній літературі</w:t>
      </w:r>
    </w:p>
    <w:p w14:paraId="6AC10081" w14:textId="77777777" w:rsidR="005B5939" w:rsidRPr="0039552C" w:rsidRDefault="005B5939" w:rsidP="005B5939">
      <w:pPr>
        <w:contextualSpacing/>
        <w:jc w:val="center"/>
        <w:rPr>
          <w:rFonts w:cs="Times New Roman"/>
          <w:b/>
          <w:szCs w:val="28"/>
        </w:rPr>
      </w:pPr>
    </w:p>
    <w:p w14:paraId="093D4DA7" w14:textId="77777777" w:rsidR="005B5939" w:rsidRPr="0039552C" w:rsidRDefault="005B5939" w:rsidP="005B5939">
      <w:pPr>
        <w:contextualSpacing/>
        <w:jc w:val="both"/>
        <w:rPr>
          <w:rFonts w:cs="Times New Roman"/>
          <w:szCs w:val="28"/>
        </w:rPr>
      </w:pPr>
      <w:r w:rsidRPr="0039552C">
        <w:rPr>
          <w:rFonts w:cs="Times New Roman"/>
          <w:szCs w:val="28"/>
        </w:rPr>
        <w:t xml:space="preserve">Синдром «емоційного вигорання» (СЕВ) Всесвітня організація охорони здоров’я внесла до списку захворювань у 2019 році у ході 72-ї сесії Генеральної асамблеї охорони здоров’я. Відповідно до міжнародного класифікатору </w:t>
      </w:r>
      <w:proofErr w:type="spellStart"/>
      <w:r w:rsidRPr="0039552C">
        <w:rPr>
          <w:rFonts w:cs="Times New Roman"/>
          <w:szCs w:val="28"/>
        </w:rPr>
        <w:t>хвороб</w:t>
      </w:r>
      <w:proofErr w:type="spellEnd"/>
      <w:r w:rsidRPr="0039552C">
        <w:rPr>
          <w:rFonts w:cs="Times New Roman"/>
          <w:szCs w:val="28"/>
        </w:rPr>
        <w:t xml:space="preserve"> ICD-11 – синдром, що виникає через хронічний стрес на роботі, з яким людина не може впоратися і характеризується трьома показниками: </w:t>
      </w:r>
    </w:p>
    <w:p w14:paraId="0FD8ABA7" w14:textId="77777777" w:rsidR="005B5939" w:rsidRPr="0039552C" w:rsidRDefault="005B5939" w:rsidP="005B5939">
      <w:pPr>
        <w:pStyle w:val="a3"/>
        <w:numPr>
          <w:ilvl w:val="0"/>
          <w:numId w:val="7"/>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відчуттям втрати енергії та виснаженням; </w:t>
      </w:r>
    </w:p>
    <w:p w14:paraId="063DF10D" w14:textId="77777777" w:rsidR="005B5939" w:rsidRPr="0039552C" w:rsidRDefault="005B5939" w:rsidP="005B5939">
      <w:pPr>
        <w:pStyle w:val="a3"/>
        <w:numPr>
          <w:ilvl w:val="0"/>
          <w:numId w:val="7"/>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психологічною відстороненістю від роботи, почуттям негативізму чи цинізму до своєї роботи;</w:t>
      </w:r>
    </w:p>
    <w:p w14:paraId="115528DD" w14:textId="77777777" w:rsidR="005B5939" w:rsidRPr="0039552C" w:rsidRDefault="005B5939" w:rsidP="005B5939">
      <w:pPr>
        <w:pStyle w:val="a3"/>
        <w:numPr>
          <w:ilvl w:val="0"/>
          <w:numId w:val="7"/>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зменшеною професійною ефективністю. </w:t>
      </w:r>
    </w:p>
    <w:p w14:paraId="0B0D4F0D" w14:textId="77777777" w:rsidR="005B5939" w:rsidRPr="0039552C" w:rsidRDefault="005B5939" w:rsidP="005B5939">
      <w:pPr>
        <w:jc w:val="both"/>
        <w:rPr>
          <w:rFonts w:eastAsia="TimesNewRomanPS-BoldMT" w:cs="Times New Roman"/>
          <w:szCs w:val="28"/>
        </w:rPr>
      </w:pPr>
      <w:r w:rsidRPr="0039552C">
        <w:rPr>
          <w:rFonts w:cs="Times New Roman"/>
          <w:szCs w:val="28"/>
        </w:rPr>
        <w:t>Таким чином, ВООЗ уточнила, що вважає «емоційне вигорання» не хворобою, а скоріше професійним явищем, що впливає на стан здоров’я людини.</w:t>
      </w:r>
      <w:r w:rsidRPr="0039552C">
        <w:rPr>
          <w:rFonts w:eastAsia="TimesNewRomanPS-BoldMT" w:cs="Times New Roman"/>
          <w:szCs w:val="28"/>
        </w:rPr>
        <w:t xml:space="preserve"> Проте деякі фахівці розглядають дане явище «ширше». Наприклад, у дослідженні синдрому «емоційного вигорання» Українського інституту </w:t>
      </w:r>
      <w:proofErr w:type="spellStart"/>
      <w:r w:rsidRPr="0039552C">
        <w:rPr>
          <w:rFonts w:eastAsia="TimesNewRomanPS-BoldMT" w:cs="Times New Roman"/>
          <w:szCs w:val="28"/>
        </w:rPr>
        <w:t>когнітивно</w:t>
      </w:r>
      <w:proofErr w:type="spellEnd"/>
      <w:r w:rsidRPr="0039552C">
        <w:rPr>
          <w:rFonts w:eastAsia="TimesNewRomanPS-BoldMT" w:cs="Times New Roman"/>
          <w:szCs w:val="28"/>
        </w:rPr>
        <w:t xml:space="preserve">-поведінкової терапії за 2021 рік, відзначено, що СЕВ </w:t>
      </w:r>
      <w:r w:rsidRPr="0039552C">
        <w:rPr>
          <w:rFonts w:cs="Times New Roman"/>
          <w:szCs w:val="28"/>
        </w:rPr>
        <w:t>поширюється на сфери сфокусованої діяльності – навчання, професійна та волонтерська діяльність, активна громадська діяльність та сфокусований догляд за домом і дітьми [37, с. 4].</w:t>
      </w:r>
    </w:p>
    <w:p w14:paraId="189E5202"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Емоційне вигорання – це стан людини, при якому у неї спрацьовує психологічний захист у відповідь на конкретні </w:t>
      </w:r>
      <w:proofErr w:type="spellStart"/>
      <w:r w:rsidRPr="0039552C">
        <w:rPr>
          <w:rFonts w:eastAsia="TimesNewRomanPS-BoldMT" w:cs="Times New Roman"/>
          <w:szCs w:val="28"/>
        </w:rPr>
        <w:t>психотравмуючі</w:t>
      </w:r>
      <w:proofErr w:type="spellEnd"/>
      <w:r w:rsidRPr="0039552C">
        <w:rPr>
          <w:rFonts w:eastAsia="TimesNewRomanPS-BoldMT" w:cs="Times New Roman"/>
          <w:szCs w:val="28"/>
        </w:rPr>
        <w:t xml:space="preserve"> впливи. Психологічний захист у такій ситуації може проявитися як повне чи часткове виключення емоцій. У цей момент в психіці «включається» механізм екстрено дозованих та економних витрат енергії, що проявляється в особистому житті </w:t>
      </w:r>
      <w:r w:rsidRPr="0039552C">
        <w:rPr>
          <w:rFonts w:eastAsia="TimesNewRomanPS-BoldMT" w:cs="Times New Roman"/>
          <w:szCs w:val="28"/>
        </w:rPr>
        <w:lastRenderedPageBreak/>
        <w:t>людини, професійній сфері, спілкуванні з людьми. Людина стає нервовою, дратівливою, прагне обмежити контакти з оточуючими. Також розвитку вигорання сприяють стреси, причому вигорання може стосуватися в основному особистої сфери або виявлятися переважно у професійній сфері.</w:t>
      </w:r>
    </w:p>
    <w:p w14:paraId="0CBCD79E"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Л. </w:t>
      </w:r>
      <w:proofErr w:type="spellStart"/>
      <w:r w:rsidRPr="0039552C">
        <w:rPr>
          <w:rFonts w:eastAsia="TimesNewRomanPS-BoldMT" w:cs="Times New Roman"/>
          <w:szCs w:val="28"/>
        </w:rPr>
        <w:t>П’янківська</w:t>
      </w:r>
      <w:proofErr w:type="spellEnd"/>
      <w:r w:rsidRPr="0039552C">
        <w:rPr>
          <w:rFonts w:eastAsia="TimesNewRomanPS-BoldMT" w:cs="Times New Roman"/>
          <w:szCs w:val="28"/>
        </w:rPr>
        <w:t xml:space="preserve"> [39] аналізуючи історичні аспекти дослідження СЕВ виділяє  п’ять етапів:</w:t>
      </w:r>
    </w:p>
    <w:p w14:paraId="43A8876A"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1) донауковий, що, на її думку, тривав від стародавніх часів до 20-х років ХХ століття та представлений лише літературними, науковими, біографічними та автобіографічними описами проявів вигорання;</w:t>
      </w:r>
    </w:p>
    <w:p w14:paraId="335FBE22"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2) емпіричний – від 20-х років ХХ століття до 1974 року: його можна охарактеризувати як період нагромадження знань та матеріалів емпіричних досліджень стосовно вигорання;</w:t>
      </w:r>
    </w:p>
    <w:p w14:paraId="7B0DE2E8"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3) науковий – 1974-1985 роки, коли відбулося виокремлення поняття «вигорання» та розпочалися психіатричні (А. Адлер, С. Мейер, А. </w:t>
      </w:r>
      <w:proofErr w:type="spellStart"/>
      <w:r w:rsidRPr="0039552C">
        <w:rPr>
          <w:rFonts w:eastAsia="TimesNewRomanPS-BoldMT" w:cs="Times New Roman"/>
          <w:szCs w:val="28"/>
        </w:rPr>
        <w:t>Морроу</w:t>
      </w:r>
      <w:proofErr w:type="spellEnd"/>
      <w:r w:rsidRPr="0039552C">
        <w:rPr>
          <w:rFonts w:eastAsia="TimesNewRomanPS-BoldMT" w:cs="Times New Roman"/>
          <w:szCs w:val="28"/>
        </w:rPr>
        <w:t>, Г. </w:t>
      </w:r>
      <w:proofErr w:type="spellStart"/>
      <w:r w:rsidRPr="0039552C">
        <w:rPr>
          <w:rFonts w:eastAsia="TimesNewRomanPS-BoldMT" w:cs="Times New Roman"/>
          <w:szCs w:val="28"/>
        </w:rPr>
        <w:t>Сельє</w:t>
      </w:r>
      <w:proofErr w:type="spellEnd"/>
      <w:r w:rsidRPr="0039552C">
        <w:rPr>
          <w:rFonts w:eastAsia="TimesNewRomanPS-BoldMT" w:cs="Times New Roman"/>
          <w:szCs w:val="28"/>
        </w:rPr>
        <w:t xml:space="preserve"> та інші) та соціально-психологічні  (К. </w:t>
      </w:r>
      <w:proofErr w:type="spellStart"/>
      <w:r w:rsidRPr="0039552C">
        <w:rPr>
          <w:rFonts w:eastAsia="TimesNewRomanPS-BoldMT" w:cs="Times New Roman"/>
          <w:szCs w:val="28"/>
        </w:rPr>
        <w:t>Маслач</w:t>
      </w:r>
      <w:proofErr w:type="spellEnd"/>
      <w:r w:rsidRPr="0039552C">
        <w:rPr>
          <w:rFonts w:eastAsia="TimesNewRomanPS-BoldMT" w:cs="Times New Roman"/>
          <w:szCs w:val="28"/>
        </w:rPr>
        <w:t>) дослідження даного феномену;</w:t>
      </w:r>
    </w:p>
    <w:p w14:paraId="5EC6E633"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4) експериментально-методичний – 1985-1992 роки, що ознаменований описом симптоматики, причин, факторів СЕВ та розробкою психолого-діагностичного інструментарію;</w:t>
      </w:r>
    </w:p>
    <w:p w14:paraId="0F7A1F8D"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5) сучасний – з 1992 року і до сьогодні, що характеризується увагою науковців до даного феномену та дослідженнями СЕВ у різних сферах (соціальній, медицині, освіті, правоохоронній діяльності тощо) [39, с. 30-31].</w:t>
      </w:r>
    </w:p>
    <w:p w14:paraId="5B1922B6" w14:textId="7819130E" w:rsidR="005B5939" w:rsidRPr="0039552C" w:rsidRDefault="005B5939" w:rsidP="005B5939">
      <w:pPr>
        <w:contextualSpacing/>
        <w:jc w:val="both"/>
        <w:rPr>
          <w:rFonts w:cs="Times New Roman"/>
          <w:szCs w:val="28"/>
        </w:rPr>
      </w:pPr>
      <w:r w:rsidRPr="0039552C">
        <w:rPr>
          <w:rFonts w:eastAsia="TimesNewRomanPS-BoldMT" w:cs="Times New Roman"/>
          <w:szCs w:val="28"/>
        </w:rPr>
        <w:t xml:space="preserve">СЕВ вивчали багато зарубіжних вчених та дослідників, серед яких найбільш відомі Е. </w:t>
      </w:r>
      <w:proofErr w:type="spellStart"/>
      <w:r w:rsidRPr="0039552C">
        <w:rPr>
          <w:rFonts w:eastAsia="TimesNewRomanPS-BoldMT" w:cs="Times New Roman"/>
          <w:szCs w:val="28"/>
        </w:rPr>
        <w:t>Арансон</w:t>
      </w:r>
      <w:proofErr w:type="spellEnd"/>
      <w:r w:rsidRPr="0039552C">
        <w:rPr>
          <w:rFonts w:eastAsia="TimesNewRomanPS-BoldMT" w:cs="Times New Roman"/>
          <w:szCs w:val="28"/>
        </w:rPr>
        <w:t xml:space="preserve">, В. Бойко, Н. Водоп’янова, С. Джексон, А. </w:t>
      </w:r>
      <w:proofErr w:type="spellStart"/>
      <w:r w:rsidRPr="0039552C">
        <w:rPr>
          <w:rFonts w:eastAsia="TimesNewRomanPS-BoldMT" w:cs="Times New Roman"/>
          <w:szCs w:val="28"/>
        </w:rPr>
        <w:t>Ленглі</w:t>
      </w:r>
      <w:proofErr w:type="spellEnd"/>
      <w:r w:rsidRPr="0039552C">
        <w:rPr>
          <w:rFonts w:eastAsia="TimesNewRomanPS-BoldMT" w:cs="Times New Roman"/>
          <w:szCs w:val="28"/>
        </w:rPr>
        <w:t xml:space="preserve">, К. </w:t>
      </w:r>
      <w:proofErr w:type="spellStart"/>
      <w:r w:rsidRPr="0039552C">
        <w:rPr>
          <w:rFonts w:eastAsia="TimesNewRomanPS-BoldMT" w:cs="Times New Roman"/>
          <w:szCs w:val="28"/>
        </w:rPr>
        <w:t>Маслач</w:t>
      </w:r>
      <w:proofErr w:type="spellEnd"/>
      <w:r w:rsidRPr="0039552C">
        <w:rPr>
          <w:rFonts w:eastAsia="TimesNewRomanPS-BoldMT" w:cs="Times New Roman"/>
          <w:szCs w:val="28"/>
        </w:rPr>
        <w:t xml:space="preserve">, В. Орел, А. </w:t>
      </w:r>
      <w:proofErr w:type="spellStart"/>
      <w:r w:rsidRPr="0039552C">
        <w:rPr>
          <w:rFonts w:eastAsia="TimesNewRomanPS-BoldMT" w:cs="Times New Roman"/>
          <w:szCs w:val="28"/>
        </w:rPr>
        <w:t>Пайнс</w:t>
      </w:r>
      <w:proofErr w:type="spellEnd"/>
      <w:r w:rsidRPr="0039552C">
        <w:rPr>
          <w:rFonts w:eastAsia="TimesNewRomanPS-BoldMT" w:cs="Times New Roman"/>
          <w:szCs w:val="28"/>
        </w:rPr>
        <w:t xml:space="preserve">, Б. </w:t>
      </w:r>
      <w:proofErr w:type="spellStart"/>
      <w:r w:rsidRPr="0039552C">
        <w:rPr>
          <w:rFonts w:eastAsia="TimesNewRomanPS-BoldMT" w:cs="Times New Roman"/>
          <w:szCs w:val="28"/>
        </w:rPr>
        <w:t>Перлман</w:t>
      </w:r>
      <w:proofErr w:type="spellEnd"/>
      <w:r w:rsidRPr="0039552C">
        <w:rPr>
          <w:rFonts w:eastAsia="TimesNewRomanPS-BoldMT" w:cs="Times New Roman"/>
          <w:szCs w:val="28"/>
        </w:rPr>
        <w:t xml:space="preserve">, К. </w:t>
      </w:r>
      <w:proofErr w:type="spellStart"/>
      <w:r w:rsidRPr="0039552C">
        <w:rPr>
          <w:rFonts w:eastAsia="TimesNewRomanPS-BoldMT" w:cs="Times New Roman"/>
          <w:szCs w:val="28"/>
        </w:rPr>
        <w:t>Чернісс</w:t>
      </w:r>
      <w:proofErr w:type="spellEnd"/>
      <w:r w:rsidRPr="0039552C">
        <w:rPr>
          <w:rFonts w:eastAsia="TimesNewRomanPS-BoldMT" w:cs="Times New Roman"/>
          <w:szCs w:val="28"/>
        </w:rPr>
        <w:t xml:space="preserve"> та інші. В Україні увагу СЕВ приділяють </w:t>
      </w:r>
      <w:r w:rsidRPr="0039552C">
        <w:rPr>
          <w:rFonts w:cs="Times New Roman"/>
          <w:szCs w:val="28"/>
        </w:rPr>
        <w:t>В. Булах, Г. </w:t>
      </w:r>
      <w:proofErr w:type="spellStart"/>
      <w:r w:rsidRPr="0039552C">
        <w:rPr>
          <w:rFonts w:cs="Times New Roman"/>
          <w:szCs w:val="28"/>
        </w:rPr>
        <w:t>Гнускіна</w:t>
      </w:r>
      <w:proofErr w:type="spellEnd"/>
      <w:r w:rsidRPr="0039552C">
        <w:rPr>
          <w:rFonts w:cs="Times New Roman"/>
          <w:szCs w:val="28"/>
        </w:rPr>
        <w:t xml:space="preserve">, </w:t>
      </w:r>
      <w:r w:rsidRPr="0039552C">
        <w:rPr>
          <w:rFonts w:eastAsia="TimesNewRomanPS-BoldMT" w:cs="Times New Roman"/>
          <w:szCs w:val="28"/>
        </w:rPr>
        <w:t xml:space="preserve">І. Діденко, </w:t>
      </w:r>
      <w:r w:rsidR="00587431">
        <w:rPr>
          <w:rFonts w:cs="Times New Roman"/>
          <w:szCs w:val="28"/>
        </w:rPr>
        <w:t>Л. </w:t>
      </w:r>
      <w:proofErr w:type="spellStart"/>
      <w:r w:rsidR="00587431">
        <w:rPr>
          <w:rFonts w:cs="Times New Roman"/>
          <w:szCs w:val="28"/>
        </w:rPr>
        <w:t>Карамушка</w:t>
      </w:r>
      <w:proofErr w:type="spellEnd"/>
      <w:r w:rsidR="00587431">
        <w:rPr>
          <w:rFonts w:cs="Times New Roman"/>
          <w:szCs w:val="28"/>
        </w:rPr>
        <w:t xml:space="preserve">, </w:t>
      </w:r>
      <w:r w:rsidR="00587431">
        <w:rPr>
          <w:rFonts w:eastAsia="TimesNewRomanPS-BoldMT" w:cs="Times New Roman"/>
          <w:szCs w:val="28"/>
        </w:rPr>
        <w:t>С. </w:t>
      </w:r>
      <w:r w:rsidRPr="0039552C">
        <w:rPr>
          <w:rFonts w:eastAsia="TimesNewRomanPS-BoldMT" w:cs="Times New Roman"/>
          <w:szCs w:val="28"/>
        </w:rPr>
        <w:t xml:space="preserve">Максименко, </w:t>
      </w:r>
      <w:r w:rsidRPr="0039552C">
        <w:rPr>
          <w:rFonts w:cs="Times New Roman"/>
          <w:szCs w:val="28"/>
        </w:rPr>
        <w:t xml:space="preserve">Л. </w:t>
      </w:r>
      <w:proofErr w:type="spellStart"/>
      <w:r w:rsidRPr="0039552C">
        <w:rPr>
          <w:rFonts w:cs="Times New Roman"/>
          <w:szCs w:val="28"/>
        </w:rPr>
        <w:t>П’янківська</w:t>
      </w:r>
      <w:proofErr w:type="spellEnd"/>
      <w:r w:rsidRPr="0039552C">
        <w:rPr>
          <w:rFonts w:cs="Times New Roman"/>
          <w:szCs w:val="28"/>
        </w:rPr>
        <w:t xml:space="preserve">, </w:t>
      </w:r>
      <w:r w:rsidRPr="0039552C">
        <w:rPr>
          <w:rFonts w:eastAsia="TimesNewRomanPS-BoldMT" w:cs="Times New Roman"/>
          <w:szCs w:val="28"/>
        </w:rPr>
        <w:t xml:space="preserve">Н. </w:t>
      </w:r>
      <w:proofErr w:type="spellStart"/>
      <w:r w:rsidRPr="0039552C">
        <w:rPr>
          <w:rFonts w:eastAsia="TimesNewRomanPS-BoldMT" w:cs="Times New Roman"/>
          <w:szCs w:val="28"/>
        </w:rPr>
        <w:t>Сургунд</w:t>
      </w:r>
      <w:proofErr w:type="spellEnd"/>
      <w:r w:rsidRPr="0039552C">
        <w:rPr>
          <w:rFonts w:eastAsia="TimesNewRomanPS-BoldMT" w:cs="Times New Roman"/>
          <w:szCs w:val="28"/>
        </w:rPr>
        <w:t xml:space="preserve"> </w:t>
      </w:r>
      <w:r w:rsidRPr="0039552C">
        <w:rPr>
          <w:rFonts w:cs="Times New Roman"/>
          <w:szCs w:val="28"/>
        </w:rPr>
        <w:t xml:space="preserve">тощо. Проте, незважаючи на активну розробку теми в психологічних дослідження та наявність </w:t>
      </w:r>
      <w:proofErr w:type="spellStart"/>
      <w:r w:rsidRPr="0039552C">
        <w:rPr>
          <w:rFonts w:cs="Times New Roman"/>
          <w:szCs w:val="28"/>
        </w:rPr>
        <w:t>валідних</w:t>
      </w:r>
      <w:proofErr w:type="spellEnd"/>
      <w:r w:rsidRPr="0039552C">
        <w:rPr>
          <w:rFonts w:cs="Times New Roman"/>
          <w:szCs w:val="28"/>
        </w:rPr>
        <w:t xml:space="preserve"> </w:t>
      </w:r>
      <w:proofErr w:type="spellStart"/>
      <w:r w:rsidRPr="0039552C">
        <w:rPr>
          <w:rFonts w:cs="Times New Roman"/>
          <w:szCs w:val="28"/>
        </w:rPr>
        <w:t>методик</w:t>
      </w:r>
      <w:proofErr w:type="spellEnd"/>
      <w:r w:rsidRPr="0039552C">
        <w:rPr>
          <w:rFonts w:cs="Times New Roman"/>
          <w:szCs w:val="28"/>
        </w:rPr>
        <w:t xml:space="preserve">, серед науковців немає єдності щодо розуміння природи емоційного вигорання, </w:t>
      </w:r>
      <w:r w:rsidRPr="0039552C">
        <w:rPr>
          <w:rFonts w:cs="Times New Roman"/>
          <w:szCs w:val="28"/>
        </w:rPr>
        <w:lastRenderedPageBreak/>
        <w:t>його механізмів розвитку, впливу на підструктури особистості, використання понятійного апарату.</w:t>
      </w:r>
    </w:p>
    <w:p w14:paraId="6E558CB0"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У даний час існує кілька моделей емоційного вигорання, що описують цей феномен:</w:t>
      </w:r>
    </w:p>
    <w:p w14:paraId="63031D58" w14:textId="77777777" w:rsidR="005B5939" w:rsidRPr="0039552C" w:rsidRDefault="005B5939" w:rsidP="005B5939">
      <w:pPr>
        <w:pStyle w:val="a3"/>
        <w:numPr>
          <w:ilvl w:val="0"/>
          <w:numId w:val="4"/>
        </w:numPr>
        <w:spacing w:after="0" w:line="360" w:lineRule="auto"/>
        <w:ind w:left="0" w:firstLine="709"/>
        <w:jc w:val="both"/>
        <w:rPr>
          <w:rFonts w:ascii="Times New Roman" w:eastAsia="TimesNewRomanPS-BoldMT" w:hAnsi="Times New Roman" w:cs="Times New Roman"/>
          <w:sz w:val="28"/>
          <w:szCs w:val="28"/>
        </w:rPr>
      </w:pPr>
      <w:proofErr w:type="spellStart"/>
      <w:r w:rsidRPr="0039552C">
        <w:rPr>
          <w:rFonts w:ascii="Times New Roman" w:eastAsia="TimesNewRomanPS-BoldMT" w:hAnsi="Times New Roman" w:cs="Times New Roman"/>
          <w:sz w:val="28"/>
          <w:szCs w:val="28"/>
        </w:rPr>
        <w:t>однофакторна</w:t>
      </w:r>
      <w:proofErr w:type="spellEnd"/>
      <w:r w:rsidRPr="0039552C">
        <w:rPr>
          <w:rFonts w:ascii="Times New Roman" w:eastAsia="TimesNewRomanPS-BoldMT" w:hAnsi="Times New Roman" w:cs="Times New Roman"/>
          <w:sz w:val="28"/>
          <w:szCs w:val="28"/>
        </w:rPr>
        <w:t xml:space="preserve"> модель емоційного вигорання (А. </w:t>
      </w:r>
      <w:proofErr w:type="spellStart"/>
      <w:r w:rsidRPr="0039552C">
        <w:rPr>
          <w:rFonts w:ascii="Times New Roman" w:eastAsia="TimesNewRomanPS-BoldMT" w:hAnsi="Times New Roman" w:cs="Times New Roman"/>
          <w:sz w:val="28"/>
          <w:szCs w:val="28"/>
        </w:rPr>
        <w:t>Пайнс</w:t>
      </w:r>
      <w:proofErr w:type="spellEnd"/>
      <w:r w:rsidRPr="0039552C">
        <w:rPr>
          <w:rFonts w:ascii="Times New Roman" w:eastAsia="TimesNewRomanPS-BoldMT" w:hAnsi="Times New Roman" w:cs="Times New Roman"/>
          <w:sz w:val="28"/>
          <w:szCs w:val="28"/>
        </w:rPr>
        <w:t xml:space="preserve">, Е. </w:t>
      </w:r>
      <w:proofErr w:type="spellStart"/>
      <w:r w:rsidRPr="0039552C">
        <w:rPr>
          <w:rFonts w:ascii="Times New Roman" w:eastAsia="TimesNewRomanPS-BoldMT" w:hAnsi="Times New Roman" w:cs="Times New Roman"/>
          <w:sz w:val="28"/>
          <w:szCs w:val="28"/>
        </w:rPr>
        <w:t>Аронсон</w:t>
      </w:r>
      <w:proofErr w:type="spellEnd"/>
      <w:r w:rsidRPr="0039552C">
        <w:rPr>
          <w:rFonts w:ascii="Times New Roman" w:eastAsia="TimesNewRomanPS-BoldMT" w:hAnsi="Times New Roman" w:cs="Times New Roman"/>
          <w:sz w:val="28"/>
          <w:szCs w:val="28"/>
        </w:rPr>
        <w:t xml:space="preserve">). Відповідно до неї, вигорання – це стан фізичного, емоційного та когнітивного виснаження, викликаного тривалим перебуванням у </w:t>
      </w:r>
      <w:proofErr w:type="spellStart"/>
      <w:r w:rsidRPr="0039552C">
        <w:rPr>
          <w:rFonts w:ascii="Times New Roman" w:eastAsia="TimesNewRomanPS-BoldMT" w:hAnsi="Times New Roman" w:cs="Times New Roman"/>
          <w:sz w:val="28"/>
          <w:szCs w:val="28"/>
        </w:rPr>
        <w:t>емоційно</w:t>
      </w:r>
      <w:proofErr w:type="spellEnd"/>
      <w:r w:rsidRPr="0039552C">
        <w:rPr>
          <w:rFonts w:ascii="Times New Roman" w:eastAsia="TimesNewRomanPS-BoldMT" w:hAnsi="Times New Roman" w:cs="Times New Roman"/>
          <w:sz w:val="28"/>
          <w:szCs w:val="28"/>
        </w:rPr>
        <w:t xml:space="preserve"> перевантажених ситуаціях. Виснаження є головною причиною (фактором), а інші прояви дисгармонії переживань та поведінки вважають наслідком. Відповідно до цієї моделі ризик емоційного вигорання загрожує не лише представникам соціальних професій [60];</w:t>
      </w:r>
    </w:p>
    <w:p w14:paraId="098997E8" w14:textId="77777777" w:rsidR="005B5939" w:rsidRPr="0039552C" w:rsidRDefault="005B5939" w:rsidP="005B5939">
      <w:pPr>
        <w:pStyle w:val="a3"/>
        <w:numPr>
          <w:ilvl w:val="0"/>
          <w:numId w:val="4"/>
        </w:numPr>
        <w:spacing w:after="0" w:line="360" w:lineRule="auto"/>
        <w:ind w:left="0" w:firstLine="709"/>
        <w:jc w:val="both"/>
        <w:rPr>
          <w:rFonts w:ascii="Times New Roman" w:eastAsia="TimesNewRomanPS-BoldMT" w:hAnsi="Times New Roman" w:cs="Times New Roman"/>
          <w:sz w:val="28"/>
          <w:szCs w:val="28"/>
        </w:rPr>
      </w:pPr>
      <w:proofErr w:type="spellStart"/>
      <w:r w:rsidRPr="0039552C">
        <w:rPr>
          <w:rFonts w:ascii="Times New Roman" w:eastAsia="TimesNewRomanPS-BoldMT" w:hAnsi="Times New Roman" w:cs="Times New Roman"/>
          <w:sz w:val="28"/>
          <w:szCs w:val="28"/>
        </w:rPr>
        <w:t>двофакторна</w:t>
      </w:r>
      <w:proofErr w:type="spellEnd"/>
      <w:r w:rsidRPr="0039552C">
        <w:rPr>
          <w:rFonts w:ascii="Times New Roman" w:eastAsia="TimesNewRomanPS-BoldMT" w:hAnsi="Times New Roman" w:cs="Times New Roman"/>
          <w:sz w:val="28"/>
          <w:szCs w:val="28"/>
        </w:rPr>
        <w:t xml:space="preserve"> модель (Д. </w:t>
      </w:r>
      <w:proofErr w:type="spellStart"/>
      <w:r w:rsidRPr="0039552C">
        <w:rPr>
          <w:rFonts w:ascii="Times New Roman" w:eastAsia="TimesNewRomanPS-BoldMT" w:hAnsi="Times New Roman" w:cs="Times New Roman"/>
          <w:sz w:val="28"/>
          <w:szCs w:val="28"/>
        </w:rPr>
        <w:t>Дирендонк</w:t>
      </w:r>
      <w:proofErr w:type="spellEnd"/>
      <w:r w:rsidRPr="0039552C">
        <w:rPr>
          <w:rFonts w:ascii="Times New Roman" w:eastAsia="TimesNewRomanPS-BoldMT" w:hAnsi="Times New Roman" w:cs="Times New Roman"/>
          <w:sz w:val="28"/>
          <w:szCs w:val="28"/>
        </w:rPr>
        <w:t xml:space="preserve">, В. </w:t>
      </w:r>
      <w:proofErr w:type="spellStart"/>
      <w:r w:rsidRPr="0039552C">
        <w:rPr>
          <w:rFonts w:ascii="Times New Roman" w:eastAsia="TimesNewRomanPS-BoldMT" w:hAnsi="Times New Roman" w:cs="Times New Roman"/>
          <w:sz w:val="28"/>
          <w:szCs w:val="28"/>
        </w:rPr>
        <w:t>Шауфелі</w:t>
      </w:r>
      <w:proofErr w:type="spellEnd"/>
      <w:r w:rsidRPr="0039552C">
        <w:rPr>
          <w:rFonts w:ascii="Times New Roman" w:eastAsia="TimesNewRomanPS-BoldMT" w:hAnsi="Times New Roman" w:cs="Times New Roman"/>
          <w:sz w:val="28"/>
          <w:szCs w:val="28"/>
        </w:rPr>
        <w:t xml:space="preserve">, X. </w:t>
      </w:r>
      <w:proofErr w:type="spellStart"/>
      <w:r w:rsidRPr="0039552C">
        <w:rPr>
          <w:rFonts w:ascii="Times New Roman" w:eastAsia="TimesNewRomanPS-BoldMT" w:hAnsi="Times New Roman" w:cs="Times New Roman"/>
          <w:sz w:val="28"/>
          <w:szCs w:val="28"/>
        </w:rPr>
        <w:t>Сіксма</w:t>
      </w:r>
      <w:proofErr w:type="spellEnd"/>
      <w:r w:rsidRPr="0039552C">
        <w:rPr>
          <w:rFonts w:ascii="Times New Roman" w:eastAsia="TimesNewRomanPS-BoldMT" w:hAnsi="Times New Roman" w:cs="Times New Roman"/>
          <w:sz w:val="28"/>
          <w:szCs w:val="28"/>
        </w:rPr>
        <w:t>). Синдром «емоційного вигорання» зводиться до двовимірної конструкції, що складається з емоційного виснаження та деперсоналізації. Перший компонент, який отримав назву «афективного», відноситься до сфери скарг на своє здоров’я, фізичне самопочуття, нервову напругу, емоційне виснаження. Другий – деперсоналізація – проявляється у зміні стосунків, ставлення або до об’єктів професійної діяльності, або до себе [13, с. 31-32];</w:t>
      </w:r>
    </w:p>
    <w:p w14:paraId="7E955813" w14:textId="77777777" w:rsidR="005B5939" w:rsidRPr="0039552C" w:rsidRDefault="005B5939" w:rsidP="005B5939">
      <w:pPr>
        <w:pStyle w:val="a3"/>
        <w:numPr>
          <w:ilvl w:val="0"/>
          <w:numId w:val="4"/>
        </w:numPr>
        <w:spacing w:after="0" w:line="360" w:lineRule="auto"/>
        <w:ind w:left="0" w:firstLine="709"/>
        <w:jc w:val="both"/>
        <w:rPr>
          <w:rFonts w:ascii="Times New Roman" w:eastAsia="TimesNewRomanPS-BoldMT" w:hAnsi="Times New Roman" w:cs="Times New Roman"/>
          <w:sz w:val="28"/>
          <w:szCs w:val="28"/>
        </w:rPr>
      </w:pPr>
      <w:proofErr w:type="spellStart"/>
      <w:r w:rsidRPr="0039552C">
        <w:rPr>
          <w:rFonts w:ascii="Times New Roman" w:eastAsia="TimesNewRomanPS-BoldMT" w:hAnsi="Times New Roman" w:cs="Times New Roman"/>
          <w:sz w:val="28"/>
          <w:szCs w:val="28"/>
        </w:rPr>
        <w:t>трифакторна</w:t>
      </w:r>
      <w:proofErr w:type="spellEnd"/>
      <w:r w:rsidRPr="0039552C">
        <w:rPr>
          <w:rFonts w:ascii="Times New Roman" w:eastAsia="TimesNewRomanPS-BoldMT" w:hAnsi="Times New Roman" w:cs="Times New Roman"/>
          <w:sz w:val="28"/>
          <w:szCs w:val="28"/>
        </w:rPr>
        <w:t xml:space="preserve"> модель (К. </w:t>
      </w:r>
      <w:proofErr w:type="spellStart"/>
      <w:r w:rsidRPr="0039552C">
        <w:rPr>
          <w:rFonts w:ascii="Times New Roman" w:eastAsia="TimesNewRomanPS-BoldMT" w:hAnsi="Times New Roman" w:cs="Times New Roman"/>
          <w:sz w:val="28"/>
          <w:szCs w:val="28"/>
        </w:rPr>
        <w:t>Маслач</w:t>
      </w:r>
      <w:proofErr w:type="spellEnd"/>
      <w:r w:rsidRPr="0039552C">
        <w:rPr>
          <w:rFonts w:ascii="Times New Roman" w:eastAsia="TimesNewRomanPS-BoldMT" w:hAnsi="Times New Roman" w:cs="Times New Roman"/>
          <w:sz w:val="28"/>
          <w:szCs w:val="28"/>
        </w:rPr>
        <w:t xml:space="preserve"> і С. Джексон). За К. </w:t>
      </w:r>
      <w:proofErr w:type="spellStart"/>
      <w:r w:rsidRPr="0039552C">
        <w:rPr>
          <w:rFonts w:ascii="Times New Roman" w:eastAsia="TimesNewRomanPS-BoldMT" w:hAnsi="Times New Roman" w:cs="Times New Roman"/>
          <w:sz w:val="28"/>
          <w:szCs w:val="28"/>
        </w:rPr>
        <w:t>Маслач</w:t>
      </w:r>
      <w:proofErr w:type="spellEnd"/>
      <w:r w:rsidRPr="0039552C">
        <w:rPr>
          <w:rFonts w:ascii="Times New Roman" w:eastAsia="TimesNewRomanPS-BoldMT" w:hAnsi="Times New Roman" w:cs="Times New Roman"/>
          <w:sz w:val="28"/>
          <w:szCs w:val="28"/>
        </w:rPr>
        <w:t xml:space="preserve">, вигорання складається з таких підструктур: емоційне виснаження, проявами якого може бути втома, почуття емоційної спустошеності, причиною яких є робота; деперсоналізація – дегуманізація, що проявляється у зміні ставлення до оточуючих (негативний настрій, цинізм, адресований колегам чи об’єктам професійної діяльності); редукція професійних досягнень – почуття зниження ефективності діяльності, переживання власної </w:t>
      </w:r>
      <w:proofErr w:type="spellStart"/>
      <w:r w:rsidRPr="0039552C">
        <w:rPr>
          <w:rFonts w:ascii="Times New Roman" w:eastAsia="TimesNewRomanPS-BoldMT" w:hAnsi="Times New Roman" w:cs="Times New Roman"/>
          <w:sz w:val="28"/>
          <w:szCs w:val="28"/>
        </w:rPr>
        <w:t>нерезультативності</w:t>
      </w:r>
      <w:proofErr w:type="spellEnd"/>
      <w:r w:rsidRPr="0039552C">
        <w:rPr>
          <w:rFonts w:ascii="Times New Roman" w:eastAsia="TimesNewRomanPS-BoldMT" w:hAnsi="Times New Roman" w:cs="Times New Roman"/>
          <w:sz w:val="28"/>
          <w:szCs w:val="28"/>
        </w:rPr>
        <w:t>. Має місце відчуття власної неспроможності і надмірності вимог до працівника;</w:t>
      </w:r>
    </w:p>
    <w:p w14:paraId="4260C4F7" w14:textId="79634907" w:rsidR="005B5939" w:rsidRPr="0039552C" w:rsidRDefault="005B5939" w:rsidP="005B5939">
      <w:pPr>
        <w:pStyle w:val="a3"/>
        <w:numPr>
          <w:ilvl w:val="0"/>
          <w:numId w:val="4"/>
        </w:numPr>
        <w:spacing w:after="0" w:line="360" w:lineRule="auto"/>
        <w:ind w:left="0" w:firstLine="709"/>
        <w:jc w:val="both"/>
        <w:rPr>
          <w:rFonts w:ascii="Times New Roman" w:eastAsia="TimesNewRomanPS-BoldMT" w:hAnsi="Times New Roman" w:cs="Times New Roman"/>
          <w:sz w:val="28"/>
          <w:szCs w:val="28"/>
        </w:rPr>
      </w:pPr>
      <w:proofErr w:type="spellStart"/>
      <w:r w:rsidRPr="0039552C">
        <w:rPr>
          <w:rFonts w:ascii="Times New Roman" w:eastAsia="TimesNewRomanPS-BoldMT" w:hAnsi="Times New Roman" w:cs="Times New Roman"/>
          <w:sz w:val="28"/>
          <w:szCs w:val="28"/>
        </w:rPr>
        <w:t>чотирьохфакторна</w:t>
      </w:r>
      <w:proofErr w:type="spellEnd"/>
      <w:r w:rsidRPr="0039552C">
        <w:rPr>
          <w:rFonts w:ascii="Times New Roman" w:eastAsia="TimesNewRomanPS-BoldMT" w:hAnsi="Times New Roman" w:cs="Times New Roman"/>
          <w:sz w:val="28"/>
          <w:szCs w:val="28"/>
        </w:rPr>
        <w:t xml:space="preserve"> модель (Г. </w:t>
      </w:r>
      <w:proofErr w:type="spellStart"/>
      <w:r w:rsidRPr="0039552C">
        <w:rPr>
          <w:rFonts w:ascii="Times New Roman" w:eastAsia="TimesNewRomanPS-BoldMT" w:hAnsi="Times New Roman" w:cs="Times New Roman"/>
          <w:sz w:val="28"/>
          <w:szCs w:val="28"/>
        </w:rPr>
        <w:t>Фірт</w:t>
      </w:r>
      <w:proofErr w:type="spellEnd"/>
      <w:r w:rsidRPr="0039552C">
        <w:rPr>
          <w:rFonts w:ascii="Times New Roman" w:eastAsia="TimesNewRomanPS-BoldMT" w:hAnsi="Times New Roman" w:cs="Times New Roman"/>
          <w:sz w:val="28"/>
          <w:szCs w:val="28"/>
        </w:rPr>
        <w:t xml:space="preserve">, А. </w:t>
      </w:r>
      <w:proofErr w:type="spellStart"/>
      <w:r w:rsidRPr="0039552C">
        <w:rPr>
          <w:rFonts w:ascii="Times New Roman" w:eastAsia="TimesNewRomanPS-BoldMT" w:hAnsi="Times New Roman" w:cs="Times New Roman"/>
          <w:sz w:val="28"/>
          <w:szCs w:val="28"/>
        </w:rPr>
        <w:t>Мімс</w:t>
      </w:r>
      <w:proofErr w:type="spellEnd"/>
      <w:r w:rsidRPr="0039552C">
        <w:rPr>
          <w:rFonts w:ascii="Times New Roman" w:eastAsia="TimesNewRomanPS-BoldMT" w:hAnsi="Times New Roman" w:cs="Times New Roman"/>
          <w:sz w:val="28"/>
          <w:szCs w:val="28"/>
        </w:rPr>
        <w:t xml:space="preserve">, Г. Шваб). У даній моделі вигорання один із його елементів (емоційне виснаження, деперсоналізація або редуковані професійні досягнення із моделі К. </w:t>
      </w:r>
      <w:proofErr w:type="spellStart"/>
      <w:r w:rsidRPr="0039552C">
        <w:rPr>
          <w:rFonts w:ascii="Times New Roman" w:eastAsia="TimesNewRomanPS-BoldMT" w:hAnsi="Times New Roman" w:cs="Times New Roman"/>
          <w:sz w:val="28"/>
          <w:szCs w:val="28"/>
        </w:rPr>
        <w:t>Маслач</w:t>
      </w:r>
      <w:proofErr w:type="spellEnd"/>
      <w:r w:rsidRPr="0039552C">
        <w:rPr>
          <w:rFonts w:ascii="Times New Roman" w:eastAsia="TimesNewRomanPS-BoldMT" w:hAnsi="Times New Roman" w:cs="Times New Roman"/>
          <w:sz w:val="28"/>
          <w:szCs w:val="28"/>
        </w:rPr>
        <w:t xml:space="preserve"> і</w:t>
      </w:r>
      <w:r w:rsidR="00587431">
        <w:rPr>
          <w:rFonts w:ascii="Times New Roman" w:eastAsia="TimesNewRomanPS-BoldMT" w:hAnsi="Times New Roman" w:cs="Times New Roman"/>
          <w:sz w:val="28"/>
          <w:szCs w:val="28"/>
        </w:rPr>
        <w:t xml:space="preserve"> </w:t>
      </w:r>
      <w:r w:rsidRPr="0039552C">
        <w:rPr>
          <w:rFonts w:ascii="Times New Roman" w:eastAsia="TimesNewRomanPS-BoldMT" w:hAnsi="Times New Roman" w:cs="Times New Roman"/>
          <w:sz w:val="28"/>
          <w:szCs w:val="28"/>
        </w:rPr>
        <w:lastRenderedPageBreak/>
        <w:t>С.</w:t>
      </w:r>
      <w:r w:rsidR="00587431">
        <w:rPr>
          <w:rFonts w:ascii="Times New Roman" w:eastAsia="TimesNewRomanPS-BoldMT" w:hAnsi="Times New Roman" w:cs="Times New Roman"/>
          <w:sz w:val="28"/>
          <w:szCs w:val="28"/>
        </w:rPr>
        <w:t> </w:t>
      </w:r>
      <w:r w:rsidRPr="0039552C">
        <w:rPr>
          <w:rFonts w:ascii="Times New Roman" w:eastAsia="TimesNewRomanPS-BoldMT" w:hAnsi="Times New Roman" w:cs="Times New Roman"/>
          <w:sz w:val="28"/>
          <w:szCs w:val="28"/>
        </w:rPr>
        <w:t>Джексон) поділяється на два окремих фактори. Наприклад, деперсоналізація, пов’язана з роботою та з реципієнтами відповідно [11, с. 168];</w:t>
      </w:r>
    </w:p>
    <w:p w14:paraId="15711F82" w14:textId="77777777" w:rsidR="005B5939" w:rsidRPr="0039552C" w:rsidRDefault="005B5939" w:rsidP="005B5939">
      <w:pPr>
        <w:pStyle w:val="a3"/>
        <w:numPr>
          <w:ilvl w:val="0"/>
          <w:numId w:val="4"/>
        </w:numPr>
        <w:spacing w:after="0"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процесуальні моделі емоційного вигорання розглядають його як динамічний процес, що розвивається в часі та має певні фази чи стадії. Процесуальні моделі розглядають динаміку розвитку вигорання як процес зростання емоційного виснаження, внаслідок якого виникають негативні установки щодо суб’єктів професійної діяльності [13, с. 31-32].</w:t>
      </w:r>
    </w:p>
    <w:p w14:paraId="2FD287A8"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Проведений аналіз наукової літератури, яка дає можливість зрозуміти і розкрити суть явища вигорання, дозволяє виділити два основні підходи до визначення вигорання та виокремлення його симптомів: результативний та процесуальний. Згідно з результативним підходом, вигорання – це закінчена структура, яка передбачає сукупність певних, конкретних елементів. Інший же підхід зосереджений на процесуальній стороні феномену, тобто представляє вигорання як деякий процес, який складається з певної кількості стадій або фаз. Ідея поетапного формування феномену простежується також у кількох підходах, наприклад, у </w:t>
      </w:r>
      <w:proofErr w:type="spellStart"/>
      <w:r w:rsidRPr="0039552C">
        <w:rPr>
          <w:rFonts w:eastAsia="TimesNewRomanPS-BoldMT" w:cs="Times New Roman"/>
          <w:szCs w:val="28"/>
        </w:rPr>
        <w:t>тристадійній</w:t>
      </w:r>
      <w:proofErr w:type="spellEnd"/>
      <w:r w:rsidRPr="0039552C">
        <w:rPr>
          <w:rFonts w:eastAsia="TimesNewRomanPS-BoldMT" w:cs="Times New Roman"/>
          <w:szCs w:val="28"/>
        </w:rPr>
        <w:t xml:space="preserve"> моделі К. </w:t>
      </w:r>
      <w:proofErr w:type="spellStart"/>
      <w:r w:rsidRPr="0039552C">
        <w:rPr>
          <w:rFonts w:eastAsia="TimesNewRomanPS-BoldMT" w:cs="Times New Roman"/>
          <w:szCs w:val="28"/>
        </w:rPr>
        <w:t>Чернісс</w:t>
      </w:r>
      <w:proofErr w:type="spellEnd"/>
      <w:r w:rsidRPr="0039552C">
        <w:rPr>
          <w:rFonts w:eastAsia="TimesNewRomanPS-BoldMT" w:cs="Times New Roman"/>
          <w:szCs w:val="28"/>
        </w:rPr>
        <w:t xml:space="preserve"> [57, p. 71], </w:t>
      </w:r>
      <w:proofErr w:type="spellStart"/>
      <w:r w:rsidRPr="0039552C">
        <w:rPr>
          <w:rFonts w:eastAsia="TimesNewRomanPS-BoldMT" w:cs="Times New Roman"/>
          <w:szCs w:val="28"/>
        </w:rPr>
        <w:t>шестифазній</w:t>
      </w:r>
      <w:proofErr w:type="spellEnd"/>
      <w:r w:rsidRPr="0039552C">
        <w:rPr>
          <w:rFonts w:eastAsia="TimesNewRomanPS-BoldMT" w:cs="Times New Roman"/>
          <w:szCs w:val="28"/>
        </w:rPr>
        <w:t xml:space="preserve"> концепції М. </w:t>
      </w:r>
      <w:proofErr w:type="spellStart"/>
      <w:r w:rsidRPr="0039552C">
        <w:rPr>
          <w:rFonts w:eastAsia="TimesNewRomanPS-BoldMT" w:cs="Times New Roman"/>
          <w:szCs w:val="28"/>
        </w:rPr>
        <w:t>Буріша</w:t>
      </w:r>
      <w:proofErr w:type="spellEnd"/>
      <w:r w:rsidRPr="0039552C">
        <w:rPr>
          <w:rFonts w:eastAsia="TimesNewRomanPS-BoldMT" w:cs="Times New Roman"/>
          <w:szCs w:val="28"/>
        </w:rPr>
        <w:t xml:space="preserve"> [56, p. 77], а також концепції Б. </w:t>
      </w:r>
      <w:proofErr w:type="spellStart"/>
      <w:r w:rsidRPr="0039552C">
        <w:rPr>
          <w:rFonts w:eastAsia="TimesNewRomanPS-BoldMT" w:cs="Times New Roman"/>
          <w:szCs w:val="28"/>
        </w:rPr>
        <w:t>Перлмана</w:t>
      </w:r>
      <w:proofErr w:type="spellEnd"/>
      <w:r w:rsidRPr="0039552C">
        <w:rPr>
          <w:rFonts w:eastAsia="TimesNewRomanPS-BoldMT" w:cs="Times New Roman"/>
          <w:szCs w:val="28"/>
        </w:rPr>
        <w:t xml:space="preserve"> та Е. </w:t>
      </w:r>
      <w:proofErr w:type="spellStart"/>
      <w:r w:rsidRPr="0039552C">
        <w:rPr>
          <w:rFonts w:eastAsia="TimesNewRomanPS-BoldMT" w:cs="Times New Roman"/>
          <w:szCs w:val="28"/>
        </w:rPr>
        <w:t>Хартмана</w:t>
      </w:r>
      <w:proofErr w:type="spellEnd"/>
      <w:r w:rsidRPr="0039552C">
        <w:rPr>
          <w:rFonts w:eastAsia="TimesNewRomanPS-BoldMT" w:cs="Times New Roman"/>
          <w:szCs w:val="28"/>
        </w:rPr>
        <w:t>, які розглядали вигорання в тісному зв’язку зі стресом та стадіями його наступу [60].</w:t>
      </w:r>
    </w:p>
    <w:p w14:paraId="3AAB122C"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Прихильниками результативного підходу є А. </w:t>
      </w:r>
      <w:proofErr w:type="spellStart"/>
      <w:r w:rsidRPr="0039552C">
        <w:rPr>
          <w:rFonts w:eastAsia="TimesNewRomanPS-BoldMT" w:cs="Times New Roman"/>
          <w:szCs w:val="28"/>
        </w:rPr>
        <w:t>Пайнс</w:t>
      </w:r>
      <w:proofErr w:type="spellEnd"/>
      <w:r w:rsidRPr="0039552C">
        <w:rPr>
          <w:rFonts w:eastAsia="TimesNewRomanPS-BoldMT" w:cs="Times New Roman"/>
          <w:szCs w:val="28"/>
        </w:rPr>
        <w:t xml:space="preserve">, Е. </w:t>
      </w:r>
      <w:proofErr w:type="spellStart"/>
      <w:r w:rsidRPr="0039552C">
        <w:rPr>
          <w:rFonts w:eastAsia="TimesNewRomanPS-BoldMT" w:cs="Times New Roman"/>
          <w:szCs w:val="28"/>
        </w:rPr>
        <w:t>Аронсон</w:t>
      </w:r>
      <w:proofErr w:type="spellEnd"/>
      <w:r w:rsidRPr="0039552C">
        <w:rPr>
          <w:rFonts w:eastAsia="TimesNewRomanPS-BoldMT" w:cs="Times New Roman"/>
          <w:szCs w:val="28"/>
        </w:rPr>
        <w:t xml:space="preserve">, а також автори найбільш відомої та визнаної моделі вигорання – К. </w:t>
      </w:r>
      <w:proofErr w:type="spellStart"/>
      <w:r w:rsidRPr="0039552C">
        <w:rPr>
          <w:rFonts w:eastAsia="TimesNewRomanPS-BoldMT" w:cs="Times New Roman"/>
          <w:szCs w:val="28"/>
        </w:rPr>
        <w:t>Маслач</w:t>
      </w:r>
      <w:proofErr w:type="spellEnd"/>
      <w:r w:rsidRPr="0039552C">
        <w:rPr>
          <w:rFonts w:eastAsia="TimesNewRomanPS-BoldMT" w:cs="Times New Roman"/>
          <w:szCs w:val="28"/>
        </w:rPr>
        <w:t xml:space="preserve"> і С. Джексон. Ними була запропонована найбільш відома та традиційна </w:t>
      </w:r>
      <w:proofErr w:type="spellStart"/>
      <w:r w:rsidRPr="0039552C">
        <w:rPr>
          <w:rFonts w:eastAsia="TimesNewRomanPS-BoldMT" w:cs="Times New Roman"/>
          <w:szCs w:val="28"/>
        </w:rPr>
        <w:t>трифакторна</w:t>
      </w:r>
      <w:proofErr w:type="spellEnd"/>
      <w:r w:rsidRPr="0039552C">
        <w:rPr>
          <w:rFonts w:eastAsia="TimesNewRomanPS-BoldMT" w:cs="Times New Roman"/>
          <w:szCs w:val="28"/>
        </w:rPr>
        <w:t xml:space="preserve"> модель вигорання, згідно з якою даний феномен представлений як </w:t>
      </w:r>
      <w:proofErr w:type="spellStart"/>
      <w:r w:rsidRPr="0039552C">
        <w:rPr>
          <w:rFonts w:eastAsia="TimesNewRomanPS-BoldMT" w:cs="Times New Roman"/>
          <w:szCs w:val="28"/>
        </w:rPr>
        <w:t>мультифакторний</w:t>
      </w:r>
      <w:proofErr w:type="spellEnd"/>
      <w:r w:rsidRPr="0039552C">
        <w:rPr>
          <w:rFonts w:eastAsia="TimesNewRomanPS-BoldMT" w:cs="Times New Roman"/>
          <w:szCs w:val="28"/>
        </w:rPr>
        <w:t xml:space="preserve">, що складається з трьох основних компонентів. К. </w:t>
      </w:r>
      <w:proofErr w:type="spellStart"/>
      <w:r w:rsidRPr="0039552C">
        <w:rPr>
          <w:rFonts w:eastAsia="TimesNewRomanPS-BoldMT" w:cs="Times New Roman"/>
          <w:szCs w:val="28"/>
        </w:rPr>
        <w:t>Маслач</w:t>
      </w:r>
      <w:proofErr w:type="spellEnd"/>
      <w:r w:rsidRPr="0039552C">
        <w:rPr>
          <w:rFonts w:eastAsia="TimesNewRomanPS-BoldMT" w:cs="Times New Roman"/>
          <w:szCs w:val="28"/>
        </w:rPr>
        <w:t xml:space="preserve"> не тільки дала своє визначення синдрому вигорання, а й запропонувала метод його діагностики. </w:t>
      </w:r>
    </w:p>
    <w:p w14:paraId="4FE4E92A"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На сьогоднішній день відомо багато визначень емоційного вигорання. Слід відзначити, що здебільшого терміни «емоційне вигорання», «професійне вигорання» та «психічне вигорання» використовуються як синоніми. Термін «</w:t>
      </w:r>
      <w:proofErr w:type="spellStart"/>
      <w:r w:rsidRPr="0039552C">
        <w:rPr>
          <w:rFonts w:eastAsia="TimesNewRomanPS-BoldMT" w:cs="Times New Roman"/>
          <w:szCs w:val="28"/>
        </w:rPr>
        <w:t>burnout</w:t>
      </w:r>
      <w:proofErr w:type="spellEnd"/>
      <w:r w:rsidRPr="0039552C">
        <w:rPr>
          <w:rFonts w:eastAsia="TimesNewRomanPS-BoldMT" w:cs="Times New Roman"/>
          <w:szCs w:val="28"/>
        </w:rPr>
        <w:t xml:space="preserve">» («емоційне вигорання») був запропонований американським психіатром Г. </w:t>
      </w:r>
      <w:proofErr w:type="spellStart"/>
      <w:r w:rsidRPr="0039552C">
        <w:rPr>
          <w:rFonts w:eastAsia="TimesNewRomanPS-BoldMT" w:cs="Times New Roman"/>
          <w:szCs w:val="28"/>
        </w:rPr>
        <w:t>Фрейденбергом</w:t>
      </w:r>
      <w:proofErr w:type="spellEnd"/>
      <w:r w:rsidRPr="0039552C">
        <w:rPr>
          <w:rFonts w:eastAsia="TimesNewRomanPS-BoldMT" w:cs="Times New Roman"/>
          <w:szCs w:val="28"/>
        </w:rPr>
        <w:t xml:space="preserve"> у 1974 році. Іноді його перекладають українською як «емоційне згоряння» або «професійне вигорання». Емоційне вигорання </w:t>
      </w:r>
      <w:r w:rsidRPr="0039552C">
        <w:rPr>
          <w:rFonts w:eastAsia="TimesNewRomanPS-BoldMT" w:cs="Times New Roman"/>
          <w:szCs w:val="28"/>
        </w:rPr>
        <w:lastRenderedPageBreak/>
        <w:t>розглядають як складову психічного вигорання, що має взаємовплив із професійним вигоранням. Синдром «професійного вигорання» починає формуватися у зв’язку з</w:t>
      </w:r>
      <w:r w:rsidRPr="0039552C">
        <w:rPr>
          <w:rFonts w:cs="Times New Roman"/>
          <w:szCs w:val="28"/>
        </w:rPr>
        <w:t xml:space="preserve"> </w:t>
      </w:r>
      <w:r w:rsidRPr="0039552C">
        <w:rPr>
          <w:rFonts w:eastAsia="TimesNewRomanPS-BoldMT" w:cs="Times New Roman"/>
          <w:szCs w:val="28"/>
        </w:rPr>
        <w:t>специфікою професійної діяльності, повсякденною напругою, емоційною перевтомою,</w:t>
      </w:r>
      <w:r w:rsidRPr="0039552C">
        <w:rPr>
          <w:rFonts w:cs="Times New Roman"/>
          <w:szCs w:val="28"/>
        </w:rPr>
        <w:t xml:space="preserve"> </w:t>
      </w:r>
      <w:r w:rsidRPr="0039552C">
        <w:rPr>
          <w:rFonts w:eastAsia="TimesNewRomanPS-BoldMT" w:cs="Times New Roman"/>
          <w:szCs w:val="28"/>
        </w:rPr>
        <w:t>людиною, яка у професійній діяльності постійно взаємодіє з людьми, які потребують уваги, допомоги, вимагають  вступу з ними в</w:t>
      </w:r>
      <w:r w:rsidRPr="0039552C">
        <w:rPr>
          <w:rFonts w:cs="Times New Roman"/>
          <w:szCs w:val="28"/>
        </w:rPr>
        <w:t xml:space="preserve"> </w:t>
      </w:r>
      <w:r w:rsidRPr="0039552C">
        <w:rPr>
          <w:rFonts w:eastAsia="TimesNewRomanPS-BoldMT" w:cs="Times New Roman"/>
          <w:szCs w:val="28"/>
        </w:rPr>
        <w:t>«емоційний» контакт. СЕВ у психологічних</w:t>
      </w:r>
      <w:r w:rsidRPr="0039552C">
        <w:rPr>
          <w:rFonts w:cs="Times New Roman"/>
          <w:szCs w:val="28"/>
        </w:rPr>
        <w:t xml:space="preserve"> </w:t>
      </w:r>
      <w:r w:rsidRPr="0039552C">
        <w:rPr>
          <w:rFonts w:eastAsia="TimesNewRomanPS-BoldMT" w:cs="Times New Roman"/>
          <w:szCs w:val="28"/>
        </w:rPr>
        <w:t>дослідженнях пояснюється як стан розумового, фізичного та емоційного</w:t>
      </w:r>
      <w:r w:rsidRPr="0039552C">
        <w:rPr>
          <w:rFonts w:cs="Times New Roman"/>
          <w:szCs w:val="28"/>
        </w:rPr>
        <w:t xml:space="preserve"> </w:t>
      </w:r>
      <w:r w:rsidRPr="0039552C">
        <w:rPr>
          <w:rFonts w:eastAsia="TimesNewRomanPS-BoldMT" w:cs="Times New Roman"/>
          <w:szCs w:val="28"/>
        </w:rPr>
        <w:t xml:space="preserve">виснаження, що виникають під час виконання професійної діяльності. </w:t>
      </w:r>
    </w:p>
    <w:p w14:paraId="1BD1DF87"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Згідно з Г. </w:t>
      </w:r>
      <w:proofErr w:type="spellStart"/>
      <w:r w:rsidRPr="0039552C">
        <w:rPr>
          <w:rFonts w:eastAsia="TimesNewRomanPS-BoldMT" w:cs="Times New Roman"/>
          <w:szCs w:val="28"/>
        </w:rPr>
        <w:t>Фреденбергером</w:t>
      </w:r>
      <w:proofErr w:type="spellEnd"/>
      <w:r w:rsidRPr="0039552C">
        <w:rPr>
          <w:rFonts w:eastAsia="TimesNewRomanPS-BoldMT" w:cs="Times New Roman"/>
          <w:szCs w:val="28"/>
        </w:rPr>
        <w:t xml:space="preserve">, емоційне вигорання «є виснаженням енергії у професіоналів у сфері соціальної допомоги, коли вони почуваються перевантаженими проблемами інших людей» [58, p. 160]. К. </w:t>
      </w:r>
      <w:proofErr w:type="spellStart"/>
      <w:r w:rsidRPr="0039552C">
        <w:rPr>
          <w:rFonts w:eastAsia="TimesNewRomanPS-BoldMT" w:cs="Times New Roman"/>
          <w:szCs w:val="28"/>
        </w:rPr>
        <w:t>Маслач</w:t>
      </w:r>
      <w:proofErr w:type="spellEnd"/>
      <w:r w:rsidRPr="0039552C">
        <w:rPr>
          <w:rFonts w:eastAsia="TimesNewRomanPS-BoldMT" w:cs="Times New Roman"/>
          <w:szCs w:val="28"/>
        </w:rPr>
        <w:t xml:space="preserve"> визначає це поняття наступним чином – «синдром фізичного та емоційного виснаження, включає розвиток негативної самооцінки, негативного ставлення до роботи та втрату розуміння та співчуття стосовно клієнтів» [59, p. 4]. Під емоційним виснаженням розуміється почуття емоційної спустошеності та втоми, викликане власною роботою. Деперсоналізація передбачає цинічне ставлення до професійної діяльності та безпосередньо об’єктів професійної діяльності</w:t>
      </w:r>
      <w:r w:rsidRPr="0039552C">
        <w:rPr>
          <w:rFonts w:eastAsia="TimesNewRomanPS-BoldMT" w:cs="Times New Roman"/>
          <w:i/>
          <w:iCs/>
          <w:szCs w:val="28"/>
        </w:rPr>
        <w:t xml:space="preserve">. </w:t>
      </w:r>
      <w:r w:rsidRPr="0039552C">
        <w:rPr>
          <w:rStyle w:val="a4"/>
          <w:rFonts w:eastAsia="Times New Roman" w:cs="Times New Roman"/>
          <w:bCs/>
          <w:szCs w:val="28"/>
          <w:bdr w:val="none" w:sz="0" w:space="0" w:color="auto" w:frame="1"/>
          <w:lang w:eastAsia="uk-UA"/>
        </w:rPr>
        <w:t>Редукція професійних досягнень полягає або в тенденції до негативної чи необ’єктивної оцінки професійних досягнень власної особистості, професіоналізму, або в негативізмі щодо службової діяльності, обмеженні своїх можливостей, обов’язків.</w:t>
      </w:r>
    </w:p>
    <w:p w14:paraId="5D790DC4"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Вітчизняна </w:t>
      </w:r>
      <w:proofErr w:type="spellStart"/>
      <w:r w:rsidRPr="0039552C">
        <w:rPr>
          <w:rFonts w:eastAsia="TimesNewRomanPS-BoldMT" w:cs="Times New Roman"/>
          <w:szCs w:val="28"/>
        </w:rPr>
        <w:t>психологиня</w:t>
      </w:r>
      <w:proofErr w:type="spellEnd"/>
      <w:r w:rsidRPr="0039552C">
        <w:rPr>
          <w:rFonts w:eastAsia="TimesNewRomanPS-BoldMT" w:cs="Times New Roman"/>
          <w:szCs w:val="28"/>
        </w:rPr>
        <w:t xml:space="preserve"> В. Наумова відзначає, що СЕВ не є чітко визначеним поняттям у системі психологічних знань. Вона оперує поняттям «феномен емоційного вигорання» та відзначає, що дане явище </w:t>
      </w:r>
      <w:r w:rsidRPr="0039552C">
        <w:rPr>
          <w:rFonts w:cs="Times New Roman"/>
          <w:szCs w:val="28"/>
        </w:rPr>
        <w:t xml:space="preserve">досліджується у психології стресових станів (вигорання як результат стресу), у межах психології професійної діяльності (вигорання як форма професійної деформації) та </w:t>
      </w:r>
      <w:proofErr w:type="spellStart"/>
      <w:r w:rsidRPr="0039552C">
        <w:rPr>
          <w:rFonts w:cs="Times New Roman"/>
          <w:szCs w:val="28"/>
        </w:rPr>
        <w:t>екзистенційної</w:t>
      </w:r>
      <w:proofErr w:type="spellEnd"/>
      <w:r w:rsidRPr="0039552C">
        <w:rPr>
          <w:rFonts w:cs="Times New Roman"/>
          <w:szCs w:val="28"/>
        </w:rPr>
        <w:t xml:space="preserve"> психології (вигорання як стан фізичного і психічного виснаження, що </w:t>
      </w:r>
      <w:proofErr w:type="spellStart"/>
      <w:r w:rsidRPr="0039552C">
        <w:rPr>
          <w:rFonts w:cs="Times New Roman"/>
          <w:szCs w:val="28"/>
        </w:rPr>
        <w:t>виникло</w:t>
      </w:r>
      <w:proofErr w:type="spellEnd"/>
      <w:r w:rsidRPr="0039552C">
        <w:rPr>
          <w:rFonts w:cs="Times New Roman"/>
          <w:szCs w:val="28"/>
        </w:rPr>
        <w:t xml:space="preserve"> в результаті довготривалого перебування в </w:t>
      </w:r>
      <w:proofErr w:type="spellStart"/>
      <w:r w:rsidRPr="0039552C">
        <w:rPr>
          <w:rFonts w:cs="Times New Roman"/>
          <w:szCs w:val="28"/>
        </w:rPr>
        <w:t>емоційно</w:t>
      </w:r>
      <w:proofErr w:type="spellEnd"/>
      <w:r w:rsidRPr="0039552C">
        <w:rPr>
          <w:rFonts w:cs="Times New Roman"/>
          <w:szCs w:val="28"/>
        </w:rPr>
        <w:t xml:space="preserve"> напружених ситуаціях) [34, с. 443]. </w:t>
      </w:r>
      <w:r w:rsidRPr="0039552C">
        <w:rPr>
          <w:rFonts w:cs="Times New Roman"/>
        </w:rPr>
        <w:t>У системі ризиків професійної деформації працівників поліції СЕВ розглядає і професор В. Медведєв [28, с. 788].</w:t>
      </w:r>
    </w:p>
    <w:p w14:paraId="0811FC3C" w14:textId="77777777" w:rsidR="005B5939" w:rsidRPr="0039552C" w:rsidRDefault="005B5939" w:rsidP="005B5939">
      <w:pPr>
        <w:contextualSpacing/>
        <w:jc w:val="both"/>
        <w:rPr>
          <w:rFonts w:cs="Times New Roman"/>
          <w:szCs w:val="28"/>
        </w:rPr>
      </w:pPr>
      <w:r w:rsidRPr="0039552C">
        <w:rPr>
          <w:rFonts w:cs="Times New Roman"/>
          <w:szCs w:val="28"/>
        </w:rPr>
        <w:lastRenderedPageBreak/>
        <w:t xml:space="preserve">Н. </w:t>
      </w:r>
      <w:proofErr w:type="spellStart"/>
      <w:r w:rsidRPr="0039552C">
        <w:rPr>
          <w:rFonts w:cs="Times New Roman"/>
          <w:szCs w:val="28"/>
        </w:rPr>
        <w:t>Марута</w:t>
      </w:r>
      <w:proofErr w:type="spellEnd"/>
      <w:r w:rsidRPr="0039552C">
        <w:rPr>
          <w:rFonts w:cs="Times New Roman"/>
          <w:szCs w:val="28"/>
        </w:rPr>
        <w:t xml:space="preserve">, О. Чабан і Г. </w:t>
      </w:r>
      <w:proofErr w:type="spellStart"/>
      <w:r w:rsidRPr="0039552C">
        <w:rPr>
          <w:rFonts w:cs="Times New Roman"/>
          <w:szCs w:val="28"/>
        </w:rPr>
        <w:t>Каленська</w:t>
      </w:r>
      <w:proofErr w:type="spellEnd"/>
      <w:r w:rsidRPr="0039552C">
        <w:rPr>
          <w:rFonts w:cs="Times New Roman"/>
          <w:szCs w:val="28"/>
        </w:rPr>
        <w:t xml:space="preserve"> емоційне вигорання розглядають як процес поступової втрати енергії (емоційної, когнітивної, фізичної енергії), що виявляється в емоційному та розумовому виснаженні, фізичній утомі, особистісній відстороненості й зниженні задоволення від процесу професійної діяльності [27, с. 22-23].</w:t>
      </w:r>
    </w:p>
    <w:p w14:paraId="35065015"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У багатьох вітчизняних та зарубіжних дослідженнях СЕВ розглядають у тісному взаємозв’язку із стресом. Відповідно до концепції основоположника вчення про стрес Г. </w:t>
      </w:r>
      <w:proofErr w:type="spellStart"/>
      <w:r w:rsidRPr="0039552C">
        <w:rPr>
          <w:rFonts w:eastAsia="TimesNewRomanPS-BoldMT" w:cs="Times New Roman"/>
          <w:szCs w:val="28"/>
        </w:rPr>
        <w:t>Сельє</w:t>
      </w:r>
      <w:proofErr w:type="spellEnd"/>
      <w:r w:rsidRPr="0039552C">
        <w:rPr>
          <w:rFonts w:eastAsia="TimesNewRomanPS-BoldMT" w:cs="Times New Roman"/>
          <w:szCs w:val="28"/>
        </w:rPr>
        <w:t>, стрес визначається як загальний адаптаційний синдром, що включає три стадії: тривога, резистентність, виснаження [45, с. 17]. З цієї точки зору вигорання уособлює третю фазу (фазу виснаження), для якої характерна наявність незворотних змін в організмі та вичерпаність фізіологічних ресурсів. Не випадково у роботах зі стресу взагалі та професійного стресу, зокрема поняття «вигорання» та «професійний стрес» часто вживаються разом.</w:t>
      </w:r>
    </w:p>
    <w:p w14:paraId="4E3AF7A4" w14:textId="77777777" w:rsidR="005B5939" w:rsidRPr="0039552C" w:rsidRDefault="005B5939" w:rsidP="005B5939">
      <w:pPr>
        <w:contextualSpacing/>
        <w:jc w:val="both"/>
        <w:rPr>
          <w:rFonts w:cs="Times New Roman"/>
          <w:szCs w:val="28"/>
        </w:rPr>
      </w:pPr>
      <w:r w:rsidRPr="0039552C">
        <w:rPr>
          <w:rFonts w:eastAsia="TimesNewRomanPS-BoldMT" w:cs="Times New Roman"/>
          <w:szCs w:val="28"/>
        </w:rPr>
        <w:t xml:space="preserve">Багато дослідників вважають, що вигорання постає як окремий аспект професійного стресу. Воно визначається та досліджується в основному як модель реакцій у відповідь на хронічні робочі стресори. У такому контексті вигорання є наслідком професійного стресу, в якому модель емоційного виснаження, деперсоналізації та редукованих професійних досягнень є результатом дії різноманітних робочих вимог (стресорів), особливо міжособистісної природи. Вигорання виникає в тих </w:t>
      </w:r>
      <w:proofErr w:type="spellStart"/>
      <w:r w:rsidRPr="0039552C">
        <w:rPr>
          <w:rFonts w:eastAsia="TimesNewRomanPS-BoldMT" w:cs="Times New Roman"/>
          <w:szCs w:val="28"/>
        </w:rPr>
        <w:t>стресогенних</w:t>
      </w:r>
      <w:proofErr w:type="spellEnd"/>
      <w:r w:rsidRPr="0039552C">
        <w:rPr>
          <w:rFonts w:eastAsia="TimesNewRomanPS-BoldMT" w:cs="Times New Roman"/>
          <w:szCs w:val="28"/>
        </w:rPr>
        <w:t xml:space="preserve"> ситуаціях, коли адаптаційні можливості суб’єкта перевищено. Т. Циганчук, аналізуючи динаміку переживання стресу у професійній діяльності, відзначає, що він викликає не лише зрушення в емоційній сфері, а й </w:t>
      </w:r>
      <w:r w:rsidRPr="0039552C">
        <w:rPr>
          <w:rFonts w:cs="Times New Roman"/>
          <w:szCs w:val="28"/>
        </w:rPr>
        <w:t>змінює перебіг основних психічних пізнавальних процесів, зміни в психосоматичній, мотиваційній і поведінковій сферах [50, с. 661].</w:t>
      </w:r>
    </w:p>
    <w:p w14:paraId="473B2964"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Ми розглядаємо емоційне вигорання як окремий аспект професійного стресу. Разом з тим, незважаючи на спільність механізмів виникнення та подібну картину протікання, існують певні відмінності між стресом та вигоранням, які виявляються насамперед у тривалості цього процесу. Вигорання є тривалим процесом вичерпування ресурсів індивідуума без можливості їхнього адекватного відновлення. Інша істотна відмінність між вигоранням та стресом </w:t>
      </w:r>
      <w:r w:rsidRPr="0039552C">
        <w:rPr>
          <w:rFonts w:eastAsia="TimesNewRomanPS-BoldMT" w:cs="Times New Roman"/>
          <w:szCs w:val="28"/>
        </w:rPr>
        <w:lastRenderedPageBreak/>
        <w:t xml:space="preserve">криється у специфіці впливу на поведінку та діяльність суб’єкта. Якщо стрес як адаптаційний синдром може мобілізувати всі сторони психіки людини і не лише знижувати показники ефективності професійної діяльності, але й покращувати їх, то вигорання призводить до зниження самооцінки у сфері професійної успішності та надалі до погіршення показників діяльності. Ще одна відмінність вигорання від стресу – ступінь його поширеності. На відміну від стресу, що виникає у безлічі соціальних ситуацій (війна, епідемія, стихійні лиха, безробіття, хвороба, сімейні проблеми тощо), вигорання є професійним синдромом, який найяскравіше проявляється у </w:t>
      </w:r>
      <w:proofErr w:type="spellStart"/>
      <w:r w:rsidRPr="0039552C">
        <w:rPr>
          <w:rFonts w:eastAsia="TimesNewRomanPS-BoldMT" w:cs="Times New Roman"/>
          <w:szCs w:val="28"/>
        </w:rPr>
        <w:t>соціальноорієнтованих</w:t>
      </w:r>
      <w:proofErr w:type="spellEnd"/>
      <w:r w:rsidRPr="0039552C">
        <w:rPr>
          <w:rFonts w:eastAsia="TimesNewRomanPS-BoldMT" w:cs="Times New Roman"/>
          <w:szCs w:val="28"/>
        </w:rPr>
        <w:t xml:space="preserve"> професіях.</w:t>
      </w:r>
    </w:p>
    <w:p w14:paraId="43AFC0DD"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Таким чином, на відміну від стресу, який може спричинити тимчасові порушення розумової та фізичної активності індивіда, вигорання є хронічним </w:t>
      </w:r>
      <w:proofErr w:type="spellStart"/>
      <w:r w:rsidRPr="0039552C">
        <w:rPr>
          <w:rFonts w:eastAsia="TimesNewRomanPS-BoldMT" w:cs="Times New Roman"/>
          <w:szCs w:val="28"/>
        </w:rPr>
        <w:t>дисфункціонуванням</w:t>
      </w:r>
      <w:proofErr w:type="spellEnd"/>
      <w:r w:rsidRPr="0039552C">
        <w:rPr>
          <w:rFonts w:eastAsia="TimesNewRomanPS-BoldMT" w:cs="Times New Roman"/>
          <w:szCs w:val="28"/>
        </w:rPr>
        <w:t xml:space="preserve"> і відносно самостійним феноменом, відмінними рисами якого є його </w:t>
      </w:r>
      <w:proofErr w:type="spellStart"/>
      <w:r w:rsidRPr="0039552C">
        <w:rPr>
          <w:rFonts w:eastAsia="TimesNewRomanPS-BoldMT" w:cs="Times New Roman"/>
          <w:szCs w:val="28"/>
        </w:rPr>
        <w:t>дезадаптаційний</w:t>
      </w:r>
      <w:proofErr w:type="spellEnd"/>
      <w:r w:rsidRPr="0039552C">
        <w:rPr>
          <w:rFonts w:eastAsia="TimesNewRomanPS-BoldMT" w:cs="Times New Roman"/>
          <w:szCs w:val="28"/>
        </w:rPr>
        <w:t xml:space="preserve"> характер та професійна спрямованість. Саме через це деякі автори називають синдром «емоційного вигорання» –  «професійним вигоранням», завдяки чому стало можливим вивчати це явище як особисту деформацію професіонала під впливом професійних стресів. Емоційне вигорання – це комплекс особливих психічних проблем, що виникають у процесі професійної діяльності. </w:t>
      </w:r>
    </w:p>
    <w:p w14:paraId="4886A877"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За результатами дослідження «емоційного вигорання» ми можемо зробити висновок, що досліджуваний синдром є особистісною деформацією, що виникає в результаті напружених, а також </w:t>
      </w:r>
      <w:proofErr w:type="spellStart"/>
      <w:r w:rsidRPr="0039552C">
        <w:rPr>
          <w:rFonts w:eastAsia="TimesNewRomanPS-BoldMT" w:cs="Times New Roman"/>
          <w:szCs w:val="28"/>
        </w:rPr>
        <w:t>емоційно</w:t>
      </w:r>
      <w:proofErr w:type="spellEnd"/>
      <w:r w:rsidRPr="0039552C">
        <w:rPr>
          <w:rFonts w:eastAsia="TimesNewRomanPS-BoldMT" w:cs="Times New Roman"/>
          <w:szCs w:val="28"/>
        </w:rPr>
        <w:t xml:space="preserve"> утруднених відносин у системі професій «людина-людина». Психосоматичні порушення, а також порушення психологічних (мотиваційно-настановних, емоційних, когнітивних) змін особистості можуть стати наслідками «вигорання», які впливають на психосоматичне та соціальне здоров’я особистості. Це свого роду вироблений особистістю певний механізм психологічного захисту, де людина у відповідь на </w:t>
      </w:r>
      <w:proofErr w:type="spellStart"/>
      <w:r w:rsidRPr="0039552C">
        <w:rPr>
          <w:rFonts w:eastAsia="TimesNewRomanPS-BoldMT" w:cs="Times New Roman"/>
          <w:szCs w:val="28"/>
        </w:rPr>
        <w:t>психотравмуючі</w:t>
      </w:r>
      <w:proofErr w:type="spellEnd"/>
      <w:r w:rsidRPr="0039552C">
        <w:rPr>
          <w:rFonts w:eastAsia="TimesNewRomanPS-BoldMT" w:cs="Times New Roman"/>
          <w:szCs w:val="28"/>
        </w:rPr>
        <w:t xml:space="preserve"> впливи, повністю або частково виключає емоційну реакцію, що змушує її набувати стереотипної емоційної поведінки.</w:t>
      </w:r>
    </w:p>
    <w:p w14:paraId="70F9B053" w14:textId="77777777" w:rsidR="005B5939" w:rsidRPr="0039552C" w:rsidRDefault="005B5939" w:rsidP="005B5939">
      <w:pPr>
        <w:contextualSpacing/>
        <w:jc w:val="both"/>
        <w:rPr>
          <w:rFonts w:eastAsia="TimesNewRomanPS-BoldMT" w:cs="Times New Roman"/>
          <w:szCs w:val="28"/>
        </w:rPr>
      </w:pPr>
    </w:p>
    <w:p w14:paraId="35EE4ADA" w14:textId="77777777" w:rsidR="005B5939" w:rsidRPr="0039552C" w:rsidRDefault="005B5939" w:rsidP="005B5939">
      <w:pPr>
        <w:contextualSpacing/>
        <w:jc w:val="both"/>
        <w:rPr>
          <w:rFonts w:eastAsia="TimesNewRomanPS-BoldMT" w:cs="Times New Roman"/>
          <w:szCs w:val="28"/>
        </w:rPr>
      </w:pPr>
    </w:p>
    <w:p w14:paraId="11BA59DA" w14:textId="77777777" w:rsidR="005B5939" w:rsidRPr="0039552C" w:rsidRDefault="005B5939" w:rsidP="005B5939">
      <w:pPr>
        <w:pStyle w:val="1"/>
        <w:spacing w:before="0"/>
        <w:jc w:val="both"/>
        <w:rPr>
          <w:rFonts w:ascii="Times New Roman" w:hAnsi="Times New Roman" w:cs="Times New Roman"/>
          <w:color w:val="auto"/>
        </w:rPr>
      </w:pPr>
      <w:r w:rsidRPr="0039552C">
        <w:rPr>
          <w:rFonts w:ascii="Times New Roman" w:hAnsi="Times New Roman" w:cs="Times New Roman"/>
          <w:color w:val="auto"/>
        </w:rPr>
        <w:lastRenderedPageBreak/>
        <w:t>1.2. Симптоми та стадії синдрому «емоційного вигорання» у працівників поліції</w:t>
      </w:r>
    </w:p>
    <w:p w14:paraId="3515ACB4" w14:textId="77777777" w:rsidR="005B5939" w:rsidRPr="0039552C" w:rsidRDefault="005B5939" w:rsidP="005B5939">
      <w:pPr>
        <w:contextualSpacing/>
        <w:jc w:val="both"/>
        <w:rPr>
          <w:rFonts w:eastAsia="TimesNewRomanPS-BoldMT" w:cs="Times New Roman"/>
          <w:szCs w:val="28"/>
        </w:rPr>
      </w:pPr>
    </w:p>
    <w:p w14:paraId="1B8F4B30"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Емоційне вигорання – це свого роду захисна реакція організму на надмірне споживання енергетичних ресурсів організму та психіки людини. СЕВ характеризується комплексом симптомів та послідовних стадій, що можуть призвести до хронічного емоційного стресу та депресії. Головна причина емоційного вигорання – постійна напруга ресурсів людини через вимоги, які вона пред’являє до себе самої та яких вимагає від неї професійна діяльність, що призводить до душевної перевтоми, порушує баланс психічних сил організму загалом.</w:t>
      </w:r>
    </w:p>
    <w:p w14:paraId="63442316" w14:textId="77777777" w:rsidR="005B5939" w:rsidRPr="0039552C" w:rsidRDefault="005B5939" w:rsidP="005B5939">
      <w:pPr>
        <w:contextualSpacing/>
        <w:jc w:val="both"/>
        <w:rPr>
          <w:rFonts w:cs="Times New Roman"/>
          <w:szCs w:val="28"/>
        </w:rPr>
      </w:pPr>
      <w:r w:rsidRPr="0039552C">
        <w:rPr>
          <w:rFonts w:cs="Times New Roman"/>
          <w:szCs w:val="28"/>
        </w:rPr>
        <w:t xml:space="preserve">Професійні характеристики працівників поліції випливають з діяльності і виконуваних професійних обов’язків. Однією із ключових характеристик професії поліцейського та її психології зокрема є екстремальність [35, с. 21]. Серед вимог до особистості працівника поліції  К. </w:t>
      </w:r>
      <w:proofErr w:type="spellStart"/>
      <w:r w:rsidRPr="0039552C">
        <w:rPr>
          <w:rFonts w:cs="Times New Roman"/>
          <w:szCs w:val="28"/>
        </w:rPr>
        <w:t>Недря</w:t>
      </w:r>
      <w:proofErr w:type="spellEnd"/>
      <w:r w:rsidRPr="0039552C">
        <w:rPr>
          <w:rFonts w:cs="Times New Roman"/>
          <w:szCs w:val="28"/>
        </w:rPr>
        <w:t xml:space="preserve"> називає: </w:t>
      </w:r>
      <w:proofErr w:type="spellStart"/>
      <w:r w:rsidRPr="0039552C">
        <w:rPr>
          <w:rFonts w:cs="Times New Roman"/>
          <w:szCs w:val="28"/>
        </w:rPr>
        <w:t>професійно</w:t>
      </w:r>
      <w:proofErr w:type="spellEnd"/>
      <w:r w:rsidRPr="0039552C">
        <w:rPr>
          <w:rFonts w:cs="Times New Roman"/>
          <w:szCs w:val="28"/>
        </w:rPr>
        <w:t xml:space="preserve">-психологічну орієнтованість особистості, психологічну стійкість, розвинені вольові якості, </w:t>
      </w:r>
      <w:proofErr w:type="spellStart"/>
      <w:r w:rsidRPr="0039552C">
        <w:rPr>
          <w:rFonts w:cs="Times New Roman"/>
          <w:szCs w:val="28"/>
        </w:rPr>
        <w:t>комунікативність</w:t>
      </w:r>
      <w:proofErr w:type="spellEnd"/>
      <w:r w:rsidRPr="0039552C">
        <w:rPr>
          <w:rFonts w:cs="Times New Roman"/>
          <w:szCs w:val="28"/>
        </w:rPr>
        <w:t>, здатність чинити психологічний вплив, рольові вміння, швидкість реакції, кмітливість, уміння орієнтуватися у складній обстановці [35, с. 26].</w:t>
      </w:r>
    </w:p>
    <w:p w14:paraId="4802FB1A" w14:textId="77777777" w:rsidR="005B5939" w:rsidRPr="0039552C" w:rsidRDefault="005B5939" w:rsidP="005B5939">
      <w:pPr>
        <w:contextualSpacing/>
        <w:jc w:val="both"/>
        <w:rPr>
          <w:rFonts w:cs="Times New Roman"/>
          <w:szCs w:val="28"/>
        </w:rPr>
      </w:pPr>
      <w:r w:rsidRPr="0039552C">
        <w:rPr>
          <w:rFonts w:cs="Times New Roman"/>
          <w:szCs w:val="28"/>
        </w:rPr>
        <w:t xml:space="preserve">Звісно, що професія поліцейського вимагає від особи зміни способу акумуляції та сприймання емоцій, оскільки поліцейські служби повинні ефективно орієнтуватися у мінливих умовах даної діяльності [42, с. 73]. Особливістю діяльності поліцейського найчастіше слугує </w:t>
      </w:r>
      <w:proofErr w:type="spellStart"/>
      <w:r w:rsidRPr="0039552C">
        <w:rPr>
          <w:rFonts w:cs="Times New Roman"/>
          <w:szCs w:val="28"/>
        </w:rPr>
        <w:t>стресогенний</w:t>
      </w:r>
      <w:proofErr w:type="spellEnd"/>
      <w:r w:rsidRPr="0039552C">
        <w:rPr>
          <w:rFonts w:cs="Times New Roman"/>
          <w:szCs w:val="28"/>
        </w:rPr>
        <w:t xml:space="preserve"> характер, що зумовлює виникнення низки емоційних порушень. У працівників нерідко виявляються порушення в емоційно-вольовій сфері, які полягають в «огрубінні» почуттів, розвитку черствості, конфліктності, дратівливості. Можуть спостерігатися тривалі депресивні стани, невмотивована тривожність, втрата здатності до управління емоційною сферою і навіть втрата здатності до адекватної самооцінки, що може супроводжуватися підвищеним прагненням забезпечити власні авторитет і владу за рахунок інших людей. Професійна </w:t>
      </w:r>
      <w:r w:rsidRPr="0039552C">
        <w:rPr>
          <w:rFonts w:cs="Times New Roman"/>
          <w:szCs w:val="28"/>
        </w:rPr>
        <w:lastRenderedPageBreak/>
        <w:t xml:space="preserve">діяльність поліцейських потребує високого рівня опірності стресу, фізичної й емоційної витривалості та внутрішнього імперативу [20, с. 186]. Поліцейські, що мають високий рівень емоційної </w:t>
      </w:r>
      <w:proofErr w:type="spellStart"/>
      <w:r w:rsidRPr="0039552C">
        <w:rPr>
          <w:rFonts w:cs="Times New Roman"/>
          <w:szCs w:val="28"/>
        </w:rPr>
        <w:t>самоефективності</w:t>
      </w:r>
      <w:proofErr w:type="spellEnd"/>
      <w:r w:rsidRPr="0039552C">
        <w:rPr>
          <w:rFonts w:cs="Times New Roman"/>
          <w:szCs w:val="28"/>
        </w:rPr>
        <w:t xml:space="preserve"> краще можуть протистояти негативним емоціям під час виконання обов’язків та адекватно на них реагувати [41, с. 54]. </w:t>
      </w:r>
    </w:p>
    <w:p w14:paraId="3567F4CE" w14:textId="77777777" w:rsidR="005B5939" w:rsidRPr="0039552C" w:rsidRDefault="005B5939" w:rsidP="005B5939">
      <w:pPr>
        <w:shd w:val="clear" w:color="auto" w:fill="FFFFFF"/>
        <w:jc w:val="both"/>
        <w:rPr>
          <w:rFonts w:eastAsia="Times New Roman" w:cs="Times New Roman"/>
          <w:szCs w:val="28"/>
          <w:lang w:eastAsia="uk-UA"/>
        </w:rPr>
      </w:pPr>
      <w:r w:rsidRPr="0039552C">
        <w:rPr>
          <w:rFonts w:cs="Times New Roman"/>
          <w:szCs w:val="28"/>
        </w:rPr>
        <w:t>М. Галич у дисертаційному дослідженні «</w:t>
      </w:r>
      <w:r w:rsidRPr="0039552C">
        <w:rPr>
          <w:rFonts w:eastAsia="Times New Roman" w:cs="Times New Roman"/>
          <w:szCs w:val="28"/>
          <w:lang w:eastAsia="uk-UA"/>
        </w:rPr>
        <w:t>Особливості динаміки емоційних станів поліцейських-учасників операції об’єднаних сил у реабілітаційний період»</w:t>
      </w:r>
      <w:r w:rsidRPr="0039552C">
        <w:rPr>
          <w:rFonts w:cs="Times New Roman"/>
          <w:szCs w:val="28"/>
        </w:rPr>
        <w:t xml:space="preserve">, робить висновок, що емоції позначаються на продуктивності поліцейських [12].  Ми розглядаємо емоційну складову як один з визначальних факторів ефективності діяльності працівників поліції, а їх емоційне вигорання як комплекс деструктивних симптомів, що проявляються на соціально-психологічному, особистісному та професійних рівнях. </w:t>
      </w:r>
    </w:p>
    <w:p w14:paraId="70274CF0"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Емоційне вигорання як динамічний процес, що розвивається у часі, характеризується наростаючим ступенем виразності його проявів. Наприклад, динамічна модель Б. </w:t>
      </w:r>
      <w:proofErr w:type="spellStart"/>
      <w:r w:rsidRPr="0039552C">
        <w:rPr>
          <w:rFonts w:eastAsia="TimesNewRomanPS-BoldMT" w:cs="Times New Roman"/>
          <w:szCs w:val="28"/>
        </w:rPr>
        <w:t>Перлмана</w:t>
      </w:r>
      <w:proofErr w:type="spellEnd"/>
      <w:r w:rsidRPr="0039552C">
        <w:rPr>
          <w:rFonts w:eastAsia="TimesNewRomanPS-BoldMT" w:cs="Times New Roman"/>
          <w:szCs w:val="28"/>
        </w:rPr>
        <w:t xml:space="preserve"> та Е. </w:t>
      </w:r>
      <w:proofErr w:type="spellStart"/>
      <w:r w:rsidRPr="0039552C">
        <w:rPr>
          <w:rFonts w:eastAsia="TimesNewRomanPS-BoldMT" w:cs="Times New Roman"/>
          <w:szCs w:val="28"/>
        </w:rPr>
        <w:t>Хартмана</w:t>
      </w:r>
      <w:proofErr w:type="spellEnd"/>
      <w:r w:rsidRPr="0039552C">
        <w:rPr>
          <w:rFonts w:eastAsia="TimesNewRomanPS-BoldMT" w:cs="Times New Roman"/>
          <w:szCs w:val="28"/>
        </w:rPr>
        <w:t xml:space="preserve"> описує розвиток процесу емоційного вигорання як прояв трьох основних класів реакцій на організаційні стреси. Це:</w:t>
      </w:r>
    </w:p>
    <w:p w14:paraId="2EBF85AE"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фізіологічні реакції, що виявляються у фізичних симптомах (фізичне виснаження);</w:t>
      </w:r>
    </w:p>
    <w:p w14:paraId="04782CAC"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афективно-когнітивні реакції (емоційне та мотиваційне виснаження, деморалізація/деперсоналізація);</w:t>
      </w:r>
    </w:p>
    <w:p w14:paraId="11566867"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поведінкові реакції, що виражаються у симптоматичних типах поведінки (дезадаптація, дистанціювання від професійних обов’язків, знижена робоча мотивація та продуктивність) [14].</w:t>
      </w:r>
    </w:p>
    <w:p w14:paraId="3AEFE773" w14:textId="77777777" w:rsidR="005B5939" w:rsidRPr="0039552C" w:rsidRDefault="005B5939" w:rsidP="005B5939">
      <w:pPr>
        <w:contextualSpacing/>
        <w:jc w:val="both"/>
        <w:rPr>
          <w:rFonts w:cs="Times New Roman"/>
          <w:szCs w:val="28"/>
        </w:rPr>
      </w:pPr>
      <w:r w:rsidRPr="0039552C">
        <w:rPr>
          <w:rFonts w:cs="Times New Roman"/>
          <w:szCs w:val="28"/>
        </w:rPr>
        <w:t>Змінні, значно пов’язані з вигоранням, поділяються на організаційні та індивідуальні характеристики та впливають на: сприйняття суб’єктом своєї професійної ролі та організації; реакцію у відповідь на це сприйняття; реакцію організації на симптоми, що виявляються у працівника, які можуть призвести до хронічного емоційного стресу.</w:t>
      </w:r>
    </w:p>
    <w:p w14:paraId="208EEAD1" w14:textId="77777777" w:rsidR="005B5939" w:rsidRPr="0039552C" w:rsidRDefault="005B5939" w:rsidP="005B5939">
      <w:pPr>
        <w:contextualSpacing/>
        <w:jc w:val="both"/>
        <w:rPr>
          <w:rFonts w:eastAsia="TimesNewRomanPS-BoldMT" w:cs="Times New Roman"/>
          <w:szCs w:val="28"/>
        </w:rPr>
      </w:pPr>
      <w:r w:rsidRPr="0039552C">
        <w:rPr>
          <w:rFonts w:cs="Times New Roman"/>
          <w:szCs w:val="28"/>
        </w:rPr>
        <w:lastRenderedPageBreak/>
        <w:t>Помічаючи за собою</w:t>
      </w:r>
      <w:r w:rsidRPr="0039552C">
        <w:rPr>
          <w:rFonts w:eastAsia="TimesNewRomanPS-BoldMT" w:cs="Times New Roman"/>
          <w:szCs w:val="28"/>
        </w:rPr>
        <w:t xml:space="preserve"> </w:t>
      </w:r>
      <w:r w:rsidRPr="0039552C">
        <w:rPr>
          <w:rFonts w:cs="Times New Roman"/>
          <w:szCs w:val="28"/>
        </w:rPr>
        <w:t>негативні почуття чи прояви, людина звинувачує себе, за рахунок чого знижується її</w:t>
      </w:r>
      <w:r w:rsidRPr="0039552C">
        <w:rPr>
          <w:rFonts w:eastAsia="TimesNewRomanPS-BoldMT" w:cs="Times New Roman"/>
          <w:szCs w:val="28"/>
        </w:rPr>
        <w:t xml:space="preserve"> </w:t>
      </w:r>
      <w:r w:rsidRPr="0039552C">
        <w:rPr>
          <w:rFonts w:cs="Times New Roman"/>
          <w:szCs w:val="28"/>
        </w:rPr>
        <w:t>професійна і особиста самооцінка, з’являється почуття власної неспроможності, байдужості до роботи.</w:t>
      </w:r>
    </w:p>
    <w:p w14:paraId="25D304B5" w14:textId="77777777" w:rsidR="005B5939" w:rsidRPr="0039552C" w:rsidRDefault="005B5939" w:rsidP="005B5939">
      <w:pPr>
        <w:contextualSpacing/>
        <w:jc w:val="both"/>
        <w:rPr>
          <w:rFonts w:cs="Times New Roman"/>
          <w:szCs w:val="28"/>
        </w:rPr>
      </w:pPr>
      <w:proofErr w:type="spellStart"/>
      <w:r w:rsidRPr="0039552C">
        <w:rPr>
          <w:rFonts w:cs="Times New Roman"/>
          <w:szCs w:val="28"/>
        </w:rPr>
        <w:t>Дж</w:t>
      </w:r>
      <w:proofErr w:type="spellEnd"/>
      <w:r w:rsidRPr="0039552C">
        <w:rPr>
          <w:rFonts w:cs="Times New Roman"/>
          <w:szCs w:val="28"/>
        </w:rPr>
        <w:t xml:space="preserve">. </w:t>
      </w:r>
      <w:proofErr w:type="spellStart"/>
      <w:r w:rsidRPr="0039552C">
        <w:rPr>
          <w:rFonts w:cs="Times New Roman"/>
          <w:szCs w:val="28"/>
        </w:rPr>
        <w:t>Грінберг</w:t>
      </w:r>
      <w:proofErr w:type="spellEnd"/>
      <w:r w:rsidRPr="0039552C">
        <w:rPr>
          <w:rFonts w:cs="Times New Roman"/>
          <w:szCs w:val="28"/>
        </w:rPr>
        <w:t xml:space="preserve"> пропонує розглядати вигорання як </w:t>
      </w:r>
      <w:proofErr w:type="spellStart"/>
      <w:r w:rsidRPr="0039552C">
        <w:rPr>
          <w:rFonts w:cs="Times New Roman"/>
          <w:szCs w:val="28"/>
        </w:rPr>
        <w:t>п’ятиступінчастий</w:t>
      </w:r>
      <w:proofErr w:type="spellEnd"/>
      <w:r w:rsidRPr="0039552C">
        <w:rPr>
          <w:rFonts w:cs="Times New Roman"/>
          <w:szCs w:val="28"/>
        </w:rPr>
        <w:t xml:space="preserve"> прогресуючий процес [35].</w:t>
      </w:r>
    </w:p>
    <w:p w14:paraId="2B6850BF" w14:textId="77777777" w:rsidR="005B5939" w:rsidRPr="0039552C" w:rsidRDefault="005B5939" w:rsidP="005B5939">
      <w:pPr>
        <w:contextualSpacing/>
        <w:jc w:val="both"/>
        <w:rPr>
          <w:rFonts w:cs="Times New Roman"/>
          <w:szCs w:val="28"/>
        </w:rPr>
      </w:pPr>
      <w:r w:rsidRPr="0039552C">
        <w:rPr>
          <w:rFonts w:cs="Times New Roman"/>
          <w:szCs w:val="28"/>
        </w:rPr>
        <w:t>1. Перша стадія емоційного вигорання («медовий місяць»). Працівник зазвичай задоволений роботою та завданнями, відноситься до них з ентузіазмом. Однак у міру продовження робочих стресів професійна діяльність починає приносити дедалі менше задоволення та працівник стає менш енергійним.</w:t>
      </w:r>
    </w:p>
    <w:p w14:paraId="5BEE83AE" w14:textId="77777777" w:rsidR="005B5939" w:rsidRPr="0039552C" w:rsidRDefault="005B5939" w:rsidP="005B5939">
      <w:pPr>
        <w:contextualSpacing/>
        <w:jc w:val="both"/>
        <w:rPr>
          <w:rFonts w:cs="Times New Roman"/>
          <w:szCs w:val="28"/>
        </w:rPr>
      </w:pPr>
      <w:r w:rsidRPr="0039552C">
        <w:rPr>
          <w:rFonts w:cs="Times New Roman"/>
          <w:szCs w:val="28"/>
        </w:rPr>
        <w:t>2. Друга стадія («недолік палива»). З’являються втома, апатія, можуть виникнути проблеми зі сном. При відсутності додаткової мотивації та стимулювання у працівника втрачається інтерес до своєї праці або зникають привабливість роботи в даній організації та продуктивність його діяльності. Можливі порушення трудової дисципліни та відстороненість (дистанціювання) від професійних обов’язків. У разі високої мотивації працівник може продовжувати горіти, підживлюючись внутрішніми ресурсами, але при цьому він завдає шкоди власному здоров’ю.</w:t>
      </w:r>
    </w:p>
    <w:p w14:paraId="683E914F" w14:textId="77777777" w:rsidR="005B5939" w:rsidRPr="0039552C" w:rsidRDefault="005B5939" w:rsidP="005B5939">
      <w:pPr>
        <w:contextualSpacing/>
        <w:jc w:val="both"/>
        <w:rPr>
          <w:rFonts w:cs="Times New Roman"/>
          <w:szCs w:val="28"/>
        </w:rPr>
      </w:pPr>
      <w:r w:rsidRPr="0039552C">
        <w:rPr>
          <w:rFonts w:cs="Times New Roman"/>
          <w:szCs w:val="28"/>
        </w:rPr>
        <w:t>3. Третя стадія (хронічні симптоми). Надмірна робота без відпочинку, особливо «</w:t>
      </w:r>
      <w:proofErr w:type="spellStart"/>
      <w:r w:rsidRPr="0039552C">
        <w:rPr>
          <w:rFonts w:cs="Times New Roman"/>
          <w:szCs w:val="28"/>
        </w:rPr>
        <w:t>трудоголіків</w:t>
      </w:r>
      <w:proofErr w:type="spellEnd"/>
      <w:r w:rsidRPr="0039552C">
        <w:rPr>
          <w:rFonts w:cs="Times New Roman"/>
          <w:szCs w:val="28"/>
        </w:rPr>
        <w:t>», призводить до таких фізичних явищ, як виснаження та схильність до захворювань, а також до психологічних переживань – хронічної дратівливості, злості або почуття пригніченості, «загнаності у кут». Постійне переживання від нестачі часу («синдром менеджера»).</w:t>
      </w:r>
    </w:p>
    <w:p w14:paraId="43598181" w14:textId="77777777" w:rsidR="005B5939" w:rsidRPr="0039552C" w:rsidRDefault="005B5939" w:rsidP="005B5939">
      <w:pPr>
        <w:contextualSpacing/>
        <w:jc w:val="both"/>
        <w:rPr>
          <w:rFonts w:cs="Times New Roman"/>
          <w:szCs w:val="28"/>
        </w:rPr>
      </w:pPr>
      <w:r w:rsidRPr="0039552C">
        <w:rPr>
          <w:rFonts w:cs="Times New Roman"/>
          <w:szCs w:val="28"/>
        </w:rPr>
        <w:t>4. Четверта стадія (криза). Як правило, розвиваються хронічні захворювання, внаслідок чого людина частково або повністю втрачає працездатність. Посилюються переживання незадоволеності власною ефективністю та якістю життя.</w:t>
      </w:r>
    </w:p>
    <w:p w14:paraId="5BCA0ABA" w14:textId="77777777" w:rsidR="005B5939" w:rsidRPr="0039552C" w:rsidRDefault="005B5939" w:rsidP="005B5939">
      <w:pPr>
        <w:contextualSpacing/>
        <w:jc w:val="both"/>
        <w:rPr>
          <w:rFonts w:cs="Times New Roman"/>
          <w:szCs w:val="28"/>
        </w:rPr>
      </w:pPr>
      <w:r w:rsidRPr="0039552C">
        <w:rPr>
          <w:rFonts w:cs="Times New Roman"/>
          <w:szCs w:val="28"/>
        </w:rPr>
        <w:t xml:space="preserve">5. П’ята стадія емоційного вигорання («пробивання стіни»). Фізичні та психологічні проблеми переходять у гостру форму та можуть спровокувати розвиток небезпечних захворювань, що загрожують життю людини. У </w:t>
      </w:r>
      <w:r w:rsidRPr="0039552C">
        <w:rPr>
          <w:rFonts w:cs="Times New Roman"/>
          <w:szCs w:val="28"/>
        </w:rPr>
        <w:lastRenderedPageBreak/>
        <w:t>працівника з’являється стільки проблем, що його кар’єра перебуває під загрозою</w:t>
      </w:r>
      <w:r w:rsidRPr="00C76923">
        <w:rPr>
          <w:rFonts w:cs="Times New Roman"/>
          <w:szCs w:val="28"/>
        </w:rPr>
        <w:t xml:space="preserve"> </w:t>
      </w:r>
      <w:r w:rsidRPr="0039552C">
        <w:rPr>
          <w:rFonts w:cs="Times New Roman"/>
          <w:szCs w:val="28"/>
        </w:rPr>
        <w:t>[35, с. 38].</w:t>
      </w:r>
    </w:p>
    <w:p w14:paraId="710A6BBE" w14:textId="02798382" w:rsidR="005B5939" w:rsidRPr="0039552C" w:rsidRDefault="005B5939" w:rsidP="005B5939">
      <w:pPr>
        <w:contextualSpacing/>
        <w:jc w:val="both"/>
        <w:rPr>
          <w:rFonts w:cs="Times New Roman"/>
          <w:szCs w:val="28"/>
        </w:rPr>
      </w:pPr>
      <w:r w:rsidRPr="0039552C">
        <w:rPr>
          <w:rFonts w:cs="Times New Roman"/>
          <w:szCs w:val="28"/>
        </w:rPr>
        <w:t>У розвитку синдрому «емоційного</w:t>
      </w:r>
      <w:r w:rsidR="00587431">
        <w:rPr>
          <w:rFonts w:cs="Times New Roman"/>
          <w:szCs w:val="28"/>
        </w:rPr>
        <w:t xml:space="preserve"> вигорання» німецький психолог </w:t>
      </w:r>
      <w:r w:rsidRPr="0039552C">
        <w:rPr>
          <w:rFonts w:cs="Times New Roman"/>
          <w:szCs w:val="28"/>
        </w:rPr>
        <w:t>М. </w:t>
      </w:r>
      <w:proofErr w:type="spellStart"/>
      <w:r w:rsidRPr="0039552C">
        <w:rPr>
          <w:rFonts w:cs="Times New Roman"/>
          <w:szCs w:val="28"/>
        </w:rPr>
        <w:t>Буріш</w:t>
      </w:r>
      <w:proofErr w:type="spellEnd"/>
      <w:r w:rsidRPr="0039552C">
        <w:rPr>
          <w:rFonts w:cs="Times New Roman"/>
          <w:szCs w:val="28"/>
        </w:rPr>
        <w:t xml:space="preserve"> виділяє наступні стадії/фази, відразу характеризуючи їх симптоматику: </w:t>
      </w:r>
    </w:p>
    <w:p w14:paraId="37D440A0" w14:textId="77777777" w:rsidR="005B5939" w:rsidRPr="0039552C" w:rsidRDefault="005B5939" w:rsidP="005B5939">
      <w:pPr>
        <w:contextualSpacing/>
        <w:jc w:val="both"/>
        <w:rPr>
          <w:rFonts w:cs="Times New Roman"/>
          <w:szCs w:val="28"/>
        </w:rPr>
      </w:pPr>
      <w:r w:rsidRPr="0039552C">
        <w:rPr>
          <w:rFonts w:cs="Times New Roman"/>
          <w:szCs w:val="28"/>
        </w:rPr>
        <w:t>- попереджувальну, що характеризується надмірною залученістю до роботи, витісненням особистого професійним, обмеженням соціальних контактів, виснаженням;</w:t>
      </w:r>
    </w:p>
    <w:p w14:paraId="64C0037A" w14:textId="77777777" w:rsidR="005B5939" w:rsidRPr="0039552C" w:rsidRDefault="005B5939" w:rsidP="005B5939">
      <w:pPr>
        <w:contextualSpacing/>
        <w:jc w:val="both"/>
        <w:rPr>
          <w:rFonts w:cs="Times New Roman"/>
          <w:szCs w:val="28"/>
        </w:rPr>
      </w:pPr>
      <w:r w:rsidRPr="0039552C">
        <w:rPr>
          <w:rFonts w:cs="Times New Roman"/>
          <w:szCs w:val="28"/>
        </w:rPr>
        <w:t>- фазу зниження рівня власної участі, для якої властиві обмеження позитивного сприйняття колег, суб’єктів і об’єктів професійної діяльності, небажання виконувати свої обов’язки, штучне продовження перерв у роботі, втрата життєвого ідеалу, концентрація на власних потребах, відчуття переживання того, що інші люди використовують тебе;</w:t>
      </w:r>
    </w:p>
    <w:p w14:paraId="355258DB" w14:textId="77777777" w:rsidR="005B5939" w:rsidRPr="0039552C" w:rsidRDefault="005B5939" w:rsidP="005B5939">
      <w:pPr>
        <w:contextualSpacing/>
        <w:jc w:val="both"/>
        <w:rPr>
          <w:rFonts w:cs="Times New Roman"/>
          <w:szCs w:val="28"/>
        </w:rPr>
      </w:pPr>
      <w:r w:rsidRPr="0039552C">
        <w:rPr>
          <w:rFonts w:cs="Times New Roman"/>
          <w:szCs w:val="28"/>
        </w:rPr>
        <w:t>- фазу емоційних реакцій (депресія, агресія, почуття провини, зниження самооцінки, лабільність настрою, апатії, відсутність толерантності та здатності до компромісу, підозрілість, конфлікти з оточенням);</w:t>
      </w:r>
    </w:p>
    <w:p w14:paraId="332794DD" w14:textId="77777777" w:rsidR="005B5939" w:rsidRPr="0039552C" w:rsidRDefault="005B5939" w:rsidP="005B5939">
      <w:pPr>
        <w:contextualSpacing/>
        <w:jc w:val="both"/>
        <w:rPr>
          <w:rFonts w:cs="Times New Roman"/>
          <w:szCs w:val="28"/>
        </w:rPr>
      </w:pPr>
      <w:r w:rsidRPr="0039552C">
        <w:rPr>
          <w:rFonts w:cs="Times New Roman"/>
          <w:szCs w:val="28"/>
        </w:rPr>
        <w:t>- фазу деструктивної поведінки, коли відбувається зниження концентрації уваги, відсутність здатності виконувати складні завдання, ригідність мислення, зниження ефективності діяльності, відмова від хобі, нудьга, безсоння, сексуальні розлади, порушення у роботі нервової та інших систем організму;</w:t>
      </w:r>
    </w:p>
    <w:p w14:paraId="1086AAD2" w14:textId="77777777" w:rsidR="005B5939" w:rsidRPr="0039552C" w:rsidRDefault="005B5939" w:rsidP="005B5939">
      <w:pPr>
        <w:contextualSpacing/>
        <w:jc w:val="both"/>
        <w:rPr>
          <w:rFonts w:cs="Times New Roman"/>
          <w:szCs w:val="28"/>
        </w:rPr>
      </w:pPr>
      <w:r w:rsidRPr="0039552C">
        <w:rPr>
          <w:rFonts w:cs="Times New Roman"/>
          <w:szCs w:val="28"/>
        </w:rPr>
        <w:t xml:space="preserve">- фазу </w:t>
      </w:r>
      <w:proofErr w:type="spellStart"/>
      <w:r w:rsidRPr="0039552C">
        <w:rPr>
          <w:rFonts w:cs="Times New Roman"/>
          <w:szCs w:val="28"/>
        </w:rPr>
        <w:t>екзистенційного</w:t>
      </w:r>
      <w:proofErr w:type="spellEnd"/>
      <w:r w:rsidRPr="0039552C">
        <w:rPr>
          <w:rFonts w:cs="Times New Roman"/>
          <w:szCs w:val="28"/>
        </w:rPr>
        <w:t xml:space="preserve"> відчаю, для якої характерні розчарування та негативна життєва установка, почуття безпорадності та безглуздості життя [15, с. 112-113]. </w:t>
      </w:r>
    </w:p>
    <w:p w14:paraId="1953E72C" w14:textId="2E759953" w:rsidR="005B5939" w:rsidRPr="0039552C" w:rsidRDefault="005B5939" w:rsidP="005B5939">
      <w:pPr>
        <w:contextualSpacing/>
        <w:jc w:val="both"/>
        <w:rPr>
          <w:rFonts w:cs="Times New Roman"/>
          <w:szCs w:val="28"/>
        </w:rPr>
      </w:pPr>
      <w:r w:rsidRPr="0039552C">
        <w:rPr>
          <w:rFonts w:cs="Times New Roman"/>
          <w:szCs w:val="28"/>
        </w:rPr>
        <w:t xml:space="preserve">Ю. А. </w:t>
      </w:r>
      <w:proofErr w:type="spellStart"/>
      <w:r w:rsidRPr="0039552C">
        <w:rPr>
          <w:rFonts w:cs="Times New Roman"/>
          <w:szCs w:val="28"/>
        </w:rPr>
        <w:t>Юдчіц</w:t>
      </w:r>
      <w:proofErr w:type="spellEnd"/>
      <w:r w:rsidRPr="0039552C">
        <w:rPr>
          <w:rFonts w:cs="Times New Roman"/>
          <w:szCs w:val="28"/>
        </w:rPr>
        <w:t xml:space="preserve"> виділяє такі симптоми емоційного вигорання: втома, виснаження після активної професійної діяльності та комплекс психосоматичних проблем (коливання артеріального тиску, головні болі, захворювання органів травлення та серцево-судинної системи, неврологічні розлади), безсоння [19,</w:t>
      </w:r>
      <w:r w:rsidR="00044C92">
        <w:rPr>
          <w:rFonts w:cs="Times New Roman"/>
          <w:szCs w:val="28"/>
        </w:rPr>
        <w:t xml:space="preserve"> </w:t>
      </w:r>
      <w:r w:rsidR="00587431">
        <w:rPr>
          <w:rFonts w:cs="Times New Roman"/>
          <w:szCs w:val="28"/>
        </w:rPr>
        <w:t>с. </w:t>
      </w:r>
      <w:r w:rsidRPr="0039552C">
        <w:rPr>
          <w:rFonts w:cs="Times New Roman"/>
          <w:szCs w:val="28"/>
        </w:rPr>
        <w:t>199].</w:t>
      </w:r>
    </w:p>
    <w:p w14:paraId="42D85541" w14:textId="43612DA3" w:rsidR="005B5939" w:rsidRPr="0039552C" w:rsidRDefault="005B5939" w:rsidP="005B5939">
      <w:pPr>
        <w:contextualSpacing/>
        <w:jc w:val="both"/>
        <w:rPr>
          <w:rFonts w:cs="Times New Roman"/>
          <w:szCs w:val="28"/>
        </w:rPr>
      </w:pPr>
      <w:r w:rsidRPr="0039552C">
        <w:rPr>
          <w:rFonts w:cs="Times New Roman"/>
          <w:szCs w:val="28"/>
        </w:rPr>
        <w:t xml:space="preserve">Ми беремо за основу класифікацію симптомів емоційного вигорання </w:t>
      </w:r>
      <w:r w:rsidRPr="0039552C">
        <w:rPr>
          <w:rFonts w:eastAsia="TimesNewRomanPS-BoldMT" w:cs="Times New Roman"/>
          <w:szCs w:val="28"/>
        </w:rPr>
        <w:t xml:space="preserve">у </w:t>
      </w:r>
      <w:r w:rsidRPr="0039552C">
        <w:rPr>
          <w:rFonts w:cs="Times New Roman"/>
          <w:szCs w:val="28"/>
        </w:rPr>
        <w:t>працюючих в екстремальних умовах, запропоновану О. Мірошниченко [30,</w:t>
      </w:r>
      <w:r w:rsidR="00587431">
        <w:rPr>
          <w:rFonts w:cs="Times New Roman"/>
          <w:szCs w:val="28"/>
        </w:rPr>
        <w:t xml:space="preserve">                 </w:t>
      </w:r>
      <w:r w:rsidR="00044C92">
        <w:rPr>
          <w:rFonts w:cs="Times New Roman"/>
          <w:szCs w:val="28"/>
        </w:rPr>
        <w:t xml:space="preserve"> </w:t>
      </w:r>
      <w:r w:rsidRPr="0039552C">
        <w:rPr>
          <w:rFonts w:cs="Times New Roman"/>
          <w:szCs w:val="28"/>
        </w:rPr>
        <w:t>с. 10-14].</w:t>
      </w:r>
    </w:p>
    <w:p w14:paraId="004B8964" w14:textId="77777777" w:rsidR="005B5939" w:rsidRPr="0039552C" w:rsidRDefault="005B5939" w:rsidP="005B5939">
      <w:pPr>
        <w:contextualSpacing/>
        <w:jc w:val="both"/>
        <w:rPr>
          <w:rFonts w:cs="Times New Roman"/>
        </w:rPr>
      </w:pPr>
      <w:r w:rsidRPr="0039552C">
        <w:rPr>
          <w:rFonts w:cs="Times New Roman"/>
        </w:rPr>
        <w:lastRenderedPageBreak/>
        <w:t>Для працівників поліції в умовах воєнного стану характерні такі симптоми прояву синдрому «емоційного вигорання»:</w:t>
      </w:r>
    </w:p>
    <w:p w14:paraId="6CE26E95" w14:textId="77777777" w:rsidR="005B5939" w:rsidRPr="0039552C" w:rsidRDefault="005B5939" w:rsidP="005B5939">
      <w:pPr>
        <w:pStyle w:val="a3"/>
        <w:numPr>
          <w:ilvl w:val="0"/>
          <w:numId w:val="5"/>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 психофізичні симптоми (хронічна втома, емоційне і психічне виснаження, погіршення гормональних показників та біохімічного складу крові, часті головні болі, порушення обміну речовин, втрата-набір ваги, безсоння чи сонливість, загострення хронічних захворювань, загальне зниження імунітету, подразнення на шкірі, зниження сексуальної активності тощо);</w:t>
      </w:r>
    </w:p>
    <w:p w14:paraId="45B93F3E" w14:textId="77777777" w:rsidR="005B5939" w:rsidRPr="0039552C" w:rsidRDefault="005B5939" w:rsidP="005B5939">
      <w:pPr>
        <w:pStyle w:val="a3"/>
        <w:numPr>
          <w:ilvl w:val="0"/>
          <w:numId w:val="5"/>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емоційні симптоми (байдужість, нудьга, пасивність, відсутність реакції на новизну, млявість, підвищена дратівливість, негативізм, розвиток фобій, відчуття фрустрації, тривожність, недовіра, істерики, нервовий плач);</w:t>
      </w:r>
    </w:p>
    <w:p w14:paraId="6EBC1226" w14:textId="77777777" w:rsidR="005B5939" w:rsidRPr="0039552C" w:rsidRDefault="005B5939" w:rsidP="005B5939">
      <w:pPr>
        <w:pStyle w:val="a3"/>
        <w:numPr>
          <w:ilvl w:val="0"/>
          <w:numId w:val="5"/>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поведінкові симптоми (зміна робочого режиму, «уникання» колег чи додаткових завдань, «</w:t>
      </w:r>
      <w:proofErr w:type="spellStart"/>
      <w:r w:rsidRPr="0039552C">
        <w:rPr>
          <w:rFonts w:ascii="Times New Roman" w:hAnsi="Times New Roman" w:cs="Times New Roman"/>
          <w:sz w:val="28"/>
          <w:szCs w:val="28"/>
        </w:rPr>
        <w:t>застрягання</w:t>
      </w:r>
      <w:proofErr w:type="spellEnd"/>
      <w:r w:rsidRPr="0039552C">
        <w:rPr>
          <w:rFonts w:ascii="Times New Roman" w:hAnsi="Times New Roman" w:cs="Times New Roman"/>
          <w:sz w:val="28"/>
          <w:szCs w:val="28"/>
        </w:rPr>
        <w:t xml:space="preserve">» на дрібних деталях, відчуття некомпетентності у професії, радикальність негативних оцінок оточуючих та їх діяльності, працівник легко «вибухає» через несуттєві речі); </w:t>
      </w:r>
    </w:p>
    <w:p w14:paraId="401139D6" w14:textId="77777777" w:rsidR="005B5939" w:rsidRPr="0039552C" w:rsidRDefault="005B5939" w:rsidP="005B5939">
      <w:pPr>
        <w:pStyle w:val="a3"/>
        <w:numPr>
          <w:ilvl w:val="0"/>
          <w:numId w:val="5"/>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інтелектуальні симптоми (зниження інтересу до роботи, відсутність бажання працювати, труднощі в концентрації уваги, ригідність мислення, відсутність творчого підходу, шаблонність, пасивне ставлення до підвищення кваліфікації тощо);</w:t>
      </w:r>
    </w:p>
    <w:p w14:paraId="6FE48E4C" w14:textId="77777777" w:rsidR="005B5939" w:rsidRPr="0039552C" w:rsidRDefault="005B5939" w:rsidP="005B5939">
      <w:pPr>
        <w:pStyle w:val="a3"/>
        <w:numPr>
          <w:ilvl w:val="0"/>
          <w:numId w:val="5"/>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соціально-психологічні симптоми (нервові «зриви», почуття </w:t>
      </w:r>
      <w:proofErr w:type="spellStart"/>
      <w:r w:rsidRPr="0039552C">
        <w:rPr>
          <w:rFonts w:ascii="Times New Roman" w:hAnsi="Times New Roman" w:cs="Times New Roman"/>
          <w:sz w:val="28"/>
          <w:szCs w:val="28"/>
        </w:rPr>
        <w:t>гіпервідповідальності</w:t>
      </w:r>
      <w:proofErr w:type="spellEnd"/>
      <w:r w:rsidRPr="0039552C">
        <w:rPr>
          <w:rFonts w:ascii="Times New Roman" w:hAnsi="Times New Roman" w:cs="Times New Roman"/>
          <w:sz w:val="28"/>
          <w:szCs w:val="28"/>
        </w:rPr>
        <w:t>, тривожність, загальна негативна установка, деперсоналізація, нестача часу або енергії для соціальної активності, надмірне невиправдане зловживання алкоголем, тютюном, кавою чи наркотиками тощо):</w:t>
      </w:r>
    </w:p>
    <w:p w14:paraId="2E33E55C" w14:textId="77777777" w:rsidR="005B5939" w:rsidRPr="0039552C" w:rsidRDefault="005B5939" w:rsidP="005B5939">
      <w:pPr>
        <w:ind w:firstLine="708"/>
        <w:jc w:val="both"/>
        <w:rPr>
          <w:rFonts w:cs="Times New Roman"/>
        </w:rPr>
      </w:pPr>
      <w:r w:rsidRPr="0039552C">
        <w:rPr>
          <w:rFonts w:cs="Times New Roman"/>
        </w:rPr>
        <w:t xml:space="preserve">Також психологічні реакції поліцейського зумовлені специфікою професійної діяльності в умовах воєнного стану. Викладачка кафедри юридичної психології Національної академії внутрішніх справ М. Буданова наголошує, що досвід участі поліцейського у військових операціях може змінити сприйняття ним небезпечності ризику [9, с. 82]. Участь в активних воєнних діях і забезпечення правопорядку на </w:t>
      </w:r>
      <w:proofErr w:type="spellStart"/>
      <w:r w:rsidRPr="0039552C">
        <w:rPr>
          <w:rFonts w:cs="Times New Roman"/>
        </w:rPr>
        <w:t>деокупованих</w:t>
      </w:r>
      <w:proofErr w:type="spellEnd"/>
      <w:r w:rsidRPr="0039552C">
        <w:rPr>
          <w:rFonts w:cs="Times New Roman"/>
        </w:rPr>
        <w:t xml:space="preserve"> територіях підвищує ризик отримання травматичного психологічного досвіду та розвитку посттравматичних стресових розладів.</w:t>
      </w:r>
    </w:p>
    <w:p w14:paraId="17F2B5B1" w14:textId="77777777" w:rsidR="005B5939" w:rsidRPr="0039552C" w:rsidRDefault="005B5939" w:rsidP="005B5939">
      <w:pPr>
        <w:jc w:val="both"/>
        <w:rPr>
          <w:rFonts w:cs="Times New Roman"/>
        </w:rPr>
      </w:pPr>
      <w:r w:rsidRPr="0039552C">
        <w:rPr>
          <w:rFonts w:cs="Times New Roman"/>
        </w:rPr>
        <w:lastRenderedPageBreak/>
        <w:t xml:space="preserve"> Перебування в умовах війни під дією стрес-факторів провокує виникнення посттравматичного стресового розладу, гострої реакції на стрес та інших негативних станів та проявів. Також проблемою працівників поліції, що перебувають в зоні бойових дій чи на </w:t>
      </w:r>
      <w:proofErr w:type="spellStart"/>
      <w:r w:rsidRPr="0039552C">
        <w:rPr>
          <w:rFonts w:cs="Times New Roman"/>
        </w:rPr>
        <w:t>деокупованих</w:t>
      </w:r>
      <w:proofErr w:type="spellEnd"/>
      <w:r w:rsidRPr="0039552C">
        <w:rPr>
          <w:rFonts w:cs="Times New Roman"/>
        </w:rPr>
        <w:t xml:space="preserve"> територіях є перенесення моделі поведінки із зони проведення бойових дій у мирне життя. А фрустрація особистих базових потреб є причиною високої тривожності, агресивності, невротизації [12, с. 4].</w:t>
      </w:r>
    </w:p>
    <w:p w14:paraId="553114C7" w14:textId="77777777" w:rsidR="005B5939" w:rsidRPr="0039552C" w:rsidRDefault="005B5939" w:rsidP="005B5939">
      <w:pPr>
        <w:jc w:val="both"/>
        <w:rPr>
          <w:rFonts w:cs="Times New Roman"/>
          <w:i/>
          <w:szCs w:val="28"/>
        </w:rPr>
      </w:pPr>
      <w:r w:rsidRPr="0039552C">
        <w:rPr>
          <w:rFonts w:cs="Times New Roman"/>
          <w:szCs w:val="28"/>
        </w:rPr>
        <w:t>Людина, схильна до вигорання, може намагатися впоратися з ситуацією, уникаючи колег та клієнтів, фізично та подумки дистанціюючись від них. Уникнення та дистанціювання можуть виявлятися багатьма способами. Наприклад, працівник може часто бути відсутнім на роботі, спілкуватися безособовими способами з колегами та суб’єктами професійної діяльності, а також може знижувати свою залученість у контактах із ними. У підсумку особа просто перестає бачити «живих людей» і сама більшою мірою діє механічно. Зрештою, людина впадає в депресію і починає сприймати ситуацію як «безнадійну»</w:t>
      </w:r>
      <w:r w:rsidRPr="0039552C">
        <w:rPr>
          <w:rFonts w:cs="Times New Roman"/>
          <w:i/>
          <w:szCs w:val="28"/>
        </w:rPr>
        <w:t>.</w:t>
      </w:r>
    </w:p>
    <w:p w14:paraId="56F6E916" w14:textId="77777777" w:rsidR="005B5939" w:rsidRPr="0039552C" w:rsidRDefault="005B5939" w:rsidP="005B5939">
      <w:pPr>
        <w:contextualSpacing/>
        <w:jc w:val="both"/>
        <w:rPr>
          <w:rFonts w:cs="Times New Roman"/>
        </w:rPr>
      </w:pPr>
      <w:r w:rsidRPr="0039552C">
        <w:rPr>
          <w:rFonts w:cs="Times New Roman"/>
        </w:rPr>
        <w:t>Вигорання – це синдром, група симптомів, що з’являються разом. Однак усі симптоми ні в кого не виявляються одночасно, тому що вигорання – процес суто індивідуальний.</w:t>
      </w:r>
    </w:p>
    <w:p w14:paraId="5958E62E" w14:textId="77777777" w:rsidR="005B5939" w:rsidRPr="0039552C" w:rsidRDefault="005B5939" w:rsidP="005B5939">
      <w:pPr>
        <w:contextualSpacing/>
        <w:jc w:val="both"/>
        <w:rPr>
          <w:rFonts w:cs="Times New Roman"/>
          <w:szCs w:val="28"/>
        </w:rPr>
      </w:pPr>
    </w:p>
    <w:p w14:paraId="42834FD9" w14:textId="77777777" w:rsidR="005B5939" w:rsidRPr="0039552C" w:rsidRDefault="005B5939" w:rsidP="005B5939">
      <w:pPr>
        <w:pStyle w:val="1"/>
        <w:spacing w:before="0"/>
        <w:jc w:val="both"/>
        <w:rPr>
          <w:rFonts w:ascii="Times New Roman" w:hAnsi="Times New Roman" w:cs="Times New Roman"/>
          <w:color w:val="auto"/>
        </w:rPr>
      </w:pPr>
      <w:r w:rsidRPr="0039552C">
        <w:rPr>
          <w:rFonts w:ascii="Times New Roman" w:hAnsi="Times New Roman" w:cs="Times New Roman"/>
          <w:color w:val="auto"/>
        </w:rPr>
        <w:t>1.3. Основні детермінанти виникнення синдрому «емоційного вигорання» у працівників поліції в умовах воєнного стану</w:t>
      </w:r>
    </w:p>
    <w:p w14:paraId="429B0934" w14:textId="77777777" w:rsidR="005B5939" w:rsidRPr="0039552C" w:rsidRDefault="005B5939" w:rsidP="005B5939">
      <w:pPr>
        <w:contextualSpacing/>
        <w:jc w:val="both"/>
        <w:rPr>
          <w:rFonts w:cs="Times New Roman"/>
          <w:szCs w:val="28"/>
        </w:rPr>
      </w:pPr>
    </w:p>
    <w:p w14:paraId="50BCF3C5" w14:textId="77777777" w:rsidR="005B5939" w:rsidRPr="0039552C" w:rsidRDefault="005B5939" w:rsidP="005B5939">
      <w:pPr>
        <w:contextualSpacing/>
        <w:jc w:val="both"/>
        <w:rPr>
          <w:rFonts w:cs="Times New Roman"/>
          <w:szCs w:val="28"/>
        </w:rPr>
      </w:pPr>
      <w:r w:rsidRPr="0039552C">
        <w:rPr>
          <w:rFonts w:cs="Times New Roman"/>
          <w:szCs w:val="28"/>
        </w:rPr>
        <w:t xml:space="preserve">Проблема емоційного вигорання є актуальною для багатьох професій, де особа стикається з </w:t>
      </w:r>
      <w:proofErr w:type="spellStart"/>
      <w:r w:rsidRPr="0039552C">
        <w:rPr>
          <w:rFonts w:cs="Times New Roman"/>
          <w:szCs w:val="28"/>
        </w:rPr>
        <w:t>психотравмуючими</w:t>
      </w:r>
      <w:proofErr w:type="spellEnd"/>
      <w:r w:rsidRPr="0039552C">
        <w:rPr>
          <w:rFonts w:cs="Times New Roman"/>
          <w:szCs w:val="28"/>
        </w:rPr>
        <w:t xml:space="preserve"> факторами професійної діяльності, необхідністю постійно </w:t>
      </w:r>
      <w:proofErr w:type="spellStart"/>
      <w:r w:rsidRPr="0039552C">
        <w:rPr>
          <w:rFonts w:cs="Times New Roman"/>
          <w:szCs w:val="28"/>
        </w:rPr>
        <w:t>задіювати</w:t>
      </w:r>
      <w:proofErr w:type="spellEnd"/>
      <w:r w:rsidRPr="0039552C">
        <w:rPr>
          <w:rFonts w:cs="Times New Roman"/>
          <w:szCs w:val="28"/>
        </w:rPr>
        <w:t xml:space="preserve"> вольові процеси для вирішення професійних завдань, необхідністю спілкування з великою кількістю людей та постійного самоконтролю. Особистість працівника поліції, його психоемоційний стан, проблеми професійної деформації поліцейських часто стають предметом досліджень академічної спільноти.</w:t>
      </w:r>
    </w:p>
    <w:p w14:paraId="7BE0AB46" w14:textId="77777777" w:rsidR="005B5939" w:rsidRPr="0039552C" w:rsidRDefault="005B5939" w:rsidP="005B5939">
      <w:pPr>
        <w:contextualSpacing/>
        <w:jc w:val="both"/>
        <w:rPr>
          <w:rFonts w:cs="Times New Roman"/>
          <w:szCs w:val="28"/>
        </w:rPr>
      </w:pPr>
      <w:r w:rsidRPr="0039552C">
        <w:rPr>
          <w:rFonts w:cs="Times New Roman"/>
          <w:szCs w:val="28"/>
        </w:rPr>
        <w:lastRenderedPageBreak/>
        <w:t>Фахівці Львівського державного університету внутрішніх справ до особливих умов діяльності  поліцейського відносять:</w:t>
      </w:r>
    </w:p>
    <w:p w14:paraId="75178D0B"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proofErr w:type="spellStart"/>
      <w:r w:rsidRPr="0039552C">
        <w:rPr>
          <w:rFonts w:ascii="Times New Roman" w:hAnsi="Times New Roman" w:cs="Times New Roman"/>
          <w:sz w:val="28"/>
          <w:szCs w:val="28"/>
        </w:rPr>
        <w:t>ризиконебезпечний</w:t>
      </w:r>
      <w:proofErr w:type="spellEnd"/>
      <w:r w:rsidRPr="0039552C">
        <w:rPr>
          <w:rFonts w:ascii="Times New Roman" w:hAnsi="Times New Roman" w:cs="Times New Roman"/>
          <w:sz w:val="28"/>
          <w:szCs w:val="28"/>
        </w:rPr>
        <w:t xml:space="preserve"> характер діяльності з непередбачуваними наслідками, ймовірність поранення, травмування, загибелі під час виконання службових обов’язків;</w:t>
      </w:r>
    </w:p>
    <w:p w14:paraId="238ADF80"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 спілкування з асоціальними елементами;</w:t>
      </w:r>
    </w:p>
    <w:p w14:paraId="21ACF8C2"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постійне психічне і фізичне перевантаження, що може спричинити посттравматичні розлади;</w:t>
      </w:r>
    </w:p>
    <w:p w14:paraId="03CFFA5B"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схильність до девіантної поведінки й професійної деформації;</w:t>
      </w:r>
    </w:p>
    <w:p w14:paraId="5CC41A4C"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детальну правову регламентацію діяльності;</w:t>
      </w:r>
    </w:p>
    <w:p w14:paraId="6A31BA03"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підвищену відповідальність за результат діяльності;</w:t>
      </w:r>
    </w:p>
    <w:p w14:paraId="10B9EE38"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незадовільний рівень оперативно-технічного забезпечення;</w:t>
      </w:r>
    </w:p>
    <w:p w14:paraId="47F487C0"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зростання конфліктності, агресивності у суспільстві [20, с. 177].</w:t>
      </w:r>
    </w:p>
    <w:p w14:paraId="0B08AD71" w14:textId="77777777" w:rsidR="005B5939" w:rsidRPr="0039552C" w:rsidRDefault="005B5939" w:rsidP="005B5939">
      <w:pPr>
        <w:jc w:val="both"/>
        <w:rPr>
          <w:rFonts w:cs="Times New Roman"/>
          <w:szCs w:val="28"/>
        </w:rPr>
      </w:pPr>
      <w:r w:rsidRPr="0039552C">
        <w:rPr>
          <w:rFonts w:cs="Times New Roman"/>
          <w:szCs w:val="28"/>
        </w:rPr>
        <w:t>У контексті теми нашого дослідження важливо також зосередити увагу на особливостях оперативно-розшукової діяльності працівників поліції, які вимагають комплексу специфічних якостей і вмінь. Це:</w:t>
      </w:r>
    </w:p>
    <w:p w14:paraId="66F26F9C"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здатність працювати в ситуаціях з високим ступенем особистого ризику й небезпеки для життя;</w:t>
      </w:r>
    </w:p>
    <w:p w14:paraId="7DB0B046"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готовність до ситуацій силового та  вогневого протиборства;</w:t>
      </w:r>
    </w:p>
    <w:p w14:paraId="7E677040"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підвищена відповідальність за дії;</w:t>
      </w:r>
    </w:p>
    <w:p w14:paraId="614A4D25"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необхідність інтенсивної комунікації, психологічного тиску в ситуаціях взаємодії з асоціальними та кримінальними особистостями;</w:t>
      </w:r>
    </w:p>
    <w:p w14:paraId="7A7E750E"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здатність витримувати тривале емоційне напруження;</w:t>
      </w:r>
    </w:p>
    <w:p w14:paraId="605D9A83"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відсутність можливості обговорювати професійні дії з близькими, необхідність дотримання таємниці досудового розслідування;</w:t>
      </w:r>
    </w:p>
    <w:p w14:paraId="01FD7A52"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постійна інтелектуальна активність;</w:t>
      </w:r>
    </w:p>
    <w:p w14:paraId="744A5063"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необхідність розігрувати ролі у професійній діяльності різних соціальних і професійних шаблонів [35, с. 30].</w:t>
      </w:r>
    </w:p>
    <w:p w14:paraId="61FAD370" w14:textId="77777777" w:rsidR="005B5939" w:rsidRPr="0039552C" w:rsidRDefault="005B5939" w:rsidP="005B5939">
      <w:pPr>
        <w:contextualSpacing/>
        <w:jc w:val="both"/>
        <w:rPr>
          <w:rFonts w:cs="Times New Roman"/>
          <w:szCs w:val="28"/>
        </w:rPr>
      </w:pPr>
      <w:r w:rsidRPr="0039552C">
        <w:rPr>
          <w:rFonts w:eastAsia="TimesNewRomanPS-BoldMT" w:cs="Times New Roman"/>
          <w:szCs w:val="28"/>
        </w:rPr>
        <w:t xml:space="preserve">Дослідження СЕВ неможливе без аналізу факторів, що провокують чи сприяють розвитку даного феномену. </w:t>
      </w:r>
      <w:r w:rsidRPr="0039552C">
        <w:rPr>
          <w:rFonts w:cs="Times New Roman"/>
          <w:szCs w:val="28"/>
        </w:rPr>
        <w:t>Виділяють три найпоширеніші підходи:</w:t>
      </w:r>
    </w:p>
    <w:p w14:paraId="6E8E48A0" w14:textId="77777777" w:rsidR="005B5939" w:rsidRPr="0039552C" w:rsidRDefault="005B5939" w:rsidP="005B5939">
      <w:pPr>
        <w:contextualSpacing/>
        <w:jc w:val="both"/>
        <w:rPr>
          <w:rFonts w:cs="Times New Roman"/>
          <w:szCs w:val="28"/>
        </w:rPr>
      </w:pPr>
      <w:r w:rsidRPr="0039552C">
        <w:rPr>
          <w:rFonts w:cs="Times New Roman"/>
          <w:szCs w:val="28"/>
        </w:rPr>
        <w:lastRenderedPageBreak/>
        <w:t xml:space="preserve">1) </w:t>
      </w:r>
      <w:proofErr w:type="spellStart"/>
      <w:r w:rsidRPr="0039552C">
        <w:rPr>
          <w:rFonts w:cs="Times New Roman"/>
          <w:szCs w:val="28"/>
        </w:rPr>
        <w:t>інтерперсональний</w:t>
      </w:r>
      <w:proofErr w:type="spellEnd"/>
      <w:r w:rsidRPr="0039552C">
        <w:rPr>
          <w:rFonts w:cs="Times New Roman"/>
          <w:szCs w:val="28"/>
        </w:rPr>
        <w:t xml:space="preserve"> (Б. </w:t>
      </w:r>
      <w:proofErr w:type="spellStart"/>
      <w:r w:rsidRPr="0039552C">
        <w:rPr>
          <w:rFonts w:cs="Times New Roman"/>
          <w:szCs w:val="28"/>
        </w:rPr>
        <w:t>Бунк</w:t>
      </w:r>
      <w:proofErr w:type="spellEnd"/>
      <w:r w:rsidRPr="0039552C">
        <w:rPr>
          <w:rFonts w:cs="Times New Roman"/>
          <w:szCs w:val="28"/>
        </w:rPr>
        <w:t xml:space="preserve">, К. </w:t>
      </w:r>
      <w:proofErr w:type="spellStart"/>
      <w:r w:rsidRPr="0039552C">
        <w:rPr>
          <w:rFonts w:cs="Times New Roman"/>
          <w:szCs w:val="28"/>
        </w:rPr>
        <w:t>Маслач</w:t>
      </w:r>
      <w:proofErr w:type="spellEnd"/>
      <w:r w:rsidRPr="0039552C">
        <w:rPr>
          <w:rFonts w:cs="Times New Roman"/>
          <w:szCs w:val="28"/>
        </w:rPr>
        <w:t xml:space="preserve">, В. </w:t>
      </w:r>
      <w:proofErr w:type="spellStart"/>
      <w:r w:rsidRPr="0039552C">
        <w:rPr>
          <w:rFonts w:cs="Times New Roman"/>
          <w:szCs w:val="28"/>
        </w:rPr>
        <w:t>Шауфелі</w:t>
      </w:r>
      <w:proofErr w:type="spellEnd"/>
      <w:r w:rsidRPr="0039552C">
        <w:rPr>
          <w:rFonts w:cs="Times New Roman"/>
          <w:szCs w:val="28"/>
        </w:rPr>
        <w:t xml:space="preserve">.), згідно з яким ключовим фактором СЕВ вважається міжособистісна взаємодія працівника із суб’єктом діяльності; </w:t>
      </w:r>
    </w:p>
    <w:p w14:paraId="63851344" w14:textId="77777777" w:rsidR="005B5939" w:rsidRPr="0039552C" w:rsidRDefault="005B5939" w:rsidP="005B5939">
      <w:pPr>
        <w:contextualSpacing/>
        <w:jc w:val="both"/>
        <w:rPr>
          <w:rFonts w:cs="Times New Roman"/>
          <w:szCs w:val="28"/>
        </w:rPr>
      </w:pPr>
      <w:r w:rsidRPr="0039552C">
        <w:rPr>
          <w:rFonts w:cs="Times New Roman"/>
          <w:szCs w:val="28"/>
        </w:rPr>
        <w:t xml:space="preserve">2) індивідуальний (С. </w:t>
      </w:r>
      <w:proofErr w:type="spellStart"/>
      <w:r w:rsidRPr="0039552C">
        <w:rPr>
          <w:rFonts w:cs="Times New Roman"/>
          <w:szCs w:val="28"/>
        </w:rPr>
        <w:t>Гобфул</w:t>
      </w:r>
      <w:proofErr w:type="spellEnd"/>
      <w:r w:rsidRPr="0039552C">
        <w:rPr>
          <w:rFonts w:cs="Times New Roman"/>
          <w:szCs w:val="28"/>
        </w:rPr>
        <w:t xml:space="preserve">, </w:t>
      </w:r>
      <w:proofErr w:type="spellStart"/>
      <w:r w:rsidRPr="0039552C">
        <w:rPr>
          <w:rFonts w:cs="Times New Roman"/>
          <w:szCs w:val="28"/>
        </w:rPr>
        <w:t>Дж</w:t>
      </w:r>
      <w:proofErr w:type="spellEnd"/>
      <w:r w:rsidRPr="0039552C">
        <w:rPr>
          <w:rFonts w:cs="Times New Roman"/>
          <w:szCs w:val="28"/>
        </w:rPr>
        <w:t xml:space="preserve">. Фріді, А. </w:t>
      </w:r>
      <w:proofErr w:type="spellStart"/>
      <w:r w:rsidRPr="0039552C">
        <w:rPr>
          <w:rFonts w:cs="Times New Roman"/>
          <w:szCs w:val="28"/>
        </w:rPr>
        <w:t>Пайнс</w:t>
      </w:r>
      <w:proofErr w:type="spellEnd"/>
      <w:r w:rsidRPr="0039552C">
        <w:rPr>
          <w:rFonts w:cs="Times New Roman"/>
          <w:szCs w:val="28"/>
        </w:rPr>
        <w:t xml:space="preserve">, Л. </w:t>
      </w:r>
      <w:proofErr w:type="spellStart"/>
      <w:r w:rsidRPr="0039552C">
        <w:rPr>
          <w:rFonts w:cs="Times New Roman"/>
          <w:szCs w:val="28"/>
        </w:rPr>
        <w:t>Халлсен</w:t>
      </w:r>
      <w:proofErr w:type="spellEnd"/>
      <w:r w:rsidRPr="0039552C">
        <w:rPr>
          <w:rFonts w:cs="Times New Roman"/>
          <w:szCs w:val="28"/>
        </w:rPr>
        <w:t xml:space="preserve">), які провідною </w:t>
      </w:r>
      <w:proofErr w:type="spellStart"/>
      <w:r w:rsidRPr="0039552C">
        <w:rPr>
          <w:rFonts w:cs="Times New Roman"/>
          <w:szCs w:val="28"/>
        </w:rPr>
        <w:t>детермінантою</w:t>
      </w:r>
      <w:proofErr w:type="spellEnd"/>
      <w:r w:rsidRPr="0039552C">
        <w:rPr>
          <w:rFonts w:cs="Times New Roman"/>
          <w:szCs w:val="28"/>
        </w:rPr>
        <w:t xml:space="preserve"> вигорання розглядають особливості емоційної та мотиваційної сфер особистості;</w:t>
      </w:r>
    </w:p>
    <w:p w14:paraId="0340FC56" w14:textId="77777777" w:rsidR="005B5939" w:rsidRPr="0039552C" w:rsidRDefault="005B5939" w:rsidP="005B5939">
      <w:pPr>
        <w:contextualSpacing/>
        <w:jc w:val="both"/>
        <w:rPr>
          <w:rFonts w:eastAsia="TimesNewRomanPS-BoldMT" w:cs="Times New Roman"/>
          <w:szCs w:val="28"/>
        </w:rPr>
      </w:pPr>
      <w:r w:rsidRPr="0039552C">
        <w:rPr>
          <w:rFonts w:cs="Times New Roman"/>
          <w:szCs w:val="28"/>
        </w:rPr>
        <w:t xml:space="preserve">3) організаційний (І. </w:t>
      </w:r>
      <w:proofErr w:type="spellStart"/>
      <w:r w:rsidRPr="0039552C">
        <w:rPr>
          <w:rFonts w:cs="Times New Roman"/>
          <w:szCs w:val="28"/>
        </w:rPr>
        <w:t>Віннабст</w:t>
      </w:r>
      <w:proofErr w:type="spellEnd"/>
      <w:r w:rsidRPr="0039552C">
        <w:rPr>
          <w:rFonts w:cs="Times New Roman"/>
          <w:szCs w:val="28"/>
        </w:rPr>
        <w:t xml:space="preserve">, Р. </w:t>
      </w:r>
      <w:proofErr w:type="spellStart"/>
      <w:r w:rsidRPr="0039552C">
        <w:rPr>
          <w:rFonts w:cs="Times New Roman"/>
          <w:szCs w:val="28"/>
        </w:rPr>
        <w:t>Бурке</w:t>
      </w:r>
      <w:proofErr w:type="spellEnd"/>
      <w:r w:rsidRPr="0039552C">
        <w:rPr>
          <w:rFonts w:cs="Times New Roman"/>
          <w:szCs w:val="28"/>
        </w:rPr>
        <w:t>), які основною причиною емоційного вигорання вбачають професійні чинники, специфіку професійної діяльності, особливості організаційної структури, режим діяльності, стиль керівництва тощо [40, с. 226].</w:t>
      </w:r>
      <w:r w:rsidRPr="0039552C">
        <w:rPr>
          <w:rFonts w:eastAsia="TimesNewRomanPS-BoldMT" w:cs="Times New Roman"/>
          <w:szCs w:val="28"/>
        </w:rPr>
        <w:t xml:space="preserve"> </w:t>
      </w:r>
    </w:p>
    <w:p w14:paraId="6F1D208B"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Також фактори поділяють на індивідуальні (соціально-демографічні, особистісні властивості, професійна мотивація, когнітивні процеси) та організаційні (умови праці, зміст трудової діяльності, соціально-психологічні) [31, с. 104]. Т. Левін, аналізуючи складові емоційного вигорання у лікарів-психіатрів під час війни, виділяє </w:t>
      </w:r>
      <w:proofErr w:type="spellStart"/>
      <w:r w:rsidRPr="0039552C">
        <w:rPr>
          <w:rFonts w:eastAsia="TimesNewRomanPS-BoldMT" w:cs="Times New Roman"/>
          <w:szCs w:val="28"/>
        </w:rPr>
        <w:t>персонологічні</w:t>
      </w:r>
      <w:proofErr w:type="spellEnd"/>
      <w:r w:rsidRPr="0039552C">
        <w:rPr>
          <w:rFonts w:eastAsia="TimesNewRomanPS-BoldMT" w:cs="Times New Roman"/>
          <w:szCs w:val="28"/>
        </w:rPr>
        <w:t xml:space="preserve">, психопатологічні,  психосоціальні,  професійні  та  </w:t>
      </w:r>
      <w:proofErr w:type="spellStart"/>
      <w:r w:rsidRPr="0039552C">
        <w:rPr>
          <w:rFonts w:eastAsia="TimesNewRomanPS-BoldMT" w:cs="Times New Roman"/>
          <w:szCs w:val="28"/>
        </w:rPr>
        <w:t>емоційно-інтерперсональні</w:t>
      </w:r>
      <w:proofErr w:type="spellEnd"/>
      <w:r w:rsidRPr="0039552C">
        <w:rPr>
          <w:rFonts w:eastAsia="TimesNewRomanPS-BoldMT" w:cs="Times New Roman"/>
          <w:szCs w:val="28"/>
        </w:rPr>
        <w:t xml:space="preserve"> показники [23]. Найчастіше виокремлюють три групи факторів синдрому «емоційного вигорання»: особистісні, ситуативні та професійні [4, с. 9], розглянемо їх детальніше.</w:t>
      </w:r>
    </w:p>
    <w:p w14:paraId="4B766245"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До особистісних (внутрішніх) факторів належать індивідуальні властивості особистості: емпатія, залученість, агресивність, амбівалентність ставлення до інших, локус контролю, акцентуації характеру. Також вагомим особистісним фактором є особливості емоційної сфери людини: нейротизм, тривожність, схильність до депресивних реакцій, розвиток емоційного інтелекту, емоційна </w:t>
      </w:r>
      <w:proofErr w:type="spellStart"/>
      <w:r w:rsidRPr="0039552C">
        <w:rPr>
          <w:rFonts w:eastAsia="TimesNewRomanPS-BoldMT" w:cs="Times New Roman"/>
          <w:szCs w:val="28"/>
        </w:rPr>
        <w:t>взаємовіддача</w:t>
      </w:r>
      <w:proofErr w:type="spellEnd"/>
      <w:r w:rsidRPr="0039552C">
        <w:rPr>
          <w:rFonts w:eastAsia="TimesNewRomanPS-BoldMT" w:cs="Times New Roman"/>
          <w:szCs w:val="28"/>
        </w:rPr>
        <w:t xml:space="preserve">. Такі особливості розвитку комунікативної сфери як </w:t>
      </w:r>
      <w:proofErr w:type="spellStart"/>
      <w:r w:rsidRPr="0039552C">
        <w:rPr>
          <w:rFonts w:eastAsia="TimesNewRomanPS-BoldMT" w:cs="Times New Roman"/>
          <w:szCs w:val="28"/>
        </w:rPr>
        <w:t>ергічність</w:t>
      </w:r>
      <w:proofErr w:type="spellEnd"/>
      <w:r w:rsidRPr="0039552C">
        <w:rPr>
          <w:rFonts w:eastAsia="TimesNewRomanPS-BoldMT" w:cs="Times New Roman"/>
          <w:szCs w:val="28"/>
        </w:rPr>
        <w:t xml:space="preserve">, вміння вибудовувати міжособистісні стосунки, поводитися у конфліктних ситуаціях, «відкритість» до змін та комунікації теж можна розглядати як особистісні чинники СЕВ. </w:t>
      </w:r>
    </w:p>
    <w:p w14:paraId="17A4BF85" w14:textId="77777777" w:rsidR="005B5939" w:rsidRPr="0039552C" w:rsidRDefault="005B5939" w:rsidP="005B5939">
      <w:pPr>
        <w:contextualSpacing/>
        <w:jc w:val="both"/>
        <w:rPr>
          <w:rFonts w:cs="Times New Roman"/>
          <w:szCs w:val="28"/>
        </w:rPr>
      </w:pPr>
      <w:r w:rsidRPr="0039552C">
        <w:rPr>
          <w:rFonts w:eastAsia="TimesNewRomanPS-BoldMT" w:cs="Times New Roman"/>
          <w:szCs w:val="28"/>
        </w:rPr>
        <w:t xml:space="preserve">При аналізі внутрішніх факторів слід звернути увагу і на особливості мотиваційно-вольової сфери особистості, адже надмірний рівень самоконтролю, </w:t>
      </w:r>
      <w:r w:rsidRPr="0039552C">
        <w:rPr>
          <w:rFonts w:eastAsia="TimesNewRomanPS-BoldMT" w:cs="Times New Roman"/>
          <w:szCs w:val="28"/>
        </w:rPr>
        <w:lastRenderedPageBreak/>
        <w:t xml:space="preserve">особливо за умови частого пригнічення негативних емоцій, раціоналізація мотивів поведінки, переважання зовнішніх мотивів професійної діяльності над </w:t>
      </w:r>
      <w:r w:rsidRPr="0039552C">
        <w:rPr>
          <w:rFonts w:cs="Times New Roman"/>
          <w:szCs w:val="28"/>
        </w:rPr>
        <w:t xml:space="preserve">внутрішніми, невиправдані очікування від професійної діяльності теж можуть обумовити виникнення емоційного вигорання. Люди із низьким рівнем самооцінки та </w:t>
      </w:r>
      <w:proofErr w:type="spellStart"/>
      <w:r w:rsidRPr="0039552C">
        <w:rPr>
          <w:rFonts w:cs="Times New Roman"/>
          <w:szCs w:val="28"/>
        </w:rPr>
        <w:t>екстернальним</w:t>
      </w:r>
      <w:proofErr w:type="spellEnd"/>
      <w:r w:rsidRPr="0039552C">
        <w:rPr>
          <w:rFonts w:cs="Times New Roman"/>
          <w:szCs w:val="28"/>
        </w:rPr>
        <w:t xml:space="preserve"> локусом контролю більш схильні до емоційного вигорання [10, с.61]. До розвитку СЕВ схильні люди у яких мають прояв такі особистісні фактори як схильність до емоційної холодності, інтенсивного переживання негативних обставин у професійній діяльності та слабка мотивація емоційної віддачі у професійній діяльності.</w:t>
      </w:r>
    </w:p>
    <w:p w14:paraId="26540B9D" w14:textId="77777777" w:rsidR="005B5939" w:rsidRPr="0039552C" w:rsidRDefault="005B5939" w:rsidP="005B5939">
      <w:pPr>
        <w:contextualSpacing/>
        <w:jc w:val="both"/>
        <w:rPr>
          <w:rFonts w:cs="Times New Roman"/>
          <w:szCs w:val="28"/>
        </w:rPr>
      </w:pPr>
      <w:r w:rsidRPr="0039552C">
        <w:rPr>
          <w:rFonts w:eastAsia="TimesNewRomanPS-BoldMT" w:cs="Times New Roman"/>
          <w:szCs w:val="28"/>
        </w:rPr>
        <w:t xml:space="preserve">Ситуативні фактори стосуються взаємодії людини у міжособистісному контексті в конкретних ситуаціях. А. Боднар визначає такі ситуативні фактори СЕВ як </w:t>
      </w:r>
      <w:r w:rsidRPr="0039552C">
        <w:rPr>
          <w:rFonts w:cs="Times New Roman"/>
          <w:szCs w:val="28"/>
        </w:rPr>
        <w:t>соціальне порівняння й оцінки інших, несправедливість, нерівність взаємин, негативні, напружені або «холодні» стосунки з колегами і підлеглими, рольові конфлікти тощо [4, с. 9]. Особливо схильні до психічного виснаження ті люди, які відчувають занадто високі робочі навантаження та міжособистісні конфлікти протягом тривалого часу.</w:t>
      </w:r>
    </w:p>
    <w:p w14:paraId="014E45A7" w14:textId="77777777" w:rsidR="005B5939" w:rsidRPr="0039552C" w:rsidRDefault="005B5939" w:rsidP="005B5939">
      <w:pPr>
        <w:contextualSpacing/>
        <w:jc w:val="both"/>
        <w:rPr>
          <w:rFonts w:cs="Times New Roman"/>
          <w:szCs w:val="28"/>
        </w:rPr>
      </w:pPr>
      <w:r w:rsidRPr="0039552C">
        <w:rPr>
          <w:rFonts w:cs="Times New Roman"/>
          <w:szCs w:val="28"/>
        </w:rPr>
        <w:t xml:space="preserve">На думку К. </w:t>
      </w:r>
      <w:proofErr w:type="spellStart"/>
      <w:r w:rsidRPr="0039552C">
        <w:rPr>
          <w:rFonts w:cs="Times New Roman"/>
          <w:szCs w:val="28"/>
        </w:rPr>
        <w:t>Маслач</w:t>
      </w:r>
      <w:proofErr w:type="spellEnd"/>
      <w:r w:rsidRPr="0039552C">
        <w:rPr>
          <w:rFonts w:cs="Times New Roman"/>
          <w:szCs w:val="28"/>
        </w:rPr>
        <w:t xml:space="preserve"> причини вигорання криються швидше не в особистості людини, а в ситуаціях. Розвитку цього стану сприяють і певні особистісні особливості – високий рівень емоційної лабільності (нейротизму), надмірний самоконтроль, особливо при вираженні негативних емоцій із прагненням їх придушити, раціоналізація мотивів своєї поведінки, схильність до підвищеної тривоги та депресивних реакцій, пов’язаними з недосяжністю «внутрішнього стандарту» та блокуванням у собі негативних переживань, ригідна особистісна структура [39, с. 56].</w:t>
      </w:r>
    </w:p>
    <w:p w14:paraId="32D2D350" w14:textId="77777777" w:rsidR="005B5939" w:rsidRPr="0039552C" w:rsidRDefault="005B5939" w:rsidP="005B5939">
      <w:pPr>
        <w:contextualSpacing/>
        <w:jc w:val="both"/>
        <w:rPr>
          <w:rFonts w:cs="Times New Roman"/>
          <w:szCs w:val="28"/>
        </w:rPr>
      </w:pPr>
      <w:r w:rsidRPr="0039552C">
        <w:rPr>
          <w:rFonts w:cs="Times New Roman"/>
          <w:szCs w:val="28"/>
        </w:rPr>
        <w:t xml:space="preserve">Професійні фактори ризику розвитку СЕВ – це  складні комунікації у професійній діяльності, насичене емоційне тло у діловому спілкуванні, завищені вимоги до саморозвитку та необхідність підвищення своєї професійної компетентності, високий рівень відповідальності за свої дії та діяльність оточуючих, висока лабільність та значна кількість службових контактів, необхідність швидкого пристосування до мінливих умов професійної діяльності </w:t>
      </w:r>
      <w:r w:rsidRPr="0039552C">
        <w:rPr>
          <w:rFonts w:cs="Times New Roman"/>
          <w:szCs w:val="28"/>
        </w:rPr>
        <w:lastRenderedPageBreak/>
        <w:t xml:space="preserve">та прийняття відповідальних рішень, підвищені вимоги до самоконтролю та особистої чуйності, складні умови праці, дефіцит часу, робочі перевантаження, тривалість робочого дня, рівень відповідальності за виконувані професійні обов’язки, соціально-психологічний клімат у колективі, а також число суб’єктів професійної діяльності, частота їх обслуговування, ступінь глибини контакту з ними [29, с. 276]. </w:t>
      </w:r>
    </w:p>
    <w:p w14:paraId="5D016E04" w14:textId="77777777" w:rsidR="005B5939" w:rsidRPr="0039552C" w:rsidRDefault="005B5939" w:rsidP="005B5939">
      <w:pPr>
        <w:contextualSpacing/>
        <w:jc w:val="both"/>
        <w:rPr>
          <w:rFonts w:cs="Times New Roman"/>
          <w:szCs w:val="28"/>
        </w:rPr>
      </w:pPr>
      <w:r w:rsidRPr="0039552C">
        <w:rPr>
          <w:rFonts w:cs="Times New Roman"/>
          <w:szCs w:val="28"/>
        </w:rPr>
        <w:t>Крім зазначених професійних факторів ризику розвитку синдрому «емоційного вигорання» виділяють також фактори, які пов’язані із відсутністю очікуваної реалізації у життєвій та професійній сферах: незадоволеність саморозвитком та самоактуалізацією в суспільстві або у професійній діяльності отриманими результатами діяльності, розчарування в інших людях чи в обраній професії, знецінення і втрата сенсу своїх старань (раніше значимих цілей), переживання самотності, відчуття марності своєї діяльності.</w:t>
      </w:r>
    </w:p>
    <w:p w14:paraId="1AE67F83" w14:textId="77777777" w:rsidR="005B5939" w:rsidRPr="0039552C" w:rsidRDefault="005B5939" w:rsidP="005B5939">
      <w:pPr>
        <w:contextualSpacing/>
        <w:jc w:val="both"/>
        <w:rPr>
          <w:rFonts w:cs="Times New Roman"/>
          <w:szCs w:val="28"/>
        </w:rPr>
      </w:pPr>
      <w:r w:rsidRPr="0039552C">
        <w:rPr>
          <w:rFonts w:cs="Times New Roman"/>
          <w:szCs w:val="28"/>
        </w:rPr>
        <w:t>Серед факторів, що впливають на прояв синдрому «емоційного вигорання» у працівників поліції виділяють почуття своєї значущості на робочому місці, можливість професійного просування, автономію та рівень контролю з боку керівництва. Коли працівник відчуває своє значення, він досить стійкий до емоційного вигорання. Якщо діяльність виглядає в його очах незначною, то синдром розвивається швидше. Його розвитку сприяє також незадоволеність своїм професійним зростанням, надмірна залежність від думки оточуючих, нестача автономності, самостійності. Важливими завданнями діяльності в особливих умовах є створення позитивної установки до розв’язуваних питань та значущості власного внеску в ситуацію, позитивний настрій щодо результату [55, с. 67].</w:t>
      </w:r>
    </w:p>
    <w:p w14:paraId="17B67D8A" w14:textId="77777777" w:rsidR="005B5939" w:rsidRPr="0039552C" w:rsidRDefault="005B5939" w:rsidP="005B5939">
      <w:pPr>
        <w:contextualSpacing/>
        <w:jc w:val="both"/>
        <w:rPr>
          <w:rFonts w:cs="Times New Roman"/>
          <w:szCs w:val="28"/>
        </w:rPr>
      </w:pPr>
      <w:r w:rsidRPr="0039552C">
        <w:rPr>
          <w:rFonts w:cs="Times New Roman"/>
          <w:szCs w:val="28"/>
        </w:rPr>
        <w:t xml:space="preserve">Також до детермінант розвитку СЕВ у працівників поліції можна віднести недоліки у внутрішній організації роботи підрозділів поліції, конфлікт ролей та рольову невизначеність у трудових відносинах, професійні ситуації, в яких спільні дії працівників значною мірою не узгоджені: відсутня інтеграція зусиль, але при цьому є конкуренція. Злагоджена, погоджена колективна робота в умовах розподіленої відповідальності оберігає поліцейських від розвитку </w:t>
      </w:r>
      <w:r w:rsidRPr="0039552C">
        <w:rPr>
          <w:rFonts w:cs="Times New Roman"/>
          <w:szCs w:val="28"/>
        </w:rPr>
        <w:lastRenderedPageBreak/>
        <w:t xml:space="preserve">синдрому «емоційного вигорання», незважаючи на те, що робоче навантаження може бути значним. Можуть стати чинниками розвитку СЕВ і ненормований робочий день, нечіткість професійних обов’язків, авторитарний стиль керівництва, відсутність мотивації та заохочення. </w:t>
      </w:r>
    </w:p>
    <w:p w14:paraId="4EFACC68" w14:textId="77777777" w:rsidR="005B5939" w:rsidRPr="0039552C" w:rsidRDefault="005B5939" w:rsidP="005B5939">
      <w:pPr>
        <w:contextualSpacing/>
        <w:jc w:val="both"/>
        <w:rPr>
          <w:rFonts w:cs="Times New Roman"/>
          <w:szCs w:val="28"/>
        </w:rPr>
      </w:pPr>
      <w:r w:rsidRPr="0039552C">
        <w:rPr>
          <w:rFonts w:cs="Times New Roman"/>
          <w:szCs w:val="28"/>
        </w:rPr>
        <w:t xml:space="preserve">Правоохоронна діяльність працівників поліції тісно пов’язана з необхідністю здійснювати професійне спілкування з найважчим у соціальному плані контингентом громадян, для яких характерні асоціальні установки, агресивність, прихований характер злочинної діяльності, протиборство та вороже ставлення до представників правоохоронних органів, що відбиває </w:t>
      </w:r>
      <w:proofErr w:type="spellStart"/>
      <w:r w:rsidRPr="0039552C">
        <w:rPr>
          <w:rFonts w:cs="Times New Roman"/>
          <w:szCs w:val="28"/>
        </w:rPr>
        <w:t>конфліктогенний</w:t>
      </w:r>
      <w:proofErr w:type="spellEnd"/>
      <w:r w:rsidRPr="0039552C">
        <w:rPr>
          <w:rFonts w:cs="Times New Roman"/>
          <w:szCs w:val="28"/>
        </w:rPr>
        <w:t xml:space="preserve"> характер професійного спілкування. Часто поліцейські змушені працювати в напружених, екстремальних умовах професійної діяльності. Нагромадження негативних емоцій (тривожність, страх, агресія тощо) у професійній сфері, а також тривале переживання будь-яких сильних емоцій стають причинами стресу та провокують різні прояви психоемоційних порушень – фрустрацію, депресію, що призводить до емоційного вигорання працівників правоохоронних органів. Останнє, у свою чергу, при відсутність заходів щодо виходу з цього стану та його профілактики призводять до професійної деформації та вигорання.</w:t>
      </w:r>
    </w:p>
    <w:p w14:paraId="0680913E" w14:textId="77777777" w:rsidR="005B5939" w:rsidRPr="0039552C" w:rsidRDefault="005B5939" w:rsidP="005B5939">
      <w:pPr>
        <w:contextualSpacing/>
        <w:jc w:val="both"/>
        <w:rPr>
          <w:rFonts w:cs="Times New Roman"/>
          <w:szCs w:val="28"/>
        </w:rPr>
      </w:pPr>
      <w:r w:rsidRPr="0039552C">
        <w:rPr>
          <w:rFonts w:cs="Times New Roman"/>
          <w:szCs w:val="28"/>
        </w:rPr>
        <w:t xml:space="preserve">За матеріалами досліджень детермінант СЕВ у працівників поліції, на прикладі Національної поліції України, встановлено наявність причинно-наслідкового </w:t>
      </w:r>
      <w:proofErr w:type="spellStart"/>
      <w:r w:rsidRPr="0039552C">
        <w:rPr>
          <w:rFonts w:cs="Times New Roman"/>
          <w:szCs w:val="28"/>
        </w:rPr>
        <w:t>звʼязку</w:t>
      </w:r>
      <w:proofErr w:type="spellEnd"/>
      <w:r w:rsidRPr="0039552C">
        <w:rPr>
          <w:rFonts w:cs="Times New Roman"/>
          <w:szCs w:val="28"/>
        </w:rPr>
        <w:t xml:space="preserve"> між детермінантами формування емоційного вигорання та психоемоційним станом поліцейських, а саме: напруженістю, замкнутістю, низьким рівнем самоконтролю й емоційною нестабільністю [21, с. 69].</w:t>
      </w:r>
    </w:p>
    <w:p w14:paraId="0D50BABD" w14:textId="77777777" w:rsidR="005B5939" w:rsidRPr="0039552C" w:rsidRDefault="005B5939" w:rsidP="005B5939">
      <w:pPr>
        <w:contextualSpacing/>
        <w:jc w:val="both"/>
        <w:rPr>
          <w:rFonts w:cs="Times New Roman"/>
          <w:szCs w:val="28"/>
        </w:rPr>
      </w:pPr>
      <w:r w:rsidRPr="0039552C">
        <w:rPr>
          <w:rFonts w:cs="Times New Roman"/>
          <w:szCs w:val="28"/>
        </w:rPr>
        <w:t>Специфіка правоохоронної діяльності, складність умов її здійснення, психоемоційні та фізичні навантаження сприяють порівняно швидкому розвитку професійної деформації працівників поліції. О. Мірошниченко, досліджуючи особливості синдрому «професійного вигорання» у працюючих в екстремальних умовах наголошує, що у кожного працівника симптоми можуть проявлятися по різному, з урахуванням конкретних обставин його професійної та особистісної життєдіяльності [30, с. 11].</w:t>
      </w:r>
    </w:p>
    <w:p w14:paraId="6D189583" w14:textId="77777777" w:rsidR="005B5939" w:rsidRPr="0039552C" w:rsidRDefault="005B5939" w:rsidP="005B5939">
      <w:pPr>
        <w:contextualSpacing/>
        <w:jc w:val="both"/>
        <w:rPr>
          <w:rFonts w:cs="Times New Roman"/>
        </w:rPr>
      </w:pPr>
      <w:r w:rsidRPr="0039552C">
        <w:rPr>
          <w:rFonts w:cs="Times New Roman"/>
        </w:rPr>
        <w:lastRenderedPageBreak/>
        <w:t>Також слід відзначити, що в умовах глобальних суспільних чи загальнодержавних кризових явищ, зростає роль стрес-чинників. Психологічну напруженість особи значно посилює невизначеність та можлива багатоваріантність розвитку ситуації в умовах воєнного стану.</w:t>
      </w:r>
    </w:p>
    <w:p w14:paraId="632CACE9" w14:textId="05B01513" w:rsidR="005B5939" w:rsidRPr="0039552C" w:rsidRDefault="005B5939" w:rsidP="005B5939">
      <w:pPr>
        <w:jc w:val="both"/>
        <w:rPr>
          <w:rFonts w:cs="Times New Roman"/>
        </w:rPr>
      </w:pPr>
      <w:r w:rsidRPr="0039552C">
        <w:rPr>
          <w:rFonts w:cs="Times New Roman"/>
        </w:rPr>
        <w:t xml:space="preserve">Уже понад два роки українці виборюють незалежність у війні, яку розв’язала російська федерація. Ми припускаємо, що постійний потік тривожної інформації, відчуття загрози життю та безпеці, збільшення навантаження на роботі – це все є підґрунтям для розвитку СЕВ. Реакція стресом на кризові умови є свого роду захисним механізмом організму, проте важливо вчасно вжити заходів для виходу зі стресу та запобігти виникненню складних наслідків [22, </w:t>
      </w:r>
      <w:r w:rsidR="00587431">
        <w:rPr>
          <w:rFonts w:cs="Times New Roman"/>
        </w:rPr>
        <w:t>с. </w:t>
      </w:r>
      <w:r w:rsidRPr="0039552C">
        <w:rPr>
          <w:rFonts w:cs="Times New Roman"/>
        </w:rPr>
        <w:t xml:space="preserve">565]. М. Галич, досліджуючи чинники емоційних розладів в поліцейських-учасників бойових дій в біологічному, психологічному та соціальному аспектах, встановила, що найбільш поширеними </w:t>
      </w:r>
      <w:proofErr w:type="spellStart"/>
      <w:r w:rsidRPr="0039552C">
        <w:rPr>
          <w:rFonts w:cs="Times New Roman"/>
        </w:rPr>
        <w:t>стресогенними</w:t>
      </w:r>
      <w:proofErr w:type="spellEnd"/>
      <w:r w:rsidRPr="0039552C">
        <w:rPr>
          <w:rFonts w:cs="Times New Roman"/>
        </w:rPr>
        <w:t xml:space="preserve"> чинниками є:</w:t>
      </w:r>
    </w:p>
    <w:p w14:paraId="43F25D42" w14:textId="77777777" w:rsidR="005B5939" w:rsidRPr="0039552C" w:rsidRDefault="005B5939" w:rsidP="005B5939">
      <w:pPr>
        <w:pStyle w:val="a3"/>
        <w:numPr>
          <w:ilvl w:val="0"/>
          <w:numId w:val="3"/>
        </w:numPr>
        <w:spacing w:after="0" w:line="360" w:lineRule="auto"/>
        <w:jc w:val="both"/>
        <w:rPr>
          <w:rFonts w:ascii="Times New Roman" w:hAnsi="Times New Roman" w:cs="Times New Roman"/>
          <w:sz w:val="28"/>
        </w:rPr>
      </w:pPr>
      <w:r w:rsidRPr="0039552C">
        <w:rPr>
          <w:rFonts w:ascii="Times New Roman" w:hAnsi="Times New Roman" w:cs="Times New Roman"/>
          <w:sz w:val="28"/>
        </w:rPr>
        <w:t xml:space="preserve"> реальна небезпека для життя і здоров’я; </w:t>
      </w:r>
    </w:p>
    <w:p w14:paraId="43F0750F" w14:textId="77777777" w:rsidR="005B5939" w:rsidRPr="0039552C" w:rsidRDefault="005B5939" w:rsidP="005B5939">
      <w:pPr>
        <w:pStyle w:val="a3"/>
        <w:numPr>
          <w:ilvl w:val="0"/>
          <w:numId w:val="3"/>
        </w:numPr>
        <w:spacing w:after="0" w:line="360" w:lineRule="auto"/>
        <w:jc w:val="both"/>
        <w:rPr>
          <w:rFonts w:ascii="Times New Roman" w:hAnsi="Times New Roman" w:cs="Times New Roman"/>
          <w:sz w:val="28"/>
        </w:rPr>
      </w:pPr>
      <w:r w:rsidRPr="0039552C">
        <w:rPr>
          <w:rFonts w:ascii="Times New Roman" w:hAnsi="Times New Roman" w:cs="Times New Roman"/>
          <w:sz w:val="28"/>
        </w:rPr>
        <w:t xml:space="preserve">постійна готовність до відбиття нападу; </w:t>
      </w:r>
    </w:p>
    <w:p w14:paraId="7AC7903F" w14:textId="77777777" w:rsidR="005B5939" w:rsidRPr="0039552C" w:rsidRDefault="005B5939" w:rsidP="005B5939">
      <w:pPr>
        <w:pStyle w:val="a3"/>
        <w:numPr>
          <w:ilvl w:val="0"/>
          <w:numId w:val="3"/>
        </w:numPr>
        <w:spacing w:after="0" w:line="360" w:lineRule="auto"/>
        <w:jc w:val="both"/>
        <w:rPr>
          <w:rFonts w:ascii="Times New Roman" w:hAnsi="Times New Roman" w:cs="Times New Roman"/>
          <w:sz w:val="28"/>
        </w:rPr>
      </w:pPr>
      <w:r w:rsidRPr="0039552C">
        <w:rPr>
          <w:rFonts w:ascii="Times New Roman" w:hAnsi="Times New Roman" w:cs="Times New Roman"/>
          <w:sz w:val="28"/>
        </w:rPr>
        <w:t>напруженість і динамічність оперативної обстановки;</w:t>
      </w:r>
    </w:p>
    <w:p w14:paraId="54F5ABE2" w14:textId="77777777" w:rsidR="005B5939" w:rsidRPr="0039552C" w:rsidRDefault="005B5939" w:rsidP="005B5939">
      <w:pPr>
        <w:pStyle w:val="a3"/>
        <w:numPr>
          <w:ilvl w:val="0"/>
          <w:numId w:val="3"/>
        </w:numPr>
        <w:spacing w:after="0" w:line="360" w:lineRule="auto"/>
        <w:jc w:val="both"/>
        <w:rPr>
          <w:rFonts w:ascii="Times New Roman" w:hAnsi="Times New Roman" w:cs="Times New Roman"/>
          <w:sz w:val="28"/>
        </w:rPr>
      </w:pPr>
      <w:r w:rsidRPr="0039552C">
        <w:rPr>
          <w:rFonts w:ascii="Times New Roman" w:hAnsi="Times New Roman" w:cs="Times New Roman"/>
          <w:sz w:val="28"/>
        </w:rPr>
        <w:t>відсутність повноцінного відпочинку;</w:t>
      </w:r>
    </w:p>
    <w:p w14:paraId="6FCFE5A0" w14:textId="77777777" w:rsidR="005B5939" w:rsidRPr="0039552C" w:rsidRDefault="005B5939" w:rsidP="005B5939">
      <w:pPr>
        <w:pStyle w:val="a3"/>
        <w:numPr>
          <w:ilvl w:val="0"/>
          <w:numId w:val="3"/>
        </w:numPr>
        <w:spacing w:after="0" w:line="360" w:lineRule="auto"/>
        <w:jc w:val="both"/>
        <w:rPr>
          <w:rFonts w:ascii="Times New Roman" w:hAnsi="Times New Roman" w:cs="Times New Roman"/>
          <w:sz w:val="28"/>
        </w:rPr>
      </w:pPr>
      <w:r w:rsidRPr="0039552C">
        <w:rPr>
          <w:rFonts w:ascii="Times New Roman" w:hAnsi="Times New Roman" w:cs="Times New Roman"/>
          <w:sz w:val="28"/>
        </w:rPr>
        <w:t>незвичні кліматичні умови;</w:t>
      </w:r>
    </w:p>
    <w:p w14:paraId="15A913E1" w14:textId="77777777" w:rsidR="005B5939" w:rsidRPr="0039552C" w:rsidRDefault="005B5939" w:rsidP="005B5939">
      <w:pPr>
        <w:pStyle w:val="a3"/>
        <w:numPr>
          <w:ilvl w:val="0"/>
          <w:numId w:val="3"/>
        </w:numPr>
        <w:spacing w:after="0" w:line="360" w:lineRule="auto"/>
        <w:jc w:val="both"/>
        <w:rPr>
          <w:rFonts w:ascii="Times New Roman" w:hAnsi="Times New Roman" w:cs="Times New Roman"/>
          <w:sz w:val="28"/>
        </w:rPr>
      </w:pPr>
      <w:r w:rsidRPr="0039552C">
        <w:rPr>
          <w:rFonts w:ascii="Times New Roman" w:hAnsi="Times New Roman" w:cs="Times New Roman"/>
          <w:sz w:val="28"/>
        </w:rPr>
        <w:t xml:space="preserve"> тривала ізольованість від сімей [12, с. 4].</w:t>
      </w:r>
    </w:p>
    <w:p w14:paraId="126C4FD2" w14:textId="77777777" w:rsidR="005B5939" w:rsidRPr="0039552C" w:rsidRDefault="005B5939" w:rsidP="005B5939">
      <w:pPr>
        <w:contextualSpacing/>
        <w:jc w:val="both"/>
        <w:rPr>
          <w:rFonts w:cs="Times New Roman"/>
          <w:szCs w:val="28"/>
        </w:rPr>
      </w:pPr>
      <w:r w:rsidRPr="0039552C">
        <w:rPr>
          <w:rFonts w:cs="Times New Roman"/>
          <w:szCs w:val="28"/>
        </w:rPr>
        <w:t xml:space="preserve">Введення правого режиму воєнного стану в Україні у зв’язку зі збройною агресією російської федерації розширило повноваження працівників поліції. Усі структурні підрозділи поліції працюють у посиленому режимі та залучені до вирішення завдань, які пов’язані з запровадженням і здійсненням заходів правового режиму воєнного стану. Це посилення режиму охорони публічного порядку та безпеки; боротьба з диверсійно-розвідувальними силами; охорона стратегічно важливих об’єктів і комунікацій життєдіяльності; забезпечення взаємодії суб’єктів територіальної оборони; сприяння діяльності військової адміністрації, судів, прокуратури, судових органів у період дії воєнного стану [33, с. 131]. Також до професійних обов’язків працівників поліції в умовах воєнного стану додалися: фіксація та кваліфікація воєнних злочинів в Україні; </w:t>
      </w:r>
      <w:r w:rsidRPr="0039552C">
        <w:rPr>
          <w:rFonts w:cs="Times New Roman"/>
          <w:szCs w:val="28"/>
        </w:rPr>
        <w:lastRenderedPageBreak/>
        <w:t xml:space="preserve">розслідування воєнних злочинів в умовах активних бойових дій; участь у розмінуванні територій і будівель; охорона публічного порядку та забезпечення публічної безпеки важливих стратегічних об’єктів; виявлення та розслідування випадків учинення протиправних дій на окупованих та </w:t>
      </w:r>
      <w:proofErr w:type="spellStart"/>
      <w:r w:rsidRPr="0039552C">
        <w:rPr>
          <w:rFonts w:cs="Times New Roman"/>
          <w:szCs w:val="28"/>
        </w:rPr>
        <w:t>деокупованих</w:t>
      </w:r>
      <w:proofErr w:type="spellEnd"/>
      <w:r w:rsidRPr="0039552C">
        <w:rPr>
          <w:rFonts w:cs="Times New Roman"/>
          <w:szCs w:val="28"/>
        </w:rPr>
        <w:t xml:space="preserve"> територіях; надання поліцейськими первинної психологічної допомоги різним категоріям громадян тощо [3, с. 18].</w:t>
      </w:r>
    </w:p>
    <w:p w14:paraId="603EDDCA" w14:textId="77777777" w:rsidR="005B5939" w:rsidRPr="0039552C" w:rsidRDefault="005B5939" w:rsidP="005B5939">
      <w:pPr>
        <w:contextualSpacing/>
        <w:jc w:val="both"/>
        <w:rPr>
          <w:rFonts w:cs="Times New Roman"/>
          <w:szCs w:val="28"/>
        </w:rPr>
      </w:pPr>
      <w:r w:rsidRPr="0039552C">
        <w:rPr>
          <w:rFonts w:cs="Times New Roman"/>
          <w:szCs w:val="28"/>
        </w:rPr>
        <w:t>Непередбачуваність бойових дій породжує складний процес прийняття рішень у критичних ситуаціях [25, с. 79]. Це вимагає від правоохоронців швидкої реакції, гнучкості мислення та постійної готовності до зміни плану дій, роботи «на межі» психологічних та фізичних ресурсів організму. Емоційне вигорання під час воєнного стану супроводжується двома основними емоціями</w:t>
      </w:r>
      <w:r w:rsidRPr="0039552C">
        <w:rPr>
          <w:rFonts w:cs="Times New Roman"/>
        </w:rPr>
        <w:t> </w:t>
      </w:r>
      <w:r w:rsidRPr="0039552C">
        <w:rPr>
          <w:rFonts w:cs="Times New Roman"/>
          <w:szCs w:val="28"/>
        </w:rPr>
        <w:t xml:space="preserve">– це емоції страху та тривожності [32, с. 206]. </w:t>
      </w:r>
    </w:p>
    <w:p w14:paraId="66CF788E" w14:textId="77777777" w:rsidR="005B5939" w:rsidRPr="0039552C" w:rsidRDefault="005B5939" w:rsidP="005B5939">
      <w:pPr>
        <w:contextualSpacing/>
        <w:jc w:val="both"/>
        <w:rPr>
          <w:rFonts w:cs="Times New Roman"/>
        </w:rPr>
      </w:pPr>
      <w:r w:rsidRPr="0039552C">
        <w:rPr>
          <w:rFonts w:cs="Times New Roman"/>
          <w:szCs w:val="28"/>
        </w:rPr>
        <w:t xml:space="preserve">За матеріалами досліджень психічної та емоційної стійкості правоохоронців в умовах екстремальних ситуацій воєнного стану у 2022 році в Дніпропетровській області, нервово-психічна стійкість відповідає нормі у 47% працівників, у 53% виявлені відхилення від норми [52, с. 275]. Службова діяльність у посиленому режимі, постійна наявність небезпеки, загрози життю та здоров’ю, емоційне та моральне навантаження, яке виникає у результаті втрати колег, потреби отримувати свідчення страждань цивільних або необхідності приймати морально складні рішення є стрес-чинниками, які підривають психологічну стійкість поліцейських та можуть спричинити розвиток СЕВ. </w:t>
      </w:r>
      <w:r w:rsidRPr="0039552C">
        <w:rPr>
          <w:rFonts w:cs="Times New Roman"/>
        </w:rPr>
        <w:t xml:space="preserve">Тривалість перебування працівників поліції під впливом </w:t>
      </w:r>
      <w:proofErr w:type="spellStart"/>
      <w:r w:rsidRPr="0039552C">
        <w:rPr>
          <w:rFonts w:cs="Times New Roman"/>
        </w:rPr>
        <w:t>психотравмуючих</w:t>
      </w:r>
      <w:proofErr w:type="spellEnd"/>
      <w:r w:rsidRPr="0039552C">
        <w:rPr>
          <w:rFonts w:cs="Times New Roman"/>
        </w:rPr>
        <w:t xml:space="preserve"> факторів загалом негативно впливає на динаміку емоційних станів.</w:t>
      </w:r>
    </w:p>
    <w:p w14:paraId="4050C830" w14:textId="77777777" w:rsidR="005B5939" w:rsidRPr="0039552C" w:rsidRDefault="005B5939" w:rsidP="005B5939">
      <w:pPr>
        <w:ind w:firstLine="0"/>
        <w:rPr>
          <w:rFonts w:eastAsiaTheme="majorEastAsia" w:cs="Times New Roman"/>
          <w:b/>
          <w:bCs/>
          <w:szCs w:val="28"/>
        </w:rPr>
      </w:pPr>
    </w:p>
    <w:p w14:paraId="761CA2CA" w14:textId="77777777" w:rsidR="005B5939" w:rsidRPr="0039552C" w:rsidRDefault="005B5939" w:rsidP="005B5939">
      <w:pPr>
        <w:pStyle w:val="1"/>
        <w:spacing w:before="0"/>
        <w:ind w:firstLine="0"/>
        <w:jc w:val="center"/>
        <w:rPr>
          <w:rFonts w:ascii="Times New Roman" w:hAnsi="Times New Roman" w:cs="Times New Roman"/>
          <w:color w:val="auto"/>
        </w:rPr>
      </w:pPr>
      <w:r w:rsidRPr="0039552C">
        <w:rPr>
          <w:rFonts w:ascii="Times New Roman" w:hAnsi="Times New Roman" w:cs="Times New Roman"/>
          <w:color w:val="auto"/>
        </w:rPr>
        <w:t>Висновки до першого розділу</w:t>
      </w:r>
    </w:p>
    <w:p w14:paraId="439E18EB" w14:textId="77777777" w:rsidR="005B5939" w:rsidRPr="0039552C" w:rsidRDefault="005B5939" w:rsidP="005B5939">
      <w:pPr>
        <w:ind w:firstLine="0"/>
        <w:contextualSpacing/>
        <w:jc w:val="center"/>
        <w:rPr>
          <w:rFonts w:cs="Times New Roman"/>
          <w:b/>
        </w:rPr>
      </w:pPr>
    </w:p>
    <w:p w14:paraId="232EBAD3"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 xml:space="preserve">Явище емоційного вигорання є досить неоднозначним і багатогранним феноменом, саме тому на сьогоднішній день у науковій спільноті немає єдиної думки та погляду на цю проблему. Аналіз теоретичних засад вивчення </w:t>
      </w:r>
      <w:r w:rsidRPr="0039552C">
        <w:rPr>
          <w:rFonts w:eastAsia="TimesNewRomanPS-BoldMT" w:cs="Times New Roman"/>
          <w:szCs w:val="28"/>
        </w:rPr>
        <w:lastRenderedPageBreak/>
        <w:t>емоційного вигорання працівників поліції дозволяє зробити наступні узагальнення:</w:t>
      </w:r>
    </w:p>
    <w:p w14:paraId="52C2071E" w14:textId="4BD3A4D8" w:rsidR="005B5939" w:rsidRPr="0039552C" w:rsidRDefault="005B5939" w:rsidP="005B5939">
      <w:pPr>
        <w:pStyle w:val="a3"/>
        <w:numPr>
          <w:ilvl w:val="0"/>
          <w:numId w:val="12"/>
        </w:numPr>
        <w:spacing w:after="0"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 xml:space="preserve">Емоційне вигорання – це довготривала стресова реакція або синдром, що виникає як наслідок тривалих стресів середньої інтенсивності, отриманих під час професійної діяльності. У працях українських та зарубіжних психологів  до визначення вигорання та виокремлення його симптомів є два основні підходи: результативний та процесуальний. Згідно з результативним підходом,              вигорання – це закінчена структура, яка передбачає сукупність певних, конкретних елементів. Інший же підхід зосереджений на процесуальній стороні феномену, тобто представляє вигорання як деякий процес, який складається з певної кількості стадій або фаз.  Дослідники виділяють одно-, </w:t>
      </w:r>
      <w:proofErr w:type="spellStart"/>
      <w:r w:rsidRPr="0039552C">
        <w:rPr>
          <w:rFonts w:ascii="Times New Roman" w:eastAsia="TimesNewRomanPS-BoldMT" w:hAnsi="Times New Roman" w:cs="Times New Roman"/>
          <w:sz w:val="28"/>
          <w:szCs w:val="28"/>
        </w:rPr>
        <w:t>дво</w:t>
      </w:r>
      <w:proofErr w:type="spellEnd"/>
      <w:r w:rsidRPr="0039552C">
        <w:rPr>
          <w:rFonts w:ascii="Times New Roman" w:eastAsia="TimesNewRomanPS-BoldMT" w:hAnsi="Times New Roman" w:cs="Times New Roman"/>
          <w:sz w:val="28"/>
          <w:szCs w:val="28"/>
        </w:rPr>
        <w:t xml:space="preserve">-, три-, </w:t>
      </w:r>
      <w:proofErr w:type="spellStart"/>
      <w:r w:rsidRPr="0039552C">
        <w:rPr>
          <w:rFonts w:ascii="Times New Roman" w:eastAsia="TimesNewRomanPS-BoldMT" w:hAnsi="Times New Roman" w:cs="Times New Roman"/>
          <w:sz w:val="28"/>
          <w:szCs w:val="28"/>
        </w:rPr>
        <w:t>поліфакторні</w:t>
      </w:r>
      <w:proofErr w:type="spellEnd"/>
      <w:r w:rsidRPr="0039552C">
        <w:rPr>
          <w:rFonts w:ascii="Times New Roman" w:eastAsia="TimesNewRomanPS-BoldMT" w:hAnsi="Times New Roman" w:cs="Times New Roman"/>
          <w:sz w:val="28"/>
          <w:szCs w:val="28"/>
        </w:rPr>
        <w:t xml:space="preserve"> моделі синдрому «емоційного вигорання». Для подальшого дослідження за методологічну основу ми</w:t>
      </w:r>
      <w:r w:rsidR="00587431">
        <w:rPr>
          <w:rFonts w:ascii="Times New Roman" w:eastAsia="TimesNewRomanPS-BoldMT" w:hAnsi="Times New Roman" w:cs="Times New Roman"/>
          <w:sz w:val="28"/>
          <w:szCs w:val="28"/>
        </w:rPr>
        <w:t xml:space="preserve"> беремо </w:t>
      </w:r>
      <w:proofErr w:type="spellStart"/>
      <w:r w:rsidR="00587431">
        <w:rPr>
          <w:rFonts w:ascii="Times New Roman" w:eastAsia="TimesNewRomanPS-BoldMT" w:hAnsi="Times New Roman" w:cs="Times New Roman"/>
          <w:sz w:val="28"/>
          <w:szCs w:val="28"/>
        </w:rPr>
        <w:t>трифакторну</w:t>
      </w:r>
      <w:proofErr w:type="spellEnd"/>
      <w:r w:rsidR="00587431">
        <w:rPr>
          <w:rFonts w:ascii="Times New Roman" w:eastAsia="TimesNewRomanPS-BoldMT" w:hAnsi="Times New Roman" w:cs="Times New Roman"/>
          <w:sz w:val="28"/>
          <w:szCs w:val="28"/>
        </w:rPr>
        <w:t xml:space="preserve"> модель СЕВ К. </w:t>
      </w:r>
      <w:proofErr w:type="spellStart"/>
      <w:r w:rsidRPr="0039552C">
        <w:rPr>
          <w:rFonts w:ascii="Times New Roman" w:eastAsia="TimesNewRomanPS-BoldMT" w:hAnsi="Times New Roman" w:cs="Times New Roman"/>
          <w:sz w:val="28"/>
          <w:szCs w:val="28"/>
        </w:rPr>
        <w:t>Маслач</w:t>
      </w:r>
      <w:proofErr w:type="spellEnd"/>
      <w:r w:rsidRPr="0039552C">
        <w:rPr>
          <w:rFonts w:ascii="Times New Roman" w:eastAsia="TimesNewRomanPS-BoldMT" w:hAnsi="Times New Roman" w:cs="Times New Roman"/>
          <w:sz w:val="28"/>
          <w:szCs w:val="28"/>
        </w:rPr>
        <w:t xml:space="preserve"> і С. Джексон, які розглядають його з трьох підструктур: емоційне виснаження, деперсоналізація та редукція професійних досягнень.</w:t>
      </w:r>
    </w:p>
    <w:p w14:paraId="7897FB43" w14:textId="77777777" w:rsidR="005B5939" w:rsidRPr="0039552C" w:rsidRDefault="005B5939" w:rsidP="005B5939">
      <w:pPr>
        <w:pStyle w:val="a3"/>
        <w:numPr>
          <w:ilvl w:val="0"/>
          <w:numId w:val="12"/>
        </w:numPr>
        <w:spacing w:after="0"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Емоційне вигорання працівників поліції – це комплекс деструктивних симптомів, що проявляються на соціально-психологічному, особистісному та професійних рівнях та характеризується симптомами, що мають різний ступінь прояву. Загальні для представників правоохоронних органів та специфічні для працівників поліції негативні аспекти службової діяльності негативно впливають на морально-психологічний стан поліцейських та нерідко сприяють виявленню симптомів емоційного вигорання, а також професійного стресу та професійної деформації. Основними групами симптомів емоційного вигорання працівників поліції в умовах воєнного стану є: психофізичні, емоційні, поведінкові, інтелектуальні, соціально-психологічні, а також реакції поліцейського, зумовлені специфікою професійної діяльності в умовах воєнного стану.</w:t>
      </w:r>
    </w:p>
    <w:p w14:paraId="798F32B8" w14:textId="77777777" w:rsidR="005B5939" w:rsidRPr="0039552C" w:rsidRDefault="005B5939" w:rsidP="005B5939">
      <w:pPr>
        <w:pStyle w:val="a3"/>
        <w:numPr>
          <w:ilvl w:val="0"/>
          <w:numId w:val="12"/>
        </w:numPr>
        <w:spacing w:after="0"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 xml:space="preserve">До ключових детермінант виникнення синдрому «емоційного вигорання» у працівників поліції в умовах воєнного стану слід віднести зовнішні та внутрішні чинники. До зовнішніх чинників належать особливі умови </w:t>
      </w:r>
      <w:r w:rsidRPr="0039552C">
        <w:rPr>
          <w:rFonts w:ascii="Times New Roman" w:eastAsia="TimesNewRomanPS-BoldMT" w:hAnsi="Times New Roman" w:cs="Times New Roman"/>
          <w:sz w:val="28"/>
          <w:szCs w:val="28"/>
        </w:rPr>
        <w:lastRenderedPageBreak/>
        <w:t xml:space="preserve">професійної діяльності, збільшення навантаження у зв’язку із посиленим режимом несення служби, розширення повноважень та залучення працівників до запровадження, а також реалізації заходів правового режиму воєнного стану, професійна діяльність умовах постійного страху та тривожності, високе емоційне та моральне навантаження, зростання ролі та кількості стрес-чинників, необхідність приймати морально складні професійні рішення під час виконання обов’язків у зоні ведення активних бойових дій чи на </w:t>
      </w:r>
      <w:proofErr w:type="spellStart"/>
      <w:r w:rsidRPr="0039552C">
        <w:rPr>
          <w:rFonts w:ascii="Times New Roman" w:eastAsia="TimesNewRomanPS-BoldMT" w:hAnsi="Times New Roman" w:cs="Times New Roman"/>
          <w:sz w:val="28"/>
          <w:szCs w:val="28"/>
        </w:rPr>
        <w:t>деокупованих</w:t>
      </w:r>
      <w:proofErr w:type="spellEnd"/>
      <w:r w:rsidRPr="0039552C">
        <w:rPr>
          <w:rFonts w:ascii="Times New Roman" w:eastAsia="TimesNewRomanPS-BoldMT" w:hAnsi="Times New Roman" w:cs="Times New Roman"/>
          <w:sz w:val="28"/>
          <w:szCs w:val="28"/>
        </w:rPr>
        <w:t xml:space="preserve"> територіях. До внутрішніх чинників належать індивідуальні властивості особистості поліцейського, особливості емоційної та комунікативної сфери людини, </w:t>
      </w:r>
      <w:proofErr w:type="spellStart"/>
      <w:r w:rsidRPr="0039552C">
        <w:rPr>
          <w:rFonts w:ascii="Times New Roman" w:eastAsia="TimesNewRomanPS-BoldMT" w:hAnsi="Times New Roman" w:cs="Times New Roman"/>
          <w:sz w:val="28"/>
          <w:szCs w:val="28"/>
        </w:rPr>
        <w:t>стресостійкість</w:t>
      </w:r>
      <w:proofErr w:type="spellEnd"/>
      <w:r w:rsidRPr="0039552C">
        <w:rPr>
          <w:rFonts w:ascii="Times New Roman" w:eastAsia="TimesNewRomanPS-BoldMT" w:hAnsi="Times New Roman" w:cs="Times New Roman"/>
          <w:sz w:val="28"/>
          <w:szCs w:val="28"/>
        </w:rPr>
        <w:t xml:space="preserve">, особливості мотиваційно-вольової сфери особистості, рівень самоконтролю, самооцінка, рівень професійної майстерності. </w:t>
      </w:r>
    </w:p>
    <w:p w14:paraId="0599C6F1" w14:textId="77777777" w:rsidR="005B5939" w:rsidRPr="0039552C" w:rsidRDefault="005B5939" w:rsidP="005B5939">
      <w:pPr>
        <w:pStyle w:val="1"/>
        <w:spacing w:before="0"/>
        <w:ind w:firstLine="0"/>
        <w:jc w:val="center"/>
        <w:rPr>
          <w:rFonts w:ascii="Times New Roman" w:eastAsia="TimesNewRomanPS-BoldMT" w:hAnsi="Times New Roman" w:cs="Times New Roman"/>
          <w:color w:val="auto"/>
        </w:rPr>
      </w:pPr>
      <w:r w:rsidRPr="0039552C">
        <w:rPr>
          <w:rFonts w:eastAsia="TimesNewRomanPS-BoldMT"/>
          <w:color w:val="auto"/>
        </w:rPr>
        <w:br w:type="page"/>
      </w:r>
      <w:r w:rsidRPr="0039552C">
        <w:rPr>
          <w:rFonts w:ascii="Times New Roman" w:hAnsi="Times New Roman" w:cs="Times New Roman"/>
          <w:color w:val="auto"/>
        </w:rPr>
        <w:lastRenderedPageBreak/>
        <w:t>РОЗДІЛ ІІ.</w:t>
      </w:r>
    </w:p>
    <w:p w14:paraId="7771B608" w14:textId="77777777" w:rsidR="005B5939" w:rsidRPr="0039552C" w:rsidRDefault="005B5939" w:rsidP="005B5939">
      <w:pPr>
        <w:pStyle w:val="1"/>
        <w:spacing w:before="0"/>
        <w:ind w:firstLine="0"/>
        <w:jc w:val="center"/>
        <w:rPr>
          <w:rFonts w:ascii="Times New Roman" w:hAnsi="Times New Roman" w:cs="Times New Roman"/>
          <w:color w:val="auto"/>
        </w:rPr>
      </w:pPr>
      <w:r w:rsidRPr="0039552C">
        <w:rPr>
          <w:rFonts w:ascii="Times New Roman" w:hAnsi="Times New Roman" w:cs="Times New Roman"/>
          <w:color w:val="auto"/>
        </w:rPr>
        <w:t>ЕМПІРИЧНЕ ДОСЛІДЖЕННЯ ОСОБЛИВОСТЕЙ СИНДРОМУ «ЕМОЦІЙНОГО ВИГОРАННЯ» У ПРАЦІВНИКІВ ПОЛІЦІЇ В УМОВАХ ВОЄННОГО СТАНУ</w:t>
      </w:r>
    </w:p>
    <w:p w14:paraId="606150BB" w14:textId="77777777" w:rsidR="005B5939" w:rsidRPr="0039552C" w:rsidRDefault="005B5939" w:rsidP="005B5939"/>
    <w:p w14:paraId="106311A5" w14:textId="77777777" w:rsidR="005B5939" w:rsidRPr="0039552C" w:rsidRDefault="005B5939" w:rsidP="005B5939">
      <w:pPr>
        <w:pStyle w:val="1"/>
        <w:tabs>
          <w:tab w:val="left" w:pos="2552"/>
        </w:tabs>
        <w:spacing w:before="0"/>
        <w:jc w:val="both"/>
        <w:rPr>
          <w:rFonts w:ascii="Times New Roman" w:hAnsi="Times New Roman" w:cs="Times New Roman"/>
          <w:color w:val="auto"/>
        </w:rPr>
      </w:pPr>
      <w:r w:rsidRPr="0039552C">
        <w:rPr>
          <w:rFonts w:ascii="Times New Roman" w:hAnsi="Times New Roman" w:cs="Times New Roman"/>
          <w:color w:val="auto"/>
        </w:rPr>
        <w:t xml:space="preserve">2.1. </w:t>
      </w:r>
      <w:r>
        <w:rPr>
          <w:rFonts w:ascii="Times New Roman" w:hAnsi="Times New Roman" w:cs="Times New Roman"/>
          <w:color w:val="auto"/>
        </w:rPr>
        <w:t>Організація роботи та методики дослідження</w:t>
      </w:r>
    </w:p>
    <w:p w14:paraId="43A89625" w14:textId="77777777" w:rsidR="005B5939" w:rsidRPr="0039552C" w:rsidRDefault="005B5939" w:rsidP="005B5939">
      <w:pPr>
        <w:jc w:val="both"/>
        <w:rPr>
          <w:rFonts w:cs="Times New Roman"/>
          <w:b/>
          <w:szCs w:val="28"/>
        </w:rPr>
      </w:pPr>
    </w:p>
    <w:p w14:paraId="3594F3EA" w14:textId="77777777" w:rsidR="005B5939" w:rsidRPr="0039552C" w:rsidRDefault="005B5939" w:rsidP="005B5939">
      <w:pPr>
        <w:contextualSpacing/>
        <w:jc w:val="both"/>
        <w:rPr>
          <w:rFonts w:cs="Times New Roman"/>
          <w:szCs w:val="28"/>
        </w:rPr>
      </w:pPr>
      <w:r w:rsidRPr="0039552C">
        <w:rPr>
          <w:rFonts w:cs="Times New Roman"/>
          <w:szCs w:val="28"/>
        </w:rPr>
        <w:t xml:space="preserve">Емоційна сфера людини досить складна і вимагає ряду об’єктивних вимог до дослідника, діагностичного матеріалу та умов дослідження. Методологічні принципи наділяють дослідника найбільш загальними способами пізнання тієї чи іншої наукової реальності, визначають науковий світогляд та наукову практику. Складність будови та функціонування психічної реальності, зокрема емоційної сфери, зумовлює актуальність аналізу методологічних засад дослідження особливостей синдрому «емоційного вигорання». </w:t>
      </w:r>
    </w:p>
    <w:p w14:paraId="2E5E361F" w14:textId="77777777" w:rsidR="005B5939" w:rsidRPr="0039552C" w:rsidRDefault="005B5939" w:rsidP="005B5939">
      <w:pPr>
        <w:contextualSpacing/>
        <w:jc w:val="both"/>
        <w:rPr>
          <w:rFonts w:cs="Times New Roman"/>
          <w:szCs w:val="28"/>
        </w:rPr>
      </w:pPr>
      <w:r w:rsidRPr="0039552C">
        <w:rPr>
          <w:rFonts w:cs="Times New Roman"/>
          <w:szCs w:val="28"/>
        </w:rPr>
        <w:t xml:space="preserve">Метою емпіричного дослідження визначено </w:t>
      </w:r>
      <w:r w:rsidRPr="0039552C">
        <w:rPr>
          <w:rFonts w:eastAsia="TimesNewRomanPS-BoldMT" w:cs="Times New Roman"/>
          <w:szCs w:val="28"/>
        </w:rPr>
        <w:t xml:space="preserve">– </w:t>
      </w:r>
      <w:r w:rsidRPr="0039552C">
        <w:rPr>
          <w:rFonts w:cs="Times New Roman"/>
          <w:szCs w:val="28"/>
        </w:rPr>
        <w:t>аналіз рівня розвитку синдрому «емоційного вигорання» у працівників поліції в умовах воєнного стану, розробку та апробацію електронного посібника психологічної самодопомоги для працівників поліції з метою профілактики емоційного вигорання в умовах воєнного стану.</w:t>
      </w:r>
    </w:p>
    <w:p w14:paraId="6F4EFC21" w14:textId="77777777" w:rsidR="005B5939" w:rsidRPr="0039552C" w:rsidRDefault="005B5939" w:rsidP="005B5939">
      <w:pPr>
        <w:contextualSpacing/>
        <w:jc w:val="both"/>
        <w:rPr>
          <w:rFonts w:cs="Times New Roman"/>
          <w:szCs w:val="28"/>
        </w:rPr>
      </w:pPr>
      <w:r w:rsidRPr="0039552C">
        <w:rPr>
          <w:rFonts w:cs="Times New Roman"/>
          <w:szCs w:val="28"/>
        </w:rPr>
        <w:t>Завдання емпіричного дослідження:</w:t>
      </w:r>
    </w:p>
    <w:p w14:paraId="442B7905"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емпірично дослідити рівень розвитку синдрому «емоційного вигорання» у працівників поліції в умовах воєнного стану;</w:t>
      </w:r>
    </w:p>
    <w:p w14:paraId="52CE988C"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проаналізувати показники й тенденції формування та розвитку СЕВ у досліджуваних;</w:t>
      </w:r>
    </w:p>
    <w:p w14:paraId="5ABF03A1"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розробити електронний посібник психологічної самодопомоги для працівників поліції  з метою профілактики емоційного вигорання в умовах воєнного стану;</w:t>
      </w:r>
    </w:p>
    <w:p w14:paraId="6CFB3058" w14:textId="77777777" w:rsidR="005B5939" w:rsidRPr="0039552C" w:rsidRDefault="005B5939" w:rsidP="005B5939">
      <w:pPr>
        <w:pStyle w:val="a3"/>
        <w:numPr>
          <w:ilvl w:val="0"/>
          <w:numId w:val="3"/>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отримати зворотній зв’язок щодо результативності посібника.</w:t>
      </w:r>
    </w:p>
    <w:p w14:paraId="7B7A9FA5" w14:textId="77777777" w:rsidR="005B5939" w:rsidRPr="0039552C" w:rsidRDefault="005B5939" w:rsidP="005B5939">
      <w:pPr>
        <w:contextualSpacing/>
        <w:jc w:val="both"/>
        <w:rPr>
          <w:rFonts w:cs="Times New Roman"/>
          <w:szCs w:val="28"/>
        </w:rPr>
      </w:pPr>
      <w:r w:rsidRPr="0039552C">
        <w:rPr>
          <w:rFonts w:cs="Times New Roman"/>
          <w:szCs w:val="28"/>
        </w:rPr>
        <w:lastRenderedPageBreak/>
        <w:t>Обрана методологія та поставлені завдання визначили послідовність етапів проведення дослідження, яке тривало протягом квітня-жовтня 2024 року. Схематично етапи проведення дослідження відображені на рисунку 2.1.</w:t>
      </w:r>
    </w:p>
    <w:p w14:paraId="2A4B6A90" w14:textId="77777777" w:rsidR="005B5939" w:rsidRPr="0039552C" w:rsidRDefault="005B5939" w:rsidP="005B5939">
      <w:pPr>
        <w:contextualSpacing/>
        <w:jc w:val="both"/>
        <w:rPr>
          <w:rFonts w:cs="Times New Roman"/>
          <w:szCs w:val="28"/>
        </w:rPr>
      </w:pPr>
    </w:p>
    <w:p w14:paraId="2A43E643" w14:textId="77777777" w:rsidR="005B5939" w:rsidRPr="0039552C" w:rsidRDefault="005B5939" w:rsidP="005B5939">
      <w:pPr>
        <w:ind w:firstLine="0"/>
        <w:contextualSpacing/>
        <w:jc w:val="center"/>
        <w:rPr>
          <w:rFonts w:cs="Times New Roman"/>
          <w:szCs w:val="28"/>
        </w:rPr>
      </w:pPr>
      <w:r w:rsidRPr="0039552C">
        <w:rPr>
          <w:rFonts w:cs="Times New Roman"/>
          <w:noProof/>
          <w:szCs w:val="28"/>
          <w:lang w:eastAsia="uk-UA"/>
        </w:rPr>
        <w:drawing>
          <wp:inline distT="0" distB="0" distL="0" distR="0" wp14:anchorId="66335BD5" wp14:editId="5B56F0D7">
            <wp:extent cx="5486400" cy="5334000"/>
            <wp:effectExtent l="0" t="0" r="57150" b="190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9E56AEA" w14:textId="77777777" w:rsidR="005B5939" w:rsidRPr="0039552C" w:rsidRDefault="005B5939" w:rsidP="005B5939">
      <w:pPr>
        <w:ind w:firstLine="0"/>
        <w:contextualSpacing/>
        <w:jc w:val="center"/>
        <w:rPr>
          <w:rFonts w:cs="Times New Roman"/>
          <w:b/>
          <w:szCs w:val="28"/>
        </w:rPr>
      </w:pPr>
      <w:r w:rsidRPr="0039552C">
        <w:rPr>
          <w:rFonts w:cs="Times New Roman"/>
          <w:b/>
          <w:szCs w:val="28"/>
        </w:rPr>
        <w:t>Рисунок 2.1. Послідовність етапів емпіричного дослідження</w:t>
      </w:r>
    </w:p>
    <w:p w14:paraId="41434CED" w14:textId="77777777" w:rsidR="005B5939" w:rsidRPr="0039552C" w:rsidRDefault="005B5939" w:rsidP="005B5939">
      <w:pPr>
        <w:ind w:firstLine="0"/>
        <w:contextualSpacing/>
        <w:jc w:val="center"/>
        <w:rPr>
          <w:rFonts w:cs="Times New Roman"/>
          <w:b/>
          <w:szCs w:val="28"/>
        </w:rPr>
      </w:pPr>
    </w:p>
    <w:p w14:paraId="4DEB0999" w14:textId="77777777" w:rsidR="005B5939" w:rsidRPr="0039552C" w:rsidRDefault="005B5939" w:rsidP="005B5939">
      <w:pPr>
        <w:jc w:val="both"/>
        <w:rPr>
          <w:rFonts w:cs="Times New Roman"/>
          <w:szCs w:val="28"/>
        </w:rPr>
      </w:pPr>
      <w:r w:rsidRPr="0039552C">
        <w:rPr>
          <w:rFonts w:cs="Times New Roman"/>
          <w:szCs w:val="28"/>
        </w:rPr>
        <w:t>Дослідження проводилось на базі Головного слідчого управління Національної поліції України. Вибірку склали працівники слідчих підрозділів віком 25-30 років у кількості 39 осіб (20 чоловіків, 19 жінок), які працюють у системі правоохоронних органів від 2 до 15 років (Додаток А).</w:t>
      </w:r>
    </w:p>
    <w:p w14:paraId="4CDC02D4" w14:textId="77777777" w:rsidR="005B5939" w:rsidRPr="0039552C" w:rsidRDefault="005B5939" w:rsidP="005B5939">
      <w:pPr>
        <w:contextualSpacing/>
        <w:jc w:val="both"/>
        <w:rPr>
          <w:rFonts w:cs="Times New Roman"/>
          <w:szCs w:val="28"/>
        </w:rPr>
      </w:pPr>
      <w:r w:rsidRPr="0039552C">
        <w:rPr>
          <w:rFonts w:cs="Times New Roman"/>
          <w:szCs w:val="28"/>
        </w:rPr>
        <w:lastRenderedPageBreak/>
        <w:t>У ході організації та проведення дослідження ми опиралися на принципи об’єктивності, детермінізму, цілісного підходу до досліджуваних явищ, активності, системності та морально-етичні принципи психолога.</w:t>
      </w:r>
    </w:p>
    <w:p w14:paraId="2F656D76" w14:textId="77777777" w:rsidR="005B5939" w:rsidRPr="0039552C" w:rsidRDefault="005B5939" w:rsidP="005B5939">
      <w:pPr>
        <w:contextualSpacing/>
        <w:jc w:val="both"/>
        <w:rPr>
          <w:rFonts w:cs="Times New Roman"/>
          <w:szCs w:val="28"/>
        </w:rPr>
      </w:pPr>
      <w:r w:rsidRPr="0039552C">
        <w:rPr>
          <w:rFonts w:cs="Times New Roman"/>
          <w:szCs w:val="28"/>
        </w:rPr>
        <w:t xml:space="preserve">Водночас, враховуючи завантаженість працівників Головного слідчого управління Національної поліції України, специфічні умови службової діяльності, вимогою щодо вибору діагностичного інструментарію була інформативність, лаконічність, смислова й змістова наповненість, доступність, нетривалий час проходження тестування, зручність й простота опитувальників. </w:t>
      </w:r>
    </w:p>
    <w:p w14:paraId="612517AA" w14:textId="77777777" w:rsidR="005B5939" w:rsidRPr="0039552C" w:rsidRDefault="005B5939" w:rsidP="005B5939">
      <w:pPr>
        <w:jc w:val="both"/>
        <w:rPr>
          <w:rFonts w:cs="Times New Roman"/>
        </w:rPr>
      </w:pPr>
      <w:r w:rsidRPr="0039552C">
        <w:rPr>
          <w:rFonts w:cs="Times New Roman"/>
        </w:rPr>
        <w:t xml:space="preserve">Респондентів було опитано анонімно в онлайн-режимі за допомогою спеціально створеної анкети </w:t>
      </w:r>
      <w:proofErr w:type="spellStart"/>
      <w:r w:rsidRPr="0039552C">
        <w:rPr>
          <w:rFonts w:cs="Times New Roman"/>
        </w:rPr>
        <w:t>Google</w:t>
      </w:r>
      <w:proofErr w:type="spellEnd"/>
      <w:r w:rsidRPr="0039552C">
        <w:rPr>
          <w:rFonts w:cs="Times New Roman"/>
        </w:rPr>
        <w:t>-формату (https://docs.google.com/forms/d/1eVQZj0EVcLior24lAaTysheCiqDZTbGd9qfVtkkUu9E/edit), що дозволило проходити тестування у будь-який зручний для досліджуваного час, до якої ввійшли:</w:t>
      </w:r>
    </w:p>
    <w:p w14:paraId="6709BFC1" w14:textId="566093BE" w:rsidR="005B5939" w:rsidRPr="0039552C" w:rsidRDefault="005B5939" w:rsidP="005B5939">
      <w:pPr>
        <w:pStyle w:val="a3"/>
        <w:numPr>
          <w:ilvl w:val="0"/>
          <w:numId w:val="10"/>
        </w:numPr>
        <w:spacing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 xml:space="preserve">методика «Синдром «вигорання» у професіях системи «людина – людина», розроблена на основі моделі синдрому «емоційного вигорання» </w:t>
      </w:r>
      <w:r w:rsidR="00587431">
        <w:t xml:space="preserve"> </w:t>
      </w:r>
      <w:r w:rsidRPr="0039552C">
        <w:rPr>
          <w:rFonts w:ascii="Times New Roman" w:eastAsia="TimesNewRomanPS-BoldMT" w:hAnsi="Times New Roman" w:cs="Times New Roman"/>
          <w:sz w:val="28"/>
          <w:szCs w:val="28"/>
        </w:rPr>
        <w:t>К</w:t>
      </w:r>
      <w:r w:rsidR="00587431">
        <w:rPr>
          <w:rFonts w:ascii="Times New Roman" w:eastAsia="TimesNewRomanPS-BoldMT" w:hAnsi="Times New Roman" w:cs="Times New Roman"/>
          <w:sz w:val="28"/>
          <w:szCs w:val="28"/>
        </w:rPr>
        <w:t>. </w:t>
      </w:r>
      <w:proofErr w:type="spellStart"/>
      <w:r w:rsidRPr="0039552C">
        <w:rPr>
          <w:rFonts w:ascii="Times New Roman" w:eastAsia="TimesNewRomanPS-BoldMT" w:hAnsi="Times New Roman" w:cs="Times New Roman"/>
          <w:sz w:val="28"/>
          <w:szCs w:val="28"/>
        </w:rPr>
        <w:t>Маслач</w:t>
      </w:r>
      <w:proofErr w:type="spellEnd"/>
      <w:r w:rsidRPr="0039552C">
        <w:rPr>
          <w:rFonts w:ascii="Times New Roman" w:eastAsia="TimesNewRomanPS-BoldMT" w:hAnsi="Times New Roman" w:cs="Times New Roman"/>
          <w:sz w:val="28"/>
          <w:szCs w:val="28"/>
        </w:rPr>
        <w:t xml:space="preserve"> і С. Джексон [49, с. 294-295], для визначення ключових складових емоційного вигорання та ступеню їх прояву у працівників </w:t>
      </w:r>
      <w:r w:rsidRPr="0039552C">
        <w:rPr>
          <w:rFonts w:ascii="Times New Roman" w:hAnsi="Times New Roman" w:cs="Times New Roman"/>
          <w:sz w:val="28"/>
          <w:szCs w:val="28"/>
        </w:rPr>
        <w:t>Національної поліції України</w:t>
      </w:r>
      <w:r w:rsidRPr="0039552C">
        <w:rPr>
          <w:rFonts w:ascii="Times New Roman" w:eastAsia="TimesNewRomanPS-BoldMT" w:hAnsi="Times New Roman" w:cs="Times New Roman"/>
          <w:sz w:val="28"/>
          <w:szCs w:val="28"/>
        </w:rPr>
        <w:t xml:space="preserve"> (варіант опитувальника для менеджерів);</w:t>
      </w:r>
    </w:p>
    <w:p w14:paraId="7C0E37A3" w14:textId="1A7C43C4" w:rsidR="005B5939" w:rsidRPr="0039552C" w:rsidRDefault="005B5939" w:rsidP="005B5939">
      <w:pPr>
        <w:pStyle w:val="a3"/>
        <w:numPr>
          <w:ilvl w:val="0"/>
          <w:numId w:val="10"/>
        </w:numPr>
        <w:shd w:val="clear" w:color="auto" w:fill="FFFFFF"/>
        <w:spacing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 xml:space="preserve">методика «Дослідження синдрому «вигорання» </w:t>
      </w:r>
      <w:proofErr w:type="spellStart"/>
      <w:r w:rsidRPr="0039552C">
        <w:rPr>
          <w:rFonts w:ascii="Times New Roman" w:eastAsia="TimesNewRomanPS-BoldMT" w:hAnsi="Times New Roman" w:cs="Times New Roman"/>
          <w:sz w:val="28"/>
          <w:szCs w:val="28"/>
        </w:rPr>
        <w:t>Дж</w:t>
      </w:r>
      <w:proofErr w:type="spellEnd"/>
      <w:r w:rsidRPr="0039552C">
        <w:rPr>
          <w:rFonts w:ascii="Times New Roman" w:eastAsia="TimesNewRomanPS-BoldMT" w:hAnsi="Times New Roman" w:cs="Times New Roman"/>
          <w:sz w:val="28"/>
          <w:szCs w:val="28"/>
        </w:rPr>
        <w:t xml:space="preserve">. </w:t>
      </w:r>
      <w:proofErr w:type="spellStart"/>
      <w:r w:rsidRPr="0039552C">
        <w:rPr>
          <w:rFonts w:ascii="Times New Roman" w:eastAsia="TimesNewRomanPS-BoldMT" w:hAnsi="Times New Roman" w:cs="Times New Roman"/>
          <w:sz w:val="28"/>
          <w:szCs w:val="28"/>
        </w:rPr>
        <w:t>Грінберга</w:t>
      </w:r>
      <w:proofErr w:type="spellEnd"/>
      <w:r w:rsidRPr="0039552C">
        <w:rPr>
          <w:rFonts w:ascii="Times New Roman" w:eastAsia="TimesNewRomanPS-BoldMT" w:hAnsi="Times New Roman" w:cs="Times New Roman"/>
          <w:sz w:val="28"/>
          <w:szCs w:val="28"/>
        </w:rPr>
        <w:t xml:space="preserve"> [49, </w:t>
      </w:r>
      <w:r w:rsidR="00587431">
        <w:rPr>
          <w:rFonts w:ascii="Times New Roman" w:eastAsia="TimesNewRomanPS-BoldMT" w:hAnsi="Times New Roman" w:cs="Times New Roman"/>
          <w:sz w:val="28"/>
          <w:szCs w:val="28"/>
        </w:rPr>
        <w:t>с. </w:t>
      </w:r>
      <w:r w:rsidRPr="0039552C">
        <w:rPr>
          <w:rFonts w:ascii="Times New Roman" w:eastAsia="TimesNewRomanPS-BoldMT" w:hAnsi="Times New Roman" w:cs="Times New Roman"/>
          <w:sz w:val="28"/>
          <w:szCs w:val="28"/>
        </w:rPr>
        <w:t xml:space="preserve">297] для оцінки рівня розвитку синдрому у працівників поліції; </w:t>
      </w:r>
    </w:p>
    <w:p w14:paraId="487950F7" w14:textId="77777777" w:rsidR="005B5939" w:rsidRPr="0039552C" w:rsidRDefault="005B5939" w:rsidP="005B5939">
      <w:pPr>
        <w:pStyle w:val="a3"/>
        <w:numPr>
          <w:ilvl w:val="0"/>
          <w:numId w:val="10"/>
        </w:numPr>
        <w:spacing w:after="0" w:line="360" w:lineRule="auto"/>
        <w:ind w:left="0" w:firstLine="709"/>
        <w:jc w:val="both"/>
        <w:rPr>
          <w:rStyle w:val="a4"/>
          <w:rFonts w:ascii="Times New Roman" w:hAnsi="Times New Roman" w:cs="Times New Roman"/>
          <w:i w:val="0"/>
          <w:iCs w:val="0"/>
          <w:sz w:val="28"/>
        </w:rPr>
      </w:pPr>
      <w:r w:rsidRPr="0039552C">
        <w:rPr>
          <w:rFonts w:ascii="Times New Roman" w:eastAsia="TimesNewRomanPS-BoldMT" w:hAnsi="Times New Roman" w:cs="Times New Roman"/>
          <w:sz w:val="28"/>
          <w:szCs w:val="28"/>
        </w:rPr>
        <w:t>авторське письмове опитування «Чинники емоційного вигорання» для виявлення</w:t>
      </w:r>
      <w:r w:rsidRPr="0039552C">
        <w:rPr>
          <w:rFonts w:ascii="Times New Roman" w:eastAsia="TimesNewRomanPS-BoldMT" w:hAnsi="Times New Roman" w:cs="Times New Roman"/>
          <w:i/>
          <w:iCs/>
          <w:sz w:val="28"/>
        </w:rPr>
        <w:t xml:space="preserve"> </w:t>
      </w:r>
      <w:r w:rsidRPr="0039552C">
        <w:rPr>
          <w:rFonts w:ascii="Times New Roman" w:eastAsia="TimesNewRomanPS-BoldMT" w:hAnsi="Times New Roman" w:cs="Times New Roman"/>
          <w:iCs/>
          <w:sz w:val="28"/>
        </w:rPr>
        <w:t xml:space="preserve">домінуючих факторів, що зумовлюють емоційне вигорання та аналіз їх у відсотковому відношенні. </w:t>
      </w:r>
    </w:p>
    <w:p w14:paraId="7123EB2B" w14:textId="77777777" w:rsidR="005B5939" w:rsidRPr="0039552C" w:rsidRDefault="005B5939" w:rsidP="005B5939">
      <w:pPr>
        <w:jc w:val="both"/>
        <w:rPr>
          <w:rFonts w:cs="Times New Roman"/>
        </w:rPr>
      </w:pPr>
      <w:r w:rsidRPr="0039552C">
        <w:rPr>
          <w:rFonts w:cs="Times New Roman"/>
        </w:rPr>
        <w:t xml:space="preserve">Зазначені методики, які вважаємо </w:t>
      </w:r>
      <w:proofErr w:type="spellStart"/>
      <w:r w:rsidRPr="0039552C">
        <w:rPr>
          <w:rFonts w:cs="Times New Roman"/>
        </w:rPr>
        <w:t>валідними</w:t>
      </w:r>
      <w:proofErr w:type="spellEnd"/>
      <w:r w:rsidRPr="0039552C">
        <w:rPr>
          <w:rFonts w:cs="Times New Roman"/>
        </w:rPr>
        <w:t xml:space="preserve"> та змістовними, а також авторське письмове опитування було використано нами для діагностики особливостей синдрому «емоційного вигорання» у працівників поліції в умовах воєнного стану. У ході діагностики за методикою </w:t>
      </w:r>
      <w:r w:rsidRPr="0039552C">
        <w:rPr>
          <w:rFonts w:eastAsia="TimesNewRomanPS-BoldMT" w:cs="Times New Roman"/>
          <w:szCs w:val="28"/>
        </w:rPr>
        <w:t xml:space="preserve">К. </w:t>
      </w:r>
      <w:proofErr w:type="spellStart"/>
      <w:r w:rsidRPr="0039552C">
        <w:rPr>
          <w:rFonts w:eastAsia="TimesNewRomanPS-BoldMT" w:cs="Times New Roman"/>
          <w:szCs w:val="28"/>
        </w:rPr>
        <w:t>Маслач</w:t>
      </w:r>
      <w:proofErr w:type="spellEnd"/>
      <w:r w:rsidRPr="0039552C">
        <w:rPr>
          <w:rFonts w:eastAsia="TimesNewRomanPS-BoldMT" w:cs="Times New Roman"/>
          <w:szCs w:val="28"/>
        </w:rPr>
        <w:t xml:space="preserve"> і С. Джексон </w:t>
      </w:r>
      <w:r w:rsidRPr="0039552C">
        <w:rPr>
          <w:rFonts w:cs="Times New Roman"/>
        </w:rPr>
        <w:t xml:space="preserve">досліджуваним було запропоновано 22 твердження щодо почуттів і переживань пов’язаних з роботою, які потрібно оцінити від 0 до 7 (де 0 </w:t>
      </w:r>
      <w:r w:rsidRPr="0039552C">
        <w:rPr>
          <w:rFonts w:eastAsia="TimesNewRomanPS-BoldMT" w:cs="Times New Roman"/>
          <w:szCs w:val="28"/>
        </w:rPr>
        <w:t>–</w:t>
      </w:r>
      <w:r w:rsidRPr="0039552C">
        <w:rPr>
          <w:rFonts w:cs="Times New Roman"/>
        </w:rPr>
        <w:t xml:space="preserve"> ніколи, а 7 </w:t>
      </w:r>
      <w:r w:rsidRPr="0039552C">
        <w:rPr>
          <w:rFonts w:eastAsia="TimesNewRomanPS-BoldMT" w:cs="Times New Roman"/>
          <w:szCs w:val="28"/>
        </w:rPr>
        <w:t>–</w:t>
      </w:r>
      <w:r w:rsidRPr="0039552C">
        <w:rPr>
          <w:rFonts w:cs="Times New Roman"/>
        </w:rPr>
        <w:t xml:space="preserve"> завжди) за частотою прояву у себе того чи іншого почуття, стану. У ході інтерпретації, </w:t>
      </w:r>
      <w:r w:rsidRPr="0039552C">
        <w:rPr>
          <w:rFonts w:cs="Times New Roman"/>
        </w:rPr>
        <w:lastRenderedPageBreak/>
        <w:t xml:space="preserve">відповідно до «ключа», підраховувалась сума балів за трьома </w:t>
      </w:r>
      <w:proofErr w:type="spellStart"/>
      <w:r w:rsidRPr="0039552C">
        <w:rPr>
          <w:rFonts w:cs="Times New Roman"/>
        </w:rPr>
        <w:t>субшкалами</w:t>
      </w:r>
      <w:proofErr w:type="spellEnd"/>
      <w:r w:rsidRPr="0039552C">
        <w:rPr>
          <w:rFonts w:cs="Times New Roman"/>
        </w:rPr>
        <w:t xml:space="preserve">: емоційне виснаження, деперсоналізація та редукція професійних досягнень, а також було присвоєно високий, середній або низький рівні емоційного вигорання за кожною </w:t>
      </w:r>
      <w:proofErr w:type="spellStart"/>
      <w:r w:rsidRPr="0039552C">
        <w:rPr>
          <w:rFonts w:cs="Times New Roman"/>
        </w:rPr>
        <w:t>субшкалою</w:t>
      </w:r>
      <w:proofErr w:type="spellEnd"/>
      <w:r w:rsidRPr="0039552C">
        <w:rPr>
          <w:rFonts w:cs="Times New Roman"/>
        </w:rPr>
        <w:t>.</w:t>
      </w:r>
    </w:p>
    <w:p w14:paraId="0A01CFDA" w14:textId="77777777" w:rsidR="005B5939" w:rsidRPr="0039552C" w:rsidRDefault="005B5939" w:rsidP="005B5939">
      <w:pPr>
        <w:jc w:val="both"/>
        <w:rPr>
          <w:rFonts w:cs="Times New Roman"/>
        </w:rPr>
      </w:pPr>
      <w:r w:rsidRPr="0039552C">
        <w:rPr>
          <w:rFonts w:cs="Times New Roman"/>
        </w:rPr>
        <w:t>Загальний показник – інтегральний індекс синдрому «емоційного вигорання» обчислювався за формулою:</w:t>
      </w:r>
    </w:p>
    <w:p w14:paraId="028FA229" w14:textId="77777777" w:rsidR="005B5939" w:rsidRPr="0039552C" w:rsidRDefault="005B5939" w:rsidP="005B5939">
      <w:pPr>
        <w:ind w:firstLine="0"/>
        <w:jc w:val="both"/>
        <w:rPr>
          <w:rFonts w:cs="Times New Roman"/>
        </w:rPr>
      </w:pPr>
      <m:oMathPara>
        <m:oMath>
          <m:r>
            <m:rPr>
              <m:sty m:val="p"/>
            </m:rPr>
            <w:rPr>
              <w:rFonts w:ascii="Cambria Math" w:hAnsi="Cambria Math" w:cs="Times New Roman"/>
            </w:rPr>
            <m:t>ρ=</m:t>
          </m:r>
          <m:f>
            <m:fPr>
              <m:ctrlPr>
                <w:rPr>
                  <w:rFonts w:ascii="Cambria Math" w:hAnsi="Cambria Math" w:cs="Times New Roman"/>
                </w:rPr>
              </m:ctrlPr>
            </m:fPr>
            <m:num>
              <m:r>
                <m:rPr>
                  <m:sty m:val="p"/>
                </m:rPr>
                <w:rPr>
                  <w:rFonts w:ascii="Cambria Math" w:hAnsi="Cambria Math" w:cs="Times New Roman"/>
                </w:rPr>
                <m:t xml:space="preserve">√ </m:t>
              </m:r>
              <m:sSup>
                <m:sSupPr>
                  <m:ctrlPr>
                    <w:rPr>
                      <w:rFonts w:ascii="Cambria Math" w:hAnsi="Cambria Math" w:cs="Times New Roman"/>
                      <w:i/>
                    </w:rPr>
                  </m:ctrlPr>
                </m:sSupPr>
                <m:e>
                  <m:r>
                    <m:rPr>
                      <m:sty m:val="p"/>
                    </m:rPr>
                    <w:rPr>
                      <w:rFonts w:ascii="Cambria Math" w:hAnsi="Cambria Math" w:cs="Times New Roman"/>
                    </w:rPr>
                    <m:t>(EEx/54)</m:t>
                  </m:r>
                </m:e>
                <m:sup>
                  <m: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i/>
                    </w:rPr>
                  </m:ctrlPr>
                </m:sSupPr>
                <m:e>
                  <m:r>
                    <m:rPr>
                      <m:sty m:val="p"/>
                    </m:rPr>
                    <w:rPr>
                      <w:rFonts w:ascii="Cambria Math" w:hAnsi="Cambria Math" w:cs="Times New Roman"/>
                    </w:rPr>
                    <m:t>(DPx/30)</m:t>
                  </m:r>
                </m:e>
                <m:sup>
                  <m: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i/>
                    </w:rPr>
                  </m:ctrlPr>
                </m:sSupPr>
                <m:e>
                  <m:r>
                    <m:rPr>
                      <m:sty m:val="p"/>
                    </m:rPr>
                    <w:rPr>
                      <w:rFonts w:ascii="Cambria Math" w:hAnsi="Cambria Math" w:cs="Times New Roman"/>
                    </w:rPr>
                    <m:t>(1-PAx/48)</m:t>
                  </m:r>
                </m:e>
                <m:sup>
                  <m:r>
                    <w:rPr>
                      <w:rFonts w:ascii="Cambria Math" w:hAnsi="Cambria Math" w:cs="Times New Roman"/>
                    </w:rPr>
                    <m:t>2</m:t>
                  </m:r>
                </m:sup>
              </m:sSup>
            </m:num>
            <m:den>
              <m:r>
                <m:rPr>
                  <m:sty m:val="p"/>
                </m:rPr>
                <w:rPr>
                  <w:rFonts w:ascii="Cambria Math" w:hAnsi="Cambria Math" w:cs="Times New Roman"/>
                </w:rPr>
                <m:t>3</m:t>
              </m:r>
            </m:den>
          </m:f>
        </m:oMath>
      </m:oMathPara>
    </w:p>
    <w:p w14:paraId="5B4CA8B4" w14:textId="77777777" w:rsidR="005B5939" w:rsidRPr="0039552C" w:rsidRDefault="005B5939" w:rsidP="005B5939">
      <w:pPr>
        <w:jc w:val="both"/>
        <w:rPr>
          <w:rFonts w:cs="Times New Roman"/>
        </w:rPr>
      </w:pPr>
      <w:r w:rsidRPr="0039552C">
        <w:rPr>
          <w:rFonts w:cs="Times New Roman"/>
        </w:rPr>
        <w:t xml:space="preserve">де: ₋ </w:t>
      </w:r>
      <w:proofErr w:type="spellStart"/>
      <w:r w:rsidRPr="0039552C">
        <w:rPr>
          <w:rFonts w:cs="Times New Roman"/>
        </w:rPr>
        <w:t>EEx</w:t>
      </w:r>
      <w:proofErr w:type="spellEnd"/>
      <w:r w:rsidRPr="0039552C">
        <w:rPr>
          <w:rFonts w:cs="Times New Roman"/>
        </w:rPr>
        <w:t xml:space="preserve"> – значення респондента за шкалою «Емоційне виснаження». </w:t>
      </w:r>
    </w:p>
    <w:p w14:paraId="26F0E8DF" w14:textId="77777777" w:rsidR="005B5939" w:rsidRPr="0039552C" w:rsidRDefault="005B5939" w:rsidP="005B5939">
      <w:pPr>
        <w:jc w:val="both"/>
        <w:rPr>
          <w:rFonts w:cs="Times New Roman"/>
        </w:rPr>
      </w:pPr>
      <w:r w:rsidRPr="0039552C">
        <w:rPr>
          <w:rFonts w:cs="Times New Roman"/>
        </w:rPr>
        <w:t xml:space="preserve">₋ 54 – максимальне значення за шкалою «Емоційне виснаження». </w:t>
      </w:r>
    </w:p>
    <w:p w14:paraId="03227793" w14:textId="77777777" w:rsidR="005B5939" w:rsidRPr="0039552C" w:rsidRDefault="005B5939" w:rsidP="005B5939">
      <w:pPr>
        <w:jc w:val="both"/>
        <w:rPr>
          <w:rFonts w:cs="Times New Roman"/>
        </w:rPr>
      </w:pPr>
      <w:r w:rsidRPr="0039552C">
        <w:rPr>
          <w:rFonts w:cs="Times New Roman"/>
        </w:rPr>
        <w:t xml:space="preserve">₋ </w:t>
      </w:r>
      <w:proofErr w:type="spellStart"/>
      <w:r w:rsidRPr="0039552C">
        <w:rPr>
          <w:rFonts w:cs="Times New Roman"/>
        </w:rPr>
        <w:t>DPx</w:t>
      </w:r>
      <w:proofErr w:type="spellEnd"/>
      <w:r w:rsidRPr="0039552C">
        <w:rPr>
          <w:rFonts w:cs="Times New Roman"/>
        </w:rPr>
        <w:t xml:space="preserve"> – значення респондента за шкалою «Деперсоналізація». </w:t>
      </w:r>
    </w:p>
    <w:p w14:paraId="5C51FD98" w14:textId="77777777" w:rsidR="005B5939" w:rsidRPr="0039552C" w:rsidRDefault="005B5939" w:rsidP="005B5939">
      <w:pPr>
        <w:jc w:val="both"/>
        <w:rPr>
          <w:rFonts w:cs="Times New Roman"/>
        </w:rPr>
      </w:pPr>
      <w:r w:rsidRPr="0039552C">
        <w:rPr>
          <w:rFonts w:cs="Times New Roman"/>
        </w:rPr>
        <w:t xml:space="preserve">₋ 30 – максимальне значення за шкалою «Деперсоналізація». </w:t>
      </w:r>
    </w:p>
    <w:p w14:paraId="507A9D17" w14:textId="77777777" w:rsidR="005B5939" w:rsidRPr="0039552C" w:rsidRDefault="005B5939" w:rsidP="005B5939">
      <w:pPr>
        <w:jc w:val="both"/>
        <w:rPr>
          <w:rFonts w:cs="Times New Roman"/>
        </w:rPr>
      </w:pPr>
      <w:r w:rsidRPr="0039552C">
        <w:rPr>
          <w:rFonts w:cs="Times New Roman"/>
        </w:rPr>
        <w:t>₋ </w:t>
      </w:r>
      <w:proofErr w:type="spellStart"/>
      <w:r w:rsidRPr="0039552C">
        <w:rPr>
          <w:rFonts w:cs="Times New Roman"/>
        </w:rPr>
        <w:t>PAx</w:t>
      </w:r>
      <w:proofErr w:type="spellEnd"/>
      <w:r w:rsidRPr="0039552C">
        <w:rPr>
          <w:rFonts w:cs="Times New Roman"/>
        </w:rPr>
        <w:t xml:space="preserve"> – значення респондента за шкалою «Редукція професійних досягнень». </w:t>
      </w:r>
    </w:p>
    <w:p w14:paraId="0AE96947" w14:textId="77777777" w:rsidR="005B5939" w:rsidRPr="0039552C" w:rsidRDefault="005B5939" w:rsidP="005B5939">
      <w:pPr>
        <w:jc w:val="both"/>
        <w:rPr>
          <w:rFonts w:cs="Times New Roman"/>
        </w:rPr>
      </w:pPr>
      <w:r w:rsidRPr="0039552C">
        <w:rPr>
          <w:rFonts w:cs="Times New Roman"/>
        </w:rPr>
        <w:t xml:space="preserve">₋ 48 – максимальне значення за шкалою «Редукція професійних досягнень». Підсумкове значення може бути від 0 (немає вигорання) до 1 (максимально виражене вигорання). </w:t>
      </w:r>
    </w:p>
    <w:p w14:paraId="37788E2D" w14:textId="77777777" w:rsidR="005B5939" w:rsidRPr="0039552C" w:rsidRDefault="005B5939" w:rsidP="005B5939">
      <w:pPr>
        <w:jc w:val="both"/>
        <w:rPr>
          <w:rFonts w:cs="Times New Roman"/>
        </w:rPr>
      </w:pPr>
      <w:r w:rsidRPr="0039552C">
        <w:rPr>
          <w:rFonts w:cs="Times New Roman"/>
        </w:rPr>
        <w:t>Методика обрахунку інтегрального індексу СЕВ має такі інтервали оцінок: 0-0,23 – низький рівень; 0,24-0,39 – середній рівень; 0,4-1 – високий рівень [54, с. 126].</w:t>
      </w:r>
    </w:p>
    <w:p w14:paraId="26F335D5" w14:textId="77777777" w:rsidR="005B5939" w:rsidRPr="0039552C" w:rsidRDefault="005B5939" w:rsidP="005B5939">
      <w:pPr>
        <w:jc w:val="both"/>
        <w:rPr>
          <w:rFonts w:cs="Times New Roman"/>
        </w:rPr>
      </w:pPr>
      <w:r w:rsidRPr="0039552C">
        <w:rPr>
          <w:rFonts w:cs="Times New Roman"/>
        </w:rPr>
        <w:t xml:space="preserve">Дослідження рівня розвитку синдрому «емоційного вигорання» за методикою </w:t>
      </w:r>
      <w:proofErr w:type="spellStart"/>
      <w:r w:rsidRPr="0039552C">
        <w:rPr>
          <w:rFonts w:cs="Times New Roman"/>
        </w:rPr>
        <w:t>Дж</w:t>
      </w:r>
      <w:proofErr w:type="spellEnd"/>
      <w:r w:rsidRPr="0039552C">
        <w:rPr>
          <w:rFonts w:cs="Times New Roman"/>
        </w:rPr>
        <w:t xml:space="preserve">. </w:t>
      </w:r>
      <w:proofErr w:type="spellStart"/>
      <w:r w:rsidRPr="0039552C">
        <w:rPr>
          <w:rFonts w:cs="Times New Roman"/>
        </w:rPr>
        <w:t>Грінберга</w:t>
      </w:r>
      <w:proofErr w:type="spellEnd"/>
      <w:r w:rsidRPr="0039552C">
        <w:rPr>
          <w:rFonts w:cs="Times New Roman"/>
        </w:rPr>
        <w:t xml:space="preserve"> передбачало згоду/незгоду досліджуваних із 20 запитаннями, у випадку згоди присвоювався 1 бал. Згідно таблиці інтерпретації було присвоєно високий/середній/низький рівні вигорання, залежно від кількості набраних балів.</w:t>
      </w:r>
    </w:p>
    <w:p w14:paraId="5B64EBEB" w14:textId="77777777" w:rsidR="005B5939" w:rsidRPr="0039552C" w:rsidRDefault="005B5939" w:rsidP="005B5939">
      <w:pPr>
        <w:jc w:val="both"/>
        <w:rPr>
          <w:rFonts w:cs="Times New Roman"/>
        </w:rPr>
      </w:pPr>
      <w:r w:rsidRPr="0039552C">
        <w:rPr>
          <w:rFonts w:cs="Times New Roman"/>
        </w:rPr>
        <w:t xml:space="preserve">Авторське письмове опитування «Чинники емоційного вигорання» було розроблено на основі узагальнення, теоретичного аналізу наукової літератури й матеріалів сучасних досліджень щодо чинників, які впливають на розвиток синдрому «емоційного вигорання» у працівників поліції. Він складається із 27 тверджень (по три до кожного чинника), із якими респондент погоджується </w:t>
      </w:r>
      <w:r w:rsidRPr="0039552C">
        <w:rPr>
          <w:rFonts w:eastAsia="TimesNewRomanPS-BoldMT" w:cs="Times New Roman"/>
          <w:szCs w:val="28"/>
        </w:rPr>
        <w:t>–</w:t>
      </w:r>
      <w:r w:rsidRPr="0039552C">
        <w:rPr>
          <w:rFonts w:cs="Times New Roman"/>
        </w:rPr>
        <w:t xml:space="preserve"> </w:t>
      </w:r>
      <w:r w:rsidRPr="0039552C">
        <w:rPr>
          <w:rFonts w:cs="Times New Roman"/>
        </w:rPr>
        <w:lastRenderedPageBreak/>
        <w:t xml:space="preserve">відповідь «так», або не погоджується </w:t>
      </w:r>
      <w:r w:rsidRPr="0039552C">
        <w:rPr>
          <w:rFonts w:eastAsia="TimesNewRomanPS-BoldMT" w:cs="Times New Roman"/>
          <w:szCs w:val="28"/>
        </w:rPr>
        <w:t>–</w:t>
      </w:r>
      <w:r w:rsidRPr="0039552C">
        <w:rPr>
          <w:rFonts w:cs="Times New Roman"/>
        </w:rPr>
        <w:t xml:space="preserve"> відповідь «ні», що дозволяють виявити вплив їх на досліджуваного (Додаток Б).</w:t>
      </w:r>
    </w:p>
    <w:p w14:paraId="49BB7169" w14:textId="77777777" w:rsidR="005B5939" w:rsidRPr="0039552C" w:rsidRDefault="005B5939" w:rsidP="005B5939">
      <w:pPr>
        <w:contextualSpacing/>
        <w:jc w:val="both"/>
        <w:rPr>
          <w:rFonts w:cs="Times New Roman"/>
          <w:szCs w:val="28"/>
        </w:rPr>
      </w:pPr>
      <w:r w:rsidRPr="0039552C">
        <w:rPr>
          <w:rFonts w:cs="Times New Roman"/>
          <w:szCs w:val="28"/>
        </w:rPr>
        <w:t>До групи зовнішніх чинників розвитку синдрому «емоційного вигорання» віднесено:</w:t>
      </w:r>
    </w:p>
    <w:p w14:paraId="36FA9738" w14:textId="77777777" w:rsidR="005B5939" w:rsidRPr="0039552C" w:rsidRDefault="005B5939" w:rsidP="005B5939">
      <w:pPr>
        <w:pStyle w:val="a3"/>
        <w:numPr>
          <w:ilvl w:val="0"/>
          <w:numId w:val="14"/>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забезпечення умов праці;</w:t>
      </w:r>
    </w:p>
    <w:p w14:paraId="46882386" w14:textId="77777777" w:rsidR="005B5939" w:rsidRPr="0039552C" w:rsidRDefault="005B5939" w:rsidP="005B5939">
      <w:pPr>
        <w:pStyle w:val="a3"/>
        <w:numPr>
          <w:ilvl w:val="0"/>
          <w:numId w:val="14"/>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завищені вимоги чи очікування керівництва;</w:t>
      </w:r>
    </w:p>
    <w:p w14:paraId="6FC79FE6" w14:textId="77777777" w:rsidR="005B5939" w:rsidRPr="0039552C" w:rsidRDefault="005B5939" w:rsidP="005B5939">
      <w:pPr>
        <w:pStyle w:val="a3"/>
        <w:numPr>
          <w:ilvl w:val="0"/>
          <w:numId w:val="14"/>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перенавантаження;</w:t>
      </w:r>
    </w:p>
    <w:p w14:paraId="584E1AB0" w14:textId="77777777" w:rsidR="005B5939" w:rsidRPr="0039552C" w:rsidRDefault="005B5939" w:rsidP="005B5939">
      <w:pPr>
        <w:pStyle w:val="a3"/>
        <w:numPr>
          <w:ilvl w:val="0"/>
          <w:numId w:val="14"/>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психологічний клімат у колективі;</w:t>
      </w:r>
    </w:p>
    <w:p w14:paraId="4762AD93" w14:textId="77777777" w:rsidR="005B5939" w:rsidRPr="0039552C" w:rsidRDefault="005B5939" w:rsidP="005B5939">
      <w:pPr>
        <w:pStyle w:val="a3"/>
        <w:numPr>
          <w:ilvl w:val="0"/>
          <w:numId w:val="14"/>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тривалий стрес, спричинений війною. </w:t>
      </w:r>
    </w:p>
    <w:p w14:paraId="2FA9BFDD" w14:textId="77777777" w:rsidR="005B5939" w:rsidRPr="0039552C" w:rsidRDefault="005B5939" w:rsidP="005B5939">
      <w:pPr>
        <w:contextualSpacing/>
        <w:jc w:val="both"/>
        <w:rPr>
          <w:rFonts w:cs="Times New Roman"/>
          <w:szCs w:val="28"/>
        </w:rPr>
      </w:pPr>
      <w:r w:rsidRPr="0039552C">
        <w:rPr>
          <w:rFonts w:cs="Times New Roman"/>
          <w:szCs w:val="28"/>
        </w:rPr>
        <w:t xml:space="preserve">До групи внутрішніх чинників ми віднесли: </w:t>
      </w:r>
    </w:p>
    <w:p w14:paraId="1E324480" w14:textId="77777777" w:rsidR="005B5939" w:rsidRPr="0039552C" w:rsidRDefault="005B5939" w:rsidP="005B5939">
      <w:pPr>
        <w:pStyle w:val="a3"/>
        <w:numPr>
          <w:ilvl w:val="0"/>
          <w:numId w:val="14"/>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невміння заощаджувати резерви, встановлювати обмеження стресам;</w:t>
      </w:r>
    </w:p>
    <w:p w14:paraId="097A935B" w14:textId="77777777" w:rsidR="005B5939" w:rsidRPr="0039552C" w:rsidRDefault="005B5939" w:rsidP="005B5939">
      <w:pPr>
        <w:pStyle w:val="a3"/>
        <w:numPr>
          <w:ilvl w:val="0"/>
          <w:numId w:val="14"/>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цілковиту ідентифікацію з професією (роботою);</w:t>
      </w:r>
    </w:p>
    <w:p w14:paraId="3E73CE05" w14:textId="77777777" w:rsidR="005B5939" w:rsidRPr="0039552C" w:rsidRDefault="005B5939" w:rsidP="005B5939">
      <w:pPr>
        <w:pStyle w:val="a3"/>
        <w:numPr>
          <w:ilvl w:val="0"/>
          <w:numId w:val="14"/>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кризи та стреси в особистому і сімейному житті;</w:t>
      </w:r>
    </w:p>
    <w:p w14:paraId="7BB365FD" w14:textId="77777777" w:rsidR="005B5939" w:rsidRPr="0039552C" w:rsidRDefault="005B5939" w:rsidP="005B5939">
      <w:pPr>
        <w:pStyle w:val="a3"/>
        <w:numPr>
          <w:ilvl w:val="0"/>
          <w:numId w:val="14"/>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задоволення актуальних потреб, бажань у професійній діяльності. </w:t>
      </w:r>
    </w:p>
    <w:p w14:paraId="2C5C8263" w14:textId="77777777" w:rsidR="005B5939" w:rsidRPr="0039552C" w:rsidRDefault="005B5939" w:rsidP="005B5939">
      <w:pPr>
        <w:contextualSpacing/>
        <w:jc w:val="both"/>
        <w:rPr>
          <w:rFonts w:cs="Times New Roman"/>
          <w:szCs w:val="28"/>
        </w:rPr>
      </w:pPr>
      <w:r w:rsidRPr="0039552C">
        <w:rPr>
          <w:rFonts w:cs="Times New Roman"/>
          <w:szCs w:val="28"/>
        </w:rPr>
        <w:t xml:space="preserve">Під час обробки даних, чинники, відповідно до розробленого «ключа», інтерпретувались за традиційною в сучасній психології зовнішньою та внутрішньою обумовленістю явищ за групами показників. Чим більша сума балів з кожної шкали окремо, тим більше в опитуваного виражено вплив даного чинника/групи чинників. </w:t>
      </w:r>
    </w:p>
    <w:p w14:paraId="7402E3F5" w14:textId="77777777" w:rsidR="005B5939" w:rsidRPr="0039552C" w:rsidRDefault="005B5939" w:rsidP="005B5939">
      <w:pPr>
        <w:jc w:val="both"/>
        <w:rPr>
          <w:rFonts w:cs="Times New Roman"/>
        </w:rPr>
      </w:pPr>
      <w:r w:rsidRPr="0039552C">
        <w:rPr>
          <w:rFonts w:cs="Times New Roman"/>
          <w:szCs w:val="28"/>
        </w:rPr>
        <w:t>Результати анкетування автоматично фіксувалися у таблиці результатів (</w:t>
      </w:r>
      <w:hyperlink r:id="rId12" w:anchor="gid=457699501" w:history="1">
        <w:r w:rsidRPr="0039552C">
          <w:rPr>
            <w:rFonts w:cs="Times New Roman"/>
          </w:rPr>
          <w:t>https://docs.google.com/spreadsheets/d/1qZ7VTrgdmqssoloHRY4A2X0MLpH9OtibCkYjkF2edak/edit?gid=457699501#gid=457699501</w:t>
        </w:r>
      </w:hyperlink>
      <w:r w:rsidRPr="0039552C">
        <w:rPr>
          <w:rFonts w:cs="Times New Roman"/>
          <w:szCs w:val="28"/>
        </w:rPr>
        <w:t xml:space="preserve">) та були оброблені, згідно із ключами </w:t>
      </w:r>
      <w:proofErr w:type="spellStart"/>
      <w:r w:rsidRPr="0039552C">
        <w:rPr>
          <w:rFonts w:cs="Times New Roman"/>
          <w:szCs w:val="28"/>
        </w:rPr>
        <w:t>методик</w:t>
      </w:r>
      <w:proofErr w:type="spellEnd"/>
      <w:r w:rsidRPr="0039552C">
        <w:rPr>
          <w:rFonts w:cs="Times New Roman"/>
          <w:szCs w:val="28"/>
        </w:rPr>
        <w:t xml:space="preserve">. При обробці даних використовувались математичні й статистичні методи із використанням пакетів офісних програм </w:t>
      </w:r>
      <w:hyperlink r:id="rId13" w:history="1">
        <w:r w:rsidRPr="0039552C">
          <w:rPr>
            <w:rFonts w:cs="Times New Roman"/>
            <w:szCs w:val="28"/>
          </w:rPr>
          <w:t xml:space="preserve">Microsoft Excel, Microsoft Word та PowerPoint для графічної презентації даних </w:t>
        </w:r>
      </w:hyperlink>
      <w:r w:rsidRPr="0039552C">
        <w:rPr>
          <w:rFonts w:cs="Times New Roman"/>
        </w:rPr>
        <w:t xml:space="preserve">з метою їх узагальнення та підвищення обґрунтованості висновків. </w:t>
      </w:r>
    </w:p>
    <w:p w14:paraId="2DF01F99" w14:textId="77777777" w:rsidR="005B5939" w:rsidRPr="0039552C" w:rsidRDefault="005B5939" w:rsidP="005B5939">
      <w:pPr>
        <w:contextualSpacing/>
        <w:jc w:val="both"/>
        <w:rPr>
          <w:rFonts w:cs="Times New Roman"/>
        </w:rPr>
      </w:pPr>
      <w:r w:rsidRPr="0039552C">
        <w:rPr>
          <w:rFonts w:cs="Times New Roman"/>
          <w:szCs w:val="28"/>
        </w:rPr>
        <w:t xml:space="preserve">Таким чином, емпіричне дослідження було проведено з дотриманням методології, у відповідності до загальної мети та завдань </w:t>
      </w:r>
      <w:proofErr w:type="spellStart"/>
      <w:r w:rsidRPr="0039552C">
        <w:rPr>
          <w:rFonts w:cs="Times New Roman"/>
          <w:szCs w:val="28"/>
        </w:rPr>
        <w:t>проєкту</w:t>
      </w:r>
      <w:proofErr w:type="spellEnd"/>
      <w:r w:rsidRPr="0039552C">
        <w:rPr>
          <w:rFonts w:cs="Times New Roman"/>
          <w:szCs w:val="28"/>
        </w:rPr>
        <w:t xml:space="preserve">. Підібрана методологія є інформативною й дозволяє діагностувати особливості прояву, </w:t>
      </w:r>
      <w:r w:rsidRPr="0039552C">
        <w:rPr>
          <w:rFonts w:cs="Times New Roman"/>
          <w:szCs w:val="28"/>
        </w:rPr>
        <w:lastRenderedPageBreak/>
        <w:t>складові, чинники розвитку синдрому «емоційного вигорання» у працівників поліції. Вибірку вважаємо достатньо репрезентативною, що дозволило</w:t>
      </w:r>
      <w:r w:rsidRPr="0039552C">
        <w:rPr>
          <w:rFonts w:cs="Times New Roman"/>
        </w:rPr>
        <w:t xml:space="preserve"> з високим ступенем достовірності дослідити особливості СЕВ у працівників поліції в умовах воєнного стану. </w:t>
      </w:r>
    </w:p>
    <w:p w14:paraId="6FF8F224" w14:textId="77777777" w:rsidR="005B5939" w:rsidRPr="0039552C" w:rsidRDefault="005B5939" w:rsidP="005B5939">
      <w:pPr>
        <w:contextualSpacing/>
        <w:jc w:val="both"/>
        <w:rPr>
          <w:rFonts w:cs="Times New Roman"/>
        </w:rPr>
      </w:pPr>
    </w:p>
    <w:p w14:paraId="3C6E4CCF" w14:textId="77777777" w:rsidR="005B5939" w:rsidRPr="0039552C" w:rsidRDefault="005B5939" w:rsidP="005B5939">
      <w:pPr>
        <w:pStyle w:val="1"/>
        <w:spacing w:before="0"/>
        <w:jc w:val="both"/>
        <w:rPr>
          <w:rFonts w:ascii="Times New Roman" w:hAnsi="Times New Roman" w:cs="Times New Roman"/>
          <w:color w:val="auto"/>
        </w:rPr>
      </w:pPr>
      <w:r w:rsidRPr="0039552C">
        <w:rPr>
          <w:rFonts w:ascii="Times New Roman" w:hAnsi="Times New Roman" w:cs="Times New Roman"/>
          <w:color w:val="auto"/>
        </w:rPr>
        <w:t>2.2. Аналіз результатів емпіричного дослідження особливостей емоційного вигорання працівників поліції в умовах воєнного стану</w:t>
      </w:r>
    </w:p>
    <w:p w14:paraId="6E85733E" w14:textId="77777777" w:rsidR="005B5939" w:rsidRPr="0039552C" w:rsidRDefault="005B5939" w:rsidP="005B5939">
      <w:pPr>
        <w:jc w:val="both"/>
        <w:rPr>
          <w:rFonts w:cs="Times New Roman"/>
          <w:szCs w:val="28"/>
        </w:rPr>
      </w:pPr>
    </w:p>
    <w:p w14:paraId="10A30DC2" w14:textId="77777777" w:rsidR="005B5939" w:rsidRPr="0039552C" w:rsidRDefault="005B5939" w:rsidP="005B5939">
      <w:pPr>
        <w:jc w:val="both"/>
        <w:rPr>
          <w:rFonts w:cs="Times New Roman"/>
          <w:szCs w:val="28"/>
        </w:rPr>
      </w:pPr>
      <w:r w:rsidRPr="0039552C">
        <w:rPr>
          <w:rFonts w:cs="Times New Roman"/>
          <w:szCs w:val="28"/>
        </w:rPr>
        <w:t xml:space="preserve">Відповідно до визначеної процедури, одним із ключових завдань навчально-професійного </w:t>
      </w:r>
      <w:proofErr w:type="spellStart"/>
      <w:r w:rsidRPr="0039552C">
        <w:rPr>
          <w:rFonts w:cs="Times New Roman"/>
          <w:szCs w:val="28"/>
        </w:rPr>
        <w:t>проєкту</w:t>
      </w:r>
      <w:proofErr w:type="spellEnd"/>
      <w:r w:rsidRPr="0039552C">
        <w:rPr>
          <w:rFonts w:cs="Times New Roman"/>
          <w:szCs w:val="28"/>
        </w:rPr>
        <w:t xml:space="preserve"> було </w:t>
      </w:r>
      <w:r w:rsidRPr="0039552C">
        <w:rPr>
          <w:rFonts w:eastAsia="TimesNewRomanPS-BoldMT" w:cs="Times New Roman"/>
          <w:szCs w:val="28"/>
        </w:rPr>
        <w:t>отримання даних, на основі проведеного емпіричного дослідження, про стан емоційного вигорання працівників поліції в умовах воєнного стану.</w:t>
      </w:r>
      <w:r w:rsidRPr="0039552C">
        <w:rPr>
          <w:rFonts w:cs="Times New Roman"/>
          <w:szCs w:val="28"/>
        </w:rPr>
        <w:t xml:space="preserve"> Для реалізації діагностичного етапу дослідження було окреслено показники та процедури їх виявлення, проведено збір емпіричних даних стану, особливостей емоційного вигорання працівників поліції в умовах воєнного стану, шляхом анонімного анкетування з використанням </w:t>
      </w:r>
      <w:proofErr w:type="spellStart"/>
      <w:r w:rsidRPr="0039552C">
        <w:rPr>
          <w:rFonts w:cs="Times New Roman"/>
        </w:rPr>
        <w:t>Google</w:t>
      </w:r>
      <w:proofErr w:type="spellEnd"/>
      <w:r w:rsidRPr="0039552C">
        <w:rPr>
          <w:rFonts w:cs="Times New Roman"/>
          <w:szCs w:val="28"/>
        </w:rPr>
        <w:t xml:space="preserve">-форми й підібраного діагностичного інструментарію, що описаний у підрозділі 2.1 роботи. </w:t>
      </w:r>
    </w:p>
    <w:p w14:paraId="5A53853F" w14:textId="77777777" w:rsidR="005B5939" w:rsidRPr="0039552C" w:rsidRDefault="005B5939" w:rsidP="005B5939">
      <w:pPr>
        <w:jc w:val="both"/>
        <w:rPr>
          <w:rFonts w:eastAsia="TimesNewRomanPS-BoldMT" w:cs="Times New Roman"/>
          <w:szCs w:val="28"/>
        </w:rPr>
      </w:pPr>
      <w:r w:rsidRPr="0039552C">
        <w:rPr>
          <w:rFonts w:cs="Times New Roman"/>
          <w:szCs w:val="28"/>
        </w:rPr>
        <w:t>У ході опрацювання отриманих показників за методикою «</w:t>
      </w:r>
      <w:r w:rsidRPr="0039552C">
        <w:rPr>
          <w:rFonts w:eastAsia="TimesNewRomanPS-BoldMT" w:cs="Times New Roman"/>
          <w:szCs w:val="28"/>
        </w:rPr>
        <w:t xml:space="preserve">Синдром «вигорання» у професіях системи «людина – людина» К. </w:t>
      </w:r>
      <w:proofErr w:type="spellStart"/>
      <w:r w:rsidRPr="0039552C">
        <w:rPr>
          <w:rFonts w:eastAsia="TimesNewRomanPS-BoldMT" w:cs="Times New Roman"/>
          <w:szCs w:val="28"/>
        </w:rPr>
        <w:t>Маслач</w:t>
      </w:r>
      <w:proofErr w:type="spellEnd"/>
      <w:r w:rsidRPr="0039552C">
        <w:rPr>
          <w:rFonts w:eastAsia="TimesNewRomanPS-BoldMT" w:cs="Times New Roman"/>
          <w:szCs w:val="28"/>
        </w:rPr>
        <w:t xml:space="preserve"> і С. Джексон, що мала на меті визначення ключових складових емоційного вигорання та ступеня їх прояву у працівників Національної поліції України, було одержано результати щодо рівнів прояву ключових складових синдрому за трьома </w:t>
      </w:r>
      <w:proofErr w:type="spellStart"/>
      <w:r w:rsidRPr="0039552C">
        <w:rPr>
          <w:rFonts w:eastAsia="TimesNewRomanPS-BoldMT" w:cs="Times New Roman"/>
          <w:szCs w:val="28"/>
        </w:rPr>
        <w:t>субшкалами</w:t>
      </w:r>
      <w:proofErr w:type="spellEnd"/>
      <w:r w:rsidRPr="0039552C">
        <w:rPr>
          <w:rFonts w:eastAsia="TimesNewRomanPS-BoldMT" w:cs="Times New Roman"/>
          <w:szCs w:val="28"/>
        </w:rPr>
        <w:t>: емоційне виснаження, деперсоналізація, редукція професійних досягнень. В узагальненому вигляді результати діагностики за шкалами наведемо у вигляді таблиці 2.1.</w:t>
      </w:r>
    </w:p>
    <w:p w14:paraId="512B9D73" w14:textId="77777777" w:rsidR="005B5939" w:rsidRPr="0039552C" w:rsidRDefault="005B5939" w:rsidP="005B5939">
      <w:pPr>
        <w:jc w:val="both"/>
        <w:rPr>
          <w:rFonts w:eastAsia="TimesNewRomanPS-BoldMT" w:cs="Times New Roman"/>
          <w:szCs w:val="28"/>
        </w:rPr>
      </w:pPr>
    </w:p>
    <w:p w14:paraId="11441D45" w14:textId="77777777" w:rsidR="005B5939" w:rsidRPr="0039552C" w:rsidRDefault="005B5939" w:rsidP="005B5939">
      <w:pPr>
        <w:jc w:val="both"/>
        <w:rPr>
          <w:rFonts w:eastAsia="TimesNewRomanPS-BoldMT" w:cs="Times New Roman"/>
          <w:szCs w:val="28"/>
        </w:rPr>
      </w:pPr>
    </w:p>
    <w:p w14:paraId="7D23A765" w14:textId="77777777" w:rsidR="005B5939" w:rsidRPr="0039552C" w:rsidRDefault="005B5939" w:rsidP="005B5939">
      <w:pPr>
        <w:jc w:val="both"/>
        <w:rPr>
          <w:rFonts w:eastAsia="TimesNewRomanPS-BoldMT" w:cs="Times New Roman"/>
          <w:szCs w:val="28"/>
        </w:rPr>
      </w:pPr>
    </w:p>
    <w:p w14:paraId="5BD9CAE5" w14:textId="77777777" w:rsidR="005B5939" w:rsidRPr="0039552C" w:rsidRDefault="005B5939" w:rsidP="005B5939">
      <w:pPr>
        <w:jc w:val="both"/>
        <w:rPr>
          <w:rFonts w:eastAsia="TimesNewRomanPS-BoldMT" w:cs="Times New Roman"/>
          <w:szCs w:val="28"/>
        </w:rPr>
      </w:pPr>
    </w:p>
    <w:p w14:paraId="4D49A11C" w14:textId="77777777" w:rsidR="005B5939" w:rsidRPr="0039552C" w:rsidRDefault="005B5939" w:rsidP="005B5939">
      <w:pPr>
        <w:jc w:val="both"/>
        <w:rPr>
          <w:rFonts w:eastAsia="TimesNewRomanPS-BoldMT" w:cs="Times New Roman"/>
          <w:szCs w:val="28"/>
        </w:rPr>
      </w:pPr>
    </w:p>
    <w:p w14:paraId="1CB69AEC" w14:textId="77777777" w:rsidR="005B5939" w:rsidRPr="0039552C" w:rsidRDefault="005B5939" w:rsidP="005B5939">
      <w:pPr>
        <w:jc w:val="both"/>
        <w:rPr>
          <w:rFonts w:eastAsia="TimesNewRomanPS-BoldMT" w:cs="Times New Roman"/>
          <w:szCs w:val="28"/>
        </w:rPr>
      </w:pPr>
    </w:p>
    <w:p w14:paraId="24620ADB" w14:textId="77777777" w:rsidR="005B5939" w:rsidRPr="0039552C" w:rsidRDefault="005B5939" w:rsidP="005B5939">
      <w:pPr>
        <w:jc w:val="right"/>
        <w:rPr>
          <w:rFonts w:eastAsia="TimesNewRomanPS-BoldMT" w:cs="Times New Roman"/>
          <w:b/>
          <w:szCs w:val="28"/>
        </w:rPr>
      </w:pPr>
      <w:r w:rsidRPr="0039552C">
        <w:rPr>
          <w:rFonts w:eastAsia="TimesNewRomanPS-BoldMT" w:cs="Times New Roman"/>
          <w:b/>
          <w:szCs w:val="28"/>
        </w:rPr>
        <w:t>Таблиця 2.1</w:t>
      </w:r>
    </w:p>
    <w:p w14:paraId="60473319" w14:textId="77777777" w:rsidR="005B5939" w:rsidRPr="0039552C" w:rsidRDefault="005B5939" w:rsidP="005B5939">
      <w:pPr>
        <w:ind w:firstLine="0"/>
        <w:jc w:val="center"/>
        <w:rPr>
          <w:rFonts w:eastAsia="TimesNewRomanPS-BoldMT" w:cs="Times New Roman"/>
          <w:b/>
          <w:szCs w:val="28"/>
        </w:rPr>
      </w:pPr>
      <w:r w:rsidRPr="0039552C">
        <w:rPr>
          <w:rFonts w:eastAsia="TimesNewRomanPS-BoldMT" w:cs="Times New Roman"/>
          <w:b/>
          <w:szCs w:val="28"/>
        </w:rPr>
        <w:t xml:space="preserve">Результати діагностики за методикою </w:t>
      </w:r>
      <w:r w:rsidRPr="0039552C">
        <w:rPr>
          <w:rFonts w:cs="Times New Roman"/>
          <w:b/>
          <w:szCs w:val="28"/>
        </w:rPr>
        <w:t>«</w:t>
      </w:r>
      <w:r w:rsidRPr="0039552C">
        <w:rPr>
          <w:rFonts w:eastAsia="TimesNewRomanPS-BoldMT" w:cs="Times New Roman"/>
          <w:b/>
          <w:szCs w:val="28"/>
        </w:rPr>
        <w:t xml:space="preserve">Синдром «вигорання» у професіях системи «людина – людина» (К. </w:t>
      </w:r>
      <w:proofErr w:type="spellStart"/>
      <w:r w:rsidRPr="0039552C">
        <w:rPr>
          <w:rFonts w:eastAsia="TimesNewRomanPS-BoldMT" w:cs="Times New Roman"/>
          <w:b/>
          <w:szCs w:val="28"/>
        </w:rPr>
        <w:t>Маслач</w:t>
      </w:r>
      <w:proofErr w:type="spellEnd"/>
      <w:r w:rsidRPr="0039552C">
        <w:rPr>
          <w:rFonts w:eastAsia="TimesNewRomanPS-BoldMT" w:cs="Times New Roman"/>
          <w:b/>
          <w:szCs w:val="28"/>
        </w:rPr>
        <w:t xml:space="preserve"> і С. Джексон)</w:t>
      </w:r>
    </w:p>
    <w:tbl>
      <w:tblPr>
        <w:tblStyle w:val="a5"/>
        <w:tblW w:w="0" w:type="auto"/>
        <w:jc w:val="center"/>
        <w:tblLook w:val="04A0" w:firstRow="1" w:lastRow="0" w:firstColumn="1" w:lastColumn="0" w:noHBand="0" w:noVBand="1"/>
      </w:tblPr>
      <w:tblGrid>
        <w:gridCol w:w="3127"/>
        <w:gridCol w:w="2128"/>
        <w:gridCol w:w="2234"/>
        <w:gridCol w:w="2139"/>
      </w:tblGrid>
      <w:tr w:rsidR="005B5939" w:rsidRPr="0039552C" w14:paraId="1953C847" w14:textId="77777777" w:rsidTr="003B0D37">
        <w:trPr>
          <w:jc w:val="center"/>
        </w:trPr>
        <w:tc>
          <w:tcPr>
            <w:tcW w:w="2463" w:type="dxa"/>
            <w:vAlign w:val="center"/>
          </w:tcPr>
          <w:p w14:paraId="2680211F" w14:textId="77777777" w:rsidR="005B5939" w:rsidRPr="0039552C" w:rsidRDefault="005B5939" w:rsidP="003B0D37">
            <w:pPr>
              <w:jc w:val="center"/>
              <w:rPr>
                <w:rFonts w:cs="Times New Roman"/>
                <w:b/>
                <w:bCs/>
                <w:szCs w:val="28"/>
              </w:rPr>
            </w:pPr>
            <w:proofErr w:type="spellStart"/>
            <w:r w:rsidRPr="0039552C">
              <w:rPr>
                <w:rFonts w:cs="Times New Roman"/>
                <w:b/>
                <w:bCs/>
                <w:szCs w:val="28"/>
              </w:rPr>
              <w:t>Субшкала</w:t>
            </w:r>
            <w:proofErr w:type="spellEnd"/>
          </w:p>
        </w:tc>
        <w:tc>
          <w:tcPr>
            <w:tcW w:w="2463" w:type="dxa"/>
            <w:vAlign w:val="center"/>
          </w:tcPr>
          <w:p w14:paraId="1C837057" w14:textId="77777777" w:rsidR="005B5939" w:rsidRPr="0039552C" w:rsidRDefault="005B5939" w:rsidP="003B0D37">
            <w:pPr>
              <w:jc w:val="center"/>
              <w:rPr>
                <w:rFonts w:cs="Times New Roman"/>
                <w:b/>
                <w:szCs w:val="28"/>
              </w:rPr>
            </w:pPr>
            <w:r w:rsidRPr="0039552C">
              <w:rPr>
                <w:rFonts w:cs="Times New Roman"/>
                <w:b/>
                <w:szCs w:val="28"/>
              </w:rPr>
              <w:t>Рівень</w:t>
            </w:r>
          </w:p>
        </w:tc>
        <w:tc>
          <w:tcPr>
            <w:tcW w:w="2464" w:type="dxa"/>
            <w:vAlign w:val="center"/>
          </w:tcPr>
          <w:p w14:paraId="7979776B" w14:textId="77777777" w:rsidR="005B5939" w:rsidRPr="0039552C" w:rsidRDefault="005B5939" w:rsidP="003B0D37">
            <w:pPr>
              <w:jc w:val="center"/>
              <w:rPr>
                <w:rFonts w:cs="Times New Roman"/>
                <w:b/>
                <w:szCs w:val="28"/>
              </w:rPr>
            </w:pPr>
            <w:r w:rsidRPr="0039552C">
              <w:rPr>
                <w:rFonts w:cs="Times New Roman"/>
                <w:b/>
                <w:szCs w:val="28"/>
              </w:rPr>
              <w:t>Кількість респондентів</w:t>
            </w:r>
          </w:p>
        </w:tc>
        <w:tc>
          <w:tcPr>
            <w:tcW w:w="2464" w:type="dxa"/>
            <w:vAlign w:val="center"/>
          </w:tcPr>
          <w:p w14:paraId="43E73E74" w14:textId="77777777" w:rsidR="005B5939" w:rsidRPr="0039552C" w:rsidRDefault="005B5939" w:rsidP="003B0D37">
            <w:pPr>
              <w:jc w:val="center"/>
              <w:rPr>
                <w:rFonts w:cs="Times New Roman"/>
                <w:b/>
                <w:szCs w:val="28"/>
              </w:rPr>
            </w:pPr>
            <w:r w:rsidRPr="0039552C">
              <w:rPr>
                <w:rFonts w:cs="Times New Roman"/>
                <w:b/>
                <w:szCs w:val="28"/>
              </w:rPr>
              <w:t>Відсоток</w:t>
            </w:r>
          </w:p>
        </w:tc>
      </w:tr>
      <w:tr w:rsidR="005B5939" w:rsidRPr="0039552C" w14:paraId="2782D298" w14:textId="77777777" w:rsidTr="003B0D37">
        <w:trPr>
          <w:jc w:val="center"/>
        </w:trPr>
        <w:tc>
          <w:tcPr>
            <w:tcW w:w="2463" w:type="dxa"/>
            <w:vMerge w:val="restart"/>
            <w:vAlign w:val="center"/>
          </w:tcPr>
          <w:p w14:paraId="3E3700FE" w14:textId="77777777" w:rsidR="005B5939" w:rsidRPr="0039552C" w:rsidRDefault="005B5939" w:rsidP="003B0D37">
            <w:pPr>
              <w:jc w:val="center"/>
              <w:rPr>
                <w:rFonts w:cs="Times New Roman"/>
                <w:b/>
                <w:szCs w:val="28"/>
              </w:rPr>
            </w:pPr>
            <w:r w:rsidRPr="0039552C">
              <w:rPr>
                <w:rFonts w:cs="Times New Roman"/>
                <w:b/>
                <w:szCs w:val="28"/>
              </w:rPr>
              <w:t>Емоційне виснаження</w:t>
            </w:r>
          </w:p>
        </w:tc>
        <w:tc>
          <w:tcPr>
            <w:tcW w:w="2463" w:type="dxa"/>
            <w:vAlign w:val="center"/>
          </w:tcPr>
          <w:p w14:paraId="5F2DE8C3" w14:textId="77777777" w:rsidR="005B5939" w:rsidRPr="0039552C" w:rsidRDefault="005B5939" w:rsidP="003B0D37">
            <w:pPr>
              <w:jc w:val="center"/>
              <w:rPr>
                <w:rFonts w:cs="Times New Roman"/>
                <w:szCs w:val="28"/>
              </w:rPr>
            </w:pPr>
            <w:r w:rsidRPr="0039552C">
              <w:rPr>
                <w:rFonts w:cs="Times New Roman"/>
                <w:szCs w:val="28"/>
              </w:rPr>
              <w:t>Високий</w:t>
            </w:r>
          </w:p>
        </w:tc>
        <w:tc>
          <w:tcPr>
            <w:tcW w:w="2464" w:type="dxa"/>
            <w:vAlign w:val="center"/>
          </w:tcPr>
          <w:p w14:paraId="7F476E88" w14:textId="77777777" w:rsidR="005B5939" w:rsidRPr="0039552C" w:rsidRDefault="005B5939" w:rsidP="003B0D37">
            <w:pPr>
              <w:jc w:val="center"/>
              <w:rPr>
                <w:rFonts w:cs="Times New Roman"/>
                <w:szCs w:val="28"/>
              </w:rPr>
            </w:pPr>
            <w:r w:rsidRPr="0039552C">
              <w:rPr>
                <w:rFonts w:cs="Times New Roman"/>
                <w:szCs w:val="28"/>
              </w:rPr>
              <w:t>7</w:t>
            </w:r>
          </w:p>
        </w:tc>
        <w:tc>
          <w:tcPr>
            <w:tcW w:w="2464" w:type="dxa"/>
            <w:vAlign w:val="center"/>
          </w:tcPr>
          <w:p w14:paraId="7268549C" w14:textId="77777777" w:rsidR="005B5939" w:rsidRPr="0039552C" w:rsidRDefault="005B5939" w:rsidP="003B0D37">
            <w:pPr>
              <w:jc w:val="center"/>
              <w:rPr>
                <w:rFonts w:cs="Times New Roman"/>
                <w:szCs w:val="28"/>
              </w:rPr>
            </w:pPr>
            <w:r w:rsidRPr="0039552C">
              <w:rPr>
                <w:rFonts w:cs="Times New Roman"/>
                <w:szCs w:val="28"/>
              </w:rPr>
              <w:t>18%</w:t>
            </w:r>
          </w:p>
        </w:tc>
      </w:tr>
      <w:tr w:rsidR="005B5939" w:rsidRPr="0039552C" w14:paraId="07076A95" w14:textId="77777777" w:rsidTr="003B0D37">
        <w:trPr>
          <w:jc w:val="center"/>
        </w:trPr>
        <w:tc>
          <w:tcPr>
            <w:tcW w:w="2463" w:type="dxa"/>
            <w:vMerge/>
            <w:vAlign w:val="center"/>
          </w:tcPr>
          <w:p w14:paraId="60D5D6AD" w14:textId="77777777" w:rsidR="005B5939" w:rsidRPr="0039552C" w:rsidRDefault="005B5939" w:rsidP="003B0D37">
            <w:pPr>
              <w:jc w:val="center"/>
              <w:rPr>
                <w:rFonts w:cs="Times New Roman"/>
                <w:b/>
                <w:szCs w:val="28"/>
              </w:rPr>
            </w:pPr>
          </w:p>
        </w:tc>
        <w:tc>
          <w:tcPr>
            <w:tcW w:w="2463" w:type="dxa"/>
            <w:vAlign w:val="center"/>
          </w:tcPr>
          <w:p w14:paraId="0699934D" w14:textId="77777777" w:rsidR="005B5939" w:rsidRPr="0039552C" w:rsidRDefault="005B5939" w:rsidP="003B0D37">
            <w:pPr>
              <w:jc w:val="center"/>
              <w:rPr>
                <w:rFonts w:cs="Times New Roman"/>
                <w:szCs w:val="28"/>
              </w:rPr>
            </w:pPr>
            <w:r w:rsidRPr="0039552C">
              <w:rPr>
                <w:rFonts w:cs="Times New Roman"/>
                <w:szCs w:val="28"/>
              </w:rPr>
              <w:t>Середній</w:t>
            </w:r>
          </w:p>
        </w:tc>
        <w:tc>
          <w:tcPr>
            <w:tcW w:w="2464" w:type="dxa"/>
            <w:vAlign w:val="center"/>
          </w:tcPr>
          <w:p w14:paraId="4CB4AC64" w14:textId="77777777" w:rsidR="005B5939" w:rsidRPr="0039552C" w:rsidRDefault="005B5939" w:rsidP="003B0D37">
            <w:pPr>
              <w:jc w:val="center"/>
              <w:rPr>
                <w:rFonts w:cs="Times New Roman"/>
                <w:szCs w:val="28"/>
              </w:rPr>
            </w:pPr>
            <w:r w:rsidRPr="0039552C">
              <w:rPr>
                <w:rFonts w:cs="Times New Roman"/>
                <w:szCs w:val="28"/>
              </w:rPr>
              <w:t>18</w:t>
            </w:r>
          </w:p>
        </w:tc>
        <w:tc>
          <w:tcPr>
            <w:tcW w:w="2464" w:type="dxa"/>
            <w:vAlign w:val="center"/>
          </w:tcPr>
          <w:p w14:paraId="4A4653BE" w14:textId="77777777" w:rsidR="005B5939" w:rsidRPr="0039552C" w:rsidRDefault="005B5939" w:rsidP="003B0D37">
            <w:pPr>
              <w:jc w:val="center"/>
              <w:rPr>
                <w:rFonts w:cs="Times New Roman"/>
                <w:szCs w:val="28"/>
              </w:rPr>
            </w:pPr>
            <w:r w:rsidRPr="0039552C">
              <w:rPr>
                <w:rFonts w:cs="Times New Roman"/>
                <w:szCs w:val="28"/>
              </w:rPr>
              <w:t>46%</w:t>
            </w:r>
          </w:p>
        </w:tc>
      </w:tr>
      <w:tr w:rsidR="005B5939" w:rsidRPr="0039552C" w14:paraId="1C7EC1C4" w14:textId="77777777" w:rsidTr="003B0D37">
        <w:trPr>
          <w:jc w:val="center"/>
        </w:trPr>
        <w:tc>
          <w:tcPr>
            <w:tcW w:w="2463" w:type="dxa"/>
            <w:vMerge/>
            <w:vAlign w:val="center"/>
          </w:tcPr>
          <w:p w14:paraId="42907F57" w14:textId="77777777" w:rsidR="005B5939" w:rsidRPr="0039552C" w:rsidRDefault="005B5939" w:rsidP="003B0D37">
            <w:pPr>
              <w:jc w:val="center"/>
              <w:rPr>
                <w:rFonts w:cs="Times New Roman"/>
                <w:b/>
                <w:szCs w:val="28"/>
              </w:rPr>
            </w:pPr>
          </w:p>
        </w:tc>
        <w:tc>
          <w:tcPr>
            <w:tcW w:w="2463" w:type="dxa"/>
            <w:vAlign w:val="center"/>
          </w:tcPr>
          <w:p w14:paraId="3C7202B3" w14:textId="77777777" w:rsidR="005B5939" w:rsidRPr="0039552C" w:rsidRDefault="005B5939" w:rsidP="003B0D37">
            <w:pPr>
              <w:jc w:val="center"/>
              <w:rPr>
                <w:rFonts w:cs="Times New Roman"/>
                <w:szCs w:val="28"/>
              </w:rPr>
            </w:pPr>
            <w:r w:rsidRPr="0039552C">
              <w:rPr>
                <w:rFonts w:cs="Times New Roman"/>
                <w:szCs w:val="28"/>
              </w:rPr>
              <w:t>Низький</w:t>
            </w:r>
          </w:p>
        </w:tc>
        <w:tc>
          <w:tcPr>
            <w:tcW w:w="2464" w:type="dxa"/>
            <w:vAlign w:val="center"/>
          </w:tcPr>
          <w:p w14:paraId="7CDE5B8C" w14:textId="77777777" w:rsidR="005B5939" w:rsidRPr="0039552C" w:rsidRDefault="005B5939" w:rsidP="003B0D37">
            <w:pPr>
              <w:jc w:val="center"/>
              <w:rPr>
                <w:rFonts w:cs="Times New Roman"/>
                <w:szCs w:val="28"/>
              </w:rPr>
            </w:pPr>
            <w:r w:rsidRPr="0039552C">
              <w:rPr>
                <w:rFonts w:cs="Times New Roman"/>
                <w:szCs w:val="28"/>
              </w:rPr>
              <w:t>14</w:t>
            </w:r>
          </w:p>
        </w:tc>
        <w:tc>
          <w:tcPr>
            <w:tcW w:w="2464" w:type="dxa"/>
            <w:vAlign w:val="center"/>
          </w:tcPr>
          <w:p w14:paraId="796B17D8" w14:textId="77777777" w:rsidR="005B5939" w:rsidRPr="0039552C" w:rsidRDefault="005B5939" w:rsidP="003B0D37">
            <w:pPr>
              <w:jc w:val="center"/>
              <w:rPr>
                <w:rFonts w:cs="Times New Roman"/>
                <w:szCs w:val="28"/>
              </w:rPr>
            </w:pPr>
            <w:r w:rsidRPr="0039552C">
              <w:rPr>
                <w:rFonts w:cs="Times New Roman"/>
                <w:szCs w:val="28"/>
              </w:rPr>
              <w:t>36%</w:t>
            </w:r>
          </w:p>
        </w:tc>
      </w:tr>
      <w:tr w:rsidR="005B5939" w:rsidRPr="0039552C" w14:paraId="26923DA2" w14:textId="77777777" w:rsidTr="003B0D37">
        <w:tblPrEx>
          <w:jc w:val="left"/>
        </w:tblPrEx>
        <w:tc>
          <w:tcPr>
            <w:tcW w:w="2463" w:type="dxa"/>
            <w:vMerge w:val="restart"/>
          </w:tcPr>
          <w:p w14:paraId="45DC3F44" w14:textId="77777777" w:rsidR="005B5939" w:rsidRPr="0039552C" w:rsidRDefault="005B5939" w:rsidP="003B0D37">
            <w:pPr>
              <w:jc w:val="center"/>
              <w:rPr>
                <w:rFonts w:cs="Times New Roman"/>
                <w:b/>
                <w:szCs w:val="28"/>
              </w:rPr>
            </w:pPr>
          </w:p>
          <w:p w14:paraId="2D73DCFC" w14:textId="77777777" w:rsidR="005B5939" w:rsidRPr="0039552C" w:rsidRDefault="005B5939" w:rsidP="003B0D37">
            <w:pPr>
              <w:jc w:val="center"/>
              <w:rPr>
                <w:rFonts w:cs="Times New Roman"/>
                <w:b/>
                <w:szCs w:val="28"/>
              </w:rPr>
            </w:pPr>
            <w:r w:rsidRPr="0039552C">
              <w:rPr>
                <w:rFonts w:cs="Times New Roman"/>
                <w:b/>
                <w:szCs w:val="28"/>
              </w:rPr>
              <w:t>Деперсоналізація</w:t>
            </w:r>
          </w:p>
        </w:tc>
        <w:tc>
          <w:tcPr>
            <w:tcW w:w="2463" w:type="dxa"/>
          </w:tcPr>
          <w:p w14:paraId="50F17BC0" w14:textId="77777777" w:rsidR="005B5939" w:rsidRPr="0039552C" w:rsidRDefault="005B5939" w:rsidP="003B0D37">
            <w:pPr>
              <w:jc w:val="center"/>
              <w:rPr>
                <w:rFonts w:cs="Times New Roman"/>
                <w:szCs w:val="28"/>
              </w:rPr>
            </w:pPr>
            <w:r w:rsidRPr="0039552C">
              <w:rPr>
                <w:rFonts w:cs="Times New Roman"/>
                <w:szCs w:val="28"/>
              </w:rPr>
              <w:t>Високий</w:t>
            </w:r>
          </w:p>
        </w:tc>
        <w:tc>
          <w:tcPr>
            <w:tcW w:w="2464" w:type="dxa"/>
          </w:tcPr>
          <w:p w14:paraId="5B25442C" w14:textId="77777777" w:rsidR="005B5939" w:rsidRPr="0039552C" w:rsidRDefault="005B5939" w:rsidP="003B0D37">
            <w:pPr>
              <w:jc w:val="center"/>
              <w:rPr>
                <w:rFonts w:cs="Times New Roman"/>
                <w:szCs w:val="28"/>
              </w:rPr>
            </w:pPr>
            <w:r w:rsidRPr="0039552C">
              <w:rPr>
                <w:rFonts w:cs="Times New Roman"/>
                <w:szCs w:val="28"/>
              </w:rPr>
              <w:t>9</w:t>
            </w:r>
          </w:p>
        </w:tc>
        <w:tc>
          <w:tcPr>
            <w:tcW w:w="2464" w:type="dxa"/>
          </w:tcPr>
          <w:p w14:paraId="3FB53A81" w14:textId="77777777" w:rsidR="005B5939" w:rsidRPr="0039552C" w:rsidRDefault="005B5939" w:rsidP="003B0D37">
            <w:pPr>
              <w:jc w:val="center"/>
              <w:rPr>
                <w:rFonts w:cs="Times New Roman"/>
                <w:szCs w:val="28"/>
              </w:rPr>
            </w:pPr>
            <w:r w:rsidRPr="0039552C">
              <w:rPr>
                <w:rFonts w:cs="Times New Roman"/>
                <w:szCs w:val="28"/>
              </w:rPr>
              <w:t>23%</w:t>
            </w:r>
          </w:p>
        </w:tc>
      </w:tr>
      <w:tr w:rsidR="005B5939" w:rsidRPr="0039552C" w14:paraId="103D547C" w14:textId="77777777" w:rsidTr="003B0D37">
        <w:tblPrEx>
          <w:jc w:val="left"/>
        </w:tblPrEx>
        <w:tc>
          <w:tcPr>
            <w:tcW w:w="2463" w:type="dxa"/>
            <w:vMerge/>
          </w:tcPr>
          <w:p w14:paraId="5353305D" w14:textId="77777777" w:rsidR="005B5939" w:rsidRPr="0039552C" w:rsidRDefault="005B5939" w:rsidP="003B0D37">
            <w:pPr>
              <w:jc w:val="center"/>
              <w:rPr>
                <w:rFonts w:cs="Times New Roman"/>
                <w:b/>
                <w:szCs w:val="28"/>
              </w:rPr>
            </w:pPr>
          </w:p>
        </w:tc>
        <w:tc>
          <w:tcPr>
            <w:tcW w:w="2463" w:type="dxa"/>
          </w:tcPr>
          <w:p w14:paraId="397348AF" w14:textId="77777777" w:rsidR="005B5939" w:rsidRPr="0039552C" w:rsidRDefault="005B5939" w:rsidP="003B0D37">
            <w:pPr>
              <w:jc w:val="center"/>
              <w:rPr>
                <w:rFonts w:cs="Times New Roman"/>
                <w:szCs w:val="28"/>
              </w:rPr>
            </w:pPr>
            <w:r w:rsidRPr="0039552C">
              <w:rPr>
                <w:rFonts w:cs="Times New Roman"/>
                <w:szCs w:val="28"/>
              </w:rPr>
              <w:t>Середній</w:t>
            </w:r>
          </w:p>
        </w:tc>
        <w:tc>
          <w:tcPr>
            <w:tcW w:w="2464" w:type="dxa"/>
          </w:tcPr>
          <w:p w14:paraId="16B846CE" w14:textId="77777777" w:rsidR="005B5939" w:rsidRPr="0039552C" w:rsidRDefault="005B5939" w:rsidP="003B0D37">
            <w:pPr>
              <w:jc w:val="center"/>
              <w:rPr>
                <w:rFonts w:cs="Times New Roman"/>
                <w:szCs w:val="28"/>
              </w:rPr>
            </w:pPr>
            <w:r w:rsidRPr="0039552C">
              <w:rPr>
                <w:rFonts w:cs="Times New Roman"/>
                <w:szCs w:val="28"/>
              </w:rPr>
              <w:t>15</w:t>
            </w:r>
          </w:p>
        </w:tc>
        <w:tc>
          <w:tcPr>
            <w:tcW w:w="2464" w:type="dxa"/>
          </w:tcPr>
          <w:p w14:paraId="36810F86" w14:textId="77777777" w:rsidR="005B5939" w:rsidRPr="0039552C" w:rsidRDefault="005B5939" w:rsidP="003B0D37">
            <w:pPr>
              <w:jc w:val="center"/>
              <w:rPr>
                <w:rFonts w:cs="Times New Roman"/>
                <w:szCs w:val="28"/>
              </w:rPr>
            </w:pPr>
            <w:r w:rsidRPr="0039552C">
              <w:rPr>
                <w:rFonts w:cs="Times New Roman"/>
                <w:szCs w:val="28"/>
              </w:rPr>
              <w:t>39%</w:t>
            </w:r>
          </w:p>
        </w:tc>
      </w:tr>
      <w:tr w:rsidR="005B5939" w:rsidRPr="0039552C" w14:paraId="51B16F7D" w14:textId="77777777" w:rsidTr="003B0D37">
        <w:tblPrEx>
          <w:jc w:val="left"/>
        </w:tblPrEx>
        <w:tc>
          <w:tcPr>
            <w:tcW w:w="2463" w:type="dxa"/>
            <w:vMerge/>
          </w:tcPr>
          <w:p w14:paraId="1BDED37E" w14:textId="77777777" w:rsidR="005B5939" w:rsidRPr="0039552C" w:rsidRDefault="005B5939" w:rsidP="003B0D37">
            <w:pPr>
              <w:jc w:val="center"/>
              <w:rPr>
                <w:rFonts w:cs="Times New Roman"/>
                <w:b/>
                <w:szCs w:val="28"/>
              </w:rPr>
            </w:pPr>
          </w:p>
        </w:tc>
        <w:tc>
          <w:tcPr>
            <w:tcW w:w="2463" w:type="dxa"/>
          </w:tcPr>
          <w:p w14:paraId="4E645653" w14:textId="77777777" w:rsidR="005B5939" w:rsidRPr="0039552C" w:rsidRDefault="005B5939" w:rsidP="003B0D37">
            <w:pPr>
              <w:jc w:val="center"/>
              <w:rPr>
                <w:rFonts w:cs="Times New Roman"/>
                <w:szCs w:val="28"/>
              </w:rPr>
            </w:pPr>
            <w:r w:rsidRPr="0039552C">
              <w:rPr>
                <w:rFonts w:cs="Times New Roman"/>
                <w:szCs w:val="28"/>
              </w:rPr>
              <w:t>Низький</w:t>
            </w:r>
          </w:p>
        </w:tc>
        <w:tc>
          <w:tcPr>
            <w:tcW w:w="2464" w:type="dxa"/>
          </w:tcPr>
          <w:p w14:paraId="7A5087EA" w14:textId="77777777" w:rsidR="005B5939" w:rsidRPr="0039552C" w:rsidRDefault="005B5939" w:rsidP="003B0D37">
            <w:pPr>
              <w:jc w:val="center"/>
              <w:rPr>
                <w:rFonts w:cs="Times New Roman"/>
                <w:szCs w:val="28"/>
              </w:rPr>
            </w:pPr>
            <w:r w:rsidRPr="0039552C">
              <w:rPr>
                <w:rFonts w:cs="Times New Roman"/>
                <w:szCs w:val="28"/>
              </w:rPr>
              <w:t>15</w:t>
            </w:r>
          </w:p>
        </w:tc>
        <w:tc>
          <w:tcPr>
            <w:tcW w:w="2464" w:type="dxa"/>
          </w:tcPr>
          <w:p w14:paraId="7E7B0D12" w14:textId="77777777" w:rsidR="005B5939" w:rsidRPr="0039552C" w:rsidRDefault="005B5939" w:rsidP="003B0D37">
            <w:pPr>
              <w:jc w:val="center"/>
              <w:rPr>
                <w:rFonts w:cs="Times New Roman"/>
                <w:szCs w:val="28"/>
              </w:rPr>
            </w:pPr>
            <w:r w:rsidRPr="0039552C">
              <w:rPr>
                <w:rFonts w:cs="Times New Roman"/>
                <w:szCs w:val="28"/>
              </w:rPr>
              <w:t>38%</w:t>
            </w:r>
          </w:p>
        </w:tc>
      </w:tr>
      <w:tr w:rsidR="005B5939" w:rsidRPr="0039552C" w14:paraId="6D7A2497" w14:textId="77777777" w:rsidTr="003B0D37">
        <w:tblPrEx>
          <w:jc w:val="left"/>
        </w:tblPrEx>
        <w:tc>
          <w:tcPr>
            <w:tcW w:w="2463" w:type="dxa"/>
            <w:vMerge w:val="restart"/>
          </w:tcPr>
          <w:p w14:paraId="1F0EE34E" w14:textId="77777777" w:rsidR="005B5939" w:rsidRPr="0039552C" w:rsidRDefault="005B5939" w:rsidP="003B0D37">
            <w:pPr>
              <w:jc w:val="center"/>
              <w:rPr>
                <w:rFonts w:cs="Times New Roman"/>
                <w:b/>
                <w:szCs w:val="28"/>
              </w:rPr>
            </w:pPr>
            <w:r w:rsidRPr="0039552C">
              <w:rPr>
                <w:rFonts w:eastAsia="Times New Roman" w:cs="Times New Roman"/>
                <w:b/>
                <w:szCs w:val="28"/>
                <w:lang w:eastAsia="uk-UA"/>
              </w:rPr>
              <w:t>Редукція професійних досягнень</w:t>
            </w:r>
          </w:p>
        </w:tc>
        <w:tc>
          <w:tcPr>
            <w:tcW w:w="2463" w:type="dxa"/>
          </w:tcPr>
          <w:p w14:paraId="1932F976" w14:textId="77777777" w:rsidR="005B5939" w:rsidRPr="0039552C" w:rsidRDefault="005B5939" w:rsidP="003B0D37">
            <w:pPr>
              <w:jc w:val="center"/>
              <w:rPr>
                <w:rFonts w:cs="Times New Roman"/>
                <w:szCs w:val="28"/>
              </w:rPr>
            </w:pPr>
            <w:r w:rsidRPr="0039552C">
              <w:rPr>
                <w:rFonts w:cs="Times New Roman"/>
                <w:szCs w:val="28"/>
              </w:rPr>
              <w:t>Високий</w:t>
            </w:r>
          </w:p>
        </w:tc>
        <w:tc>
          <w:tcPr>
            <w:tcW w:w="2464" w:type="dxa"/>
          </w:tcPr>
          <w:p w14:paraId="5398DA57" w14:textId="77777777" w:rsidR="005B5939" w:rsidRPr="0039552C" w:rsidRDefault="005B5939" w:rsidP="003B0D37">
            <w:pPr>
              <w:jc w:val="center"/>
              <w:rPr>
                <w:rFonts w:cs="Times New Roman"/>
                <w:szCs w:val="28"/>
              </w:rPr>
            </w:pPr>
            <w:r w:rsidRPr="0039552C">
              <w:rPr>
                <w:rFonts w:cs="Times New Roman"/>
                <w:szCs w:val="28"/>
              </w:rPr>
              <w:t>19</w:t>
            </w:r>
          </w:p>
        </w:tc>
        <w:tc>
          <w:tcPr>
            <w:tcW w:w="2464" w:type="dxa"/>
          </w:tcPr>
          <w:p w14:paraId="29FD1778" w14:textId="77777777" w:rsidR="005B5939" w:rsidRPr="0039552C" w:rsidRDefault="005B5939" w:rsidP="003B0D37">
            <w:pPr>
              <w:jc w:val="center"/>
              <w:rPr>
                <w:rFonts w:cs="Times New Roman"/>
                <w:szCs w:val="28"/>
              </w:rPr>
            </w:pPr>
            <w:r w:rsidRPr="0039552C">
              <w:rPr>
                <w:rFonts w:cs="Times New Roman"/>
                <w:szCs w:val="28"/>
              </w:rPr>
              <w:t>49%</w:t>
            </w:r>
          </w:p>
        </w:tc>
      </w:tr>
      <w:tr w:rsidR="005B5939" w:rsidRPr="0039552C" w14:paraId="61D37CD8" w14:textId="77777777" w:rsidTr="003B0D37">
        <w:tblPrEx>
          <w:jc w:val="left"/>
        </w:tblPrEx>
        <w:tc>
          <w:tcPr>
            <w:tcW w:w="2463" w:type="dxa"/>
            <w:vMerge/>
          </w:tcPr>
          <w:p w14:paraId="01DAB86F" w14:textId="77777777" w:rsidR="005B5939" w:rsidRPr="0039552C" w:rsidRDefault="005B5939" w:rsidP="003B0D37">
            <w:pPr>
              <w:jc w:val="both"/>
              <w:rPr>
                <w:rFonts w:cs="Times New Roman"/>
                <w:szCs w:val="28"/>
              </w:rPr>
            </w:pPr>
          </w:p>
        </w:tc>
        <w:tc>
          <w:tcPr>
            <w:tcW w:w="2463" w:type="dxa"/>
          </w:tcPr>
          <w:p w14:paraId="3EE22C4D" w14:textId="77777777" w:rsidR="005B5939" w:rsidRPr="0039552C" w:rsidRDefault="005B5939" w:rsidP="003B0D37">
            <w:pPr>
              <w:jc w:val="center"/>
              <w:rPr>
                <w:rFonts w:cs="Times New Roman"/>
                <w:szCs w:val="28"/>
              </w:rPr>
            </w:pPr>
            <w:r w:rsidRPr="0039552C">
              <w:rPr>
                <w:rFonts w:cs="Times New Roman"/>
                <w:szCs w:val="28"/>
              </w:rPr>
              <w:t>Середній</w:t>
            </w:r>
          </w:p>
        </w:tc>
        <w:tc>
          <w:tcPr>
            <w:tcW w:w="2464" w:type="dxa"/>
          </w:tcPr>
          <w:p w14:paraId="05CA65BD" w14:textId="77777777" w:rsidR="005B5939" w:rsidRPr="0039552C" w:rsidRDefault="005B5939" w:rsidP="003B0D37">
            <w:pPr>
              <w:jc w:val="center"/>
              <w:rPr>
                <w:rFonts w:cs="Times New Roman"/>
                <w:szCs w:val="28"/>
              </w:rPr>
            </w:pPr>
            <w:r w:rsidRPr="0039552C">
              <w:rPr>
                <w:rFonts w:cs="Times New Roman"/>
                <w:szCs w:val="28"/>
              </w:rPr>
              <w:t>14</w:t>
            </w:r>
          </w:p>
        </w:tc>
        <w:tc>
          <w:tcPr>
            <w:tcW w:w="2464" w:type="dxa"/>
          </w:tcPr>
          <w:p w14:paraId="40ADAD05" w14:textId="77777777" w:rsidR="005B5939" w:rsidRPr="0039552C" w:rsidRDefault="005B5939" w:rsidP="003B0D37">
            <w:pPr>
              <w:jc w:val="center"/>
              <w:rPr>
                <w:rFonts w:cs="Times New Roman"/>
                <w:szCs w:val="28"/>
              </w:rPr>
            </w:pPr>
            <w:r w:rsidRPr="0039552C">
              <w:rPr>
                <w:rFonts w:cs="Times New Roman"/>
                <w:szCs w:val="28"/>
              </w:rPr>
              <w:t>36%</w:t>
            </w:r>
          </w:p>
        </w:tc>
      </w:tr>
      <w:tr w:rsidR="005B5939" w:rsidRPr="0039552C" w14:paraId="42D405D0" w14:textId="77777777" w:rsidTr="003B0D37">
        <w:tblPrEx>
          <w:jc w:val="left"/>
        </w:tblPrEx>
        <w:tc>
          <w:tcPr>
            <w:tcW w:w="2463" w:type="dxa"/>
            <w:vMerge/>
          </w:tcPr>
          <w:p w14:paraId="0969571E" w14:textId="77777777" w:rsidR="005B5939" w:rsidRPr="0039552C" w:rsidRDefault="005B5939" w:rsidP="003B0D37">
            <w:pPr>
              <w:jc w:val="both"/>
              <w:rPr>
                <w:rFonts w:cs="Times New Roman"/>
                <w:szCs w:val="28"/>
              </w:rPr>
            </w:pPr>
          </w:p>
        </w:tc>
        <w:tc>
          <w:tcPr>
            <w:tcW w:w="2463" w:type="dxa"/>
          </w:tcPr>
          <w:p w14:paraId="293FDBE9" w14:textId="77777777" w:rsidR="005B5939" w:rsidRPr="0039552C" w:rsidRDefault="005B5939" w:rsidP="003B0D37">
            <w:pPr>
              <w:jc w:val="center"/>
              <w:rPr>
                <w:rFonts w:cs="Times New Roman"/>
                <w:szCs w:val="28"/>
              </w:rPr>
            </w:pPr>
            <w:r w:rsidRPr="0039552C">
              <w:rPr>
                <w:rFonts w:cs="Times New Roman"/>
                <w:szCs w:val="28"/>
              </w:rPr>
              <w:t>Низький</w:t>
            </w:r>
          </w:p>
        </w:tc>
        <w:tc>
          <w:tcPr>
            <w:tcW w:w="2464" w:type="dxa"/>
          </w:tcPr>
          <w:p w14:paraId="11E45476" w14:textId="77777777" w:rsidR="005B5939" w:rsidRPr="0039552C" w:rsidRDefault="005B5939" w:rsidP="003B0D37">
            <w:pPr>
              <w:jc w:val="center"/>
              <w:rPr>
                <w:rFonts w:cs="Times New Roman"/>
                <w:szCs w:val="28"/>
              </w:rPr>
            </w:pPr>
            <w:r w:rsidRPr="0039552C">
              <w:rPr>
                <w:rFonts w:cs="Times New Roman"/>
                <w:szCs w:val="28"/>
              </w:rPr>
              <w:t>6</w:t>
            </w:r>
          </w:p>
        </w:tc>
        <w:tc>
          <w:tcPr>
            <w:tcW w:w="2464" w:type="dxa"/>
          </w:tcPr>
          <w:p w14:paraId="7F88EC09" w14:textId="77777777" w:rsidR="005B5939" w:rsidRPr="0039552C" w:rsidRDefault="005B5939" w:rsidP="003B0D37">
            <w:pPr>
              <w:jc w:val="center"/>
              <w:rPr>
                <w:rFonts w:cs="Times New Roman"/>
                <w:szCs w:val="28"/>
              </w:rPr>
            </w:pPr>
            <w:r w:rsidRPr="0039552C">
              <w:rPr>
                <w:rFonts w:cs="Times New Roman"/>
                <w:szCs w:val="28"/>
              </w:rPr>
              <w:t>15%</w:t>
            </w:r>
          </w:p>
        </w:tc>
      </w:tr>
    </w:tbl>
    <w:p w14:paraId="5AEFCFCE" w14:textId="77777777" w:rsidR="005B5939" w:rsidRPr="0039552C" w:rsidRDefault="005B5939" w:rsidP="005B5939">
      <w:pPr>
        <w:ind w:firstLine="708"/>
        <w:jc w:val="both"/>
        <w:rPr>
          <w:rFonts w:eastAsia="TimesNewRomanPS-BoldMT" w:cs="Times New Roman"/>
          <w:b/>
          <w:szCs w:val="28"/>
        </w:rPr>
      </w:pPr>
    </w:p>
    <w:p w14:paraId="3D040A79" w14:textId="77777777" w:rsidR="005B5939" w:rsidRPr="0039552C" w:rsidRDefault="005B5939" w:rsidP="005B5939">
      <w:pPr>
        <w:ind w:firstLine="708"/>
        <w:jc w:val="both"/>
        <w:rPr>
          <w:rFonts w:cs="Times New Roman"/>
          <w:sz w:val="22"/>
        </w:rPr>
      </w:pPr>
      <w:r w:rsidRPr="0039552C">
        <w:rPr>
          <w:rFonts w:cs="Times New Roman"/>
          <w:szCs w:val="28"/>
        </w:rPr>
        <w:t xml:space="preserve">Аналіз даних </w:t>
      </w:r>
      <w:proofErr w:type="spellStart"/>
      <w:r w:rsidRPr="0039552C">
        <w:rPr>
          <w:rFonts w:cs="Times New Roman"/>
          <w:szCs w:val="28"/>
        </w:rPr>
        <w:t>субшкали</w:t>
      </w:r>
      <w:proofErr w:type="spellEnd"/>
      <w:r w:rsidRPr="0039552C">
        <w:rPr>
          <w:rFonts w:cs="Times New Roman"/>
          <w:szCs w:val="28"/>
        </w:rPr>
        <w:t xml:space="preserve"> «емоційне виснаження», що є базовою та основною ознакою синдрому, свідчить про сформованість емоційного виснаження у 18% працівників поліції, у 46% виявлено середній рівень (перебуває у процесі формування), 36 % мають низький рівень. Високий та середній рівні зазначеного показника є свідченням вичерпання емоційних, фізичних та енергетичних ресурсів, що може проявлятися у байдужості або емоційному перенасиченні, дратівливості, відчутті перенапруги, хронічній втомі, неадекватних емоційних реакціях.</w:t>
      </w:r>
      <w:r w:rsidRPr="0039552C">
        <w:rPr>
          <w:rFonts w:cs="Times New Roman"/>
          <w:sz w:val="22"/>
        </w:rPr>
        <w:t xml:space="preserve"> </w:t>
      </w:r>
    </w:p>
    <w:p w14:paraId="5F12885D" w14:textId="77777777" w:rsidR="005B5939" w:rsidRPr="0039552C" w:rsidRDefault="005B5939" w:rsidP="005B5939">
      <w:pPr>
        <w:ind w:firstLine="708"/>
        <w:jc w:val="both"/>
        <w:rPr>
          <w:rFonts w:cs="Times New Roman"/>
          <w:szCs w:val="28"/>
        </w:rPr>
      </w:pPr>
      <w:r w:rsidRPr="0039552C">
        <w:rPr>
          <w:rFonts w:cs="Times New Roman"/>
          <w:szCs w:val="28"/>
        </w:rPr>
        <w:t xml:space="preserve">Отримані дані за кожною </w:t>
      </w:r>
      <w:proofErr w:type="spellStart"/>
      <w:r w:rsidRPr="0039552C">
        <w:rPr>
          <w:rFonts w:cs="Times New Roman"/>
          <w:szCs w:val="28"/>
        </w:rPr>
        <w:t>субшкалою</w:t>
      </w:r>
      <w:proofErr w:type="spellEnd"/>
      <w:r w:rsidRPr="0039552C">
        <w:rPr>
          <w:rFonts w:cs="Times New Roman"/>
          <w:szCs w:val="28"/>
        </w:rPr>
        <w:t xml:space="preserve"> наведено на рисунках 2.2, 2.3 та 2.4.</w:t>
      </w:r>
    </w:p>
    <w:p w14:paraId="650651C4" w14:textId="77777777" w:rsidR="005B5939" w:rsidRPr="0039552C" w:rsidRDefault="005B5939" w:rsidP="005B5939">
      <w:pPr>
        <w:ind w:firstLine="708"/>
        <w:jc w:val="both"/>
        <w:rPr>
          <w:rFonts w:cs="Times New Roman"/>
          <w:sz w:val="22"/>
        </w:rPr>
      </w:pPr>
    </w:p>
    <w:p w14:paraId="3E7BC151" w14:textId="77777777" w:rsidR="005B5939" w:rsidRPr="0039552C" w:rsidRDefault="005B5939" w:rsidP="005B5939">
      <w:pPr>
        <w:ind w:firstLine="0"/>
        <w:jc w:val="center"/>
        <w:rPr>
          <w:rFonts w:cs="Times New Roman"/>
          <w:sz w:val="22"/>
        </w:rPr>
      </w:pPr>
      <w:r w:rsidRPr="0039552C">
        <w:rPr>
          <w:rFonts w:cs="Times New Roman"/>
          <w:noProof/>
          <w:sz w:val="22"/>
          <w:lang w:eastAsia="uk-UA"/>
        </w:rPr>
        <w:lastRenderedPageBreak/>
        <w:drawing>
          <wp:inline distT="0" distB="0" distL="0" distR="0" wp14:anchorId="3162489D" wp14:editId="22888714">
            <wp:extent cx="5267325" cy="25050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B41698" w14:textId="77777777" w:rsidR="005B5939" w:rsidRPr="0039552C" w:rsidRDefault="005B5939" w:rsidP="005B5939">
      <w:pPr>
        <w:ind w:firstLine="0"/>
        <w:jc w:val="center"/>
        <w:rPr>
          <w:rFonts w:eastAsia="TimesNewRomanPS-BoldMT" w:cs="Times New Roman"/>
          <w:b/>
          <w:szCs w:val="28"/>
        </w:rPr>
      </w:pPr>
      <w:r w:rsidRPr="0039552C">
        <w:rPr>
          <w:rFonts w:eastAsia="TimesNewRomanPS-BoldMT" w:cs="Times New Roman"/>
          <w:b/>
          <w:szCs w:val="28"/>
        </w:rPr>
        <w:t>Рисунок 2.2. Показн</w:t>
      </w:r>
      <w:bookmarkStart w:id="0" w:name="_GoBack"/>
      <w:bookmarkEnd w:id="0"/>
      <w:r w:rsidRPr="0039552C">
        <w:rPr>
          <w:rFonts w:eastAsia="TimesNewRomanPS-BoldMT" w:cs="Times New Roman"/>
          <w:b/>
          <w:szCs w:val="28"/>
        </w:rPr>
        <w:t>ики сформованості емоційного виснаження</w:t>
      </w:r>
    </w:p>
    <w:p w14:paraId="13D39AB7" w14:textId="77777777" w:rsidR="005B5939" w:rsidRPr="0039552C" w:rsidRDefault="005B5939" w:rsidP="005B5939">
      <w:pPr>
        <w:jc w:val="both"/>
        <w:rPr>
          <w:rFonts w:cs="Times New Roman"/>
          <w:szCs w:val="28"/>
        </w:rPr>
      </w:pPr>
    </w:p>
    <w:p w14:paraId="37E31B9F" w14:textId="77777777" w:rsidR="005B5939" w:rsidRPr="0039552C" w:rsidRDefault="005B5939" w:rsidP="005B5939">
      <w:pPr>
        <w:jc w:val="both"/>
        <w:rPr>
          <w:rFonts w:eastAsia="TimesNewRomanPS-BoldMT" w:cs="Times New Roman"/>
          <w:szCs w:val="28"/>
        </w:rPr>
      </w:pPr>
      <w:r w:rsidRPr="0039552C">
        <w:rPr>
          <w:rFonts w:cs="Times New Roman"/>
          <w:szCs w:val="28"/>
        </w:rPr>
        <w:t xml:space="preserve">За шкалою «деперсоналізація» (особистісна відстороненість) виявлено високий рівень у 23% досліджуваних, середній </w:t>
      </w:r>
      <w:r w:rsidRPr="0039552C">
        <w:rPr>
          <w:rFonts w:eastAsia="TimesNewRomanPS-BoldMT" w:cs="Times New Roman"/>
          <w:szCs w:val="28"/>
        </w:rPr>
        <w:t>– у 39% та низький – у 38%. У працівників поліції з високим та середнім рівнями даного показника виникають деформації у професійному та особистісному спілкуванні, відчуженні, негативному ставленні до колег чи осіб, що потребують допомоги. Такі працівники, як правило, адаптуються до ситуацій підвищеної психічної напруги за рахунок використання економних засобів реагування на професійні проблеми, прохання колег. Зниження ефективності своєї службової діяльності часто можуть виправдовувати втомою.</w:t>
      </w:r>
    </w:p>
    <w:p w14:paraId="1EA784FF" w14:textId="77777777" w:rsidR="005B5939" w:rsidRPr="0039552C" w:rsidRDefault="005B5939" w:rsidP="005B5939">
      <w:pPr>
        <w:jc w:val="both"/>
        <w:rPr>
          <w:rFonts w:eastAsia="TimesNewRomanPS-BoldMT" w:cs="Times New Roman"/>
          <w:szCs w:val="28"/>
        </w:rPr>
      </w:pPr>
    </w:p>
    <w:p w14:paraId="1BA5E323" w14:textId="77777777" w:rsidR="005B5939" w:rsidRPr="0039552C" w:rsidRDefault="005B5939" w:rsidP="005B5939">
      <w:pPr>
        <w:ind w:firstLine="0"/>
        <w:jc w:val="center"/>
        <w:rPr>
          <w:rFonts w:eastAsia="TimesNewRomanPS-BoldMT" w:cs="Times New Roman"/>
          <w:szCs w:val="28"/>
        </w:rPr>
      </w:pPr>
      <w:r w:rsidRPr="0039552C">
        <w:rPr>
          <w:rFonts w:cs="Times New Roman"/>
          <w:noProof/>
          <w:sz w:val="22"/>
          <w:lang w:eastAsia="uk-UA"/>
        </w:rPr>
        <w:drawing>
          <wp:inline distT="0" distB="0" distL="0" distR="0" wp14:anchorId="6AB2CE26" wp14:editId="689B775F">
            <wp:extent cx="5191125" cy="25241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07678B" w14:textId="77777777" w:rsidR="005B5939" w:rsidRPr="0039552C" w:rsidRDefault="005B5939" w:rsidP="005B5939">
      <w:pPr>
        <w:ind w:firstLine="0"/>
        <w:jc w:val="center"/>
        <w:rPr>
          <w:rFonts w:eastAsia="TimesNewRomanPS-BoldMT" w:cs="Times New Roman"/>
          <w:b/>
          <w:szCs w:val="28"/>
        </w:rPr>
      </w:pPr>
      <w:r w:rsidRPr="0039552C">
        <w:rPr>
          <w:rFonts w:eastAsia="TimesNewRomanPS-BoldMT" w:cs="Times New Roman"/>
          <w:b/>
          <w:szCs w:val="28"/>
        </w:rPr>
        <w:t>Рисунок 2.3. Показники сформованості деперсоналізації</w:t>
      </w:r>
    </w:p>
    <w:p w14:paraId="251C1152" w14:textId="77777777" w:rsidR="005B5939" w:rsidRPr="0039552C" w:rsidRDefault="005B5939" w:rsidP="005B5939">
      <w:pPr>
        <w:jc w:val="both"/>
        <w:rPr>
          <w:rFonts w:eastAsia="TimesNewRomanPS-BoldMT" w:cs="Times New Roman"/>
          <w:szCs w:val="28"/>
        </w:rPr>
      </w:pPr>
      <w:r w:rsidRPr="0039552C">
        <w:rPr>
          <w:rFonts w:eastAsia="TimesNewRomanPS-BoldMT" w:cs="Times New Roman"/>
          <w:szCs w:val="28"/>
        </w:rPr>
        <w:lastRenderedPageBreak/>
        <w:t xml:space="preserve">Високі у відсотковому співвідношенні показники високого рівня (49%) отримано за шкалою «редукція професійних досягнень», 36% досліджуваних мають середній рівень, 15% – низький. Тобто практично у половини досліджуваних сформована, а ще в третини перебуває у стадії формування, оцінка власної діяльності у негативному світлі, знецінення власних професійних успіхів, досягнень, що негативно впливає на самооцінку й професійну мотивацію, якість виконання обов’язків. </w:t>
      </w:r>
    </w:p>
    <w:p w14:paraId="40D137C1" w14:textId="77777777" w:rsidR="005B5939" w:rsidRPr="0039552C" w:rsidRDefault="005B5939" w:rsidP="005B5939">
      <w:pPr>
        <w:jc w:val="both"/>
        <w:rPr>
          <w:rFonts w:eastAsia="TimesNewRomanPS-BoldMT" w:cs="Times New Roman"/>
          <w:szCs w:val="28"/>
        </w:rPr>
      </w:pPr>
    </w:p>
    <w:p w14:paraId="3554AD19" w14:textId="77777777" w:rsidR="005B5939" w:rsidRPr="0039552C" w:rsidRDefault="005B5939" w:rsidP="005B5939">
      <w:pPr>
        <w:ind w:firstLine="0"/>
        <w:jc w:val="center"/>
        <w:rPr>
          <w:rFonts w:cs="Times New Roman"/>
        </w:rPr>
      </w:pPr>
      <w:r w:rsidRPr="0039552C">
        <w:rPr>
          <w:rFonts w:cs="Times New Roman"/>
          <w:noProof/>
          <w:sz w:val="22"/>
          <w:lang w:eastAsia="uk-UA"/>
        </w:rPr>
        <w:drawing>
          <wp:inline distT="0" distB="0" distL="0" distR="0" wp14:anchorId="2F3F631C" wp14:editId="2DC9FCB8">
            <wp:extent cx="5067300" cy="23050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816496" w14:textId="77777777" w:rsidR="005B5939" w:rsidRPr="0039552C" w:rsidRDefault="005B5939" w:rsidP="005B5939">
      <w:pPr>
        <w:ind w:firstLine="0"/>
        <w:jc w:val="center"/>
        <w:rPr>
          <w:rFonts w:eastAsia="TimesNewRomanPS-BoldMT" w:cs="Times New Roman"/>
          <w:b/>
          <w:szCs w:val="28"/>
        </w:rPr>
      </w:pPr>
      <w:r w:rsidRPr="0039552C">
        <w:rPr>
          <w:rFonts w:eastAsia="TimesNewRomanPS-BoldMT" w:cs="Times New Roman"/>
          <w:b/>
          <w:szCs w:val="28"/>
        </w:rPr>
        <w:t>Рисунок 2.4. Показники сформованості редукції професійних досягнень</w:t>
      </w:r>
    </w:p>
    <w:p w14:paraId="5AFC936D" w14:textId="77777777" w:rsidR="005B5939" w:rsidRPr="0039552C" w:rsidRDefault="005B5939" w:rsidP="005B5939">
      <w:pPr>
        <w:jc w:val="both"/>
        <w:rPr>
          <w:rFonts w:eastAsia="TimesNewRomanPS-BoldMT" w:cs="Times New Roman"/>
          <w:szCs w:val="28"/>
        </w:rPr>
      </w:pPr>
    </w:p>
    <w:p w14:paraId="26B09AA2" w14:textId="77777777" w:rsidR="005B5939" w:rsidRPr="0039552C" w:rsidRDefault="005B5939" w:rsidP="005B5939">
      <w:pPr>
        <w:jc w:val="both"/>
        <w:rPr>
          <w:rFonts w:eastAsia="TimesNewRomanPS-BoldMT" w:cs="Times New Roman"/>
          <w:szCs w:val="28"/>
        </w:rPr>
      </w:pPr>
      <w:r w:rsidRPr="0039552C">
        <w:rPr>
          <w:rFonts w:eastAsia="TimesNewRomanPS-BoldMT" w:cs="Times New Roman"/>
          <w:szCs w:val="28"/>
        </w:rPr>
        <w:t xml:space="preserve">Після чого було проаналізовано інтегральний індекс синдрому «емоційного вигорання», що полягав у сумуванні співвідношень балів респондентів за шкалами до максимального значення балів за шкалами та виділенні середнього значення. </w:t>
      </w:r>
    </w:p>
    <w:p w14:paraId="6029111E" w14:textId="77777777" w:rsidR="005B5939" w:rsidRPr="0039552C" w:rsidRDefault="005B5939" w:rsidP="005B5939">
      <w:pPr>
        <w:jc w:val="both"/>
        <w:rPr>
          <w:rFonts w:eastAsia="TimesNewRomanPS-BoldMT" w:cs="Times New Roman"/>
          <w:szCs w:val="28"/>
        </w:rPr>
      </w:pPr>
      <w:r w:rsidRPr="0039552C">
        <w:rPr>
          <w:rFonts w:eastAsia="TimesNewRomanPS-BoldMT" w:cs="Times New Roman"/>
          <w:szCs w:val="28"/>
        </w:rPr>
        <w:t>Розрахунок інтегрального індексу СЕВ дозволив отримати узагальнені дані щодо рівня вияву синдрому в досліджуваних (рисунок 2.5).</w:t>
      </w:r>
    </w:p>
    <w:p w14:paraId="228284B1" w14:textId="77777777" w:rsidR="005B5939" w:rsidRPr="0039552C" w:rsidRDefault="005B5939" w:rsidP="005B5939">
      <w:pPr>
        <w:ind w:firstLine="0"/>
        <w:jc w:val="center"/>
        <w:rPr>
          <w:rFonts w:eastAsia="TimesNewRomanPS-BoldMT" w:cs="Times New Roman"/>
          <w:szCs w:val="28"/>
        </w:rPr>
      </w:pPr>
      <w:r w:rsidRPr="0039552C">
        <w:rPr>
          <w:rFonts w:cs="Times New Roman"/>
          <w:noProof/>
          <w:sz w:val="22"/>
          <w:lang w:eastAsia="uk-UA"/>
        </w:rPr>
        <w:lastRenderedPageBreak/>
        <w:drawing>
          <wp:inline distT="0" distB="0" distL="0" distR="0" wp14:anchorId="38F0E6A0" wp14:editId="0CCC626B">
            <wp:extent cx="5124450" cy="22288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293726" w14:textId="77777777" w:rsidR="005B5939" w:rsidRPr="0039552C" w:rsidRDefault="005B5939" w:rsidP="005B5939">
      <w:pPr>
        <w:ind w:firstLine="0"/>
        <w:jc w:val="center"/>
        <w:rPr>
          <w:rFonts w:eastAsia="TimesNewRomanPS-BoldMT" w:cs="Times New Roman"/>
          <w:b/>
          <w:szCs w:val="28"/>
        </w:rPr>
      </w:pPr>
      <w:r w:rsidRPr="0039552C">
        <w:rPr>
          <w:rFonts w:eastAsia="TimesNewRomanPS-BoldMT" w:cs="Times New Roman"/>
          <w:b/>
          <w:szCs w:val="28"/>
        </w:rPr>
        <w:t xml:space="preserve">Рисунок 2.5. Графічне відображення середніх показників розвитку синдрому «емоційного вигорання» за методикою К. </w:t>
      </w:r>
      <w:proofErr w:type="spellStart"/>
      <w:r w:rsidRPr="0039552C">
        <w:rPr>
          <w:rFonts w:eastAsia="TimesNewRomanPS-BoldMT" w:cs="Times New Roman"/>
          <w:b/>
          <w:szCs w:val="28"/>
        </w:rPr>
        <w:t>Маслач</w:t>
      </w:r>
      <w:proofErr w:type="spellEnd"/>
      <w:r w:rsidRPr="0039552C">
        <w:rPr>
          <w:rFonts w:eastAsia="TimesNewRomanPS-BoldMT" w:cs="Times New Roman"/>
          <w:b/>
          <w:szCs w:val="28"/>
        </w:rPr>
        <w:t xml:space="preserve"> і С. Джексон</w:t>
      </w:r>
    </w:p>
    <w:p w14:paraId="3C354CCD" w14:textId="77777777" w:rsidR="005B5939" w:rsidRPr="0039552C" w:rsidRDefault="005B5939" w:rsidP="005B5939">
      <w:pPr>
        <w:jc w:val="both"/>
        <w:rPr>
          <w:rFonts w:eastAsia="TimesNewRomanPS-BoldMT" w:cs="Times New Roman"/>
          <w:szCs w:val="28"/>
        </w:rPr>
      </w:pPr>
    </w:p>
    <w:p w14:paraId="63D01D73" w14:textId="77777777" w:rsidR="005B5939" w:rsidRPr="0039552C" w:rsidRDefault="005B5939" w:rsidP="005B5939">
      <w:pPr>
        <w:jc w:val="both"/>
        <w:rPr>
          <w:rFonts w:eastAsia="TimesNewRomanPS-BoldMT" w:cs="Times New Roman"/>
          <w:szCs w:val="28"/>
        </w:rPr>
      </w:pPr>
      <w:r w:rsidRPr="0039552C">
        <w:rPr>
          <w:rFonts w:eastAsia="TimesNewRomanPS-BoldMT" w:cs="Times New Roman"/>
          <w:szCs w:val="28"/>
        </w:rPr>
        <w:t>Вирахування середніх показників засвідчило, що переважна більшість досліджуваних (64%) мають низький рівень розвитку синдрому «емоційного вигорання». Разом з тим, третина досліджуваних (33%) мають середній рівень, що свідчить про формування синдрому, у 3% виявлено високий рівень емоційного вигорання.</w:t>
      </w:r>
    </w:p>
    <w:p w14:paraId="4206C1D5" w14:textId="77777777" w:rsidR="005B5939" w:rsidRPr="0039552C" w:rsidRDefault="005B5939" w:rsidP="005B5939">
      <w:pPr>
        <w:jc w:val="both"/>
        <w:rPr>
          <w:rFonts w:eastAsia="TimesNewRomanPS-BoldMT" w:cs="Times New Roman"/>
          <w:szCs w:val="28"/>
        </w:rPr>
      </w:pPr>
      <w:r w:rsidRPr="0039552C">
        <w:rPr>
          <w:rFonts w:eastAsia="TimesNewRomanPS-BoldMT" w:cs="Times New Roman"/>
          <w:szCs w:val="28"/>
        </w:rPr>
        <w:t xml:space="preserve">Також з метою виявлення загального балу «вигорання» та оцінки рівня розвитку синдрому у працівників Головного слідчого управління Національної поліції України було проведено діагностику за методикою </w:t>
      </w:r>
      <w:proofErr w:type="spellStart"/>
      <w:r w:rsidRPr="0039552C">
        <w:rPr>
          <w:rFonts w:eastAsia="TimesNewRomanPS-BoldMT" w:cs="Times New Roman"/>
          <w:szCs w:val="28"/>
        </w:rPr>
        <w:t>Дж</w:t>
      </w:r>
      <w:proofErr w:type="spellEnd"/>
      <w:r w:rsidRPr="0039552C">
        <w:rPr>
          <w:rFonts w:eastAsia="TimesNewRomanPS-BoldMT" w:cs="Times New Roman"/>
          <w:szCs w:val="28"/>
        </w:rPr>
        <w:t xml:space="preserve">. </w:t>
      </w:r>
      <w:proofErr w:type="spellStart"/>
      <w:r w:rsidRPr="0039552C">
        <w:rPr>
          <w:rFonts w:eastAsia="TimesNewRomanPS-BoldMT" w:cs="Times New Roman"/>
          <w:szCs w:val="28"/>
        </w:rPr>
        <w:t>Грінберга</w:t>
      </w:r>
      <w:proofErr w:type="spellEnd"/>
      <w:r w:rsidRPr="0039552C">
        <w:rPr>
          <w:rFonts w:eastAsia="TimesNewRomanPS-BoldMT" w:cs="Times New Roman"/>
          <w:szCs w:val="28"/>
        </w:rPr>
        <w:t xml:space="preserve"> «Дослідження синдрому «вигорання» (таблиця 2.2).</w:t>
      </w:r>
    </w:p>
    <w:p w14:paraId="1846E84A" w14:textId="77777777" w:rsidR="005B5939" w:rsidRPr="0039552C" w:rsidRDefault="005B5939" w:rsidP="005B5939">
      <w:pPr>
        <w:jc w:val="both"/>
        <w:rPr>
          <w:rFonts w:eastAsia="TimesNewRomanPS-BoldMT" w:cs="Times New Roman"/>
          <w:szCs w:val="28"/>
        </w:rPr>
      </w:pPr>
    </w:p>
    <w:p w14:paraId="734A258A" w14:textId="77777777" w:rsidR="005B5939" w:rsidRPr="0039552C" w:rsidRDefault="005B5939" w:rsidP="005B5939">
      <w:pPr>
        <w:ind w:firstLine="0"/>
        <w:jc w:val="right"/>
        <w:rPr>
          <w:rFonts w:eastAsia="TimesNewRomanPS-BoldMT" w:cs="Times New Roman"/>
          <w:b/>
          <w:szCs w:val="28"/>
        </w:rPr>
      </w:pPr>
      <w:r w:rsidRPr="0039552C">
        <w:rPr>
          <w:rFonts w:eastAsia="TimesNewRomanPS-BoldMT" w:cs="Times New Roman"/>
          <w:b/>
          <w:szCs w:val="28"/>
        </w:rPr>
        <w:t>Таблиця 2.2</w:t>
      </w:r>
    </w:p>
    <w:p w14:paraId="7E8F03FC" w14:textId="77777777" w:rsidR="005B5939" w:rsidRPr="0039552C" w:rsidRDefault="005B5939" w:rsidP="005B5939">
      <w:pPr>
        <w:ind w:firstLine="0"/>
        <w:jc w:val="center"/>
        <w:rPr>
          <w:rFonts w:eastAsia="TimesNewRomanPS-BoldMT" w:cs="Times New Roman"/>
          <w:b/>
          <w:szCs w:val="28"/>
        </w:rPr>
      </w:pPr>
      <w:r w:rsidRPr="0039552C">
        <w:rPr>
          <w:rFonts w:eastAsia="TimesNewRomanPS-BoldMT" w:cs="Times New Roman"/>
          <w:b/>
          <w:szCs w:val="28"/>
        </w:rPr>
        <w:t xml:space="preserve">Результати діагностики за методикою </w:t>
      </w:r>
      <w:r w:rsidRPr="0039552C">
        <w:rPr>
          <w:rFonts w:cs="Times New Roman"/>
          <w:b/>
          <w:szCs w:val="28"/>
        </w:rPr>
        <w:t>«</w:t>
      </w:r>
      <w:r w:rsidRPr="0039552C">
        <w:rPr>
          <w:rFonts w:eastAsia="TimesNewRomanPS-BoldMT" w:cs="Times New Roman"/>
          <w:b/>
          <w:szCs w:val="28"/>
        </w:rPr>
        <w:t>Дослідження синдрому «вигорання» (</w:t>
      </w:r>
      <w:proofErr w:type="spellStart"/>
      <w:r w:rsidRPr="0039552C">
        <w:rPr>
          <w:rFonts w:eastAsia="TimesNewRomanPS-BoldMT" w:cs="Times New Roman"/>
          <w:b/>
          <w:szCs w:val="28"/>
        </w:rPr>
        <w:t>Дж</w:t>
      </w:r>
      <w:proofErr w:type="spellEnd"/>
      <w:r w:rsidRPr="0039552C">
        <w:rPr>
          <w:rFonts w:eastAsia="TimesNewRomanPS-BoldMT" w:cs="Times New Roman"/>
          <w:b/>
          <w:szCs w:val="28"/>
        </w:rPr>
        <w:t xml:space="preserve">. </w:t>
      </w:r>
      <w:proofErr w:type="spellStart"/>
      <w:r w:rsidRPr="0039552C">
        <w:rPr>
          <w:rFonts w:eastAsia="TimesNewRomanPS-BoldMT" w:cs="Times New Roman"/>
          <w:b/>
          <w:szCs w:val="28"/>
        </w:rPr>
        <w:t>Грінберга</w:t>
      </w:r>
      <w:proofErr w:type="spellEnd"/>
      <w:r w:rsidRPr="0039552C">
        <w:rPr>
          <w:rFonts w:eastAsia="TimesNewRomanPS-BoldMT" w:cs="Times New Roman"/>
          <w:b/>
          <w:szCs w:val="28"/>
        </w:rPr>
        <w:t>)</w:t>
      </w:r>
    </w:p>
    <w:tbl>
      <w:tblPr>
        <w:tblStyle w:val="a5"/>
        <w:tblW w:w="0" w:type="auto"/>
        <w:jc w:val="center"/>
        <w:tblLook w:val="04A0" w:firstRow="1" w:lastRow="0" w:firstColumn="1" w:lastColumn="0" w:noHBand="0" w:noVBand="1"/>
      </w:tblPr>
      <w:tblGrid>
        <w:gridCol w:w="3002"/>
        <w:gridCol w:w="3002"/>
        <w:gridCol w:w="3002"/>
      </w:tblGrid>
      <w:tr w:rsidR="005B5939" w:rsidRPr="0039552C" w14:paraId="30147686" w14:textId="77777777" w:rsidTr="003B0D37">
        <w:trPr>
          <w:jc w:val="center"/>
        </w:trPr>
        <w:tc>
          <w:tcPr>
            <w:tcW w:w="3002" w:type="dxa"/>
            <w:vAlign w:val="center"/>
          </w:tcPr>
          <w:p w14:paraId="4F98C744" w14:textId="77777777" w:rsidR="005B5939" w:rsidRPr="0039552C" w:rsidRDefault="005B5939" w:rsidP="003B0D37">
            <w:pPr>
              <w:jc w:val="center"/>
              <w:rPr>
                <w:rFonts w:cs="Times New Roman"/>
                <w:b/>
                <w:szCs w:val="28"/>
              </w:rPr>
            </w:pPr>
            <w:r w:rsidRPr="0039552C">
              <w:rPr>
                <w:rFonts w:cs="Times New Roman"/>
                <w:b/>
                <w:szCs w:val="28"/>
              </w:rPr>
              <w:t>Рівень</w:t>
            </w:r>
          </w:p>
        </w:tc>
        <w:tc>
          <w:tcPr>
            <w:tcW w:w="3002" w:type="dxa"/>
            <w:vAlign w:val="center"/>
          </w:tcPr>
          <w:p w14:paraId="33216B1F" w14:textId="77777777" w:rsidR="005B5939" w:rsidRPr="0039552C" w:rsidRDefault="005B5939" w:rsidP="003B0D37">
            <w:pPr>
              <w:spacing w:line="276" w:lineRule="auto"/>
              <w:jc w:val="center"/>
              <w:rPr>
                <w:rFonts w:cs="Times New Roman"/>
                <w:b/>
                <w:szCs w:val="28"/>
              </w:rPr>
            </w:pPr>
            <w:r w:rsidRPr="0039552C">
              <w:rPr>
                <w:rFonts w:cs="Times New Roman"/>
                <w:b/>
                <w:szCs w:val="28"/>
              </w:rPr>
              <w:t>Кількість респондентів</w:t>
            </w:r>
          </w:p>
        </w:tc>
        <w:tc>
          <w:tcPr>
            <w:tcW w:w="3002" w:type="dxa"/>
            <w:vAlign w:val="center"/>
          </w:tcPr>
          <w:p w14:paraId="241761ED" w14:textId="77777777" w:rsidR="005B5939" w:rsidRPr="0039552C" w:rsidRDefault="005B5939" w:rsidP="003B0D37">
            <w:pPr>
              <w:jc w:val="center"/>
              <w:rPr>
                <w:rFonts w:cs="Times New Roman"/>
                <w:b/>
                <w:szCs w:val="28"/>
              </w:rPr>
            </w:pPr>
            <w:r w:rsidRPr="0039552C">
              <w:rPr>
                <w:rFonts w:cs="Times New Roman"/>
                <w:b/>
                <w:szCs w:val="28"/>
              </w:rPr>
              <w:t>Відсоток</w:t>
            </w:r>
          </w:p>
        </w:tc>
      </w:tr>
      <w:tr w:rsidR="005B5939" w:rsidRPr="0039552C" w14:paraId="6C247F4D" w14:textId="77777777" w:rsidTr="003B0D37">
        <w:trPr>
          <w:jc w:val="center"/>
        </w:trPr>
        <w:tc>
          <w:tcPr>
            <w:tcW w:w="3002" w:type="dxa"/>
            <w:vAlign w:val="center"/>
          </w:tcPr>
          <w:p w14:paraId="1C13B9B7" w14:textId="77777777" w:rsidR="005B5939" w:rsidRPr="0039552C" w:rsidRDefault="005B5939" w:rsidP="003B0D37">
            <w:pPr>
              <w:jc w:val="center"/>
              <w:rPr>
                <w:rFonts w:cs="Times New Roman"/>
                <w:szCs w:val="28"/>
              </w:rPr>
            </w:pPr>
            <w:r w:rsidRPr="0039552C">
              <w:rPr>
                <w:rFonts w:cs="Times New Roman"/>
                <w:szCs w:val="28"/>
              </w:rPr>
              <w:t>Високий</w:t>
            </w:r>
          </w:p>
        </w:tc>
        <w:tc>
          <w:tcPr>
            <w:tcW w:w="3002" w:type="dxa"/>
            <w:vAlign w:val="center"/>
          </w:tcPr>
          <w:p w14:paraId="3BC85C73" w14:textId="77777777" w:rsidR="005B5939" w:rsidRPr="0039552C" w:rsidRDefault="005B5939" w:rsidP="003B0D37">
            <w:pPr>
              <w:jc w:val="center"/>
              <w:rPr>
                <w:rFonts w:cs="Times New Roman"/>
                <w:szCs w:val="28"/>
              </w:rPr>
            </w:pPr>
            <w:r w:rsidRPr="0039552C">
              <w:rPr>
                <w:rFonts w:cs="Times New Roman"/>
                <w:szCs w:val="28"/>
              </w:rPr>
              <w:t>2</w:t>
            </w:r>
          </w:p>
        </w:tc>
        <w:tc>
          <w:tcPr>
            <w:tcW w:w="3002" w:type="dxa"/>
            <w:vAlign w:val="bottom"/>
          </w:tcPr>
          <w:p w14:paraId="108F7FBF" w14:textId="77777777" w:rsidR="005B5939" w:rsidRPr="0039552C" w:rsidRDefault="005B5939" w:rsidP="003B0D37">
            <w:pPr>
              <w:jc w:val="center"/>
              <w:rPr>
                <w:rFonts w:cs="Times New Roman"/>
                <w:szCs w:val="28"/>
              </w:rPr>
            </w:pPr>
            <w:r w:rsidRPr="0039552C">
              <w:rPr>
                <w:rFonts w:cs="Times New Roman"/>
                <w:szCs w:val="28"/>
              </w:rPr>
              <w:t>5%</w:t>
            </w:r>
          </w:p>
        </w:tc>
      </w:tr>
      <w:tr w:rsidR="005B5939" w:rsidRPr="0039552C" w14:paraId="3ACE739E" w14:textId="77777777" w:rsidTr="003B0D37">
        <w:trPr>
          <w:jc w:val="center"/>
        </w:trPr>
        <w:tc>
          <w:tcPr>
            <w:tcW w:w="3002" w:type="dxa"/>
            <w:vAlign w:val="center"/>
          </w:tcPr>
          <w:p w14:paraId="4F34A0A9" w14:textId="77777777" w:rsidR="005B5939" w:rsidRPr="0039552C" w:rsidRDefault="005B5939" w:rsidP="003B0D37">
            <w:pPr>
              <w:jc w:val="center"/>
              <w:rPr>
                <w:rFonts w:cs="Times New Roman"/>
                <w:szCs w:val="28"/>
              </w:rPr>
            </w:pPr>
            <w:r w:rsidRPr="0039552C">
              <w:rPr>
                <w:rFonts w:cs="Times New Roman"/>
                <w:szCs w:val="28"/>
              </w:rPr>
              <w:t>Середній</w:t>
            </w:r>
          </w:p>
        </w:tc>
        <w:tc>
          <w:tcPr>
            <w:tcW w:w="3002" w:type="dxa"/>
            <w:vAlign w:val="center"/>
          </w:tcPr>
          <w:p w14:paraId="31045E9E" w14:textId="77777777" w:rsidR="005B5939" w:rsidRPr="0039552C" w:rsidRDefault="005B5939" w:rsidP="003B0D37">
            <w:pPr>
              <w:jc w:val="center"/>
              <w:rPr>
                <w:rFonts w:cs="Times New Roman"/>
                <w:szCs w:val="28"/>
              </w:rPr>
            </w:pPr>
            <w:r w:rsidRPr="0039552C">
              <w:rPr>
                <w:rFonts w:cs="Times New Roman"/>
                <w:szCs w:val="28"/>
              </w:rPr>
              <w:t>10</w:t>
            </w:r>
          </w:p>
        </w:tc>
        <w:tc>
          <w:tcPr>
            <w:tcW w:w="3002" w:type="dxa"/>
            <w:vAlign w:val="bottom"/>
          </w:tcPr>
          <w:p w14:paraId="0FAEAA78" w14:textId="77777777" w:rsidR="005B5939" w:rsidRPr="0039552C" w:rsidRDefault="005B5939" w:rsidP="003B0D37">
            <w:pPr>
              <w:jc w:val="center"/>
              <w:rPr>
                <w:rFonts w:cs="Times New Roman"/>
                <w:szCs w:val="28"/>
              </w:rPr>
            </w:pPr>
            <w:r w:rsidRPr="0039552C">
              <w:rPr>
                <w:rFonts w:cs="Times New Roman"/>
                <w:szCs w:val="28"/>
              </w:rPr>
              <w:t>26%</w:t>
            </w:r>
          </w:p>
        </w:tc>
      </w:tr>
      <w:tr w:rsidR="005B5939" w:rsidRPr="0039552C" w14:paraId="6EF976F0" w14:textId="77777777" w:rsidTr="003B0D37">
        <w:trPr>
          <w:jc w:val="center"/>
        </w:trPr>
        <w:tc>
          <w:tcPr>
            <w:tcW w:w="3002" w:type="dxa"/>
            <w:vAlign w:val="center"/>
          </w:tcPr>
          <w:p w14:paraId="1D364CD1" w14:textId="77777777" w:rsidR="005B5939" w:rsidRPr="0039552C" w:rsidRDefault="005B5939" w:rsidP="003B0D37">
            <w:pPr>
              <w:jc w:val="center"/>
              <w:rPr>
                <w:rFonts w:cs="Times New Roman"/>
                <w:szCs w:val="28"/>
              </w:rPr>
            </w:pPr>
            <w:r w:rsidRPr="0039552C">
              <w:rPr>
                <w:rFonts w:cs="Times New Roman"/>
                <w:szCs w:val="28"/>
              </w:rPr>
              <w:t>Низький</w:t>
            </w:r>
          </w:p>
        </w:tc>
        <w:tc>
          <w:tcPr>
            <w:tcW w:w="3002" w:type="dxa"/>
            <w:vAlign w:val="center"/>
          </w:tcPr>
          <w:p w14:paraId="472DAE4A" w14:textId="77777777" w:rsidR="005B5939" w:rsidRPr="0039552C" w:rsidRDefault="005B5939" w:rsidP="003B0D37">
            <w:pPr>
              <w:jc w:val="center"/>
              <w:rPr>
                <w:rFonts w:cs="Times New Roman"/>
                <w:szCs w:val="28"/>
              </w:rPr>
            </w:pPr>
            <w:r w:rsidRPr="0039552C">
              <w:rPr>
                <w:rFonts w:cs="Times New Roman"/>
                <w:szCs w:val="28"/>
              </w:rPr>
              <w:t>27</w:t>
            </w:r>
          </w:p>
        </w:tc>
        <w:tc>
          <w:tcPr>
            <w:tcW w:w="3002" w:type="dxa"/>
            <w:vAlign w:val="bottom"/>
          </w:tcPr>
          <w:p w14:paraId="3E8427D9" w14:textId="77777777" w:rsidR="005B5939" w:rsidRPr="0039552C" w:rsidRDefault="005B5939" w:rsidP="003B0D37">
            <w:pPr>
              <w:jc w:val="center"/>
              <w:rPr>
                <w:rFonts w:cs="Times New Roman"/>
                <w:szCs w:val="28"/>
              </w:rPr>
            </w:pPr>
            <w:r w:rsidRPr="0039552C">
              <w:rPr>
                <w:rFonts w:cs="Times New Roman"/>
                <w:szCs w:val="28"/>
              </w:rPr>
              <w:t>69%</w:t>
            </w:r>
          </w:p>
        </w:tc>
      </w:tr>
    </w:tbl>
    <w:p w14:paraId="7354BD7C" w14:textId="77777777" w:rsidR="005B5939" w:rsidRPr="0039552C" w:rsidRDefault="005B5939" w:rsidP="005B5939">
      <w:pPr>
        <w:ind w:firstLine="708"/>
        <w:rPr>
          <w:rFonts w:eastAsia="TimesNewRomanPS-BoldMT" w:cs="Times New Roman"/>
          <w:szCs w:val="28"/>
        </w:rPr>
      </w:pPr>
    </w:p>
    <w:p w14:paraId="14F63842" w14:textId="77777777" w:rsidR="005B5939" w:rsidRPr="0039552C" w:rsidRDefault="005B5939" w:rsidP="005B5939">
      <w:pPr>
        <w:ind w:firstLine="708"/>
        <w:rPr>
          <w:rFonts w:eastAsia="TimesNewRomanPS-BoldMT" w:cs="Times New Roman"/>
          <w:szCs w:val="28"/>
        </w:rPr>
      </w:pPr>
      <w:r w:rsidRPr="0039552C">
        <w:rPr>
          <w:rFonts w:eastAsia="TimesNewRomanPS-BoldMT" w:cs="Times New Roman"/>
          <w:szCs w:val="28"/>
        </w:rPr>
        <w:lastRenderedPageBreak/>
        <w:t>Графічно представимо дані у вигляді діаграми (рисунок 2.6).</w:t>
      </w:r>
    </w:p>
    <w:p w14:paraId="44D8F958" w14:textId="77777777" w:rsidR="005B5939" w:rsidRPr="0039552C" w:rsidRDefault="005B5939" w:rsidP="005B5939">
      <w:pPr>
        <w:jc w:val="center"/>
        <w:rPr>
          <w:rFonts w:eastAsia="TimesNewRomanPS-BoldMT" w:cs="Times New Roman"/>
          <w:szCs w:val="28"/>
        </w:rPr>
      </w:pPr>
    </w:p>
    <w:p w14:paraId="52E275BE" w14:textId="77777777" w:rsidR="005B5939" w:rsidRPr="0039552C" w:rsidRDefault="005B5939" w:rsidP="005B5939">
      <w:pPr>
        <w:tabs>
          <w:tab w:val="left" w:pos="3969"/>
        </w:tabs>
        <w:ind w:firstLine="0"/>
        <w:jc w:val="center"/>
        <w:rPr>
          <w:rFonts w:eastAsia="TimesNewRomanPS-BoldMT" w:cs="Times New Roman"/>
          <w:szCs w:val="28"/>
        </w:rPr>
      </w:pPr>
      <w:r w:rsidRPr="0039552C">
        <w:rPr>
          <w:rFonts w:cs="Times New Roman"/>
          <w:noProof/>
          <w:sz w:val="22"/>
          <w:lang w:eastAsia="uk-UA"/>
        </w:rPr>
        <w:drawing>
          <wp:inline distT="0" distB="0" distL="0" distR="0" wp14:anchorId="17E851A1" wp14:editId="46904E27">
            <wp:extent cx="5162550" cy="1981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CBCC85" w14:textId="77777777" w:rsidR="005B5939" w:rsidRPr="0039552C" w:rsidRDefault="005B5939" w:rsidP="005B5939">
      <w:pPr>
        <w:ind w:firstLine="0"/>
        <w:jc w:val="center"/>
        <w:rPr>
          <w:rFonts w:eastAsia="TimesNewRomanPS-BoldMT" w:cs="Times New Roman"/>
          <w:b/>
          <w:szCs w:val="28"/>
        </w:rPr>
      </w:pPr>
      <w:r w:rsidRPr="0039552C">
        <w:rPr>
          <w:rFonts w:eastAsia="TimesNewRomanPS-BoldMT" w:cs="Times New Roman"/>
          <w:b/>
          <w:szCs w:val="28"/>
        </w:rPr>
        <w:t xml:space="preserve">Рисунок 2.6. Графічне відображення середніх показників розвитку синдрому «емоційного вигорання» за методикою </w:t>
      </w:r>
      <w:proofErr w:type="spellStart"/>
      <w:r w:rsidRPr="0039552C">
        <w:rPr>
          <w:rFonts w:eastAsia="TimesNewRomanPS-BoldMT" w:cs="Times New Roman"/>
          <w:b/>
          <w:szCs w:val="28"/>
        </w:rPr>
        <w:t>Дж</w:t>
      </w:r>
      <w:proofErr w:type="spellEnd"/>
      <w:r w:rsidRPr="0039552C">
        <w:rPr>
          <w:rFonts w:eastAsia="TimesNewRomanPS-BoldMT" w:cs="Times New Roman"/>
          <w:b/>
          <w:szCs w:val="28"/>
        </w:rPr>
        <w:t xml:space="preserve">. </w:t>
      </w:r>
      <w:proofErr w:type="spellStart"/>
      <w:r w:rsidRPr="0039552C">
        <w:rPr>
          <w:rFonts w:eastAsia="TimesNewRomanPS-BoldMT" w:cs="Times New Roman"/>
          <w:b/>
          <w:szCs w:val="28"/>
        </w:rPr>
        <w:t>Грінберга</w:t>
      </w:r>
      <w:proofErr w:type="spellEnd"/>
    </w:p>
    <w:p w14:paraId="2971E3A2" w14:textId="77777777" w:rsidR="005B5939" w:rsidRPr="0039552C" w:rsidRDefault="005B5939" w:rsidP="005B5939">
      <w:pPr>
        <w:jc w:val="both"/>
        <w:rPr>
          <w:rFonts w:eastAsia="TimesNewRomanPS-BoldMT" w:cs="Times New Roman"/>
        </w:rPr>
      </w:pPr>
    </w:p>
    <w:p w14:paraId="1136851D" w14:textId="77777777" w:rsidR="005B5939" w:rsidRPr="0039552C" w:rsidRDefault="005B5939" w:rsidP="005B5939">
      <w:pPr>
        <w:jc w:val="both"/>
        <w:rPr>
          <w:rFonts w:eastAsia="TimesNewRomanPS-BoldMT" w:cs="Times New Roman"/>
          <w:b/>
          <w:szCs w:val="28"/>
        </w:rPr>
      </w:pPr>
      <w:r w:rsidRPr="0039552C">
        <w:rPr>
          <w:rFonts w:eastAsia="TimesNewRomanPS-BoldMT" w:cs="Times New Roman"/>
        </w:rPr>
        <w:t xml:space="preserve">Отримані дані продемонстрували, що сформований синдром «емоційного вигорання» має 5% респондентів, у 26% виявлено середній рівень, тобто синдром перебуває у процесі формування й розвитку. Переважна більшість опитуваних (69%) не мають сформованого емоційного вигорання. </w:t>
      </w:r>
    </w:p>
    <w:p w14:paraId="739D530B" w14:textId="77777777" w:rsidR="005B5939" w:rsidRPr="0039552C" w:rsidRDefault="005B5939" w:rsidP="005B5939">
      <w:pPr>
        <w:jc w:val="both"/>
        <w:rPr>
          <w:rFonts w:eastAsia="TimesNewRomanPS-BoldMT" w:cs="Times New Roman"/>
          <w:szCs w:val="28"/>
        </w:rPr>
      </w:pPr>
      <w:r w:rsidRPr="0039552C">
        <w:rPr>
          <w:rFonts w:eastAsia="TimesNewRomanPS-BoldMT" w:cs="Times New Roman"/>
        </w:rPr>
        <w:t xml:space="preserve">На виникнення синдрому «емоційного вигорання» у працівників поліції в умовах воєнного стану впливає комплекс чинників, що пов’язаний з екстремальним характером професійної діяльності, впливом середовища, фізіологічними та психологічними особливостями. З метою вияву їх впливу на розвиток СЕВ у працівників поліції було проведено </w:t>
      </w:r>
      <w:r w:rsidRPr="0039552C">
        <w:rPr>
          <w:rFonts w:eastAsia="TimesNewRomanPS-BoldMT" w:cs="Times New Roman"/>
          <w:szCs w:val="28"/>
        </w:rPr>
        <w:t>авторське письмове опитування «Чинники емоційного вигорання» для виявлення</w:t>
      </w:r>
      <w:r w:rsidRPr="0039552C">
        <w:rPr>
          <w:rFonts w:eastAsia="TimesNewRomanPS-BoldMT" w:cs="Times New Roman"/>
          <w:i/>
          <w:iCs/>
        </w:rPr>
        <w:t xml:space="preserve"> </w:t>
      </w:r>
      <w:r w:rsidRPr="0039552C">
        <w:rPr>
          <w:rFonts w:eastAsia="TimesNewRomanPS-BoldMT" w:cs="Times New Roman"/>
          <w:iCs/>
        </w:rPr>
        <w:t xml:space="preserve">домінуючих факторів, що зумовлюють емоційне вигорання та аналіз їх у відсотковому відношенні. </w:t>
      </w:r>
      <w:r w:rsidRPr="0039552C">
        <w:rPr>
          <w:rFonts w:eastAsia="TimesNewRomanPS-BoldMT" w:cs="Times New Roman"/>
          <w:szCs w:val="28"/>
        </w:rPr>
        <w:t>В узагальненому вигляді результати діагностики за шкалами наведемо у вигляді таблиці 2.3.</w:t>
      </w:r>
    </w:p>
    <w:p w14:paraId="7587BEF6" w14:textId="77777777" w:rsidR="005B5939" w:rsidRPr="0039552C" w:rsidRDefault="005B5939" w:rsidP="005B5939">
      <w:pPr>
        <w:jc w:val="both"/>
        <w:rPr>
          <w:rFonts w:eastAsia="TimesNewRomanPS-BoldMT" w:cs="Times New Roman"/>
          <w:szCs w:val="28"/>
        </w:rPr>
      </w:pPr>
    </w:p>
    <w:p w14:paraId="73B5C7D8" w14:textId="77777777" w:rsidR="005B5939" w:rsidRPr="0039552C" w:rsidRDefault="005B5939" w:rsidP="005B5939">
      <w:pPr>
        <w:jc w:val="both"/>
        <w:rPr>
          <w:rFonts w:eastAsia="TimesNewRomanPS-BoldMT" w:cs="Times New Roman"/>
          <w:szCs w:val="28"/>
        </w:rPr>
      </w:pPr>
    </w:p>
    <w:p w14:paraId="1FC099A4" w14:textId="77777777" w:rsidR="005B5939" w:rsidRPr="0039552C" w:rsidRDefault="005B5939" w:rsidP="005B5939">
      <w:pPr>
        <w:jc w:val="both"/>
        <w:rPr>
          <w:rFonts w:eastAsia="TimesNewRomanPS-BoldMT" w:cs="Times New Roman"/>
          <w:szCs w:val="28"/>
        </w:rPr>
      </w:pPr>
    </w:p>
    <w:p w14:paraId="3AD2D8E8" w14:textId="77777777" w:rsidR="005B5939" w:rsidRPr="0039552C" w:rsidRDefault="005B5939" w:rsidP="005B5939">
      <w:pPr>
        <w:jc w:val="both"/>
        <w:rPr>
          <w:rFonts w:eastAsia="TimesNewRomanPS-BoldMT" w:cs="Times New Roman"/>
          <w:szCs w:val="28"/>
        </w:rPr>
      </w:pPr>
    </w:p>
    <w:p w14:paraId="45D81C30" w14:textId="77777777" w:rsidR="005B5939" w:rsidRPr="0039552C" w:rsidRDefault="005B5939" w:rsidP="005B5939">
      <w:pPr>
        <w:jc w:val="both"/>
        <w:rPr>
          <w:rFonts w:eastAsia="TimesNewRomanPS-BoldMT" w:cs="Times New Roman"/>
          <w:szCs w:val="28"/>
        </w:rPr>
      </w:pPr>
    </w:p>
    <w:p w14:paraId="0EBE4A76" w14:textId="77777777" w:rsidR="005B5939" w:rsidRPr="0039552C" w:rsidRDefault="005B5939" w:rsidP="005B5939">
      <w:pPr>
        <w:jc w:val="right"/>
        <w:rPr>
          <w:rFonts w:eastAsia="TimesNewRomanPS-BoldMT" w:cs="Times New Roman"/>
          <w:b/>
          <w:iCs/>
        </w:rPr>
      </w:pPr>
      <w:r w:rsidRPr="0039552C">
        <w:rPr>
          <w:rFonts w:eastAsia="TimesNewRomanPS-BoldMT" w:cs="Times New Roman"/>
          <w:b/>
          <w:szCs w:val="28"/>
        </w:rPr>
        <w:lastRenderedPageBreak/>
        <w:t>Таблиця 2.3</w:t>
      </w:r>
    </w:p>
    <w:p w14:paraId="353B4F5C" w14:textId="77777777" w:rsidR="005B5939" w:rsidRPr="0039552C" w:rsidRDefault="005B5939" w:rsidP="005B5939">
      <w:pPr>
        <w:ind w:firstLine="0"/>
        <w:jc w:val="center"/>
        <w:rPr>
          <w:rFonts w:eastAsia="TimesNewRomanPS-BoldMT" w:cs="Times New Roman"/>
          <w:b/>
          <w:szCs w:val="28"/>
        </w:rPr>
      </w:pPr>
      <w:r w:rsidRPr="0039552C">
        <w:rPr>
          <w:rFonts w:eastAsia="TimesNewRomanPS-BoldMT" w:cs="Times New Roman"/>
          <w:b/>
          <w:szCs w:val="28"/>
        </w:rPr>
        <w:t>Результати опитування щодо впливу зовнішніх та внутрішніх чинників на розвиток синдрому «емоційного вигорання» у працівників поліції</w:t>
      </w:r>
    </w:p>
    <w:tbl>
      <w:tblPr>
        <w:tblStyle w:val="a5"/>
        <w:tblW w:w="0" w:type="auto"/>
        <w:jc w:val="center"/>
        <w:tblLayout w:type="fixed"/>
        <w:tblLook w:val="04A0" w:firstRow="1" w:lastRow="0" w:firstColumn="1" w:lastColumn="0" w:noHBand="0" w:noVBand="1"/>
      </w:tblPr>
      <w:tblGrid>
        <w:gridCol w:w="2518"/>
        <w:gridCol w:w="1418"/>
        <w:gridCol w:w="991"/>
        <w:gridCol w:w="2411"/>
        <w:gridCol w:w="1417"/>
        <w:gridCol w:w="1099"/>
      </w:tblGrid>
      <w:tr w:rsidR="005B5939" w:rsidRPr="0039552C" w14:paraId="07145F21" w14:textId="77777777" w:rsidTr="003B0D37">
        <w:trPr>
          <w:trHeight w:val="381"/>
          <w:jc w:val="center"/>
        </w:trPr>
        <w:tc>
          <w:tcPr>
            <w:tcW w:w="4927" w:type="dxa"/>
            <w:gridSpan w:val="3"/>
            <w:tcBorders>
              <w:bottom w:val="single" w:sz="4" w:space="0" w:color="auto"/>
            </w:tcBorders>
            <w:vAlign w:val="center"/>
          </w:tcPr>
          <w:p w14:paraId="3F6042A1" w14:textId="77777777" w:rsidR="005B5939" w:rsidRPr="0039552C" w:rsidRDefault="005B5939" w:rsidP="003B0D37">
            <w:pPr>
              <w:spacing w:line="276" w:lineRule="auto"/>
              <w:jc w:val="center"/>
              <w:rPr>
                <w:rFonts w:cs="Times New Roman"/>
                <w:b/>
                <w:szCs w:val="28"/>
              </w:rPr>
            </w:pPr>
            <w:r w:rsidRPr="0039552C">
              <w:rPr>
                <w:rFonts w:cs="Times New Roman"/>
                <w:b/>
                <w:bCs/>
                <w:szCs w:val="28"/>
              </w:rPr>
              <w:t>Зовнішні чинники</w:t>
            </w:r>
          </w:p>
        </w:tc>
        <w:tc>
          <w:tcPr>
            <w:tcW w:w="4927" w:type="dxa"/>
            <w:gridSpan w:val="3"/>
            <w:tcBorders>
              <w:bottom w:val="single" w:sz="4" w:space="0" w:color="auto"/>
            </w:tcBorders>
            <w:vAlign w:val="center"/>
          </w:tcPr>
          <w:p w14:paraId="6AE8FBE5" w14:textId="77777777" w:rsidR="005B5939" w:rsidRPr="0039552C" w:rsidRDefault="005B5939" w:rsidP="003B0D37">
            <w:pPr>
              <w:spacing w:line="276" w:lineRule="auto"/>
              <w:jc w:val="center"/>
              <w:rPr>
                <w:rFonts w:cs="Times New Roman"/>
                <w:b/>
                <w:bCs/>
                <w:szCs w:val="28"/>
              </w:rPr>
            </w:pPr>
            <w:r w:rsidRPr="0039552C">
              <w:rPr>
                <w:rFonts w:cs="Times New Roman"/>
                <w:b/>
                <w:bCs/>
                <w:szCs w:val="28"/>
              </w:rPr>
              <w:t>Внутрішні чинники</w:t>
            </w:r>
          </w:p>
        </w:tc>
      </w:tr>
      <w:tr w:rsidR="005B5939" w:rsidRPr="0039552C" w14:paraId="6DA2B6FC" w14:textId="77777777" w:rsidTr="003B0D37">
        <w:trPr>
          <w:trHeight w:val="570"/>
          <w:jc w:val="center"/>
        </w:trPr>
        <w:tc>
          <w:tcPr>
            <w:tcW w:w="2518" w:type="dxa"/>
            <w:tcBorders>
              <w:top w:val="single" w:sz="4" w:space="0" w:color="auto"/>
              <w:bottom w:val="nil"/>
            </w:tcBorders>
            <w:vAlign w:val="center"/>
          </w:tcPr>
          <w:p w14:paraId="33922DDC" w14:textId="77777777" w:rsidR="005B5939" w:rsidRPr="0039552C" w:rsidRDefault="005B5939" w:rsidP="003B0D37">
            <w:pPr>
              <w:spacing w:line="276" w:lineRule="auto"/>
              <w:rPr>
                <w:rFonts w:cs="Times New Roman"/>
                <w:b/>
                <w:bCs/>
                <w:szCs w:val="28"/>
              </w:rPr>
            </w:pPr>
          </w:p>
        </w:tc>
        <w:tc>
          <w:tcPr>
            <w:tcW w:w="1418" w:type="dxa"/>
            <w:vMerge w:val="restart"/>
            <w:tcBorders>
              <w:top w:val="single" w:sz="4" w:space="0" w:color="auto"/>
            </w:tcBorders>
            <w:vAlign w:val="center"/>
          </w:tcPr>
          <w:p w14:paraId="09F62598" w14:textId="77777777" w:rsidR="005B5939" w:rsidRPr="0039552C" w:rsidRDefault="005B5939" w:rsidP="003B0D37">
            <w:pPr>
              <w:spacing w:line="276" w:lineRule="auto"/>
              <w:jc w:val="center"/>
              <w:rPr>
                <w:rFonts w:cs="Times New Roman"/>
                <w:szCs w:val="28"/>
              </w:rPr>
            </w:pPr>
            <w:r w:rsidRPr="0039552C">
              <w:rPr>
                <w:rFonts w:cs="Times New Roman"/>
                <w:szCs w:val="28"/>
              </w:rPr>
              <w:t>Кількість респондентів</w:t>
            </w:r>
          </w:p>
        </w:tc>
        <w:tc>
          <w:tcPr>
            <w:tcW w:w="991" w:type="dxa"/>
            <w:vMerge w:val="restart"/>
            <w:tcBorders>
              <w:top w:val="single" w:sz="4" w:space="0" w:color="auto"/>
            </w:tcBorders>
            <w:vAlign w:val="center"/>
          </w:tcPr>
          <w:p w14:paraId="430CF56F" w14:textId="77777777" w:rsidR="005B5939" w:rsidRPr="0039552C" w:rsidRDefault="005B5939" w:rsidP="003B0D37">
            <w:pPr>
              <w:spacing w:line="276" w:lineRule="auto"/>
              <w:jc w:val="center"/>
              <w:rPr>
                <w:rFonts w:cs="Times New Roman"/>
                <w:szCs w:val="28"/>
              </w:rPr>
            </w:pPr>
            <w:r w:rsidRPr="0039552C">
              <w:rPr>
                <w:rFonts w:cs="Times New Roman"/>
                <w:szCs w:val="28"/>
              </w:rPr>
              <w:t>%</w:t>
            </w:r>
          </w:p>
        </w:tc>
        <w:tc>
          <w:tcPr>
            <w:tcW w:w="2411" w:type="dxa"/>
            <w:vMerge w:val="restart"/>
            <w:tcBorders>
              <w:top w:val="single" w:sz="4" w:space="0" w:color="auto"/>
            </w:tcBorders>
            <w:vAlign w:val="center"/>
          </w:tcPr>
          <w:p w14:paraId="63308C86" w14:textId="77777777" w:rsidR="005B5939" w:rsidRPr="0039552C" w:rsidRDefault="005B5939" w:rsidP="003B0D37">
            <w:pPr>
              <w:spacing w:line="276" w:lineRule="auto"/>
              <w:jc w:val="center"/>
              <w:rPr>
                <w:rFonts w:cs="Times New Roman"/>
                <w:b/>
                <w:szCs w:val="28"/>
              </w:rPr>
            </w:pPr>
            <w:r w:rsidRPr="0039552C">
              <w:rPr>
                <w:rFonts w:cs="Times New Roman"/>
                <w:b/>
                <w:szCs w:val="28"/>
              </w:rPr>
              <w:t>Група чинників</w:t>
            </w:r>
          </w:p>
        </w:tc>
        <w:tc>
          <w:tcPr>
            <w:tcW w:w="1417" w:type="dxa"/>
            <w:vMerge w:val="restart"/>
            <w:tcBorders>
              <w:top w:val="single" w:sz="4" w:space="0" w:color="auto"/>
            </w:tcBorders>
            <w:vAlign w:val="center"/>
          </w:tcPr>
          <w:p w14:paraId="588BCB6B" w14:textId="77777777" w:rsidR="005B5939" w:rsidRPr="0039552C" w:rsidRDefault="005B5939" w:rsidP="003B0D37">
            <w:pPr>
              <w:spacing w:line="276" w:lineRule="auto"/>
              <w:jc w:val="center"/>
              <w:rPr>
                <w:rFonts w:cs="Times New Roman"/>
                <w:szCs w:val="28"/>
              </w:rPr>
            </w:pPr>
            <w:r w:rsidRPr="0039552C">
              <w:rPr>
                <w:rFonts w:cs="Times New Roman"/>
                <w:szCs w:val="28"/>
              </w:rPr>
              <w:t>Кількість респондентів</w:t>
            </w:r>
          </w:p>
        </w:tc>
        <w:tc>
          <w:tcPr>
            <w:tcW w:w="1099" w:type="dxa"/>
            <w:vMerge w:val="restart"/>
            <w:tcBorders>
              <w:top w:val="single" w:sz="4" w:space="0" w:color="auto"/>
            </w:tcBorders>
            <w:vAlign w:val="center"/>
          </w:tcPr>
          <w:p w14:paraId="0607A071" w14:textId="77777777" w:rsidR="005B5939" w:rsidRPr="0039552C" w:rsidRDefault="005B5939" w:rsidP="003B0D37">
            <w:pPr>
              <w:spacing w:line="276" w:lineRule="auto"/>
              <w:jc w:val="center"/>
              <w:rPr>
                <w:rFonts w:cs="Times New Roman"/>
                <w:szCs w:val="28"/>
              </w:rPr>
            </w:pPr>
            <w:r w:rsidRPr="0039552C">
              <w:rPr>
                <w:rFonts w:cs="Times New Roman"/>
                <w:szCs w:val="28"/>
              </w:rPr>
              <w:t>%</w:t>
            </w:r>
          </w:p>
        </w:tc>
      </w:tr>
      <w:tr w:rsidR="005B5939" w:rsidRPr="0039552C" w14:paraId="4D63C552" w14:textId="77777777" w:rsidTr="003B0D37">
        <w:trPr>
          <w:trHeight w:val="345"/>
          <w:jc w:val="center"/>
        </w:trPr>
        <w:tc>
          <w:tcPr>
            <w:tcW w:w="2518" w:type="dxa"/>
            <w:tcBorders>
              <w:top w:val="nil"/>
              <w:bottom w:val="nil"/>
            </w:tcBorders>
            <w:vAlign w:val="center"/>
          </w:tcPr>
          <w:p w14:paraId="1652DAA2" w14:textId="77777777" w:rsidR="005B5939" w:rsidRPr="0039552C" w:rsidRDefault="005B5939" w:rsidP="003B0D37">
            <w:pPr>
              <w:spacing w:line="276" w:lineRule="auto"/>
              <w:jc w:val="center"/>
              <w:rPr>
                <w:rFonts w:cs="Times New Roman"/>
                <w:b/>
                <w:bCs/>
                <w:szCs w:val="28"/>
              </w:rPr>
            </w:pPr>
          </w:p>
        </w:tc>
        <w:tc>
          <w:tcPr>
            <w:tcW w:w="1418" w:type="dxa"/>
            <w:vMerge/>
            <w:vAlign w:val="center"/>
          </w:tcPr>
          <w:p w14:paraId="039A40B6" w14:textId="77777777" w:rsidR="005B5939" w:rsidRPr="0039552C" w:rsidRDefault="005B5939" w:rsidP="003B0D37">
            <w:pPr>
              <w:spacing w:line="276" w:lineRule="auto"/>
              <w:jc w:val="center"/>
              <w:rPr>
                <w:rFonts w:cs="Times New Roman"/>
                <w:b/>
                <w:szCs w:val="28"/>
              </w:rPr>
            </w:pPr>
          </w:p>
        </w:tc>
        <w:tc>
          <w:tcPr>
            <w:tcW w:w="991" w:type="dxa"/>
            <w:vMerge/>
            <w:vAlign w:val="center"/>
          </w:tcPr>
          <w:p w14:paraId="4FB14103" w14:textId="77777777" w:rsidR="005B5939" w:rsidRPr="0039552C" w:rsidRDefault="005B5939" w:rsidP="003B0D37">
            <w:pPr>
              <w:spacing w:line="276" w:lineRule="auto"/>
              <w:jc w:val="center"/>
              <w:rPr>
                <w:rFonts w:cs="Times New Roman"/>
                <w:b/>
                <w:szCs w:val="28"/>
              </w:rPr>
            </w:pPr>
          </w:p>
        </w:tc>
        <w:tc>
          <w:tcPr>
            <w:tcW w:w="2411" w:type="dxa"/>
            <w:vMerge/>
            <w:vAlign w:val="center"/>
          </w:tcPr>
          <w:p w14:paraId="5E17E116" w14:textId="77777777" w:rsidR="005B5939" w:rsidRPr="0039552C" w:rsidRDefault="005B5939" w:rsidP="003B0D37">
            <w:pPr>
              <w:spacing w:line="276" w:lineRule="auto"/>
              <w:jc w:val="center"/>
              <w:rPr>
                <w:rFonts w:cs="Times New Roman"/>
                <w:b/>
                <w:szCs w:val="28"/>
              </w:rPr>
            </w:pPr>
          </w:p>
        </w:tc>
        <w:tc>
          <w:tcPr>
            <w:tcW w:w="1417" w:type="dxa"/>
            <w:vMerge/>
            <w:vAlign w:val="center"/>
          </w:tcPr>
          <w:p w14:paraId="5522F064" w14:textId="77777777" w:rsidR="005B5939" w:rsidRPr="0039552C" w:rsidRDefault="005B5939" w:rsidP="003B0D37">
            <w:pPr>
              <w:spacing w:line="276" w:lineRule="auto"/>
              <w:jc w:val="center"/>
              <w:rPr>
                <w:rFonts w:cs="Times New Roman"/>
                <w:b/>
                <w:szCs w:val="28"/>
              </w:rPr>
            </w:pPr>
          </w:p>
        </w:tc>
        <w:tc>
          <w:tcPr>
            <w:tcW w:w="1099" w:type="dxa"/>
            <w:vMerge/>
            <w:vAlign w:val="center"/>
          </w:tcPr>
          <w:p w14:paraId="386D1FA5" w14:textId="77777777" w:rsidR="005B5939" w:rsidRPr="0039552C" w:rsidRDefault="005B5939" w:rsidP="003B0D37">
            <w:pPr>
              <w:spacing w:line="276" w:lineRule="auto"/>
              <w:jc w:val="center"/>
              <w:rPr>
                <w:rFonts w:cs="Times New Roman"/>
                <w:b/>
                <w:szCs w:val="28"/>
              </w:rPr>
            </w:pPr>
          </w:p>
        </w:tc>
      </w:tr>
      <w:tr w:rsidR="005B5939" w:rsidRPr="0039552C" w14:paraId="1D27009A" w14:textId="77777777" w:rsidTr="003B0D37">
        <w:trPr>
          <w:trHeight w:val="15"/>
          <w:jc w:val="center"/>
        </w:trPr>
        <w:tc>
          <w:tcPr>
            <w:tcW w:w="2518" w:type="dxa"/>
            <w:tcBorders>
              <w:top w:val="nil"/>
              <w:bottom w:val="nil"/>
            </w:tcBorders>
            <w:vAlign w:val="center"/>
          </w:tcPr>
          <w:p w14:paraId="0795C677" w14:textId="77777777" w:rsidR="005B5939" w:rsidRPr="0039552C" w:rsidRDefault="005B5939" w:rsidP="003B0D37">
            <w:pPr>
              <w:spacing w:line="276" w:lineRule="auto"/>
              <w:jc w:val="center"/>
              <w:rPr>
                <w:rFonts w:cs="Times New Roman"/>
                <w:b/>
                <w:bCs/>
                <w:szCs w:val="28"/>
              </w:rPr>
            </w:pPr>
            <w:r w:rsidRPr="0039552C">
              <w:rPr>
                <w:rFonts w:cs="Times New Roman"/>
                <w:b/>
                <w:bCs/>
                <w:szCs w:val="28"/>
              </w:rPr>
              <w:t>Група чинників</w:t>
            </w:r>
          </w:p>
        </w:tc>
        <w:tc>
          <w:tcPr>
            <w:tcW w:w="1418" w:type="dxa"/>
            <w:vMerge/>
            <w:vAlign w:val="center"/>
          </w:tcPr>
          <w:p w14:paraId="17EB7762" w14:textId="77777777" w:rsidR="005B5939" w:rsidRPr="0039552C" w:rsidRDefault="005B5939" w:rsidP="003B0D37">
            <w:pPr>
              <w:spacing w:line="276" w:lineRule="auto"/>
              <w:jc w:val="center"/>
              <w:rPr>
                <w:rFonts w:cs="Times New Roman"/>
                <w:b/>
                <w:szCs w:val="28"/>
              </w:rPr>
            </w:pPr>
          </w:p>
        </w:tc>
        <w:tc>
          <w:tcPr>
            <w:tcW w:w="991" w:type="dxa"/>
            <w:vMerge/>
            <w:vAlign w:val="center"/>
          </w:tcPr>
          <w:p w14:paraId="3F4FAE43" w14:textId="77777777" w:rsidR="005B5939" w:rsidRPr="0039552C" w:rsidRDefault="005B5939" w:rsidP="003B0D37">
            <w:pPr>
              <w:spacing w:line="276" w:lineRule="auto"/>
              <w:jc w:val="center"/>
              <w:rPr>
                <w:rFonts w:cs="Times New Roman"/>
                <w:b/>
                <w:szCs w:val="28"/>
              </w:rPr>
            </w:pPr>
          </w:p>
        </w:tc>
        <w:tc>
          <w:tcPr>
            <w:tcW w:w="2411" w:type="dxa"/>
            <w:vMerge/>
            <w:vAlign w:val="center"/>
          </w:tcPr>
          <w:p w14:paraId="6EDD1B00" w14:textId="77777777" w:rsidR="005B5939" w:rsidRPr="0039552C" w:rsidRDefault="005B5939" w:rsidP="003B0D37">
            <w:pPr>
              <w:spacing w:line="276" w:lineRule="auto"/>
              <w:jc w:val="center"/>
              <w:rPr>
                <w:rFonts w:cs="Times New Roman"/>
                <w:b/>
                <w:szCs w:val="28"/>
              </w:rPr>
            </w:pPr>
          </w:p>
        </w:tc>
        <w:tc>
          <w:tcPr>
            <w:tcW w:w="1417" w:type="dxa"/>
            <w:vMerge/>
            <w:vAlign w:val="center"/>
          </w:tcPr>
          <w:p w14:paraId="3361C6F6" w14:textId="77777777" w:rsidR="005B5939" w:rsidRPr="0039552C" w:rsidRDefault="005B5939" w:rsidP="003B0D37">
            <w:pPr>
              <w:spacing w:line="276" w:lineRule="auto"/>
              <w:jc w:val="center"/>
              <w:rPr>
                <w:rFonts w:cs="Times New Roman"/>
                <w:b/>
                <w:szCs w:val="28"/>
              </w:rPr>
            </w:pPr>
          </w:p>
        </w:tc>
        <w:tc>
          <w:tcPr>
            <w:tcW w:w="1099" w:type="dxa"/>
            <w:vMerge/>
            <w:vAlign w:val="center"/>
          </w:tcPr>
          <w:p w14:paraId="491A9DDD" w14:textId="77777777" w:rsidR="005B5939" w:rsidRPr="0039552C" w:rsidRDefault="005B5939" w:rsidP="003B0D37">
            <w:pPr>
              <w:spacing w:line="276" w:lineRule="auto"/>
              <w:jc w:val="center"/>
              <w:rPr>
                <w:rFonts w:cs="Times New Roman"/>
                <w:b/>
                <w:szCs w:val="28"/>
              </w:rPr>
            </w:pPr>
          </w:p>
        </w:tc>
      </w:tr>
      <w:tr w:rsidR="005B5939" w:rsidRPr="0039552C" w14:paraId="7A9C6982" w14:textId="77777777" w:rsidTr="003B0D37">
        <w:trPr>
          <w:trHeight w:val="255"/>
          <w:jc w:val="center"/>
        </w:trPr>
        <w:tc>
          <w:tcPr>
            <w:tcW w:w="2518" w:type="dxa"/>
            <w:tcBorders>
              <w:top w:val="nil"/>
              <w:bottom w:val="nil"/>
            </w:tcBorders>
            <w:vAlign w:val="center"/>
          </w:tcPr>
          <w:p w14:paraId="7C4EDB33" w14:textId="77777777" w:rsidR="005B5939" w:rsidRPr="0039552C" w:rsidRDefault="005B5939" w:rsidP="003B0D37">
            <w:pPr>
              <w:spacing w:line="276" w:lineRule="auto"/>
              <w:jc w:val="center"/>
              <w:rPr>
                <w:rFonts w:cs="Times New Roman"/>
                <w:b/>
                <w:bCs/>
                <w:szCs w:val="28"/>
              </w:rPr>
            </w:pPr>
          </w:p>
        </w:tc>
        <w:tc>
          <w:tcPr>
            <w:tcW w:w="1418" w:type="dxa"/>
            <w:vMerge/>
            <w:vAlign w:val="center"/>
          </w:tcPr>
          <w:p w14:paraId="783C29C3" w14:textId="77777777" w:rsidR="005B5939" w:rsidRPr="0039552C" w:rsidRDefault="005B5939" w:rsidP="003B0D37">
            <w:pPr>
              <w:spacing w:line="276" w:lineRule="auto"/>
              <w:jc w:val="center"/>
              <w:rPr>
                <w:rFonts w:cs="Times New Roman"/>
                <w:b/>
                <w:szCs w:val="28"/>
              </w:rPr>
            </w:pPr>
          </w:p>
        </w:tc>
        <w:tc>
          <w:tcPr>
            <w:tcW w:w="991" w:type="dxa"/>
            <w:vMerge/>
            <w:vAlign w:val="center"/>
          </w:tcPr>
          <w:p w14:paraId="371B0FF5" w14:textId="77777777" w:rsidR="005B5939" w:rsidRPr="0039552C" w:rsidRDefault="005B5939" w:rsidP="003B0D37">
            <w:pPr>
              <w:spacing w:line="276" w:lineRule="auto"/>
              <w:jc w:val="center"/>
              <w:rPr>
                <w:rFonts w:cs="Times New Roman"/>
                <w:b/>
                <w:szCs w:val="28"/>
              </w:rPr>
            </w:pPr>
          </w:p>
        </w:tc>
        <w:tc>
          <w:tcPr>
            <w:tcW w:w="2411" w:type="dxa"/>
            <w:vMerge/>
            <w:vAlign w:val="center"/>
          </w:tcPr>
          <w:p w14:paraId="243FF60F" w14:textId="77777777" w:rsidR="005B5939" w:rsidRPr="0039552C" w:rsidRDefault="005B5939" w:rsidP="003B0D37">
            <w:pPr>
              <w:spacing w:line="276" w:lineRule="auto"/>
              <w:jc w:val="center"/>
              <w:rPr>
                <w:rFonts w:cs="Times New Roman"/>
                <w:b/>
                <w:szCs w:val="28"/>
              </w:rPr>
            </w:pPr>
          </w:p>
        </w:tc>
        <w:tc>
          <w:tcPr>
            <w:tcW w:w="1417" w:type="dxa"/>
            <w:vMerge/>
            <w:vAlign w:val="center"/>
          </w:tcPr>
          <w:p w14:paraId="44CF5EF0" w14:textId="77777777" w:rsidR="005B5939" w:rsidRPr="0039552C" w:rsidRDefault="005B5939" w:rsidP="003B0D37">
            <w:pPr>
              <w:spacing w:line="276" w:lineRule="auto"/>
              <w:jc w:val="center"/>
              <w:rPr>
                <w:rFonts w:cs="Times New Roman"/>
                <w:b/>
                <w:szCs w:val="28"/>
              </w:rPr>
            </w:pPr>
          </w:p>
        </w:tc>
        <w:tc>
          <w:tcPr>
            <w:tcW w:w="1099" w:type="dxa"/>
            <w:vMerge/>
            <w:vAlign w:val="center"/>
          </w:tcPr>
          <w:p w14:paraId="6279ED95" w14:textId="77777777" w:rsidR="005B5939" w:rsidRPr="0039552C" w:rsidRDefault="005B5939" w:rsidP="003B0D37">
            <w:pPr>
              <w:spacing w:line="276" w:lineRule="auto"/>
              <w:jc w:val="center"/>
              <w:rPr>
                <w:rFonts w:cs="Times New Roman"/>
                <w:b/>
                <w:szCs w:val="28"/>
              </w:rPr>
            </w:pPr>
          </w:p>
        </w:tc>
      </w:tr>
      <w:tr w:rsidR="005B5939" w:rsidRPr="0039552C" w14:paraId="4A493035" w14:textId="77777777" w:rsidTr="003B0D37">
        <w:trPr>
          <w:trHeight w:val="15"/>
          <w:jc w:val="center"/>
        </w:trPr>
        <w:tc>
          <w:tcPr>
            <w:tcW w:w="2518" w:type="dxa"/>
            <w:tcBorders>
              <w:top w:val="nil"/>
            </w:tcBorders>
            <w:vAlign w:val="center"/>
          </w:tcPr>
          <w:p w14:paraId="5D888E25" w14:textId="77777777" w:rsidR="005B5939" w:rsidRPr="0039552C" w:rsidRDefault="005B5939" w:rsidP="003B0D37">
            <w:pPr>
              <w:spacing w:line="276" w:lineRule="auto"/>
              <w:jc w:val="center"/>
              <w:rPr>
                <w:rFonts w:cs="Times New Roman"/>
                <w:b/>
                <w:bCs/>
                <w:szCs w:val="28"/>
              </w:rPr>
            </w:pPr>
          </w:p>
        </w:tc>
        <w:tc>
          <w:tcPr>
            <w:tcW w:w="1418" w:type="dxa"/>
            <w:vMerge/>
            <w:vAlign w:val="center"/>
          </w:tcPr>
          <w:p w14:paraId="5AC20D43" w14:textId="77777777" w:rsidR="005B5939" w:rsidRPr="0039552C" w:rsidRDefault="005B5939" w:rsidP="003B0D37">
            <w:pPr>
              <w:spacing w:line="276" w:lineRule="auto"/>
              <w:jc w:val="center"/>
              <w:rPr>
                <w:rFonts w:cs="Times New Roman"/>
                <w:b/>
                <w:szCs w:val="28"/>
              </w:rPr>
            </w:pPr>
          </w:p>
        </w:tc>
        <w:tc>
          <w:tcPr>
            <w:tcW w:w="991" w:type="dxa"/>
            <w:vMerge/>
            <w:vAlign w:val="center"/>
          </w:tcPr>
          <w:p w14:paraId="6183ABCA" w14:textId="77777777" w:rsidR="005B5939" w:rsidRPr="0039552C" w:rsidRDefault="005B5939" w:rsidP="003B0D37">
            <w:pPr>
              <w:spacing w:line="276" w:lineRule="auto"/>
              <w:jc w:val="center"/>
              <w:rPr>
                <w:rFonts w:cs="Times New Roman"/>
                <w:b/>
                <w:szCs w:val="28"/>
              </w:rPr>
            </w:pPr>
          </w:p>
        </w:tc>
        <w:tc>
          <w:tcPr>
            <w:tcW w:w="2411" w:type="dxa"/>
            <w:vMerge/>
            <w:vAlign w:val="center"/>
          </w:tcPr>
          <w:p w14:paraId="1362462B" w14:textId="77777777" w:rsidR="005B5939" w:rsidRPr="0039552C" w:rsidRDefault="005B5939" w:rsidP="003B0D37">
            <w:pPr>
              <w:spacing w:line="276" w:lineRule="auto"/>
              <w:jc w:val="center"/>
              <w:rPr>
                <w:rFonts w:cs="Times New Roman"/>
                <w:b/>
                <w:szCs w:val="28"/>
              </w:rPr>
            </w:pPr>
          </w:p>
        </w:tc>
        <w:tc>
          <w:tcPr>
            <w:tcW w:w="1417" w:type="dxa"/>
            <w:vMerge/>
            <w:vAlign w:val="center"/>
          </w:tcPr>
          <w:p w14:paraId="3C2A94AC" w14:textId="77777777" w:rsidR="005B5939" w:rsidRPr="0039552C" w:rsidRDefault="005B5939" w:rsidP="003B0D37">
            <w:pPr>
              <w:spacing w:line="276" w:lineRule="auto"/>
              <w:jc w:val="center"/>
              <w:rPr>
                <w:rFonts w:cs="Times New Roman"/>
                <w:b/>
                <w:szCs w:val="28"/>
              </w:rPr>
            </w:pPr>
          </w:p>
        </w:tc>
        <w:tc>
          <w:tcPr>
            <w:tcW w:w="1099" w:type="dxa"/>
            <w:vMerge/>
            <w:vAlign w:val="center"/>
          </w:tcPr>
          <w:p w14:paraId="4896550A" w14:textId="77777777" w:rsidR="005B5939" w:rsidRPr="0039552C" w:rsidRDefault="005B5939" w:rsidP="003B0D37">
            <w:pPr>
              <w:spacing w:line="276" w:lineRule="auto"/>
              <w:jc w:val="center"/>
              <w:rPr>
                <w:rFonts w:cs="Times New Roman"/>
                <w:b/>
                <w:szCs w:val="28"/>
              </w:rPr>
            </w:pPr>
          </w:p>
        </w:tc>
      </w:tr>
      <w:tr w:rsidR="005B5939" w:rsidRPr="0039552C" w14:paraId="7D19C5DD" w14:textId="77777777" w:rsidTr="003B0D37">
        <w:trPr>
          <w:jc w:val="center"/>
        </w:trPr>
        <w:tc>
          <w:tcPr>
            <w:tcW w:w="2518" w:type="dxa"/>
            <w:tcBorders>
              <w:bottom w:val="single" w:sz="4" w:space="0" w:color="auto"/>
            </w:tcBorders>
            <w:vAlign w:val="center"/>
          </w:tcPr>
          <w:p w14:paraId="74CB3758" w14:textId="77777777" w:rsidR="005B5939" w:rsidRPr="0039552C" w:rsidRDefault="005B5939" w:rsidP="003B0D37">
            <w:pPr>
              <w:spacing w:line="276" w:lineRule="auto"/>
              <w:jc w:val="center"/>
              <w:rPr>
                <w:rFonts w:cs="Times New Roman"/>
                <w:szCs w:val="28"/>
              </w:rPr>
            </w:pPr>
            <w:r w:rsidRPr="0039552C">
              <w:rPr>
                <w:rFonts w:cs="Times New Roman"/>
                <w:szCs w:val="28"/>
              </w:rPr>
              <w:t>Забезпечення умов праці</w:t>
            </w:r>
          </w:p>
        </w:tc>
        <w:tc>
          <w:tcPr>
            <w:tcW w:w="1418" w:type="dxa"/>
            <w:vAlign w:val="center"/>
          </w:tcPr>
          <w:p w14:paraId="33171FDC" w14:textId="77777777" w:rsidR="005B5939" w:rsidRPr="0039552C" w:rsidRDefault="005B5939" w:rsidP="003B0D37">
            <w:pPr>
              <w:spacing w:line="276" w:lineRule="auto"/>
              <w:jc w:val="center"/>
              <w:rPr>
                <w:rFonts w:cs="Times New Roman"/>
                <w:szCs w:val="28"/>
              </w:rPr>
            </w:pPr>
            <w:r w:rsidRPr="0039552C">
              <w:rPr>
                <w:rFonts w:cs="Times New Roman"/>
                <w:szCs w:val="28"/>
              </w:rPr>
              <w:t>12</w:t>
            </w:r>
          </w:p>
        </w:tc>
        <w:tc>
          <w:tcPr>
            <w:tcW w:w="991" w:type="dxa"/>
            <w:vAlign w:val="center"/>
          </w:tcPr>
          <w:p w14:paraId="192DFC30" w14:textId="77777777" w:rsidR="005B5939" w:rsidRPr="0039552C" w:rsidRDefault="005B5939" w:rsidP="003B0D37">
            <w:pPr>
              <w:spacing w:line="276" w:lineRule="auto"/>
              <w:jc w:val="center"/>
              <w:rPr>
                <w:rFonts w:cs="Times New Roman"/>
                <w:szCs w:val="28"/>
              </w:rPr>
            </w:pPr>
            <w:r w:rsidRPr="0039552C">
              <w:rPr>
                <w:rFonts w:cs="Times New Roman"/>
                <w:szCs w:val="28"/>
              </w:rPr>
              <w:t>30%</w:t>
            </w:r>
          </w:p>
        </w:tc>
        <w:tc>
          <w:tcPr>
            <w:tcW w:w="2411" w:type="dxa"/>
            <w:vAlign w:val="center"/>
          </w:tcPr>
          <w:p w14:paraId="143078EF" w14:textId="77777777" w:rsidR="005B5939" w:rsidRPr="0039552C" w:rsidRDefault="005B5939" w:rsidP="003B0D37">
            <w:pPr>
              <w:spacing w:line="276" w:lineRule="auto"/>
              <w:jc w:val="center"/>
              <w:rPr>
                <w:rFonts w:cs="Times New Roman"/>
                <w:szCs w:val="28"/>
              </w:rPr>
            </w:pPr>
            <w:r w:rsidRPr="0039552C">
              <w:rPr>
                <w:rFonts w:cs="Times New Roman"/>
                <w:szCs w:val="28"/>
              </w:rPr>
              <w:t>Невміння заощаджувати резерви, встановлювати обмеження стресам</w:t>
            </w:r>
          </w:p>
        </w:tc>
        <w:tc>
          <w:tcPr>
            <w:tcW w:w="1417" w:type="dxa"/>
            <w:vAlign w:val="center"/>
          </w:tcPr>
          <w:p w14:paraId="229C24D8" w14:textId="77777777" w:rsidR="005B5939" w:rsidRPr="0039552C" w:rsidRDefault="005B5939" w:rsidP="003B0D37">
            <w:pPr>
              <w:spacing w:line="276" w:lineRule="auto"/>
              <w:jc w:val="center"/>
              <w:rPr>
                <w:rFonts w:cs="Times New Roman"/>
                <w:szCs w:val="28"/>
              </w:rPr>
            </w:pPr>
            <w:r w:rsidRPr="0039552C">
              <w:rPr>
                <w:rFonts w:cs="Times New Roman"/>
                <w:szCs w:val="28"/>
              </w:rPr>
              <w:t>26</w:t>
            </w:r>
          </w:p>
        </w:tc>
        <w:tc>
          <w:tcPr>
            <w:tcW w:w="1099" w:type="dxa"/>
            <w:vAlign w:val="center"/>
          </w:tcPr>
          <w:p w14:paraId="5B3E38E6" w14:textId="77777777" w:rsidR="005B5939" w:rsidRPr="0039552C" w:rsidRDefault="005B5939" w:rsidP="003B0D37">
            <w:pPr>
              <w:spacing w:line="276" w:lineRule="auto"/>
              <w:jc w:val="center"/>
              <w:rPr>
                <w:rFonts w:cs="Times New Roman"/>
                <w:szCs w:val="28"/>
              </w:rPr>
            </w:pPr>
            <w:r w:rsidRPr="0039552C">
              <w:rPr>
                <w:rFonts w:cs="Times New Roman"/>
                <w:szCs w:val="28"/>
              </w:rPr>
              <w:t>66%</w:t>
            </w:r>
          </w:p>
        </w:tc>
      </w:tr>
      <w:tr w:rsidR="005B5939" w:rsidRPr="0039552C" w14:paraId="63E27248" w14:textId="77777777" w:rsidTr="003B0D37">
        <w:trPr>
          <w:jc w:val="center"/>
        </w:trPr>
        <w:tc>
          <w:tcPr>
            <w:tcW w:w="2518" w:type="dxa"/>
            <w:tcBorders>
              <w:top w:val="single" w:sz="4" w:space="0" w:color="auto"/>
              <w:bottom w:val="single" w:sz="4" w:space="0" w:color="auto"/>
            </w:tcBorders>
            <w:vAlign w:val="center"/>
          </w:tcPr>
          <w:p w14:paraId="60C8A838" w14:textId="77777777" w:rsidR="005B5939" w:rsidRPr="0039552C" w:rsidRDefault="005B5939" w:rsidP="003B0D37">
            <w:pPr>
              <w:spacing w:line="276" w:lineRule="auto"/>
              <w:jc w:val="center"/>
              <w:rPr>
                <w:rFonts w:cs="Times New Roman"/>
                <w:b/>
                <w:szCs w:val="28"/>
              </w:rPr>
            </w:pPr>
            <w:r w:rsidRPr="0039552C">
              <w:rPr>
                <w:rFonts w:cs="Times New Roman"/>
                <w:szCs w:val="28"/>
              </w:rPr>
              <w:t>Завищені вимоги чи очікування керівництва</w:t>
            </w:r>
          </w:p>
        </w:tc>
        <w:tc>
          <w:tcPr>
            <w:tcW w:w="1418" w:type="dxa"/>
            <w:vAlign w:val="center"/>
          </w:tcPr>
          <w:p w14:paraId="0CEA4CC8" w14:textId="77777777" w:rsidR="005B5939" w:rsidRPr="0039552C" w:rsidRDefault="005B5939" w:rsidP="003B0D37">
            <w:pPr>
              <w:spacing w:line="276" w:lineRule="auto"/>
              <w:jc w:val="center"/>
              <w:rPr>
                <w:rFonts w:cs="Times New Roman"/>
                <w:szCs w:val="28"/>
              </w:rPr>
            </w:pPr>
            <w:r w:rsidRPr="0039552C">
              <w:rPr>
                <w:rFonts w:cs="Times New Roman"/>
                <w:szCs w:val="28"/>
              </w:rPr>
              <w:t>13</w:t>
            </w:r>
          </w:p>
        </w:tc>
        <w:tc>
          <w:tcPr>
            <w:tcW w:w="991" w:type="dxa"/>
            <w:vAlign w:val="center"/>
          </w:tcPr>
          <w:p w14:paraId="13903F5E" w14:textId="77777777" w:rsidR="005B5939" w:rsidRPr="0039552C" w:rsidRDefault="005B5939" w:rsidP="003B0D37">
            <w:pPr>
              <w:spacing w:line="276" w:lineRule="auto"/>
              <w:jc w:val="center"/>
              <w:rPr>
                <w:rFonts w:cs="Times New Roman"/>
                <w:szCs w:val="28"/>
              </w:rPr>
            </w:pPr>
            <w:r w:rsidRPr="0039552C">
              <w:rPr>
                <w:rFonts w:cs="Times New Roman"/>
                <w:szCs w:val="28"/>
              </w:rPr>
              <w:t>34%</w:t>
            </w:r>
          </w:p>
        </w:tc>
        <w:tc>
          <w:tcPr>
            <w:tcW w:w="2411" w:type="dxa"/>
            <w:vAlign w:val="center"/>
          </w:tcPr>
          <w:p w14:paraId="1FDBC128" w14:textId="77777777" w:rsidR="005B5939" w:rsidRPr="0039552C" w:rsidRDefault="005B5939" w:rsidP="003B0D37">
            <w:pPr>
              <w:spacing w:line="276" w:lineRule="auto"/>
              <w:jc w:val="center"/>
              <w:rPr>
                <w:rFonts w:cs="Times New Roman"/>
                <w:szCs w:val="28"/>
              </w:rPr>
            </w:pPr>
            <w:r w:rsidRPr="0039552C">
              <w:rPr>
                <w:rFonts w:cs="Times New Roman"/>
                <w:szCs w:val="28"/>
              </w:rPr>
              <w:t>Цілковита ідентифікація з професією (роботою)</w:t>
            </w:r>
          </w:p>
        </w:tc>
        <w:tc>
          <w:tcPr>
            <w:tcW w:w="1417" w:type="dxa"/>
            <w:vAlign w:val="center"/>
          </w:tcPr>
          <w:p w14:paraId="4C8DE45C" w14:textId="77777777" w:rsidR="005B5939" w:rsidRPr="0039552C" w:rsidRDefault="005B5939" w:rsidP="003B0D37">
            <w:pPr>
              <w:spacing w:line="276" w:lineRule="auto"/>
              <w:jc w:val="center"/>
              <w:rPr>
                <w:rFonts w:cs="Times New Roman"/>
                <w:szCs w:val="28"/>
              </w:rPr>
            </w:pPr>
            <w:r w:rsidRPr="0039552C">
              <w:rPr>
                <w:rFonts w:cs="Times New Roman"/>
                <w:szCs w:val="28"/>
              </w:rPr>
              <w:t>11</w:t>
            </w:r>
          </w:p>
        </w:tc>
        <w:tc>
          <w:tcPr>
            <w:tcW w:w="1099" w:type="dxa"/>
            <w:vAlign w:val="center"/>
          </w:tcPr>
          <w:p w14:paraId="7A7E8C8A" w14:textId="77777777" w:rsidR="005B5939" w:rsidRPr="0039552C" w:rsidRDefault="005B5939" w:rsidP="003B0D37">
            <w:pPr>
              <w:spacing w:line="276" w:lineRule="auto"/>
              <w:jc w:val="center"/>
              <w:rPr>
                <w:rFonts w:cs="Times New Roman"/>
                <w:szCs w:val="28"/>
              </w:rPr>
            </w:pPr>
            <w:r w:rsidRPr="0039552C">
              <w:rPr>
                <w:rFonts w:cs="Times New Roman"/>
                <w:szCs w:val="28"/>
              </w:rPr>
              <w:t>28%</w:t>
            </w:r>
          </w:p>
        </w:tc>
      </w:tr>
      <w:tr w:rsidR="005B5939" w:rsidRPr="0039552C" w14:paraId="76F9D38A" w14:textId="77777777" w:rsidTr="003B0D37">
        <w:trPr>
          <w:jc w:val="center"/>
        </w:trPr>
        <w:tc>
          <w:tcPr>
            <w:tcW w:w="2518" w:type="dxa"/>
            <w:tcBorders>
              <w:top w:val="single" w:sz="4" w:space="0" w:color="auto"/>
            </w:tcBorders>
            <w:vAlign w:val="center"/>
          </w:tcPr>
          <w:p w14:paraId="01472095" w14:textId="77777777" w:rsidR="005B5939" w:rsidRPr="0039552C" w:rsidRDefault="005B5939" w:rsidP="003B0D37">
            <w:pPr>
              <w:spacing w:line="276" w:lineRule="auto"/>
              <w:jc w:val="center"/>
              <w:rPr>
                <w:rFonts w:cs="Times New Roman"/>
                <w:b/>
                <w:szCs w:val="28"/>
              </w:rPr>
            </w:pPr>
            <w:r w:rsidRPr="0039552C">
              <w:rPr>
                <w:rFonts w:cs="Times New Roman"/>
                <w:szCs w:val="28"/>
              </w:rPr>
              <w:t>Перенавантаження</w:t>
            </w:r>
          </w:p>
        </w:tc>
        <w:tc>
          <w:tcPr>
            <w:tcW w:w="1418" w:type="dxa"/>
            <w:vAlign w:val="center"/>
          </w:tcPr>
          <w:p w14:paraId="20B9A13D" w14:textId="77777777" w:rsidR="005B5939" w:rsidRPr="0039552C" w:rsidRDefault="005B5939" w:rsidP="003B0D37">
            <w:pPr>
              <w:spacing w:line="276" w:lineRule="auto"/>
              <w:jc w:val="center"/>
              <w:rPr>
                <w:rFonts w:cs="Times New Roman"/>
                <w:szCs w:val="28"/>
              </w:rPr>
            </w:pPr>
            <w:r w:rsidRPr="0039552C">
              <w:rPr>
                <w:rFonts w:cs="Times New Roman"/>
                <w:szCs w:val="28"/>
              </w:rPr>
              <w:t>26</w:t>
            </w:r>
          </w:p>
        </w:tc>
        <w:tc>
          <w:tcPr>
            <w:tcW w:w="991" w:type="dxa"/>
            <w:vAlign w:val="center"/>
          </w:tcPr>
          <w:p w14:paraId="0C6B61FA" w14:textId="77777777" w:rsidR="005B5939" w:rsidRPr="0039552C" w:rsidRDefault="005B5939" w:rsidP="003B0D37">
            <w:pPr>
              <w:spacing w:line="276" w:lineRule="auto"/>
              <w:jc w:val="center"/>
              <w:rPr>
                <w:rFonts w:cs="Times New Roman"/>
                <w:szCs w:val="28"/>
              </w:rPr>
            </w:pPr>
            <w:r w:rsidRPr="0039552C">
              <w:rPr>
                <w:rFonts w:cs="Times New Roman"/>
                <w:szCs w:val="28"/>
              </w:rPr>
              <w:t>66%</w:t>
            </w:r>
          </w:p>
        </w:tc>
        <w:tc>
          <w:tcPr>
            <w:tcW w:w="2411" w:type="dxa"/>
            <w:vAlign w:val="center"/>
          </w:tcPr>
          <w:p w14:paraId="0E9A775F" w14:textId="77777777" w:rsidR="005B5939" w:rsidRPr="0039552C" w:rsidRDefault="005B5939" w:rsidP="003B0D37">
            <w:pPr>
              <w:spacing w:line="276" w:lineRule="auto"/>
              <w:jc w:val="center"/>
              <w:rPr>
                <w:rFonts w:cs="Times New Roman"/>
                <w:szCs w:val="28"/>
              </w:rPr>
            </w:pPr>
            <w:r w:rsidRPr="0039552C">
              <w:rPr>
                <w:rFonts w:cs="Times New Roman"/>
                <w:szCs w:val="28"/>
              </w:rPr>
              <w:t>Кризи та стреси в особистому житті</w:t>
            </w:r>
          </w:p>
        </w:tc>
        <w:tc>
          <w:tcPr>
            <w:tcW w:w="1417" w:type="dxa"/>
            <w:vAlign w:val="center"/>
          </w:tcPr>
          <w:p w14:paraId="56E2348A" w14:textId="77777777" w:rsidR="005B5939" w:rsidRPr="0039552C" w:rsidRDefault="005B5939" w:rsidP="003B0D37">
            <w:pPr>
              <w:spacing w:line="276" w:lineRule="auto"/>
              <w:jc w:val="center"/>
              <w:rPr>
                <w:rFonts w:cs="Times New Roman"/>
                <w:szCs w:val="28"/>
              </w:rPr>
            </w:pPr>
            <w:r w:rsidRPr="0039552C">
              <w:rPr>
                <w:rFonts w:cs="Times New Roman"/>
                <w:szCs w:val="28"/>
              </w:rPr>
              <w:t>4</w:t>
            </w:r>
          </w:p>
        </w:tc>
        <w:tc>
          <w:tcPr>
            <w:tcW w:w="1099" w:type="dxa"/>
            <w:vAlign w:val="center"/>
          </w:tcPr>
          <w:p w14:paraId="3F067D18" w14:textId="77777777" w:rsidR="005B5939" w:rsidRPr="0039552C" w:rsidRDefault="005B5939" w:rsidP="003B0D37">
            <w:pPr>
              <w:spacing w:line="276" w:lineRule="auto"/>
              <w:jc w:val="center"/>
              <w:rPr>
                <w:rFonts w:cs="Times New Roman"/>
                <w:szCs w:val="28"/>
              </w:rPr>
            </w:pPr>
            <w:r w:rsidRPr="0039552C">
              <w:rPr>
                <w:rFonts w:cs="Times New Roman"/>
                <w:szCs w:val="28"/>
              </w:rPr>
              <w:t>11%</w:t>
            </w:r>
          </w:p>
        </w:tc>
      </w:tr>
      <w:tr w:rsidR="005B5939" w:rsidRPr="0039552C" w14:paraId="4E894D45" w14:textId="77777777" w:rsidTr="003B0D37">
        <w:trPr>
          <w:jc w:val="center"/>
        </w:trPr>
        <w:tc>
          <w:tcPr>
            <w:tcW w:w="2518" w:type="dxa"/>
            <w:tcBorders>
              <w:bottom w:val="single" w:sz="4" w:space="0" w:color="auto"/>
            </w:tcBorders>
            <w:vAlign w:val="center"/>
          </w:tcPr>
          <w:p w14:paraId="69353C75" w14:textId="77777777" w:rsidR="005B5939" w:rsidRPr="0039552C" w:rsidRDefault="005B5939" w:rsidP="003B0D37">
            <w:pPr>
              <w:spacing w:line="276" w:lineRule="auto"/>
              <w:jc w:val="center"/>
              <w:rPr>
                <w:rFonts w:cs="Times New Roman"/>
                <w:szCs w:val="28"/>
              </w:rPr>
            </w:pPr>
            <w:r w:rsidRPr="0039552C">
              <w:rPr>
                <w:rFonts w:cs="Times New Roman"/>
                <w:szCs w:val="28"/>
              </w:rPr>
              <w:t>Психологічний клімат у колективі</w:t>
            </w:r>
          </w:p>
        </w:tc>
        <w:tc>
          <w:tcPr>
            <w:tcW w:w="1418" w:type="dxa"/>
            <w:vAlign w:val="center"/>
          </w:tcPr>
          <w:p w14:paraId="3A5D40ED" w14:textId="77777777" w:rsidR="005B5939" w:rsidRPr="0039552C" w:rsidRDefault="005B5939" w:rsidP="003B0D37">
            <w:pPr>
              <w:spacing w:line="276" w:lineRule="auto"/>
              <w:jc w:val="center"/>
              <w:rPr>
                <w:rFonts w:cs="Times New Roman"/>
                <w:szCs w:val="28"/>
              </w:rPr>
            </w:pPr>
            <w:r w:rsidRPr="0039552C">
              <w:rPr>
                <w:rFonts w:cs="Times New Roman"/>
                <w:szCs w:val="28"/>
              </w:rPr>
              <w:t>16</w:t>
            </w:r>
          </w:p>
        </w:tc>
        <w:tc>
          <w:tcPr>
            <w:tcW w:w="991" w:type="dxa"/>
            <w:vAlign w:val="center"/>
          </w:tcPr>
          <w:p w14:paraId="26909792" w14:textId="77777777" w:rsidR="005B5939" w:rsidRPr="0039552C" w:rsidRDefault="005B5939" w:rsidP="003B0D37">
            <w:pPr>
              <w:spacing w:line="276" w:lineRule="auto"/>
              <w:jc w:val="center"/>
              <w:rPr>
                <w:rFonts w:cs="Times New Roman"/>
                <w:szCs w:val="28"/>
              </w:rPr>
            </w:pPr>
            <w:r w:rsidRPr="0039552C">
              <w:rPr>
                <w:rFonts w:cs="Times New Roman"/>
                <w:szCs w:val="28"/>
              </w:rPr>
              <w:t>42%</w:t>
            </w:r>
          </w:p>
        </w:tc>
        <w:tc>
          <w:tcPr>
            <w:tcW w:w="2411" w:type="dxa"/>
            <w:vAlign w:val="center"/>
          </w:tcPr>
          <w:p w14:paraId="14137CDB" w14:textId="77777777" w:rsidR="005B5939" w:rsidRPr="0039552C" w:rsidRDefault="005B5939" w:rsidP="003B0D37">
            <w:pPr>
              <w:spacing w:line="276" w:lineRule="auto"/>
              <w:jc w:val="center"/>
              <w:rPr>
                <w:rFonts w:cs="Times New Roman"/>
                <w:szCs w:val="28"/>
              </w:rPr>
            </w:pPr>
            <w:r w:rsidRPr="0039552C">
              <w:rPr>
                <w:rFonts w:cs="Times New Roman"/>
                <w:szCs w:val="28"/>
              </w:rPr>
              <w:t>Задоволення актуальних потреб, бажань у професійній діяльності</w:t>
            </w:r>
          </w:p>
        </w:tc>
        <w:tc>
          <w:tcPr>
            <w:tcW w:w="1417" w:type="dxa"/>
            <w:vAlign w:val="center"/>
          </w:tcPr>
          <w:p w14:paraId="4AA9959B" w14:textId="77777777" w:rsidR="005B5939" w:rsidRPr="0039552C" w:rsidRDefault="005B5939" w:rsidP="003B0D37">
            <w:pPr>
              <w:spacing w:line="276" w:lineRule="auto"/>
              <w:jc w:val="center"/>
              <w:rPr>
                <w:rFonts w:cs="Times New Roman"/>
                <w:szCs w:val="28"/>
              </w:rPr>
            </w:pPr>
            <w:r w:rsidRPr="0039552C">
              <w:rPr>
                <w:rFonts w:cs="Times New Roman"/>
                <w:szCs w:val="28"/>
              </w:rPr>
              <w:t>10</w:t>
            </w:r>
          </w:p>
        </w:tc>
        <w:tc>
          <w:tcPr>
            <w:tcW w:w="1099" w:type="dxa"/>
            <w:vAlign w:val="center"/>
          </w:tcPr>
          <w:p w14:paraId="66DD300D" w14:textId="77777777" w:rsidR="005B5939" w:rsidRPr="0039552C" w:rsidRDefault="005B5939" w:rsidP="003B0D37">
            <w:pPr>
              <w:spacing w:line="276" w:lineRule="auto"/>
              <w:jc w:val="center"/>
              <w:rPr>
                <w:rFonts w:cs="Times New Roman"/>
                <w:szCs w:val="28"/>
              </w:rPr>
            </w:pPr>
            <w:r w:rsidRPr="0039552C">
              <w:rPr>
                <w:rFonts w:cs="Times New Roman"/>
                <w:szCs w:val="28"/>
              </w:rPr>
              <w:t>26%</w:t>
            </w:r>
          </w:p>
        </w:tc>
      </w:tr>
      <w:tr w:rsidR="005B5939" w:rsidRPr="0039552C" w14:paraId="5F8A3712" w14:textId="77777777" w:rsidTr="003B0D37">
        <w:trPr>
          <w:trHeight w:val="793"/>
          <w:jc w:val="center"/>
        </w:trPr>
        <w:tc>
          <w:tcPr>
            <w:tcW w:w="2518" w:type="dxa"/>
            <w:tcBorders>
              <w:top w:val="single" w:sz="4" w:space="0" w:color="auto"/>
            </w:tcBorders>
            <w:vAlign w:val="center"/>
          </w:tcPr>
          <w:p w14:paraId="04663526" w14:textId="77777777" w:rsidR="005B5939" w:rsidRPr="0039552C" w:rsidRDefault="005B5939" w:rsidP="003B0D37">
            <w:pPr>
              <w:spacing w:line="276" w:lineRule="auto"/>
              <w:jc w:val="center"/>
              <w:rPr>
                <w:rFonts w:cs="Times New Roman"/>
                <w:b/>
                <w:szCs w:val="28"/>
              </w:rPr>
            </w:pPr>
            <w:r w:rsidRPr="0039552C">
              <w:rPr>
                <w:rFonts w:cs="Times New Roman"/>
                <w:szCs w:val="28"/>
              </w:rPr>
              <w:t>Тривалий стрес, спричинений війною</w:t>
            </w:r>
          </w:p>
        </w:tc>
        <w:tc>
          <w:tcPr>
            <w:tcW w:w="1418" w:type="dxa"/>
            <w:vAlign w:val="center"/>
          </w:tcPr>
          <w:p w14:paraId="6011A78D" w14:textId="77777777" w:rsidR="005B5939" w:rsidRPr="0039552C" w:rsidRDefault="005B5939" w:rsidP="003B0D37">
            <w:pPr>
              <w:spacing w:line="276" w:lineRule="auto"/>
              <w:jc w:val="center"/>
              <w:rPr>
                <w:rFonts w:cs="Times New Roman"/>
                <w:szCs w:val="28"/>
              </w:rPr>
            </w:pPr>
            <w:r w:rsidRPr="0039552C">
              <w:rPr>
                <w:rFonts w:cs="Times New Roman"/>
                <w:szCs w:val="28"/>
              </w:rPr>
              <w:t>25</w:t>
            </w:r>
          </w:p>
        </w:tc>
        <w:tc>
          <w:tcPr>
            <w:tcW w:w="991" w:type="dxa"/>
            <w:vAlign w:val="center"/>
          </w:tcPr>
          <w:p w14:paraId="2055C7A2" w14:textId="77777777" w:rsidR="005B5939" w:rsidRPr="0039552C" w:rsidRDefault="005B5939" w:rsidP="003B0D37">
            <w:pPr>
              <w:spacing w:line="276" w:lineRule="auto"/>
              <w:jc w:val="center"/>
              <w:rPr>
                <w:rFonts w:cs="Times New Roman"/>
                <w:szCs w:val="28"/>
              </w:rPr>
            </w:pPr>
            <w:r w:rsidRPr="0039552C">
              <w:rPr>
                <w:rFonts w:cs="Times New Roman"/>
                <w:szCs w:val="28"/>
              </w:rPr>
              <w:t>65%</w:t>
            </w:r>
          </w:p>
        </w:tc>
        <w:tc>
          <w:tcPr>
            <w:tcW w:w="2411" w:type="dxa"/>
            <w:vAlign w:val="center"/>
          </w:tcPr>
          <w:p w14:paraId="15D84B8D" w14:textId="77777777" w:rsidR="005B5939" w:rsidRPr="0039552C" w:rsidRDefault="005B5939" w:rsidP="003B0D37">
            <w:pPr>
              <w:spacing w:line="276" w:lineRule="auto"/>
              <w:jc w:val="center"/>
              <w:rPr>
                <w:rFonts w:cs="Times New Roman"/>
                <w:szCs w:val="28"/>
              </w:rPr>
            </w:pPr>
          </w:p>
        </w:tc>
        <w:tc>
          <w:tcPr>
            <w:tcW w:w="1417" w:type="dxa"/>
            <w:vAlign w:val="center"/>
          </w:tcPr>
          <w:p w14:paraId="25D70E75" w14:textId="77777777" w:rsidR="005B5939" w:rsidRPr="0039552C" w:rsidRDefault="005B5939" w:rsidP="003B0D37">
            <w:pPr>
              <w:spacing w:line="276" w:lineRule="auto"/>
              <w:jc w:val="center"/>
              <w:rPr>
                <w:rFonts w:cs="Times New Roman"/>
                <w:szCs w:val="28"/>
              </w:rPr>
            </w:pPr>
          </w:p>
        </w:tc>
        <w:tc>
          <w:tcPr>
            <w:tcW w:w="1099" w:type="dxa"/>
            <w:vAlign w:val="center"/>
          </w:tcPr>
          <w:p w14:paraId="465254C0" w14:textId="77777777" w:rsidR="005B5939" w:rsidRPr="0039552C" w:rsidRDefault="005B5939" w:rsidP="003B0D37">
            <w:pPr>
              <w:spacing w:line="276" w:lineRule="auto"/>
              <w:jc w:val="center"/>
              <w:rPr>
                <w:rFonts w:cs="Times New Roman"/>
                <w:szCs w:val="28"/>
              </w:rPr>
            </w:pPr>
          </w:p>
        </w:tc>
      </w:tr>
    </w:tbl>
    <w:p w14:paraId="546F87E7" w14:textId="77777777" w:rsidR="005B5939" w:rsidRPr="0039552C" w:rsidRDefault="005B5939" w:rsidP="005B5939">
      <w:pPr>
        <w:jc w:val="both"/>
        <w:rPr>
          <w:rFonts w:eastAsia="TimesNewRomanPS-BoldMT" w:cs="Times New Roman"/>
        </w:rPr>
      </w:pPr>
    </w:p>
    <w:p w14:paraId="55BD8501" w14:textId="77777777" w:rsidR="005B5939" w:rsidRPr="0039552C" w:rsidRDefault="005B5939" w:rsidP="005B5939">
      <w:pPr>
        <w:jc w:val="both"/>
        <w:rPr>
          <w:rFonts w:eastAsia="TimesNewRomanPS-BoldMT" w:cs="Times New Roman"/>
        </w:rPr>
      </w:pPr>
      <w:r w:rsidRPr="0039552C">
        <w:rPr>
          <w:rFonts w:eastAsia="TimesNewRomanPS-BoldMT" w:cs="Times New Roman"/>
        </w:rPr>
        <w:t xml:space="preserve">Опитування засвідчило, що найбільший вплив на працівників поліції мають серед зовнішніх чинників розвитку синдрому «емоційного вигорання»: перенавантаження (66%), тривалий стрес, спричинений війною (65%) та </w:t>
      </w:r>
      <w:r w:rsidRPr="0039552C">
        <w:rPr>
          <w:rFonts w:eastAsia="TimesNewRomanPS-BoldMT" w:cs="Times New Roman"/>
        </w:rPr>
        <w:lastRenderedPageBreak/>
        <w:t xml:space="preserve">психологічний клімат у колективі (42%). Припускаємо, що високі показники перенавантаження пов’язані із зростанням функціоналу й розширенням повноважень працівників поліції в умовах виконання службових обов’язків, необхідністю забезпечення правового режиму воєнного стану, </w:t>
      </w:r>
      <w:proofErr w:type="spellStart"/>
      <w:r w:rsidRPr="0039552C">
        <w:rPr>
          <w:rFonts w:eastAsia="TimesNewRomanPS-BoldMT" w:cs="Times New Roman"/>
        </w:rPr>
        <w:t>ненормованістю</w:t>
      </w:r>
      <w:proofErr w:type="spellEnd"/>
      <w:r w:rsidRPr="0039552C">
        <w:rPr>
          <w:rFonts w:eastAsia="TimesNewRomanPS-BoldMT" w:cs="Times New Roman"/>
        </w:rPr>
        <w:t xml:space="preserve"> робочого дня. Також, як продемонструвало опитування, значний вплив на працівників поліції має психологічний клімат у колективі, значущими є схвалення та заохочення від керівництва й рівень професіоналізму колег.</w:t>
      </w:r>
    </w:p>
    <w:p w14:paraId="62A45A44" w14:textId="77777777" w:rsidR="005B5939" w:rsidRPr="0039552C" w:rsidRDefault="005B5939" w:rsidP="005B5939">
      <w:pPr>
        <w:jc w:val="both"/>
        <w:rPr>
          <w:rFonts w:eastAsia="TimesNewRomanPS-BoldMT" w:cs="Times New Roman"/>
        </w:rPr>
      </w:pPr>
      <w:r w:rsidRPr="0039552C">
        <w:rPr>
          <w:rFonts w:eastAsia="TimesNewRomanPS-BoldMT" w:cs="Times New Roman"/>
        </w:rPr>
        <w:t>У розрізі теми нашого дослідження важливим чинником є стрес, спричинений війною. Абсолютна більшість респондентів (85%) відповіли, що з початком війни відчувають страх втратити рідних чи близьких, унаслідок ведення бойових дій, ракетних атак, обстрілів тощо. 64% опитуваних відчувають «втому від війни», адже переживають постійний інтенсивний стрес із яким не стикалися до початку повномасштабного вторгнення. 46% працівників поліції відзначили, що відчувають власне безсилля, неможливість вплинути на поточні події, що пов’язані з війною.</w:t>
      </w:r>
    </w:p>
    <w:p w14:paraId="5627D9EA" w14:textId="77777777" w:rsidR="005B5939" w:rsidRPr="0039552C" w:rsidRDefault="005B5939" w:rsidP="005B5939">
      <w:pPr>
        <w:jc w:val="both"/>
        <w:rPr>
          <w:rFonts w:eastAsia="TimesNewRomanPS-BoldMT" w:cs="Times New Roman"/>
        </w:rPr>
      </w:pPr>
      <w:r w:rsidRPr="0039552C">
        <w:rPr>
          <w:rFonts w:eastAsia="TimesNewRomanPS-BoldMT" w:cs="Times New Roman"/>
        </w:rPr>
        <w:t>Серед внутрішніх чинників на працівників поліції найбільший вплив мають невміння заощаджувати резерви, встановлювати обмеження стресам, що проявляється у 66% досліджуваних. Попри те, що професія вимагає високого рівня нервово-психологічної стійкості, емоційно-вольових та пізнавальних якостей, життєстійкості, більшість досліджуваних відзначили, що відгукуються на прохання колег про допомогу, навіть коли втомлені, виходять на роботу у вихідний день, коли мали особисті плани, намагаються ігнорувати неприємні жарти чи висловлювання колег. Також значна кількість досліджуваних (28%) все більше ідентифікують себе з професією (роботою), виконують професійні обов’язки у позаробочий час, щоб встигнути зробити більше.</w:t>
      </w:r>
    </w:p>
    <w:p w14:paraId="51DFBF79" w14:textId="77777777" w:rsidR="005B5939" w:rsidRPr="0039552C" w:rsidRDefault="005B5939" w:rsidP="005B5939">
      <w:pPr>
        <w:jc w:val="both"/>
        <w:rPr>
          <w:rFonts w:eastAsia="TimesNewRomanPS-BoldMT" w:cs="Times New Roman"/>
        </w:rPr>
      </w:pPr>
      <w:r w:rsidRPr="0039552C">
        <w:rPr>
          <w:rFonts w:eastAsia="TimesNewRomanPS-BoldMT" w:cs="Times New Roman"/>
        </w:rPr>
        <w:t>Для кращого унаочнення та порівняння даних представимо результати опитування графічно на рисунку 2.7.</w:t>
      </w:r>
    </w:p>
    <w:p w14:paraId="0FC15A27" w14:textId="77777777" w:rsidR="005B5939" w:rsidRPr="0039552C" w:rsidRDefault="005B5939" w:rsidP="005B5939">
      <w:pPr>
        <w:jc w:val="both"/>
        <w:rPr>
          <w:rFonts w:eastAsia="TimesNewRomanPS-BoldMT" w:cs="Times New Roman"/>
        </w:rPr>
      </w:pPr>
    </w:p>
    <w:p w14:paraId="07AC51CE" w14:textId="77777777" w:rsidR="005B5939" w:rsidRPr="0039552C" w:rsidRDefault="005B5939" w:rsidP="005B5939">
      <w:pPr>
        <w:ind w:firstLine="0"/>
        <w:jc w:val="center"/>
        <w:rPr>
          <w:rFonts w:eastAsia="TimesNewRomanPS-BoldMT" w:cs="Times New Roman"/>
        </w:rPr>
      </w:pPr>
      <w:r w:rsidRPr="0039552C">
        <w:rPr>
          <w:rFonts w:eastAsia="TimesNewRomanPS-BoldMT" w:cs="Times New Roman"/>
          <w:noProof/>
          <w:lang w:eastAsia="uk-UA"/>
        </w:rPr>
        <w:lastRenderedPageBreak/>
        <w:drawing>
          <wp:inline distT="0" distB="0" distL="0" distR="0" wp14:anchorId="2912FEA5" wp14:editId="58BFB690">
            <wp:extent cx="5229225" cy="261937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CAF1D2" w14:textId="77777777" w:rsidR="005B5939" w:rsidRPr="0039552C" w:rsidRDefault="005B5939" w:rsidP="005B5939">
      <w:pPr>
        <w:ind w:firstLine="0"/>
        <w:jc w:val="center"/>
        <w:rPr>
          <w:rFonts w:eastAsia="TimesNewRomanPS-BoldMT" w:cs="Times New Roman"/>
        </w:rPr>
      </w:pPr>
      <w:r w:rsidRPr="0039552C">
        <w:rPr>
          <w:rFonts w:eastAsia="TimesNewRomanPS-BoldMT" w:cs="Times New Roman"/>
          <w:b/>
        </w:rPr>
        <w:t>Рисунок 2.7.</w:t>
      </w:r>
      <w:r w:rsidRPr="0039552C">
        <w:rPr>
          <w:rFonts w:eastAsia="TimesNewRomanPS-BoldMT" w:cs="Times New Roman"/>
        </w:rPr>
        <w:t xml:space="preserve"> </w:t>
      </w:r>
      <w:r w:rsidRPr="0039552C">
        <w:rPr>
          <w:rFonts w:eastAsia="TimesNewRomanPS-BoldMT" w:cs="Times New Roman"/>
          <w:b/>
          <w:szCs w:val="28"/>
        </w:rPr>
        <w:t>Графічне порівняння впливу зовнішніх та внутрішніх чинників розвитку синдрому «емоційного вигорання» у працівників поліції</w:t>
      </w:r>
    </w:p>
    <w:p w14:paraId="1CAC0904" w14:textId="77777777" w:rsidR="005B5939" w:rsidRPr="0039552C" w:rsidRDefault="005B5939" w:rsidP="005B5939">
      <w:pPr>
        <w:jc w:val="both"/>
        <w:rPr>
          <w:rFonts w:eastAsia="TimesNewRomanPS-BoldMT" w:cs="Times New Roman"/>
        </w:rPr>
      </w:pPr>
    </w:p>
    <w:p w14:paraId="0EE29E85" w14:textId="77777777" w:rsidR="005B5939" w:rsidRPr="0039552C" w:rsidRDefault="005B5939" w:rsidP="005B5939">
      <w:pPr>
        <w:jc w:val="both"/>
        <w:rPr>
          <w:rFonts w:eastAsia="TimesNewRomanPS-BoldMT" w:cs="Times New Roman"/>
        </w:rPr>
      </w:pPr>
      <w:r w:rsidRPr="0039552C">
        <w:rPr>
          <w:rFonts w:eastAsia="TimesNewRomanPS-BoldMT" w:cs="Times New Roman"/>
        </w:rPr>
        <w:t>Узагальнивши показники щодо впливу внутрішніх та зовнішніх чинників, шляхом виведення середніх арифметичних значень, ми можемо зробити висновок, що більшою мірою на досліджуваних мають вплив зовнішні чинники розвитку синдрому «емоційного вигорання».</w:t>
      </w:r>
    </w:p>
    <w:p w14:paraId="26E81368" w14:textId="77777777" w:rsidR="005B5939" w:rsidRPr="0039552C" w:rsidRDefault="005B5939" w:rsidP="005B5939">
      <w:pPr>
        <w:jc w:val="both"/>
        <w:rPr>
          <w:rFonts w:eastAsia="TimesNewRomanPS-BoldMT" w:cs="Times New Roman"/>
        </w:rPr>
      </w:pPr>
      <w:r w:rsidRPr="0039552C">
        <w:rPr>
          <w:rFonts w:eastAsia="TimesNewRomanPS-BoldMT" w:cs="Times New Roman"/>
        </w:rPr>
        <w:t>Таким чином, отримані результати дослідження дозволяють зробити ряд висновків:</w:t>
      </w:r>
    </w:p>
    <w:p w14:paraId="303D5460" w14:textId="3F1014D2" w:rsidR="005B5939" w:rsidRPr="0039552C" w:rsidRDefault="005B5939" w:rsidP="005B5939">
      <w:pPr>
        <w:pStyle w:val="a3"/>
        <w:numPr>
          <w:ilvl w:val="0"/>
          <w:numId w:val="14"/>
        </w:numPr>
        <w:spacing w:after="0" w:line="360" w:lineRule="auto"/>
        <w:ind w:left="0" w:firstLine="709"/>
        <w:jc w:val="both"/>
        <w:rPr>
          <w:rFonts w:ascii="Times New Roman" w:eastAsia="TimesNewRomanPS-BoldMT" w:hAnsi="Times New Roman" w:cs="Times New Roman"/>
          <w:sz w:val="28"/>
        </w:rPr>
      </w:pPr>
      <w:r w:rsidRPr="0039552C">
        <w:rPr>
          <w:rFonts w:ascii="Times New Roman" w:eastAsia="TimesNewRomanPS-BoldMT" w:hAnsi="Times New Roman" w:cs="Times New Roman"/>
          <w:sz w:val="28"/>
        </w:rPr>
        <w:t xml:space="preserve"> на основі діагностики синдрому «емоційного вигорання» за методикою </w:t>
      </w:r>
      <w:r w:rsidRPr="0039552C">
        <w:rPr>
          <w:rFonts w:ascii="Times New Roman" w:hAnsi="Times New Roman" w:cs="Times New Roman"/>
          <w:sz w:val="28"/>
          <w:szCs w:val="28"/>
        </w:rPr>
        <w:t>«</w:t>
      </w:r>
      <w:r w:rsidRPr="0039552C">
        <w:rPr>
          <w:rFonts w:ascii="Times New Roman" w:eastAsia="TimesNewRomanPS-BoldMT" w:hAnsi="Times New Roman" w:cs="Times New Roman"/>
          <w:sz w:val="28"/>
          <w:szCs w:val="28"/>
        </w:rPr>
        <w:t>Синдром «вигорання» у професіях системи «людина – людина»</w:t>
      </w:r>
      <w:r w:rsidR="00587431">
        <w:rPr>
          <w:rFonts w:eastAsia="TimesNewRomanPS-BoldMT" w:cs="Times New Roman"/>
          <w:b/>
          <w:szCs w:val="28"/>
        </w:rPr>
        <w:t xml:space="preserve"> </w:t>
      </w:r>
      <w:r w:rsidR="00587431">
        <w:rPr>
          <w:rFonts w:ascii="Times New Roman" w:eastAsia="TimesNewRomanPS-BoldMT" w:hAnsi="Times New Roman" w:cs="Times New Roman"/>
          <w:sz w:val="28"/>
        </w:rPr>
        <w:t>К. </w:t>
      </w:r>
      <w:proofErr w:type="spellStart"/>
      <w:r w:rsidRPr="0039552C">
        <w:rPr>
          <w:rFonts w:ascii="Times New Roman" w:eastAsia="TimesNewRomanPS-BoldMT" w:hAnsi="Times New Roman" w:cs="Times New Roman"/>
          <w:sz w:val="28"/>
        </w:rPr>
        <w:t>Маслач</w:t>
      </w:r>
      <w:proofErr w:type="spellEnd"/>
      <w:r w:rsidRPr="0039552C">
        <w:rPr>
          <w:rFonts w:ascii="Times New Roman" w:eastAsia="TimesNewRomanPS-BoldMT" w:hAnsi="Times New Roman" w:cs="Times New Roman"/>
          <w:sz w:val="28"/>
        </w:rPr>
        <w:t xml:space="preserve"> і С. Джексон за </w:t>
      </w:r>
      <w:proofErr w:type="spellStart"/>
      <w:r w:rsidRPr="0039552C">
        <w:rPr>
          <w:rFonts w:ascii="Times New Roman" w:eastAsia="TimesNewRomanPS-BoldMT" w:hAnsi="Times New Roman" w:cs="Times New Roman"/>
          <w:sz w:val="28"/>
        </w:rPr>
        <w:t>субшкалою</w:t>
      </w:r>
      <w:proofErr w:type="spellEnd"/>
      <w:r w:rsidRPr="0039552C">
        <w:rPr>
          <w:rFonts w:ascii="Times New Roman" w:eastAsia="TimesNewRomanPS-BoldMT" w:hAnsi="Times New Roman" w:cs="Times New Roman"/>
          <w:sz w:val="28"/>
        </w:rPr>
        <w:t xml:space="preserve"> «емоційне виснаження» виявлено високий рівень у 18% працівників поліції, у 46% – середній рівень, у  36% – низький рівень; за </w:t>
      </w:r>
      <w:proofErr w:type="spellStart"/>
      <w:r w:rsidRPr="0039552C">
        <w:rPr>
          <w:rFonts w:ascii="Times New Roman" w:eastAsia="TimesNewRomanPS-BoldMT" w:hAnsi="Times New Roman" w:cs="Times New Roman"/>
          <w:sz w:val="28"/>
        </w:rPr>
        <w:t>субшкалою</w:t>
      </w:r>
      <w:proofErr w:type="spellEnd"/>
      <w:r w:rsidRPr="0039552C">
        <w:rPr>
          <w:rFonts w:ascii="Times New Roman" w:eastAsia="TimesNewRomanPS-BoldMT" w:hAnsi="Times New Roman" w:cs="Times New Roman"/>
          <w:sz w:val="28"/>
        </w:rPr>
        <w:t xml:space="preserve"> «деперсоналізація» – високий рівень у 23% досліджуваних, середній – у 39% та низький – у 38%; за </w:t>
      </w:r>
      <w:proofErr w:type="spellStart"/>
      <w:r w:rsidRPr="0039552C">
        <w:rPr>
          <w:rFonts w:ascii="Times New Roman" w:eastAsia="TimesNewRomanPS-BoldMT" w:hAnsi="Times New Roman" w:cs="Times New Roman"/>
          <w:sz w:val="28"/>
        </w:rPr>
        <w:t>субшкалою</w:t>
      </w:r>
      <w:proofErr w:type="spellEnd"/>
      <w:r w:rsidRPr="0039552C">
        <w:rPr>
          <w:rFonts w:ascii="Times New Roman" w:eastAsia="TimesNewRomanPS-BoldMT" w:hAnsi="Times New Roman" w:cs="Times New Roman"/>
          <w:sz w:val="28"/>
        </w:rPr>
        <w:t xml:space="preserve"> «редукція професійних досягнень» – у 49% високий рівень, у 36% середній рівень та у  15% – низький;</w:t>
      </w:r>
    </w:p>
    <w:p w14:paraId="3BDAA750" w14:textId="77777777" w:rsidR="005B5939" w:rsidRPr="0039552C" w:rsidRDefault="005B5939" w:rsidP="005B5939">
      <w:pPr>
        <w:pStyle w:val="a3"/>
        <w:numPr>
          <w:ilvl w:val="0"/>
          <w:numId w:val="14"/>
        </w:numPr>
        <w:spacing w:after="0" w:line="360" w:lineRule="auto"/>
        <w:ind w:left="0" w:firstLine="709"/>
        <w:jc w:val="both"/>
        <w:rPr>
          <w:rFonts w:ascii="Times New Roman" w:eastAsia="TimesNewRomanPS-BoldMT" w:hAnsi="Times New Roman" w:cs="Times New Roman"/>
          <w:sz w:val="28"/>
        </w:rPr>
      </w:pPr>
      <w:r w:rsidRPr="0039552C">
        <w:rPr>
          <w:rFonts w:ascii="Times New Roman" w:eastAsia="TimesNewRomanPS-BoldMT" w:hAnsi="Times New Roman" w:cs="Times New Roman"/>
          <w:sz w:val="28"/>
        </w:rPr>
        <w:t>обрахунок інтегрального індексу синдрому «емоційного вигорання» дозволив з’ясувати, що 64% працівників поліції мають низький рівень розвитку синдрому «емоційного вигорання» в умовах воєнного стану, 33% мають середній рівень, що свідчить про формування синдрому, у 3% виявлено високий рівень;</w:t>
      </w:r>
    </w:p>
    <w:p w14:paraId="4E5189FE" w14:textId="77777777" w:rsidR="005B5939" w:rsidRPr="0039552C" w:rsidRDefault="005B5939" w:rsidP="005B5939">
      <w:pPr>
        <w:pStyle w:val="a3"/>
        <w:numPr>
          <w:ilvl w:val="0"/>
          <w:numId w:val="14"/>
        </w:numPr>
        <w:spacing w:after="0" w:line="360" w:lineRule="auto"/>
        <w:ind w:left="0" w:firstLine="709"/>
        <w:jc w:val="both"/>
        <w:rPr>
          <w:rFonts w:ascii="Times New Roman" w:eastAsia="TimesNewRomanPS-BoldMT" w:hAnsi="Times New Roman" w:cs="Times New Roman"/>
          <w:sz w:val="28"/>
        </w:rPr>
      </w:pPr>
      <w:r w:rsidRPr="0039552C">
        <w:rPr>
          <w:rFonts w:ascii="Times New Roman" w:eastAsia="TimesNewRomanPS-BoldMT" w:hAnsi="Times New Roman" w:cs="Times New Roman"/>
          <w:sz w:val="28"/>
        </w:rPr>
        <w:lastRenderedPageBreak/>
        <w:t>досить схожі показники рівня розвитку синдрому «емоційного вигорання» у працівників поліції в умовах воєнного стану було отримано за результатами діагностики за методикою «Дослідження синдрому «вигорання» (</w:t>
      </w:r>
      <w:proofErr w:type="spellStart"/>
      <w:r w:rsidRPr="0039552C">
        <w:rPr>
          <w:rFonts w:ascii="Times New Roman" w:eastAsia="TimesNewRomanPS-BoldMT" w:hAnsi="Times New Roman" w:cs="Times New Roman"/>
          <w:sz w:val="28"/>
        </w:rPr>
        <w:t>Дж</w:t>
      </w:r>
      <w:proofErr w:type="spellEnd"/>
      <w:r w:rsidRPr="0039552C">
        <w:rPr>
          <w:rFonts w:ascii="Times New Roman" w:eastAsia="TimesNewRomanPS-BoldMT" w:hAnsi="Times New Roman" w:cs="Times New Roman"/>
          <w:sz w:val="28"/>
        </w:rPr>
        <w:t xml:space="preserve">. </w:t>
      </w:r>
      <w:proofErr w:type="spellStart"/>
      <w:r w:rsidRPr="0039552C">
        <w:rPr>
          <w:rFonts w:ascii="Times New Roman" w:eastAsia="TimesNewRomanPS-BoldMT" w:hAnsi="Times New Roman" w:cs="Times New Roman"/>
          <w:sz w:val="28"/>
        </w:rPr>
        <w:t>Грінберга</w:t>
      </w:r>
      <w:proofErr w:type="spellEnd"/>
      <w:r w:rsidRPr="0039552C">
        <w:rPr>
          <w:rFonts w:ascii="Times New Roman" w:eastAsia="TimesNewRomanPS-BoldMT" w:hAnsi="Times New Roman" w:cs="Times New Roman"/>
          <w:sz w:val="28"/>
        </w:rPr>
        <w:t>): сформований синдром «емоційного вигорання» має 5% респондентів, у 26% – виявлено середній рівень, тобто синдром перебуває у процесі формування й розвитку, 69% – не мають сформованого синдрому «емоційного вигорання»;</w:t>
      </w:r>
    </w:p>
    <w:p w14:paraId="2927BEA0" w14:textId="77777777" w:rsidR="005B5939" w:rsidRPr="0039552C" w:rsidRDefault="005B5939" w:rsidP="005B5939">
      <w:pPr>
        <w:pStyle w:val="a3"/>
        <w:numPr>
          <w:ilvl w:val="0"/>
          <w:numId w:val="14"/>
        </w:numPr>
        <w:spacing w:after="0" w:line="360" w:lineRule="auto"/>
        <w:ind w:left="0" w:firstLine="709"/>
        <w:jc w:val="both"/>
        <w:rPr>
          <w:rFonts w:ascii="Times New Roman" w:eastAsia="TimesNewRomanPS-BoldMT" w:hAnsi="Times New Roman" w:cs="Times New Roman"/>
          <w:sz w:val="28"/>
        </w:rPr>
      </w:pPr>
      <w:r w:rsidRPr="0039552C">
        <w:rPr>
          <w:rFonts w:ascii="Times New Roman" w:eastAsia="TimesNewRomanPS-BoldMT" w:hAnsi="Times New Roman" w:cs="Times New Roman"/>
          <w:sz w:val="28"/>
        </w:rPr>
        <w:t>серед чинників емоційного вигорання більший вплив на працівників поліції мають зовнішні (перенавантаження (66%), тривалий стрес, спричинений війною (65%) та психологічний клімат у колективі (42%), із комплексу внутрішніх чинників, найбільші значення одержано за групами невміння заощаджувати резерви, встановлювати обмеження стресам (66%) та цілковита ідентифікація себе з професією (роботою) (28%).</w:t>
      </w:r>
    </w:p>
    <w:p w14:paraId="74C8C26F" w14:textId="77777777" w:rsidR="005B5939" w:rsidRPr="0039552C" w:rsidRDefault="005B5939" w:rsidP="005B5939">
      <w:pPr>
        <w:contextualSpacing/>
        <w:jc w:val="both"/>
        <w:rPr>
          <w:rFonts w:eastAsia="TimesNewRomanPS-BoldMT" w:cs="Times New Roman"/>
        </w:rPr>
      </w:pPr>
      <w:r w:rsidRPr="0039552C">
        <w:rPr>
          <w:rFonts w:eastAsia="TimesNewRomanPS-BoldMT" w:cs="Times New Roman"/>
        </w:rPr>
        <w:t>У зв’язку з цим, ми можемо припустити, що необхідність виконання службових обов’язків працівниками поліції в умовах воєнного стану є одним із основних чинників, що впливає на розвиток та формування синдрому «емоційного вигорання». Отримані дані також засвідчують про необхідність у проведення профілактичних заходів й підвищенні знань, а також практичних вмінь працівників поліції у напрямі заощаджувати власні ресурси та встановлювати обмеження стресам.</w:t>
      </w:r>
    </w:p>
    <w:p w14:paraId="54D81302" w14:textId="77777777" w:rsidR="005B5939" w:rsidRPr="0039552C" w:rsidRDefault="005B5939" w:rsidP="005B5939">
      <w:pPr>
        <w:contextualSpacing/>
        <w:jc w:val="both"/>
        <w:rPr>
          <w:rFonts w:eastAsia="TimesNewRomanPS-BoldMT" w:cs="Times New Roman"/>
        </w:rPr>
      </w:pPr>
    </w:p>
    <w:p w14:paraId="005E2925" w14:textId="77777777" w:rsidR="005B5939" w:rsidRPr="0039552C" w:rsidRDefault="005B5939" w:rsidP="005B5939">
      <w:pPr>
        <w:pStyle w:val="1"/>
        <w:spacing w:before="0"/>
        <w:jc w:val="both"/>
        <w:rPr>
          <w:rFonts w:ascii="Times New Roman" w:hAnsi="Times New Roman" w:cs="Times New Roman"/>
          <w:color w:val="auto"/>
        </w:rPr>
      </w:pPr>
      <w:r w:rsidRPr="0039552C">
        <w:rPr>
          <w:rFonts w:ascii="Times New Roman" w:hAnsi="Times New Roman" w:cs="Times New Roman"/>
          <w:color w:val="auto"/>
        </w:rPr>
        <w:t>2.3. Результати апробації електронного посібника психологічної самодопомоги для працівників поліції з метою профілактики емоційного вигорання в умовах воєнного стану</w:t>
      </w:r>
    </w:p>
    <w:p w14:paraId="375D15C2" w14:textId="77777777" w:rsidR="005B5939" w:rsidRPr="0039552C" w:rsidRDefault="005B5939" w:rsidP="005B5939"/>
    <w:p w14:paraId="0918787E" w14:textId="77777777" w:rsidR="005B5939" w:rsidRPr="0039552C" w:rsidRDefault="005B5939" w:rsidP="005B5939">
      <w:pPr>
        <w:contextualSpacing/>
        <w:jc w:val="both"/>
        <w:rPr>
          <w:rFonts w:eastAsia="TimesNewRomanPS-BoldMT" w:cs="Times New Roman"/>
        </w:rPr>
      </w:pPr>
      <w:r w:rsidRPr="0039552C">
        <w:rPr>
          <w:rFonts w:eastAsia="TimesNewRomanPS-BoldMT" w:cs="Times New Roman"/>
        </w:rPr>
        <w:t xml:space="preserve">На законодавчому рівні в Україні встановлено необхідність психологічного забезпечення та супроводу діяльності поліцейських та працівників Національної поліції України. Психопрофілактична робота – це «комплекс організаційних, психологічних, просвітницьких, психопрофілактичних заходів, що проводяться з метою підтримки оптимальної </w:t>
      </w:r>
      <w:r w:rsidRPr="0039552C">
        <w:rPr>
          <w:rFonts w:eastAsia="TimesNewRomanPS-BoldMT" w:cs="Times New Roman"/>
        </w:rPr>
        <w:lastRenderedPageBreak/>
        <w:t>працездатності працівників поліції, курсантів (слухачів), поліцейських закладів вищої освіти, зведення до мінімуму впливу на них несприятливих чинників службової діяльності, збереження їх психологічного та фізичного здоров’я» [44].</w:t>
      </w:r>
    </w:p>
    <w:p w14:paraId="0AD32071" w14:textId="77777777" w:rsidR="005B5939" w:rsidRPr="0039552C" w:rsidRDefault="005B5939" w:rsidP="005B5939">
      <w:pPr>
        <w:contextualSpacing/>
        <w:jc w:val="both"/>
      </w:pPr>
      <w:r w:rsidRPr="0039552C">
        <w:rPr>
          <w:rFonts w:eastAsia="TimesNewRomanPS-BoldMT" w:cs="Times New Roman"/>
        </w:rPr>
        <w:t xml:space="preserve">Як відзначає Н. </w:t>
      </w:r>
      <w:proofErr w:type="spellStart"/>
      <w:r w:rsidRPr="0039552C">
        <w:rPr>
          <w:rFonts w:eastAsia="TimesNewRomanPS-BoldMT" w:cs="Times New Roman"/>
        </w:rPr>
        <w:t>Расторгуєва</w:t>
      </w:r>
      <w:proofErr w:type="spellEnd"/>
      <w:r w:rsidRPr="0039552C">
        <w:rPr>
          <w:rFonts w:eastAsia="TimesNewRomanPS-BoldMT" w:cs="Times New Roman"/>
        </w:rPr>
        <w:t xml:space="preserve">, під час війни </w:t>
      </w:r>
      <w:r w:rsidRPr="0039552C">
        <w:t xml:space="preserve">кількість організаційних стресів збільшується, адже зростає невизначеність та варіативність поліцейських протоколів [46, с. 183]. Припускаємо, що працівники поліції, котрі вимушені працювати в умовах війни, будуть менш готові протистояти новим стресовим факторами, що може негативно відображатися на їх професійній діяльності та потенційно сприятиме розвитку синдрому «емоційного вигорання». </w:t>
      </w:r>
    </w:p>
    <w:p w14:paraId="60903809" w14:textId="77777777" w:rsidR="005B5939" w:rsidRPr="0039552C" w:rsidRDefault="005B5939" w:rsidP="005B5939">
      <w:pPr>
        <w:contextualSpacing/>
        <w:jc w:val="both"/>
      </w:pPr>
      <w:r w:rsidRPr="0039552C">
        <w:rPr>
          <w:rFonts w:eastAsia="TimesNewRomanPS-BoldMT" w:cs="Times New Roman"/>
        </w:rPr>
        <w:t xml:space="preserve">Профілактику емоційного вигорання працівників поліції ми розглядаємо як комплекс різноманітних заходів, спрямованих на попередження психічних переживань та поведінки, які негативно позначаються на працездатності, фізичному та психологічному самопочутті. Загалом профілактику за рівнями умовно поділяють на первинну, вторинну та третинну. Первинна профілактика – система заходів запобігання виникненню та впливу факторів ризику розвитку захворювань.  Вторинна профілактика – комплекс заходів, спрямованих на усунення виражених факторів ризику, які за певних умов (стрес, ослаблення імунітету, надмірні навантаження на будь-які інші функціональні системи організму) можуть призвести до виникнення, загострення та рецидиву захворювання. Деякі фахівці пропонують термін «третинна профілактика» як комплекс заходів щодо реабілітації у спеціалізованих установах. На первинному і вторинному рівнях профілактичні заходи здійснюються, в основному, підрозділами психологічного забезпечення Національної поліції України. Третинну профілактику можна реалізувати лише в закладах охорони здоров’я чи спеціалізованих закладах охорони здоров’я Міністерства внутрішніх </w:t>
      </w:r>
      <w:r w:rsidRPr="0039552C">
        <w:t xml:space="preserve">справ України. </w:t>
      </w:r>
    </w:p>
    <w:p w14:paraId="17C298D3" w14:textId="77777777" w:rsidR="005B5939" w:rsidRPr="0039552C" w:rsidRDefault="005B5939" w:rsidP="005B5939">
      <w:pPr>
        <w:contextualSpacing/>
        <w:jc w:val="both"/>
      </w:pPr>
      <w:r w:rsidRPr="0039552C">
        <w:t>У межах досліджень профілактики синдрому «емоційного вигорання» науковий співробітник науково-дослідної лабораторії психологічного забезпечення Державного науково-дослідного інституту Міністерства внутрішніх справ України Л. </w:t>
      </w:r>
      <w:proofErr w:type="spellStart"/>
      <w:r w:rsidRPr="0039552C">
        <w:t>П’янківська</w:t>
      </w:r>
      <w:proofErr w:type="spellEnd"/>
      <w:r w:rsidRPr="0039552C">
        <w:t xml:space="preserve"> відзначає, що в умовах війни потребує </w:t>
      </w:r>
      <w:r w:rsidRPr="0039552C">
        <w:lastRenderedPageBreak/>
        <w:t>перегляду змістове наповнення рівнів та пропонує організовувати профілактику емоційного вигорання, яка охоплюватиме три напрями:</w:t>
      </w:r>
    </w:p>
    <w:p w14:paraId="1F6D8B2E" w14:textId="77777777" w:rsidR="005B5939" w:rsidRPr="0039552C" w:rsidRDefault="005B5939" w:rsidP="005B5939">
      <w:pPr>
        <w:shd w:val="clear" w:color="auto" w:fill="FFFFFF"/>
        <w:jc w:val="both"/>
      </w:pPr>
      <w:r w:rsidRPr="0039552C">
        <w:t>1) особистісно-орієнтований (саморозвиток, самодопомога та надання допомоги психологами особам із симптоматикою синдрому);</w:t>
      </w:r>
    </w:p>
    <w:p w14:paraId="488123D9" w14:textId="77777777" w:rsidR="005B5939" w:rsidRPr="0039552C" w:rsidRDefault="005B5939" w:rsidP="005B5939">
      <w:pPr>
        <w:contextualSpacing/>
        <w:jc w:val="both"/>
      </w:pPr>
      <w:r w:rsidRPr="0039552C">
        <w:t xml:space="preserve">2) </w:t>
      </w:r>
      <w:proofErr w:type="spellStart"/>
      <w:r w:rsidRPr="0039552C">
        <w:t>середовищно</w:t>
      </w:r>
      <w:proofErr w:type="spellEnd"/>
      <w:r w:rsidRPr="0039552C">
        <w:t>-орієнтований (трансформації на рівні підрозділів поліції);</w:t>
      </w:r>
    </w:p>
    <w:p w14:paraId="1D492841" w14:textId="1C55FBEC" w:rsidR="005B5939" w:rsidRPr="0039552C" w:rsidRDefault="005B5939" w:rsidP="005B5939">
      <w:pPr>
        <w:contextualSpacing/>
        <w:jc w:val="both"/>
      </w:pPr>
      <w:r w:rsidRPr="0039552C">
        <w:t>3) соціально-орієнтований (зміна підході</w:t>
      </w:r>
      <w:r w:rsidR="00587431">
        <w:t>в до проблеми в соціумі) [38, с. </w:t>
      </w:r>
      <w:r w:rsidRPr="0039552C">
        <w:t>1363].</w:t>
      </w:r>
    </w:p>
    <w:p w14:paraId="1A9A1916" w14:textId="77777777" w:rsidR="005B5939" w:rsidRPr="0039552C" w:rsidRDefault="005B5939" w:rsidP="005B5939">
      <w:pPr>
        <w:contextualSpacing/>
        <w:jc w:val="both"/>
      </w:pPr>
      <w:r w:rsidRPr="0039552C">
        <w:t xml:space="preserve">Вивчення досвіду проведення сучасних напрямів профілактичної діяльності засвідчує, що вони здійснюються не завжди своєчасно, крім того, відсутній комплексний підхід та єдина стратегія розвитку профілактичних заходів. Однією з основних причин зростання кількості осіб із психічною патологією, у тому числі і тих, у яких діагностуються стресові розлади й інші психічні порушення, що обумовлені впливом </w:t>
      </w:r>
      <w:proofErr w:type="spellStart"/>
      <w:r w:rsidRPr="0039552C">
        <w:t>життєво</w:t>
      </w:r>
      <w:proofErr w:type="spellEnd"/>
      <w:r w:rsidRPr="0039552C">
        <w:t xml:space="preserve"> небезпечних ситуацій, є відсутність програм профілактичної спрямованості [58, с. 7]. Недостатня ефективність існуючих програм профілактики професійного вигорання пов’язана з тим, що у багатьох фахівців існує недостатність професійної компетентності, може не вистачати необхідних знань, підготовки до боротьби з професійним вигоранням. Також вважаємо, що недостатній рівень психологічної компетентності працівників поліції та психологічної культури в суспільстві загалом має негативний вплив на впровадження профілактичних заходів розвитку синдрому «емоційного вигорання».</w:t>
      </w:r>
    </w:p>
    <w:p w14:paraId="24C121CF" w14:textId="77777777" w:rsidR="005B5939" w:rsidRPr="0039552C" w:rsidRDefault="005B5939" w:rsidP="005B5939">
      <w:pPr>
        <w:contextualSpacing/>
        <w:jc w:val="both"/>
        <w:rPr>
          <w:rFonts w:eastAsia="TimesNewRomanPS-BoldMT" w:cs="Times New Roman"/>
        </w:rPr>
      </w:pPr>
      <w:r w:rsidRPr="0039552C">
        <w:rPr>
          <w:rFonts w:eastAsia="TimesNewRomanPS-BoldMT" w:cs="Times New Roman"/>
        </w:rPr>
        <w:t>Проблема профілактики розвитку СЕВ у працівників поліції в умовах воєнного стану набуває особливої актуальності, адже як вдалося встановити на попередньому етапі дослідження, у значної частини виявлено середній рівень вигорання, що свідчить про формування даного синдрому.</w:t>
      </w:r>
    </w:p>
    <w:p w14:paraId="203ABA3F"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rPr>
        <w:t>З метою профілактики емоційного вигорання працівників поліції в умовах воєнного стану нами було розроблено електронний посібник психологічної самодопомоги для працівників поліції</w:t>
      </w:r>
      <w:r w:rsidRPr="0039552C">
        <w:rPr>
          <w:rFonts w:eastAsia="TimesNewRomanPS-BoldMT" w:cs="Times New Roman"/>
          <w:b/>
        </w:rPr>
        <w:t xml:space="preserve"> </w:t>
      </w:r>
      <w:r w:rsidRPr="0039552C">
        <w:rPr>
          <w:rFonts w:eastAsia="TimesNewRomanPS-BoldMT" w:cs="Times New Roman"/>
          <w:szCs w:val="28"/>
        </w:rPr>
        <w:t>з метою профілактики емоційного вигорання в умовах воєнного стану. Посібник спрямований на:</w:t>
      </w:r>
    </w:p>
    <w:p w14:paraId="0807D7A2" w14:textId="77777777" w:rsidR="005B5939" w:rsidRPr="0039552C" w:rsidRDefault="005B5939" w:rsidP="005B5939">
      <w:pPr>
        <w:pStyle w:val="a3"/>
        <w:numPr>
          <w:ilvl w:val="0"/>
          <w:numId w:val="18"/>
        </w:numPr>
        <w:spacing w:after="0"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lastRenderedPageBreak/>
        <w:t>підвищення обізнаності працівників поліції про синдром «емоційного вигорання», інструменти його діагностики, симптоми, специфіку перебігу;</w:t>
      </w:r>
    </w:p>
    <w:p w14:paraId="2FE8260A" w14:textId="77777777" w:rsidR="005B5939" w:rsidRPr="0039552C" w:rsidRDefault="005B5939" w:rsidP="005B5939">
      <w:pPr>
        <w:pStyle w:val="a3"/>
        <w:numPr>
          <w:ilvl w:val="0"/>
          <w:numId w:val="18"/>
        </w:numPr>
        <w:spacing w:after="0"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опанування працівниками поліції практичними інструментами подолання стресу, пошуку власних ресурсних сфер та ефективного їх використання;</w:t>
      </w:r>
    </w:p>
    <w:p w14:paraId="78080C58" w14:textId="77777777" w:rsidR="005B5939" w:rsidRPr="0039552C" w:rsidRDefault="005B5939" w:rsidP="005B5939">
      <w:pPr>
        <w:pStyle w:val="a3"/>
        <w:numPr>
          <w:ilvl w:val="0"/>
          <w:numId w:val="18"/>
        </w:numPr>
        <w:spacing w:after="0"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превенцію розвитку синдрому «емоційного вигорання»;</w:t>
      </w:r>
    </w:p>
    <w:p w14:paraId="67CE8D71" w14:textId="77777777" w:rsidR="005B5939" w:rsidRPr="0039552C" w:rsidRDefault="005B5939" w:rsidP="005B5939">
      <w:pPr>
        <w:pStyle w:val="a3"/>
        <w:numPr>
          <w:ilvl w:val="0"/>
          <w:numId w:val="18"/>
        </w:numPr>
        <w:spacing w:after="0"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підвищення психологічної компетентності.</w:t>
      </w:r>
    </w:p>
    <w:p w14:paraId="7A152374"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szCs w:val="28"/>
        </w:rPr>
        <w:t>У посібнику матеріал систематизовано за трьома блоками:</w:t>
      </w:r>
    </w:p>
    <w:p w14:paraId="17FE1F91" w14:textId="77777777" w:rsidR="005B5939" w:rsidRPr="0039552C" w:rsidRDefault="005B5939" w:rsidP="005B5939">
      <w:pPr>
        <w:pStyle w:val="a3"/>
        <w:numPr>
          <w:ilvl w:val="0"/>
          <w:numId w:val="19"/>
        </w:numPr>
        <w:spacing w:after="0"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теоретичний, де можна у доступній формі актуалізувати чи поповнити знання про емоційне вигорання, його складові, симптоми, способи боротьби з ним, фактори, що сприяють розвитку СЕВ;</w:t>
      </w:r>
    </w:p>
    <w:p w14:paraId="0B0DAC0F" w14:textId="314859DB" w:rsidR="005B5939" w:rsidRPr="0039552C" w:rsidRDefault="005B5939" w:rsidP="005B5939">
      <w:pPr>
        <w:pStyle w:val="a3"/>
        <w:numPr>
          <w:ilvl w:val="0"/>
          <w:numId w:val="19"/>
        </w:numPr>
        <w:spacing w:after="0"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тестовий, у якому запропоновано опитувальники для самостійної діагностики синдрому «емоційного виго</w:t>
      </w:r>
      <w:r w:rsidR="00587431">
        <w:rPr>
          <w:rFonts w:ascii="Times New Roman" w:eastAsia="TimesNewRomanPS-BoldMT" w:hAnsi="Times New Roman" w:cs="Times New Roman"/>
          <w:sz w:val="28"/>
          <w:szCs w:val="28"/>
        </w:rPr>
        <w:t>рання» та тестування на модель BASIC </w:t>
      </w:r>
      <w:proofErr w:type="spellStart"/>
      <w:r w:rsidRPr="0039552C">
        <w:rPr>
          <w:rFonts w:ascii="Times New Roman" w:eastAsia="TimesNewRomanPS-BoldMT" w:hAnsi="Times New Roman" w:cs="Times New Roman"/>
          <w:sz w:val="28"/>
          <w:szCs w:val="28"/>
        </w:rPr>
        <w:t>Ph</w:t>
      </w:r>
      <w:proofErr w:type="spellEnd"/>
      <w:r w:rsidRPr="0039552C">
        <w:rPr>
          <w:rFonts w:ascii="Times New Roman" w:eastAsia="TimesNewRomanPS-BoldMT" w:hAnsi="Times New Roman" w:cs="Times New Roman"/>
          <w:sz w:val="28"/>
          <w:szCs w:val="28"/>
        </w:rPr>
        <w:t xml:space="preserve"> з метою аналізу особливостей власних ресурсних сфер, адже подолання складних життєвих ситуацій безпосередньо залежить від розуміння власних ресурсів, вміння їх виявляти, від різноманітності характеру, а також міри використання наявних і доступних ресурсів;</w:t>
      </w:r>
    </w:p>
    <w:p w14:paraId="268E7FA3" w14:textId="77777777" w:rsidR="005B5939" w:rsidRPr="0039552C" w:rsidRDefault="005B5939" w:rsidP="005B5939">
      <w:pPr>
        <w:pStyle w:val="a3"/>
        <w:numPr>
          <w:ilvl w:val="0"/>
          <w:numId w:val="19"/>
        </w:numPr>
        <w:spacing w:after="0" w:line="360" w:lineRule="auto"/>
        <w:ind w:left="0" w:firstLine="709"/>
        <w:jc w:val="both"/>
        <w:rPr>
          <w:rFonts w:ascii="Times New Roman" w:eastAsia="TimesNewRomanPS-BoldMT" w:hAnsi="Times New Roman" w:cs="Times New Roman"/>
          <w:sz w:val="28"/>
          <w:szCs w:val="28"/>
        </w:rPr>
      </w:pPr>
      <w:r w:rsidRPr="0039552C">
        <w:rPr>
          <w:rFonts w:ascii="Times New Roman" w:eastAsia="TimesNewRomanPS-BoldMT" w:hAnsi="Times New Roman" w:cs="Times New Roman"/>
          <w:sz w:val="28"/>
          <w:szCs w:val="28"/>
        </w:rPr>
        <w:t>практичний блок – спрямований на розвиток особистісних ресурсів та навичок регуляції емоційного стану, у якому ми пропонуємо, на основі діагностики ресурсних сфер, ефективні способи та стратегії подолання стресу, розроблені сучасними українськими та зарубіжними спеціалістами. Серед них: фізичні релаксації, дихальні техніки, аутогенні тренування, візуалізації та арт-терапевтичні техніки.</w:t>
      </w:r>
    </w:p>
    <w:p w14:paraId="43C34EEE" w14:textId="77777777" w:rsidR="005B5939" w:rsidRPr="0039552C" w:rsidRDefault="005B5939" w:rsidP="005B5939">
      <w:pPr>
        <w:ind w:firstLine="708"/>
        <w:jc w:val="both"/>
        <w:rPr>
          <w:rFonts w:eastAsia="TimesNewRomanPS-BoldMT" w:cs="Times New Roman"/>
          <w:szCs w:val="28"/>
        </w:rPr>
      </w:pPr>
      <w:r w:rsidRPr="0039552C">
        <w:rPr>
          <w:rFonts w:eastAsia="TimesNewRomanPS-BoldMT" w:cs="Times New Roman"/>
          <w:szCs w:val="28"/>
        </w:rPr>
        <w:t xml:space="preserve">Будь-якому індивідууму характерний його особистий мінливий профіль ресурсів подолання синдрому «емоційного вигорання», як і мінливі зовнішні та внутрішні чинники його розвитку. Чим ефективніше людина використовує внутрішні ресурси, тим вища здатність людини відновлювати при втраті зовнішні ресурси, тим більша її опірність стрес-факторам, сильніша суб’єктність, воля, его-інтеграція, локус контролю, самосвідомість та </w:t>
      </w:r>
      <w:proofErr w:type="spellStart"/>
      <w:r w:rsidRPr="0039552C">
        <w:rPr>
          <w:rFonts w:eastAsia="TimesNewRomanPS-BoldMT" w:cs="Times New Roman"/>
          <w:szCs w:val="28"/>
        </w:rPr>
        <w:t>самоефективність</w:t>
      </w:r>
      <w:proofErr w:type="spellEnd"/>
      <w:r w:rsidRPr="0039552C">
        <w:rPr>
          <w:rFonts w:eastAsia="TimesNewRomanPS-BoldMT" w:cs="Times New Roman"/>
          <w:szCs w:val="28"/>
        </w:rPr>
        <w:t xml:space="preserve">, </w:t>
      </w:r>
      <w:proofErr w:type="spellStart"/>
      <w:r w:rsidRPr="0039552C">
        <w:rPr>
          <w:rFonts w:eastAsia="TimesNewRomanPS-BoldMT" w:cs="Times New Roman"/>
          <w:szCs w:val="28"/>
        </w:rPr>
        <w:lastRenderedPageBreak/>
        <w:t>стресостійкість</w:t>
      </w:r>
      <w:proofErr w:type="spellEnd"/>
      <w:r w:rsidRPr="0039552C">
        <w:rPr>
          <w:rFonts w:eastAsia="TimesNewRomanPS-BoldMT" w:cs="Times New Roman"/>
          <w:szCs w:val="28"/>
        </w:rPr>
        <w:t xml:space="preserve"> при збереженні цілісності особистості. Важливо зрозуміти, що найсильніші внутрішні ресурси не замінюють зовнішні, проте вони дозволяють відновлювати внутрішні та забезпечувати адаптацію до нових умов. Слід зазначити, що коли на людину впливає кілька зовнішніх ресурсів, то сила їхнього впливу на особистість зростає. У такій ситуації, людина, яка має обмежені зовнішні ресурси для подолання СЕВ, змушена мати сильні внутрішні ресурси.</w:t>
      </w:r>
    </w:p>
    <w:p w14:paraId="36B7DB93" w14:textId="77777777" w:rsidR="005B5939" w:rsidRPr="0039552C" w:rsidRDefault="005B5939" w:rsidP="005B5939">
      <w:pPr>
        <w:ind w:firstLine="708"/>
        <w:jc w:val="both"/>
        <w:rPr>
          <w:rFonts w:eastAsia="TimesNewRomanPS-BoldMT" w:cs="Times New Roman"/>
          <w:szCs w:val="28"/>
        </w:rPr>
      </w:pPr>
      <w:r w:rsidRPr="0039552C">
        <w:rPr>
          <w:rFonts w:eastAsia="TimesNewRomanPS-BoldMT" w:cs="Times New Roman"/>
          <w:szCs w:val="28"/>
        </w:rPr>
        <w:t xml:space="preserve">Також посібник містить </w:t>
      </w:r>
      <w:proofErr w:type="spellStart"/>
      <w:r w:rsidRPr="0039552C">
        <w:rPr>
          <w:rFonts w:eastAsia="TimesNewRomanPS-BoldMT" w:cs="Times New Roman"/>
          <w:szCs w:val="28"/>
        </w:rPr>
        <w:t>підбірку</w:t>
      </w:r>
      <w:proofErr w:type="spellEnd"/>
      <w:r w:rsidRPr="0039552C">
        <w:rPr>
          <w:rFonts w:eastAsia="TimesNewRomanPS-BoldMT" w:cs="Times New Roman"/>
          <w:szCs w:val="28"/>
        </w:rPr>
        <w:t xml:space="preserve"> наукових статей, посилання на відеоролики сучасних фахівців з теми, релаксації, дихальні техніки, аутогенні тренування в мережі Інтернет для розширення знань  працівників поліції щодо природи синдрому «емоційного вигорання» та способів його профілактики, боротьби зі стресом.</w:t>
      </w:r>
    </w:p>
    <w:p w14:paraId="466F6B72" w14:textId="77777777" w:rsidR="005B5939" w:rsidRPr="0039552C" w:rsidRDefault="005B5939" w:rsidP="005B5939">
      <w:pPr>
        <w:ind w:firstLine="708"/>
        <w:jc w:val="both"/>
        <w:rPr>
          <w:rFonts w:eastAsia="TimesNewRomanPS-BoldMT" w:cs="Times New Roman"/>
          <w:szCs w:val="28"/>
        </w:rPr>
      </w:pPr>
      <w:r w:rsidRPr="0039552C">
        <w:t xml:space="preserve">Використання ресурсного підходу дає можливість впливати на підвищення навичок емоційної регуляції, опірності до стресу, формування індивідуальних стратегій і тактик встановлення обмеження стресам, заощадження власних ресурсів, пошуку нових ресурсних сфер. </w:t>
      </w:r>
    </w:p>
    <w:p w14:paraId="3B79D479" w14:textId="77777777" w:rsidR="005B5939" w:rsidRPr="0039552C" w:rsidRDefault="005B5939" w:rsidP="005B5939">
      <w:pPr>
        <w:ind w:firstLine="708"/>
        <w:contextualSpacing/>
        <w:jc w:val="both"/>
      </w:pPr>
      <w:r w:rsidRPr="0039552C">
        <w:t>З метою отримання рефлексії від працівників поліції було запропоновано форму зворотного зв’язку, де опитувані анонімно мали можливість висловити своє враження щодо ефективності роботи з посібником                                                            та його практичного значення (</w:t>
      </w:r>
      <w:hyperlink r:id="rId20" w:history="1">
        <w:r w:rsidRPr="0039552C">
          <w:rPr>
            <w:rStyle w:val="aa"/>
            <w:color w:val="auto"/>
            <w:u w:val="none"/>
          </w:rPr>
          <w:t>https://docs.google.com/forms/d/1hA4ZEPnjd-GWJA3Zd07QBnZNF7OyX6C2thRoIUkXT-k/edit</w:t>
        </w:r>
      </w:hyperlink>
      <w:r w:rsidRPr="0039552C">
        <w:t>). Опитано 26 респондентів, які протягом вересня-жовтня 2024 року працювали з посібником.</w:t>
      </w:r>
    </w:p>
    <w:p w14:paraId="4BD8FA8D" w14:textId="77777777" w:rsidR="005B5939" w:rsidRPr="0039552C" w:rsidRDefault="005B5939" w:rsidP="005B5939">
      <w:pPr>
        <w:ind w:firstLine="708"/>
        <w:contextualSpacing/>
        <w:jc w:val="both"/>
      </w:pPr>
      <w:r w:rsidRPr="0039552C">
        <w:t xml:space="preserve">За результатами опитування: 81% працівників поліції підтвердили, що розширили власні знання про емоційне вигорання завдяки роботі з посібником; 89% вважають даний посібник корисним з точки зору профілактики емоційного вигорання; 81% висловили думку, що запропоновані у посібнику способи профілактики емоційного вигорання є ефективними; 85% висловились, що їм сподобалось працювати з посібником (рисунок 2.8). </w:t>
      </w:r>
    </w:p>
    <w:p w14:paraId="5E10CFD5" w14:textId="77777777" w:rsidR="005B5939" w:rsidRPr="0039552C" w:rsidRDefault="005B5939" w:rsidP="005B5939">
      <w:pPr>
        <w:ind w:firstLine="0"/>
        <w:contextualSpacing/>
        <w:jc w:val="center"/>
        <w:rPr>
          <w:b/>
        </w:rPr>
      </w:pPr>
      <w:r w:rsidRPr="0039552C">
        <w:rPr>
          <w:b/>
          <w:noProof/>
          <w:lang w:eastAsia="uk-UA"/>
        </w:rPr>
        <w:lastRenderedPageBreak/>
        <w:drawing>
          <wp:inline distT="0" distB="0" distL="0" distR="0" wp14:anchorId="4DCB9C1C" wp14:editId="1730CA4C">
            <wp:extent cx="5962650" cy="458152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39552C">
        <w:rPr>
          <w:b/>
        </w:rPr>
        <w:t>Рисунок 2.8. Результати опитування працівників поліції щодо ефективності роботи з електронним посібником психологічної самодопомоги з метою профілактики емоційного вигорання в умовах воєнного стану</w:t>
      </w:r>
    </w:p>
    <w:p w14:paraId="46020BB3" w14:textId="77777777" w:rsidR="005B5939" w:rsidRPr="0039552C" w:rsidRDefault="005B5939" w:rsidP="005B5939">
      <w:pPr>
        <w:ind w:firstLine="0"/>
        <w:contextualSpacing/>
        <w:jc w:val="center"/>
        <w:rPr>
          <w:b/>
        </w:rPr>
      </w:pPr>
    </w:p>
    <w:p w14:paraId="5787AC64" w14:textId="77777777" w:rsidR="005B5939" w:rsidRPr="0039552C" w:rsidRDefault="005B5939" w:rsidP="005B5939">
      <w:pPr>
        <w:ind w:firstLine="708"/>
        <w:contextualSpacing/>
        <w:jc w:val="both"/>
      </w:pPr>
      <w:r w:rsidRPr="0039552C">
        <w:t xml:space="preserve">Серед технік та знань із посібника, якими скористалися на момент опитування досліджувані, найчастіше називали фізичні релаксації, дихальні техніки та знання про визначення, а також розвиток особистісних ресурсів. 19% досліджуваних на момент опитування не використовували запропоновані техніки профілактики емоційного вигорання та розвитку ресурсних сфер, хоча висловились, що розширили теоретичні знання та пройшли запропоновані тести. </w:t>
      </w:r>
    </w:p>
    <w:p w14:paraId="0AED546B" w14:textId="77777777" w:rsidR="005B5939" w:rsidRPr="0039552C" w:rsidRDefault="005B5939" w:rsidP="005B5939">
      <w:pPr>
        <w:ind w:firstLine="708"/>
        <w:contextualSpacing/>
        <w:jc w:val="both"/>
      </w:pPr>
      <w:r w:rsidRPr="0039552C">
        <w:t xml:space="preserve">Також респондентів було опитано щодо труднощів, які виникли у процесі роботи з посібником: 66% відповіли, що не мали труднощів; 12% було складно рахувати результати тестування; 11% відповіли, що потребують роз’яснень щодо </w:t>
      </w:r>
      <w:r w:rsidRPr="0039552C">
        <w:lastRenderedPageBreak/>
        <w:t xml:space="preserve">окремих технік, вправ, способів релаксації із наведених у посібнику; 7% висловились, що через брак часу не встигли якісно попрацювати з посібником; 4% відзначили, що наповнення посібника потрібно зменшити. </w:t>
      </w:r>
    </w:p>
    <w:p w14:paraId="4DCC496A" w14:textId="77777777" w:rsidR="005B5939" w:rsidRPr="0039552C" w:rsidRDefault="005B5939" w:rsidP="005B5939">
      <w:pPr>
        <w:ind w:firstLine="708"/>
        <w:contextualSpacing/>
        <w:jc w:val="both"/>
      </w:pPr>
      <w:r w:rsidRPr="0039552C">
        <w:t xml:space="preserve">У цілому, абсолютна більшість респондентів висловились позитивно щодо наповнення посібника та його ефективності як засобу профілактики емоційного вигорання працівників поліції в умовах воєнного стану. </w:t>
      </w:r>
    </w:p>
    <w:p w14:paraId="3129385B" w14:textId="77777777" w:rsidR="005B5939" w:rsidRPr="0039552C" w:rsidRDefault="005B5939" w:rsidP="005B5939">
      <w:pPr>
        <w:ind w:firstLine="708"/>
        <w:contextualSpacing/>
        <w:jc w:val="both"/>
      </w:pPr>
      <w:r w:rsidRPr="0039552C">
        <w:t xml:space="preserve">У психологічній профілактиці синдрому «емоційного вигорання» можливе застосування різноманітних методів роботи. Проте ефективна профілактика передбачає вимоги до суб’єкта впливу. Процес передбачає усвідомлення проблеми та готовність взяти відповідальність на себе за свою професійну діяльність, її результат. Необхідні внутрішні зміни: переоцінка цілей, ухвалення власних можливостей та обмежень, позитивне сприйняття подій. </w:t>
      </w:r>
    </w:p>
    <w:p w14:paraId="1563D487" w14:textId="77777777" w:rsidR="005B5939" w:rsidRPr="0039552C" w:rsidRDefault="005B5939" w:rsidP="005B5939"/>
    <w:p w14:paraId="31DCEDE0" w14:textId="77777777" w:rsidR="005B5939" w:rsidRPr="0039552C" w:rsidRDefault="005B5939" w:rsidP="005B5939">
      <w:pPr>
        <w:pStyle w:val="1"/>
        <w:spacing w:before="0"/>
        <w:ind w:firstLine="0"/>
        <w:jc w:val="center"/>
        <w:rPr>
          <w:rFonts w:ascii="Times New Roman" w:eastAsia="TimesNewRomanPS-BoldMT" w:hAnsi="Times New Roman" w:cs="Times New Roman"/>
          <w:color w:val="auto"/>
        </w:rPr>
      </w:pPr>
      <w:r w:rsidRPr="0039552C">
        <w:rPr>
          <w:rFonts w:ascii="Times New Roman" w:eastAsia="TimesNewRomanPS-BoldMT" w:hAnsi="Times New Roman" w:cs="Times New Roman"/>
          <w:color w:val="auto"/>
        </w:rPr>
        <w:t>Висновки до другого розділу</w:t>
      </w:r>
    </w:p>
    <w:p w14:paraId="039E7203" w14:textId="77777777" w:rsidR="005B5939" w:rsidRPr="0039552C" w:rsidRDefault="005B5939" w:rsidP="005B5939"/>
    <w:p w14:paraId="70888313" w14:textId="77777777" w:rsidR="005B5939" w:rsidRPr="0039552C" w:rsidRDefault="005B5939" w:rsidP="005B5939">
      <w:pPr>
        <w:contextualSpacing/>
        <w:jc w:val="both"/>
        <w:rPr>
          <w:rFonts w:cs="Times New Roman"/>
          <w:szCs w:val="28"/>
        </w:rPr>
      </w:pPr>
      <w:r w:rsidRPr="0039552C">
        <w:rPr>
          <w:rFonts w:eastAsia="TimesNewRomanPS-BoldMT" w:cs="Times New Roman"/>
        </w:rPr>
        <w:t xml:space="preserve">Проведене у квітні-жовтні 2024 року емпіричне дослідження, що мало на меті </w:t>
      </w:r>
      <w:r w:rsidRPr="0039552C">
        <w:rPr>
          <w:rFonts w:cs="Times New Roman"/>
          <w:szCs w:val="28"/>
        </w:rPr>
        <w:t>аналіз рівня розвитку синдрому «емоційного вигорання» у працівників поліції в умовах воєнного стану, розробку та апробацію електронного посібника психологічної самодопомоги для працівників поліції з метою профілактики емоційного вигорання в умовах воєнного стану дозволило зробити ряд висновків.</w:t>
      </w:r>
    </w:p>
    <w:p w14:paraId="401973A0" w14:textId="77777777" w:rsidR="005B5939" w:rsidRPr="0039552C" w:rsidRDefault="005B5939" w:rsidP="005B5939">
      <w:pPr>
        <w:pStyle w:val="a3"/>
        <w:numPr>
          <w:ilvl w:val="0"/>
          <w:numId w:val="20"/>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Діагностика за методикою «Синдром «вигорання» у професіях системи «людина – людина» К. </w:t>
      </w:r>
      <w:proofErr w:type="spellStart"/>
      <w:r w:rsidRPr="0039552C">
        <w:rPr>
          <w:rFonts w:ascii="Times New Roman" w:hAnsi="Times New Roman" w:cs="Times New Roman"/>
          <w:sz w:val="28"/>
          <w:szCs w:val="28"/>
        </w:rPr>
        <w:t>Маслач</w:t>
      </w:r>
      <w:proofErr w:type="spellEnd"/>
      <w:r w:rsidRPr="0039552C">
        <w:rPr>
          <w:rFonts w:ascii="Times New Roman" w:hAnsi="Times New Roman" w:cs="Times New Roman"/>
          <w:sz w:val="28"/>
          <w:szCs w:val="28"/>
        </w:rPr>
        <w:t xml:space="preserve"> і С. Джексон засвідчила, що за </w:t>
      </w:r>
      <w:proofErr w:type="spellStart"/>
      <w:r w:rsidRPr="0039552C">
        <w:rPr>
          <w:rFonts w:ascii="Times New Roman" w:hAnsi="Times New Roman" w:cs="Times New Roman"/>
          <w:sz w:val="28"/>
          <w:szCs w:val="28"/>
        </w:rPr>
        <w:t>субшкалою</w:t>
      </w:r>
      <w:proofErr w:type="spellEnd"/>
      <w:r w:rsidRPr="0039552C">
        <w:rPr>
          <w:rFonts w:ascii="Times New Roman" w:hAnsi="Times New Roman" w:cs="Times New Roman"/>
          <w:sz w:val="28"/>
          <w:szCs w:val="28"/>
        </w:rPr>
        <w:t xml:space="preserve"> «емоційне виснаження» виявлено високий рівень у 18% працівників поліції, у 46% – середній рівень, у  36 – % низький рівень; за </w:t>
      </w:r>
      <w:proofErr w:type="spellStart"/>
      <w:r w:rsidRPr="0039552C">
        <w:rPr>
          <w:rFonts w:ascii="Times New Roman" w:hAnsi="Times New Roman" w:cs="Times New Roman"/>
          <w:sz w:val="28"/>
          <w:szCs w:val="28"/>
        </w:rPr>
        <w:t>субшкалою</w:t>
      </w:r>
      <w:proofErr w:type="spellEnd"/>
      <w:r w:rsidRPr="0039552C">
        <w:rPr>
          <w:rFonts w:ascii="Times New Roman" w:hAnsi="Times New Roman" w:cs="Times New Roman"/>
          <w:sz w:val="28"/>
          <w:szCs w:val="28"/>
        </w:rPr>
        <w:t xml:space="preserve"> «деперсоналізація» – високий рівень у 23% досліджуваних, середній – у 39% та низький – у 38%; за </w:t>
      </w:r>
      <w:proofErr w:type="spellStart"/>
      <w:r w:rsidRPr="0039552C">
        <w:rPr>
          <w:rFonts w:ascii="Times New Roman" w:hAnsi="Times New Roman" w:cs="Times New Roman"/>
          <w:sz w:val="28"/>
          <w:szCs w:val="28"/>
        </w:rPr>
        <w:t>субшкалою</w:t>
      </w:r>
      <w:proofErr w:type="spellEnd"/>
      <w:r w:rsidRPr="0039552C">
        <w:rPr>
          <w:rFonts w:ascii="Times New Roman" w:hAnsi="Times New Roman" w:cs="Times New Roman"/>
          <w:sz w:val="28"/>
          <w:szCs w:val="28"/>
        </w:rPr>
        <w:t xml:space="preserve"> «редукція професійних досягнень» у 49% –  високий рівень, у 36% – середній рівень, у 15% – низький. Обрахунок інтегрального індексу синдрому «емоційного вигорання» дозволив отримати узагальнені дані щодо рівня вияву синдрому в досліджуваних. Зокрема 64% </w:t>
      </w:r>
      <w:r w:rsidRPr="0039552C">
        <w:rPr>
          <w:rFonts w:ascii="Times New Roman" w:hAnsi="Times New Roman" w:cs="Times New Roman"/>
          <w:sz w:val="28"/>
          <w:szCs w:val="28"/>
        </w:rPr>
        <w:lastRenderedPageBreak/>
        <w:t>працівників поліції мають низький рівень розвитку синдрому «емоційного вигорання» в умовах воєнного стану, 33% мають середній рівень, що свідчить про формування синдрому, у 3% виявлено високий рівень емоційного вигорання.</w:t>
      </w:r>
    </w:p>
    <w:p w14:paraId="2B75A78E" w14:textId="77777777" w:rsidR="005B5939" w:rsidRPr="0039552C" w:rsidRDefault="005B5939" w:rsidP="005B5939">
      <w:pPr>
        <w:pStyle w:val="a3"/>
        <w:numPr>
          <w:ilvl w:val="0"/>
          <w:numId w:val="20"/>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За методикою </w:t>
      </w:r>
      <w:proofErr w:type="spellStart"/>
      <w:r w:rsidRPr="0039552C">
        <w:rPr>
          <w:rFonts w:ascii="Times New Roman" w:hAnsi="Times New Roman" w:cs="Times New Roman"/>
          <w:sz w:val="28"/>
          <w:szCs w:val="28"/>
        </w:rPr>
        <w:t>Дж</w:t>
      </w:r>
      <w:proofErr w:type="spellEnd"/>
      <w:r w:rsidRPr="0039552C">
        <w:rPr>
          <w:rFonts w:ascii="Times New Roman" w:hAnsi="Times New Roman" w:cs="Times New Roman"/>
          <w:sz w:val="28"/>
          <w:szCs w:val="28"/>
        </w:rPr>
        <w:t xml:space="preserve">. </w:t>
      </w:r>
      <w:proofErr w:type="spellStart"/>
      <w:r w:rsidRPr="0039552C">
        <w:rPr>
          <w:rFonts w:ascii="Times New Roman" w:hAnsi="Times New Roman" w:cs="Times New Roman"/>
          <w:sz w:val="28"/>
          <w:szCs w:val="28"/>
        </w:rPr>
        <w:t>Грінберга</w:t>
      </w:r>
      <w:proofErr w:type="spellEnd"/>
      <w:r w:rsidRPr="0039552C">
        <w:rPr>
          <w:rFonts w:ascii="Times New Roman" w:hAnsi="Times New Roman" w:cs="Times New Roman"/>
          <w:sz w:val="28"/>
          <w:szCs w:val="28"/>
        </w:rPr>
        <w:t xml:space="preserve"> «Дослідження синдрому «вигорання», що мала на меті виявлення загального балу «вигорання» та оцінку рівня розвитку  синдрому у працівників Головного слідчого управління Національної поліції України виявлено, що сформований синдром «емоційного вигорання» має 5% респондентів, у 26% виявлено середній рівень, тобто синдром перебуває у процесі формування й розвитку, 69% не мають сформованого емоційного вигорання.</w:t>
      </w:r>
    </w:p>
    <w:p w14:paraId="5BA9B1AD" w14:textId="77777777" w:rsidR="005B5939" w:rsidRPr="0039552C" w:rsidRDefault="005B5939" w:rsidP="005B5939">
      <w:pPr>
        <w:pStyle w:val="a3"/>
        <w:numPr>
          <w:ilvl w:val="0"/>
          <w:numId w:val="20"/>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Письмове опитування за авторським опитувальником «Чинники емоційного вигорання» дозволило з’ясувати, що найбільший вплив на працівників поліції мають серед зовнішніх детермінант: перенавантаження (66%), тривалий стрес, спричинений війною (65%) та психологічний клімат у колективі (42%). Серед внутрішніх: невміння заощаджувати резерви, встановлювати обмеження стресам (66%), цілковита ідентифікація з професією (роботою) (28%) та задоволення актуальних потреб, бажань у професійній діяльності (26%).</w:t>
      </w:r>
    </w:p>
    <w:p w14:paraId="18121171" w14:textId="77777777" w:rsidR="005B5939" w:rsidRPr="0039552C" w:rsidRDefault="005B5939" w:rsidP="005B5939">
      <w:pPr>
        <w:pStyle w:val="a3"/>
        <w:numPr>
          <w:ilvl w:val="0"/>
          <w:numId w:val="20"/>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У значної частини досліджуваних виявлено середній рівень емоційного вигорання, що свідчить про формування синдрому «емоційного вигорання». З метою профілактики розвитку емоційного вигорання працівників поліції в умовах воєнного стану нами було розроблено електронний посібник психологічної самодопомоги. Матеріал посібника передбачає самостійну роботу працівників поліції й розширення знань про емоційне вигорання, його симптоми, прояви та наслідки, </w:t>
      </w:r>
      <w:proofErr w:type="spellStart"/>
      <w:r w:rsidRPr="0039552C">
        <w:rPr>
          <w:rFonts w:ascii="Times New Roman" w:hAnsi="Times New Roman" w:cs="Times New Roman"/>
          <w:sz w:val="28"/>
          <w:szCs w:val="28"/>
        </w:rPr>
        <w:t>самотестування</w:t>
      </w:r>
      <w:proofErr w:type="spellEnd"/>
      <w:r w:rsidRPr="0039552C">
        <w:rPr>
          <w:rFonts w:ascii="Times New Roman" w:hAnsi="Times New Roman" w:cs="Times New Roman"/>
          <w:sz w:val="28"/>
          <w:szCs w:val="28"/>
        </w:rPr>
        <w:t xml:space="preserve"> на рівень розвитку синдрому та </w:t>
      </w:r>
      <w:proofErr w:type="spellStart"/>
      <w:r w:rsidRPr="0039552C">
        <w:rPr>
          <w:rFonts w:ascii="Times New Roman" w:hAnsi="Times New Roman" w:cs="Times New Roman"/>
          <w:sz w:val="28"/>
          <w:szCs w:val="28"/>
        </w:rPr>
        <w:t>ресурсоорієнтовану</w:t>
      </w:r>
      <w:proofErr w:type="spellEnd"/>
      <w:r w:rsidRPr="0039552C">
        <w:rPr>
          <w:rFonts w:ascii="Times New Roman" w:hAnsi="Times New Roman" w:cs="Times New Roman"/>
          <w:sz w:val="28"/>
          <w:szCs w:val="28"/>
        </w:rPr>
        <w:t xml:space="preserve"> модель </w:t>
      </w:r>
      <w:proofErr w:type="spellStart"/>
      <w:r w:rsidRPr="0039552C">
        <w:rPr>
          <w:rFonts w:ascii="Times New Roman" w:hAnsi="Times New Roman" w:cs="Times New Roman"/>
          <w:sz w:val="28"/>
          <w:szCs w:val="28"/>
        </w:rPr>
        <w:t>стресоподолання</w:t>
      </w:r>
      <w:proofErr w:type="spellEnd"/>
      <w:r w:rsidRPr="0039552C">
        <w:rPr>
          <w:rFonts w:ascii="Times New Roman" w:hAnsi="Times New Roman" w:cs="Times New Roman"/>
          <w:sz w:val="28"/>
          <w:szCs w:val="28"/>
        </w:rPr>
        <w:t xml:space="preserve"> BASIC </w:t>
      </w:r>
      <w:proofErr w:type="spellStart"/>
      <w:r w:rsidRPr="0039552C">
        <w:rPr>
          <w:rFonts w:ascii="Times New Roman" w:hAnsi="Times New Roman" w:cs="Times New Roman"/>
          <w:sz w:val="28"/>
          <w:szCs w:val="28"/>
        </w:rPr>
        <w:t>Ph</w:t>
      </w:r>
      <w:proofErr w:type="spellEnd"/>
      <w:r w:rsidRPr="0039552C">
        <w:rPr>
          <w:rFonts w:ascii="Times New Roman" w:hAnsi="Times New Roman" w:cs="Times New Roman"/>
          <w:sz w:val="28"/>
          <w:szCs w:val="28"/>
        </w:rPr>
        <w:t>, а також розробку на основі результатів тестування власної стратегії подолання стресу. Крім того, практичний блок посібника спрямований на розвиток особистісних ресурсів та навичок регуляції емоційного стану працівників поліції.</w:t>
      </w:r>
    </w:p>
    <w:p w14:paraId="0833DC7E" w14:textId="77777777" w:rsidR="005B5939" w:rsidRPr="0039552C" w:rsidRDefault="005B5939" w:rsidP="005B5939">
      <w:pPr>
        <w:pStyle w:val="a3"/>
        <w:numPr>
          <w:ilvl w:val="0"/>
          <w:numId w:val="20"/>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lastRenderedPageBreak/>
        <w:t>За результатами отриманого зворотного зв’язку щодо роботи з посібником абсолютна більшість респондентів висловились позитивно про наповнення посібника та його ефективності як засобу профілактики емоційного вигорання працівників поліції в умовах воєнного стану.</w:t>
      </w:r>
    </w:p>
    <w:p w14:paraId="489E8957" w14:textId="77777777" w:rsidR="005B5939" w:rsidRPr="0039552C" w:rsidRDefault="005B5939" w:rsidP="005B5939">
      <w:r w:rsidRPr="0039552C">
        <w:br w:type="page"/>
      </w:r>
    </w:p>
    <w:p w14:paraId="0507B7F5" w14:textId="77777777" w:rsidR="005B5939" w:rsidRPr="0039552C" w:rsidRDefault="005B5939" w:rsidP="005B5939">
      <w:pPr>
        <w:pStyle w:val="1"/>
        <w:ind w:firstLine="0"/>
        <w:jc w:val="center"/>
        <w:rPr>
          <w:rFonts w:ascii="Times New Roman" w:eastAsia="TimesNewRomanPS-BoldMT" w:hAnsi="Times New Roman" w:cs="Times New Roman"/>
          <w:color w:val="auto"/>
        </w:rPr>
      </w:pPr>
      <w:r w:rsidRPr="0039552C">
        <w:rPr>
          <w:rFonts w:ascii="Times New Roman" w:eastAsia="TimesNewRomanPS-BoldMT" w:hAnsi="Times New Roman" w:cs="Times New Roman"/>
          <w:color w:val="auto"/>
        </w:rPr>
        <w:lastRenderedPageBreak/>
        <w:t>ВИСНОВКИ</w:t>
      </w:r>
    </w:p>
    <w:p w14:paraId="1428F452" w14:textId="77777777" w:rsidR="005B5939" w:rsidRPr="0039552C" w:rsidRDefault="005B5939" w:rsidP="005B5939">
      <w:pPr>
        <w:jc w:val="center"/>
        <w:rPr>
          <w:rFonts w:eastAsia="TimesNewRomanPS-BoldMT" w:cs="Times New Roman"/>
          <w:b/>
        </w:rPr>
      </w:pPr>
    </w:p>
    <w:p w14:paraId="023197C1" w14:textId="77777777" w:rsidR="005B5939" w:rsidRPr="0039552C" w:rsidRDefault="005B5939" w:rsidP="005B5939">
      <w:pPr>
        <w:contextualSpacing/>
        <w:jc w:val="both"/>
        <w:rPr>
          <w:rFonts w:cs="Times New Roman"/>
          <w:szCs w:val="28"/>
        </w:rPr>
      </w:pPr>
      <w:r w:rsidRPr="0039552C">
        <w:rPr>
          <w:rFonts w:eastAsia="TimesNewRomanPS-BoldMT" w:cs="Times New Roman"/>
        </w:rPr>
        <w:t xml:space="preserve">Навчально-професійний </w:t>
      </w:r>
      <w:proofErr w:type="spellStart"/>
      <w:r w:rsidRPr="0039552C">
        <w:rPr>
          <w:rFonts w:eastAsia="TimesNewRomanPS-BoldMT" w:cs="Times New Roman"/>
        </w:rPr>
        <w:t>проєкт</w:t>
      </w:r>
      <w:proofErr w:type="spellEnd"/>
      <w:r w:rsidRPr="0039552C">
        <w:rPr>
          <w:rFonts w:eastAsia="TimesNewRomanPS-BoldMT" w:cs="Times New Roman"/>
        </w:rPr>
        <w:t xml:space="preserve">, що мав на меті </w:t>
      </w:r>
      <w:r w:rsidRPr="0039552C">
        <w:rPr>
          <w:rFonts w:cs="Times New Roman"/>
          <w:szCs w:val="28"/>
        </w:rPr>
        <w:t>аналіз особливостей синдрому «емоційного вигорання» у працівників поліції в умовах воєнного стану, розробку, на основі отриманих даних, та апробацію електронного посібника психологічної самодопомоги для працівників поліції з метою профілактики емоційного вигорання в умовах воєнного стану вважаємо завершеним. У ході роботи було досягнуто поставленої мети та виконано означені завдання.</w:t>
      </w:r>
    </w:p>
    <w:p w14:paraId="43976FCD" w14:textId="77777777" w:rsidR="005B5939" w:rsidRPr="0039552C" w:rsidRDefault="005B5939" w:rsidP="005B5939">
      <w:pPr>
        <w:pStyle w:val="a3"/>
        <w:numPr>
          <w:ilvl w:val="0"/>
          <w:numId w:val="21"/>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i/>
          <w:sz w:val="28"/>
          <w:szCs w:val="28"/>
        </w:rPr>
        <w:t>Узагальнено теоретичні аспекти вивчення проблеми емоційного вигорання в сучасній психологічній літературі.</w:t>
      </w:r>
      <w:r w:rsidRPr="0039552C">
        <w:rPr>
          <w:rFonts w:ascii="Times New Roman" w:hAnsi="Times New Roman" w:cs="Times New Roman"/>
          <w:sz w:val="28"/>
          <w:szCs w:val="28"/>
        </w:rPr>
        <w:t xml:space="preserve"> Аналіз українських і зарубіжних досліджень та підходів до визначення синдрому «емоційного вигорання» засвідчує, що досліджуваний синдром є особистісною деформацією, який виникає в результаті напружених, а також </w:t>
      </w:r>
      <w:proofErr w:type="spellStart"/>
      <w:r w:rsidRPr="0039552C">
        <w:rPr>
          <w:rFonts w:ascii="Times New Roman" w:hAnsi="Times New Roman" w:cs="Times New Roman"/>
          <w:sz w:val="28"/>
          <w:szCs w:val="28"/>
        </w:rPr>
        <w:t>емоційно</w:t>
      </w:r>
      <w:proofErr w:type="spellEnd"/>
      <w:r w:rsidRPr="0039552C">
        <w:rPr>
          <w:rFonts w:ascii="Times New Roman" w:hAnsi="Times New Roman" w:cs="Times New Roman"/>
          <w:sz w:val="28"/>
          <w:szCs w:val="28"/>
        </w:rPr>
        <w:t xml:space="preserve"> утруднених відносин у системі професій «людина-людина», до яких належать і працівники поліції.</w:t>
      </w:r>
    </w:p>
    <w:p w14:paraId="23A8D728" w14:textId="77777777" w:rsidR="005B5939" w:rsidRPr="0039552C" w:rsidRDefault="005B5939" w:rsidP="005B5939">
      <w:pPr>
        <w:pStyle w:val="a3"/>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У дослідженні ми опираємось на </w:t>
      </w:r>
      <w:proofErr w:type="spellStart"/>
      <w:r w:rsidRPr="0039552C">
        <w:rPr>
          <w:rFonts w:ascii="Times New Roman" w:hAnsi="Times New Roman" w:cs="Times New Roman"/>
          <w:sz w:val="28"/>
          <w:szCs w:val="28"/>
        </w:rPr>
        <w:t>трифакторну</w:t>
      </w:r>
      <w:proofErr w:type="spellEnd"/>
      <w:r w:rsidRPr="0039552C">
        <w:rPr>
          <w:rFonts w:ascii="Times New Roman" w:hAnsi="Times New Roman" w:cs="Times New Roman"/>
          <w:sz w:val="28"/>
          <w:szCs w:val="28"/>
        </w:rPr>
        <w:t xml:space="preserve"> модель емоційного вигорання, розроблену К. </w:t>
      </w:r>
      <w:proofErr w:type="spellStart"/>
      <w:r w:rsidRPr="0039552C">
        <w:rPr>
          <w:rFonts w:ascii="Times New Roman" w:hAnsi="Times New Roman" w:cs="Times New Roman"/>
          <w:sz w:val="28"/>
          <w:szCs w:val="28"/>
        </w:rPr>
        <w:t>Маслач</w:t>
      </w:r>
      <w:proofErr w:type="spellEnd"/>
      <w:r w:rsidRPr="0039552C">
        <w:rPr>
          <w:rFonts w:ascii="Times New Roman" w:hAnsi="Times New Roman" w:cs="Times New Roman"/>
          <w:sz w:val="28"/>
          <w:szCs w:val="28"/>
        </w:rPr>
        <w:t xml:space="preserve"> і С. Джексон, які розглядають його як комплекс психічних проблем, зумовлений специфікою професійної діяльності, що складається з трьох підструктур емоційне виснаження, деперсоналізація та редукція професійних досягнень. Вигорання розглядаємо як аспект професійного стресу, відмінними рисами якого є </w:t>
      </w:r>
      <w:proofErr w:type="spellStart"/>
      <w:r w:rsidRPr="0039552C">
        <w:rPr>
          <w:rFonts w:ascii="Times New Roman" w:hAnsi="Times New Roman" w:cs="Times New Roman"/>
          <w:sz w:val="28"/>
          <w:szCs w:val="28"/>
        </w:rPr>
        <w:t>дезадаптаційний</w:t>
      </w:r>
      <w:proofErr w:type="spellEnd"/>
      <w:r w:rsidRPr="0039552C">
        <w:rPr>
          <w:rFonts w:ascii="Times New Roman" w:hAnsi="Times New Roman" w:cs="Times New Roman"/>
          <w:sz w:val="28"/>
          <w:szCs w:val="28"/>
        </w:rPr>
        <w:t xml:space="preserve"> характер та професійна спрямованість.</w:t>
      </w:r>
    </w:p>
    <w:p w14:paraId="1F52CF2F" w14:textId="77777777" w:rsidR="005B5939" w:rsidRPr="0039552C" w:rsidRDefault="005B5939" w:rsidP="005B5939">
      <w:pPr>
        <w:pStyle w:val="a3"/>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Симптомами синдрому є комплекс психофізичних, емоційних, поведінкових, інтелектуальних та соціально-психологічних порушень. Розвиток та перебіг синдрому «емоційного вигорання» індивідуальний і обумовлюється відмінностями в </w:t>
      </w:r>
      <w:proofErr w:type="spellStart"/>
      <w:r w:rsidRPr="0039552C">
        <w:rPr>
          <w:rFonts w:ascii="Times New Roman" w:hAnsi="Times New Roman" w:cs="Times New Roman"/>
          <w:sz w:val="28"/>
          <w:szCs w:val="28"/>
        </w:rPr>
        <w:t>емоційно</w:t>
      </w:r>
      <w:proofErr w:type="spellEnd"/>
      <w:r w:rsidRPr="0039552C">
        <w:rPr>
          <w:rFonts w:ascii="Times New Roman" w:hAnsi="Times New Roman" w:cs="Times New Roman"/>
          <w:sz w:val="28"/>
          <w:szCs w:val="28"/>
        </w:rPr>
        <w:t>-мотиваційній сфері та умовами професійної діяльності.</w:t>
      </w:r>
    </w:p>
    <w:p w14:paraId="46E2F3A6" w14:textId="77777777" w:rsidR="005B5939" w:rsidRPr="0039552C" w:rsidRDefault="005B5939" w:rsidP="005B5939">
      <w:pPr>
        <w:pStyle w:val="a3"/>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sz w:val="28"/>
          <w:szCs w:val="28"/>
        </w:rPr>
        <w:t xml:space="preserve">Детермінанти виникнення емоційного вигорання у працівників поліції ми визначили як комплекс деструктивних симптомів, що проявляються на соціально-психологічному, особистісному та професійних рівнях і </w:t>
      </w:r>
      <w:r w:rsidRPr="0039552C">
        <w:rPr>
          <w:rFonts w:ascii="Times New Roman" w:hAnsi="Times New Roman" w:cs="Times New Roman"/>
          <w:sz w:val="28"/>
          <w:szCs w:val="28"/>
        </w:rPr>
        <w:lastRenderedPageBreak/>
        <w:t>характеризується симптомами, що мають різний ступінь прояву, а також детерміновані особливостями емоційної та мотиваційно-вольової сфери особистості, комунікації, акцентуацій характеру й неналежним забезпеченням умов праці, психологічним кліматом у колективі, екстремальними умовами професійної діяльності та тривалим впливом стрес-чинників.</w:t>
      </w:r>
    </w:p>
    <w:p w14:paraId="0BA9FC47" w14:textId="77777777" w:rsidR="005B5939" w:rsidRPr="0039552C" w:rsidRDefault="005B5939" w:rsidP="005B5939">
      <w:pPr>
        <w:pStyle w:val="a3"/>
        <w:numPr>
          <w:ilvl w:val="0"/>
          <w:numId w:val="21"/>
        </w:numPr>
        <w:spacing w:after="0" w:line="360" w:lineRule="auto"/>
        <w:ind w:left="0" w:firstLine="709"/>
        <w:jc w:val="both"/>
        <w:rPr>
          <w:rFonts w:ascii="Times New Roman" w:hAnsi="Times New Roman" w:cs="Times New Roman"/>
          <w:sz w:val="28"/>
          <w:szCs w:val="28"/>
        </w:rPr>
      </w:pPr>
      <w:r w:rsidRPr="0039552C">
        <w:rPr>
          <w:rFonts w:ascii="Times New Roman" w:hAnsi="Times New Roman" w:cs="Times New Roman"/>
          <w:i/>
          <w:sz w:val="28"/>
          <w:szCs w:val="28"/>
        </w:rPr>
        <w:t>Проведено емпіричне дослідження особливостей синдрому «емоційного вигорання» у працівників слідчих підрозділів Національної поліції України в умовах воєнного стану.</w:t>
      </w:r>
      <w:r w:rsidRPr="0039552C">
        <w:rPr>
          <w:rFonts w:ascii="Times New Roman" w:hAnsi="Times New Roman" w:cs="Times New Roman"/>
          <w:sz w:val="28"/>
          <w:szCs w:val="28"/>
        </w:rPr>
        <w:t xml:space="preserve"> Для реалізації діагностичного етапу дослідження було окреслено показники та процедури їх виявлення. Методика «Синдром «вигорання» у професіях системи «людина – людина», розроблена на основі моделі синдрому «емоційного вигорання» К. </w:t>
      </w:r>
      <w:proofErr w:type="spellStart"/>
      <w:r w:rsidRPr="0039552C">
        <w:rPr>
          <w:rFonts w:ascii="Times New Roman" w:hAnsi="Times New Roman" w:cs="Times New Roman"/>
          <w:sz w:val="28"/>
          <w:szCs w:val="28"/>
        </w:rPr>
        <w:t>Маслач</w:t>
      </w:r>
      <w:proofErr w:type="spellEnd"/>
      <w:r w:rsidRPr="0039552C">
        <w:rPr>
          <w:rFonts w:ascii="Times New Roman" w:hAnsi="Times New Roman" w:cs="Times New Roman"/>
          <w:sz w:val="28"/>
          <w:szCs w:val="28"/>
        </w:rPr>
        <w:t xml:space="preserve"> і С.  Джексон, передбачала визначення ключових складових емоційного вигорання та ступеню їх прояву у працівників слідчих підрозділів поліції, а методика «Дослідження синдрому «вигорання» </w:t>
      </w:r>
      <w:proofErr w:type="spellStart"/>
      <w:r w:rsidRPr="0039552C">
        <w:rPr>
          <w:rFonts w:ascii="Times New Roman" w:hAnsi="Times New Roman" w:cs="Times New Roman"/>
          <w:sz w:val="28"/>
          <w:szCs w:val="28"/>
        </w:rPr>
        <w:t>Дж</w:t>
      </w:r>
      <w:proofErr w:type="spellEnd"/>
      <w:r w:rsidRPr="0039552C">
        <w:rPr>
          <w:rFonts w:ascii="Times New Roman" w:hAnsi="Times New Roman" w:cs="Times New Roman"/>
          <w:sz w:val="28"/>
          <w:szCs w:val="28"/>
        </w:rPr>
        <w:t xml:space="preserve">. </w:t>
      </w:r>
      <w:proofErr w:type="spellStart"/>
      <w:r w:rsidRPr="0039552C">
        <w:rPr>
          <w:rFonts w:ascii="Times New Roman" w:hAnsi="Times New Roman" w:cs="Times New Roman"/>
          <w:sz w:val="28"/>
          <w:szCs w:val="28"/>
        </w:rPr>
        <w:t>Грінберга</w:t>
      </w:r>
      <w:proofErr w:type="spellEnd"/>
      <w:r w:rsidRPr="0039552C">
        <w:rPr>
          <w:rFonts w:ascii="Times New Roman" w:hAnsi="Times New Roman" w:cs="Times New Roman"/>
          <w:sz w:val="28"/>
          <w:szCs w:val="28"/>
        </w:rPr>
        <w:t xml:space="preserve"> була проведена для оцінки рівня розвитку даного синдрому у працівників поліції. Також у ході дослідження було розроблено авторське письмове опитування «Чинники емоційного вигорання» для виявлення домінуючих факторів, що зумовлюють емоційне вигорання та аналізу їх у відсотковому відношенні. Збір емпіричних даних проводився шляхом анонімного анкетування з використанням гул-форми й підібраного діагностичного інструментарію. Вибірку склали 39 працівників Головного слідчого управління Національної поліції України, віком 25-30 років. </w:t>
      </w:r>
    </w:p>
    <w:p w14:paraId="133FE286" w14:textId="77777777" w:rsidR="005B5939" w:rsidRPr="0039552C" w:rsidRDefault="005B5939" w:rsidP="005B5939">
      <w:pPr>
        <w:pStyle w:val="a3"/>
        <w:spacing w:after="0" w:line="360" w:lineRule="auto"/>
        <w:ind w:left="0" w:firstLine="709"/>
        <w:jc w:val="both"/>
        <w:rPr>
          <w:rFonts w:ascii="Times New Roman" w:eastAsia="TimesNewRomanPS-BoldMT" w:hAnsi="Times New Roman" w:cs="Times New Roman"/>
          <w:sz w:val="28"/>
          <w:szCs w:val="28"/>
        </w:rPr>
      </w:pPr>
      <w:r w:rsidRPr="0039552C">
        <w:rPr>
          <w:rFonts w:ascii="Times New Roman" w:hAnsi="Times New Roman" w:cs="Times New Roman"/>
          <w:sz w:val="28"/>
          <w:szCs w:val="28"/>
        </w:rPr>
        <w:t>Опрацювання отриманих показників за методикою «Синдром «вигорання» у професіях</w:t>
      </w:r>
      <w:r w:rsidRPr="0039552C">
        <w:rPr>
          <w:rFonts w:ascii="Times New Roman" w:eastAsia="TimesNewRomanPS-BoldMT" w:hAnsi="Times New Roman" w:cs="Times New Roman"/>
          <w:sz w:val="28"/>
          <w:szCs w:val="28"/>
        </w:rPr>
        <w:t xml:space="preserve"> системи «людина – людина» К. </w:t>
      </w:r>
      <w:proofErr w:type="spellStart"/>
      <w:r w:rsidRPr="0039552C">
        <w:rPr>
          <w:rFonts w:ascii="Times New Roman" w:eastAsia="TimesNewRomanPS-BoldMT" w:hAnsi="Times New Roman" w:cs="Times New Roman"/>
          <w:sz w:val="28"/>
          <w:szCs w:val="28"/>
        </w:rPr>
        <w:t>Маслач</w:t>
      </w:r>
      <w:proofErr w:type="spellEnd"/>
      <w:r w:rsidRPr="0039552C">
        <w:rPr>
          <w:rFonts w:ascii="Times New Roman" w:eastAsia="TimesNewRomanPS-BoldMT" w:hAnsi="Times New Roman" w:cs="Times New Roman"/>
          <w:sz w:val="28"/>
          <w:szCs w:val="28"/>
        </w:rPr>
        <w:t xml:space="preserve"> і С. Джексон дозволило отримати результати щодо рівнів прояву ключових складових синдрому за трьома </w:t>
      </w:r>
      <w:proofErr w:type="spellStart"/>
      <w:r w:rsidRPr="0039552C">
        <w:rPr>
          <w:rFonts w:ascii="Times New Roman" w:eastAsia="TimesNewRomanPS-BoldMT" w:hAnsi="Times New Roman" w:cs="Times New Roman"/>
          <w:sz w:val="28"/>
          <w:szCs w:val="28"/>
        </w:rPr>
        <w:t>субшкалами</w:t>
      </w:r>
      <w:proofErr w:type="spellEnd"/>
      <w:r w:rsidRPr="0039552C">
        <w:rPr>
          <w:rFonts w:ascii="Times New Roman" w:eastAsia="TimesNewRomanPS-BoldMT" w:hAnsi="Times New Roman" w:cs="Times New Roman"/>
          <w:sz w:val="28"/>
          <w:szCs w:val="28"/>
        </w:rPr>
        <w:t xml:space="preserve">: емоційне виснаження, деперсоналізація, редукція професійних досягнень. За </w:t>
      </w:r>
      <w:proofErr w:type="spellStart"/>
      <w:r w:rsidRPr="0039552C">
        <w:rPr>
          <w:rFonts w:ascii="Times New Roman" w:eastAsia="TimesNewRomanPS-BoldMT" w:hAnsi="Times New Roman" w:cs="Times New Roman"/>
          <w:sz w:val="28"/>
          <w:szCs w:val="28"/>
        </w:rPr>
        <w:t>субшкалою</w:t>
      </w:r>
      <w:proofErr w:type="spellEnd"/>
      <w:r w:rsidRPr="0039552C">
        <w:rPr>
          <w:rFonts w:ascii="Times New Roman" w:eastAsia="TimesNewRomanPS-BoldMT" w:hAnsi="Times New Roman" w:cs="Times New Roman"/>
          <w:sz w:val="28"/>
          <w:szCs w:val="28"/>
        </w:rPr>
        <w:t xml:space="preserve"> «емоційне виснаження» виявлено високий рівень у 18% працівників поліції, у 46% – середній рівень, у 36% – низький рівень; «деперсоналізація» – високий рівень у 23% досліджуваних, середній – у 39% та низький – у 38%; «редукція професійних досягнень» у                49% – високий рівень, у 36% – середній рівень, у 15% – низький.</w:t>
      </w:r>
    </w:p>
    <w:p w14:paraId="14E1E109" w14:textId="77777777" w:rsidR="005B5939" w:rsidRPr="0039552C" w:rsidRDefault="005B5939" w:rsidP="005B5939">
      <w:pPr>
        <w:contextualSpacing/>
        <w:jc w:val="both"/>
        <w:rPr>
          <w:rFonts w:eastAsia="TimesNewRomanPS-BoldMT" w:cs="Times New Roman"/>
        </w:rPr>
      </w:pPr>
      <w:r w:rsidRPr="0039552C">
        <w:rPr>
          <w:rFonts w:eastAsia="TimesNewRomanPS-BoldMT" w:cs="Times New Roman"/>
          <w:szCs w:val="28"/>
        </w:rPr>
        <w:lastRenderedPageBreak/>
        <w:t xml:space="preserve">Діагностика за методикою </w:t>
      </w:r>
      <w:proofErr w:type="spellStart"/>
      <w:r w:rsidRPr="0039552C">
        <w:rPr>
          <w:rFonts w:eastAsia="TimesNewRomanPS-BoldMT" w:cs="Times New Roman"/>
          <w:szCs w:val="28"/>
        </w:rPr>
        <w:t>Дж</w:t>
      </w:r>
      <w:proofErr w:type="spellEnd"/>
      <w:r w:rsidRPr="0039552C">
        <w:rPr>
          <w:rFonts w:eastAsia="TimesNewRomanPS-BoldMT" w:cs="Times New Roman"/>
          <w:szCs w:val="28"/>
        </w:rPr>
        <w:t xml:space="preserve">. </w:t>
      </w:r>
      <w:proofErr w:type="spellStart"/>
      <w:r w:rsidRPr="0039552C">
        <w:rPr>
          <w:rFonts w:eastAsia="TimesNewRomanPS-BoldMT" w:cs="Times New Roman"/>
          <w:szCs w:val="28"/>
        </w:rPr>
        <w:t>Грінберга</w:t>
      </w:r>
      <w:proofErr w:type="spellEnd"/>
      <w:r w:rsidRPr="0039552C">
        <w:rPr>
          <w:rFonts w:eastAsia="TimesNewRomanPS-BoldMT" w:cs="Times New Roman"/>
          <w:szCs w:val="28"/>
        </w:rPr>
        <w:t xml:space="preserve"> дозволила виявити </w:t>
      </w:r>
      <w:r w:rsidRPr="0039552C">
        <w:rPr>
          <w:rFonts w:eastAsia="TimesNewRomanPS-BoldMT" w:cs="Times New Roman"/>
        </w:rPr>
        <w:t>сформований синдром «емоційного вигорання» у 5% респондентів, у 26% виявлено середній рівень, тобто синдром перебуває у процесі формування й розвитку, 69% не мають сформованого емоційного вигорання.</w:t>
      </w:r>
    </w:p>
    <w:p w14:paraId="3882CC25" w14:textId="77777777" w:rsidR="005B5939" w:rsidRPr="0039552C" w:rsidRDefault="005B5939" w:rsidP="005B5939">
      <w:pPr>
        <w:contextualSpacing/>
        <w:jc w:val="both"/>
        <w:rPr>
          <w:rFonts w:eastAsia="TimesNewRomanPS-BoldMT" w:cs="Times New Roman"/>
          <w:szCs w:val="28"/>
        </w:rPr>
      </w:pPr>
      <w:r w:rsidRPr="0039552C">
        <w:rPr>
          <w:rFonts w:eastAsia="TimesNewRomanPS-BoldMT" w:cs="Times New Roman"/>
        </w:rPr>
        <w:t>Результати авторського письмового опитування «Чинники емоційного вигорання» дозволили зробити висновок, що найбільший вплив на працівників поліції мають серед зовнішніх чинників розвитку емоційного вигорання: перенавантаження (66%), тривалий стрес, спричинений війною (65%) та психологічний клімат у колективі (42%). Серед внутрішніх чинників це невміння заощаджувати резерви, встановлювати обмеження стресам, що проявляється у 66% досліджуваних,</w:t>
      </w:r>
      <w:r w:rsidRPr="0039552C">
        <w:rPr>
          <w:rFonts w:cs="Times New Roman"/>
          <w:szCs w:val="28"/>
        </w:rPr>
        <w:t xml:space="preserve"> цілковита ідентифікація з професією (роботою) (28%)</w:t>
      </w:r>
      <w:r w:rsidRPr="0039552C">
        <w:rPr>
          <w:rFonts w:eastAsia="TimesNewRomanPS-BoldMT" w:cs="Times New Roman"/>
        </w:rPr>
        <w:t xml:space="preserve"> та низький рівень </w:t>
      </w:r>
      <w:r w:rsidRPr="0039552C">
        <w:rPr>
          <w:rFonts w:cs="Times New Roman"/>
          <w:szCs w:val="28"/>
        </w:rPr>
        <w:t>задоволення актуальних потреб, бажань у професійній діяльності (26%).</w:t>
      </w:r>
    </w:p>
    <w:p w14:paraId="0CDE71EC" w14:textId="77777777" w:rsidR="005B5939" w:rsidRPr="0039552C" w:rsidRDefault="005B5939" w:rsidP="005B5939">
      <w:pPr>
        <w:pStyle w:val="a3"/>
        <w:numPr>
          <w:ilvl w:val="0"/>
          <w:numId w:val="21"/>
        </w:numPr>
        <w:spacing w:after="0" w:line="360" w:lineRule="auto"/>
        <w:ind w:left="0" w:firstLine="709"/>
        <w:jc w:val="both"/>
        <w:rPr>
          <w:rFonts w:ascii="Times New Roman" w:hAnsi="Times New Roman" w:cs="Times New Roman"/>
          <w:i/>
          <w:sz w:val="28"/>
          <w:szCs w:val="28"/>
        </w:rPr>
      </w:pPr>
      <w:r w:rsidRPr="0039552C">
        <w:rPr>
          <w:rFonts w:ascii="Times New Roman" w:hAnsi="Times New Roman" w:cs="Times New Roman"/>
          <w:i/>
          <w:sz w:val="28"/>
          <w:szCs w:val="28"/>
        </w:rPr>
        <w:t xml:space="preserve">Розроблено та апробовано електронний посібник психологічної самодопомоги для працівників поліції з метою профілактики емоційного вигорання в умовах воєнного стану. </w:t>
      </w:r>
      <w:r w:rsidRPr="0039552C">
        <w:rPr>
          <w:rFonts w:ascii="Times New Roman" w:eastAsia="TimesNewRomanPS-BoldMT" w:hAnsi="Times New Roman" w:cs="Times New Roman"/>
          <w:sz w:val="28"/>
        </w:rPr>
        <w:t>Необхідність виконання службових обов’язків працівниками поліції в умовах воєнного стану є одним із чинників, що впливає на розвиток та формування синдрому «емоційного вигорання». Отримані дані також засвідчують необхідність у проведенні профілактичних заходів й підвищенні знань, а також практичних вмінь працівників поліції у напрямі заощаджувати власні ресурси та встановлювати обмеження стресам</w:t>
      </w:r>
      <w:r w:rsidRPr="0039552C">
        <w:rPr>
          <w:rFonts w:eastAsia="TimesNewRomanPS-BoldMT" w:cs="Times New Roman"/>
        </w:rPr>
        <w:t xml:space="preserve">. </w:t>
      </w:r>
    </w:p>
    <w:p w14:paraId="4CC53357" w14:textId="77777777" w:rsidR="005B5939" w:rsidRPr="0039552C" w:rsidRDefault="005B5939" w:rsidP="005B5939">
      <w:pPr>
        <w:ind w:firstLine="708"/>
        <w:jc w:val="both"/>
        <w:rPr>
          <w:rFonts w:cs="Times New Roman"/>
          <w:i/>
          <w:szCs w:val="28"/>
        </w:rPr>
      </w:pPr>
      <w:r w:rsidRPr="0039552C">
        <w:rPr>
          <w:rFonts w:cs="Times New Roman"/>
          <w:szCs w:val="28"/>
        </w:rPr>
        <w:t>З метою профілактики розвитку емоційного вигорання працівників поліції в умовах воєнного стану нами було розроблено електронний посібник психологічної самодопомоги. Він складається з теоретичного, тестового та практичного блоків. Практичний блок буде спрямований на розвиток особистісних ресурсів та</w:t>
      </w:r>
      <w:r w:rsidRPr="0039552C">
        <w:rPr>
          <w:rFonts w:eastAsia="TimesNewRomanPS-BoldMT" w:cs="Times New Roman"/>
          <w:szCs w:val="28"/>
        </w:rPr>
        <w:t xml:space="preserve"> навичок регуляції емоційного стану з метою профілактики емоційного вигорання у працівників поліції, адже результати свідчать, що тривалий стрес, спричинений війною, має негативний вплив на досліджуваних.</w:t>
      </w:r>
    </w:p>
    <w:p w14:paraId="444F6AD2" w14:textId="77777777" w:rsidR="005B5939" w:rsidRPr="0039552C" w:rsidRDefault="005B5939" w:rsidP="005B5939">
      <w:pPr>
        <w:ind w:firstLine="708"/>
        <w:contextualSpacing/>
        <w:jc w:val="both"/>
      </w:pPr>
      <w:r w:rsidRPr="0039552C">
        <w:lastRenderedPageBreak/>
        <w:t xml:space="preserve">Протягом вересня-жовтня 2024 року досліджувані працювали з посібником. За результатами </w:t>
      </w:r>
      <w:proofErr w:type="spellStart"/>
      <w:r w:rsidRPr="0039552C">
        <w:t>зворотнього</w:t>
      </w:r>
      <w:proofErr w:type="spellEnd"/>
      <w:r w:rsidRPr="0039552C">
        <w:t xml:space="preserve"> зв’язку щодо ефективності продукту навчально-наукового </w:t>
      </w:r>
      <w:proofErr w:type="spellStart"/>
      <w:r w:rsidRPr="0039552C">
        <w:t>проєкту</w:t>
      </w:r>
      <w:proofErr w:type="spellEnd"/>
      <w:r w:rsidRPr="0039552C">
        <w:t>: 81% працівників поліції підтвердили, що розширили власні знання про емоційне вигорання завдяки роботі з посібником; 89% вважають даний посібник корисним з точки зору профілактики емоційного вигорання; 81% висловили думку, що запропоновані у посібнику способи профілактики емоційного вигорання є ефективними; 85% висловились, що їм сподобалось працювати з посібником. Це все дозволяє висловити припущення про ефективність посібника як засобу профілактики розвитку синдрому «емоційного вигорання» у працівників поліції в умовах воєнного стану.</w:t>
      </w:r>
    </w:p>
    <w:p w14:paraId="35C1C871" w14:textId="77777777" w:rsidR="005B5939" w:rsidRPr="0039552C" w:rsidRDefault="005B5939" w:rsidP="005B5939">
      <w:pPr>
        <w:ind w:firstLine="708"/>
        <w:contextualSpacing/>
        <w:jc w:val="both"/>
      </w:pPr>
      <w:r w:rsidRPr="0039552C">
        <w:t>Емоційне вигорання безумовно впливає на ефективність діяльності працівників поліції, їх фізичне та психічне здоров’я, а в умовах тривалого стресу, перенавантаження та розширення кола професійних обов’язків, у зв’язку із необхідністю забезпечення правового режиму воєнного стану, актуальність проблематики лише зростає. Таким чином, дослідники повинні вивчати ці конструкти та їх взаємозв’язок із використанням інструментарію, адаптованого до особливостей поліцейської діяльності та вимог сьогодення.</w:t>
      </w:r>
    </w:p>
    <w:p w14:paraId="7BDF3EF7" w14:textId="77777777" w:rsidR="005F58DB" w:rsidRDefault="005F58DB"/>
    <w:sectPr w:rsidR="005F58DB" w:rsidSect="00AC5926">
      <w:headerReference w:type="default" r:id="rId22"/>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02DED" w14:textId="77777777" w:rsidR="005B5939" w:rsidRDefault="005B5939" w:rsidP="005B5939">
      <w:pPr>
        <w:spacing w:line="240" w:lineRule="auto"/>
      </w:pPr>
      <w:r>
        <w:separator/>
      </w:r>
    </w:p>
  </w:endnote>
  <w:endnote w:type="continuationSeparator" w:id="0">
    <w:p w14:paraId="6F0618B8" w14:textId="77777777" w:rsidR="005B5939" w:rsidRDefault="005B5939" w:rsidP="005B5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C6F7D" w14:textId="77777777" w:rsidR="005B5939" w:rsidRDefault="005B5939" w:rsidP="005B5939">
      <w:pPr>
        <w:spacing w:line="240" w:lineRule="auto"/>
      </w:pPr>
      <w:r>
        <w:separator/>
      </w:r>
    </w:p>
  </w:footnote>
  <w:footnote w:type="continuationSeparator" w:id="0">
    <w:p w14:paraId="15B5F019" w14:textId="77777777" w:rsidR="005B5939" w:rsidRDefault="005B5939" w:rsidP="005B5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670310"/>
      <w:docPartObj>
        <w:docPartGallery w:val="Page Numbers (Top of Page)"/>
        <w:docPartUnique/>
      </w:docPartObj>
    </w:sdtPr>
    <w:sdtEndPr/>
    <w:sdtContent>
      <w:p w14:paraId="5AD35EF7" w14:textId="40AA327A" w:rsidR="005B5939" w:rsidRDefault="005B5939">
        <w:pPr>
          <w:pStyle w:val="a6"/>
          <w:jc w:val="right"/>
        </w:pPr>
        <w:r>
          <w:fldChar w:fldCharType="begin"/>
        </w:r>
        <w:r>
          <w:instrText>PAGE   \* MERGEFORMAT</w:instrText>
        </w:r>
        <w:r>
          <w:fldChar w:fldCharType="separate"/>
        </w:r>
        <w:r w:rsidR="00587431" w:rsidRPr="00587431">
          <w:rPr>
            <w:noProof/>
            <w:lang w:val="ru-RU"/>
          </w:rPr>
          <w:t>30</w:t>
        </w:r>
        <w:r>
          <w:fldChar w:fldCharType="end"/>
        </w:r>
      </w:p>
    </w:sdtContent>
  </w:sdt>
  <w:p w14:paraId="33A89B6F" w14:textId="77777777" w:rsidR="005B5939" w:rsidRDefault="005B593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35FF1"/>
    <w:multiLevelType w:val="hybridMultilevel"/>
    <w:tmpl w:val="1D280600"/>
    <w:lvl w:ilvl="0" w:tplc="0BBA1D0E">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D9E2912"/>
    <w:multiLevelType w:val="hybridMultilevel"/>
    <w:tmpl w:val="2BC4476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2D1CB4"/>
    <w:multiLevelType w:val="hybridMultilevel"/>
    <w:tmpl w:val="D16A633E"/>
    <w:lvl w:ilvl="0" w:tplc="4E9407CE">
      <w:start w:val="1"/>
      <w:numFmt w:val="decimal"/>
      <w:lvlText w:val="%1."/>
      <w:lvlJc w:val="left"/>
      <w:pPr>
        <w:ind w:left="1069"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201760B"/>
    <w:multiLevelType w:val="hybridMultilevel"/>
    <w:tmpl w:val="EEEA3A66"/>
    <w:lvl w:ilvl="0" w:tplc="A34284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6CB2808"/>
    <w:multiLevelType w:val="hybridMultilevel"/>
    <w:tmpl w:val="C41AB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126DC4"/>
    <w:multiLevelType w:val="hybridMultilevel"/>
    <w:tmpl w:val="A3EAEE3A"/>
    <w:lvl w:ilvl="0" w:tplc="CEC03AFE">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F1947B2"/>
    <w:multiLevelType w:val="hybridMultilevel"/>
    <w:tmpl w:val="5B0EB18A"/>
    <w:lvl w:ilvl="0" w:tplc="2000000F">
      <w:start w:val="1"/>
      <w:numFmt w:val="decimal"/>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7" w15:restartNumberingAfterBreak="0">
    <w:nsid w:val="3FC07510"/>
    <w:multiLevelType w:val="hybridMultilevel"/>
    <w:tmpl w:val="4F1A0942"/>
    <w:lvl w:ilvl="0" w:tplc="7CF672C2">
      <w:start w:val="1"/>
      <w:numFmt w:val="bullet"/>
      <w:lvlText w:val="•"/>
      <w:lvlJc w:val="left"/>
      <w:pPr>
        <w:tabs>
          <w:tab w:val="num" w:pos="720"/>
        </w:tabs>
        <w:ind w:left="720" w:hanging="360"/>
      </w:pPr>
      <w:rPr>
        <w:rFonts w:ascii="Times New Roman" w:hAnsi="Times New Roman" w:hint="default"/>
      </w:rPr>
    </w:lvl>
    <w:lvl w:ilvl="1" w:tplc="2070EFC0" w:tentative="1">
      <w:start w:val="1"/>
      <w:numFmt w:val="bullet"/>
      <w:lvlText w:val="•"/>
      <w:lvlJc w:val="left"/>
      <w:pPr>
        <w:tabs>
          <w:tab w:val="num" w:pos="1440"/>
        </w:tabs>
        <w:ind w:left="1440" w:hanging="360"/>
      </w:pPr>
      <w:rPr>
        <w:rFonts w:ascii="Times New Roman" w:hAnsi="Times New Roman" w:hint="default"/>
      </w:rPr>
    </w:lvl>
    <w:lvl w:ilvl="2" w:tplc="2C7AA218" w:tentative="1">
      <w:start w:val="1"/>
      <w:numFmt w:val="bullet"/>
      <w:lvlText w:val="•"/>
      <w:lvlJc w:val="left"/>
      <w:pPr>
        <w:tabs>
          <w:tab w:val="num" w:pos="2160"/>
        </w:tabs>
        <w:ind w:left="2160" w:hanging="360"/>
      </w:pPr>
      <w:rPr>
        <w:rFonts w:ascii="Times New Roman" w:hAnsi="Times New Roman" w:hint="default"/>
      </w:rPr>
    </w:lvl>
    <w:lvl w:ilvl="3" w:tplc="1D48A714" w:tentative="1">
      <w:start w:val="1"/>
      <w:numFmt w:val="bullet"/>
      <w:lvlText w:val="•"/>
      <w:lvlJc w:val="left"/>
      <w:pPr>
        <w:tabs>
          <w:tab w:val="num" w:pos="2880"/>
        </w:tabs>
        <w:ind w:left="2880" w:hanging="360"/>
      </w:pPr>
      <w:rPr>
        <w:rFonts w:ascii="Times New Roman" w:hAnsi="Times New Roman" w:hint="default"/>
      </w:rPr>
    </w:lvl>
    <w:lvl w:ilvl="4" w:tplc="38F67E52" w:tentative="1">
      <w:start w:val="1"/>
      <w:numFmt w:val="bullet"/>
      <w:lvlText w:val="•"/>
      <w:lvlJc w:val="left"/>
      <w:pPr>
        <w:tabs>
          <w:tab w:val="num" w:pos="3600"/>
        </w:tabs>
        <w:ind w:left="3600" w:hanging="360"/>
      </w:pPr>
      <w:rPr>
        <w:rFonts w:ascii="Times New Roman" w:hAnsi="Times New Roman" w:hint="default"/>
      </w:rPr>
    </w:lvl>
    <w:lvl w:ilvl="5" w:tplc="817CF0AE" w:tentative="1">
      <w:start w:val="1"/>
      <w:numFmt w:val="bullet"/>
      <w:lvlText w:val="•"/>
      <w:lvlJc w:val="left"/>
      <w:pPr>
        <w:tabs>
          <w:tab w:val="num" w:pos="4320"/>
        </w:tabs>
        <w:ind w:left="4320" w:hanging="360"/>
      </w:pPr>
      <w:rPr>
        <w:rFonts w:ascii="Times New Roman" w:hAnsi="Times New Roman" w:hint="default"/>
      </w:rPr>
    </w:lvl>
    <w:lvl w:ilvl="6" w:tplc="D66EECEA" w:tentative="1">
      <w:start w:val="1"/>
      <w:numFmt w:val="bullet"/>
      <w:lvlText w:val="•"/>
      <w:lvlJc w:val="left"/>
      <w:pPr>
        <w:tabs>
          <w:tab w:val="num" w:pos="5040"/>
        </w:tabs>
        <w:ind w:left="5040" w:hanging="360"/>
      </w:pPr>
      <w:rPr>
        <w:rFonts w:ascii="Times New Roman" w:hAnsi="Times New Roman" w:hint="default"/>
      </w:rPr>
    </w:lvl>
    <w:lvl w:ilvl="7" w:tplc="795400B8" w:tentative="1">
      <w:start w:val="1"/>
      <w:numFmt w:val="bullet"/>
      <w:lvlText w:val="•"/>
      <w:lvlJc w:val="left"/>
      <w:pPr>
        <w:tabs>
          <w:tab w:val="num" w:pos="5760"/>
        </w:tabs>
        <w:ind w:left="5760" w:hanging="360"/>
      </w:pPr>
      <w:rPr>
        <w:rFonts w:ascii="Times New Roman" w:hAnsi="Times New Roman" w:hint="default"/>
      </w:rPr>
    </w:lvl>
    <w:lvl w:ilvl="8" w:tplc="107CA5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04B3737"/>
    <w:multiLevelType w:val="hybridMultilevel"/>
    <w:tmpl w:val="B0C27B30"/>
    <w:lvl w:ilvl="0" w:tplc="0226E78E">
      <w:start w:val="1"/>
      <w:numFmt w:val="bullet"/>
      <w:lvlText w:val="-"/>
      <w:lvlJc w:val="left"/>
      <w:pPr>
        <w:ind w:left="1069" w:hanging="360"/>
      </w:pPr>
      <w:rPr>
        <w:rFonts w:ascii="Times New Roman" w:eastAsia="TimesNewRomanPS-BoldMT"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41A93200"/>
    <w:multiLevelType w:val="multilevel"/>
    <w:tmpl w:val="5B9861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81500F6"/>
    <w:multiLevelType w:val="hybridMultilevel"/>
    <w:tmpl w:val="D50CBE8C"/>
    <w:lvl w:ilvl="0" w:tplc="789A1C1C">
      <w:start w:val="1"/>
      <w:numFmt w:val="decimal"/>
      <w:lvlText w:val="%1."/>
      <w:lvlJc w:val="left"/>
      <w:pPr>
        <w:ind w:left="1069" w:hanging="360"/>
      </w:pPr>
      <w:rPr>
        <w:rFonts w:ascii="Times New Roman" w:eastAsiaTheme="minorHAnsi" w:hAnsi="Times New Roman" w:cs="Times New Roman" w:hint="default"/>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053360E"/>
    <w:multiLevelType w:val="hybridMultilevel"/>
    <w:tmpl w:val="757CA55E"/>
    <w:lvl w:ilvl="0" w:tplc="A5E02EA2">
      <w:start w:val="1"/>
      <w:numFmt w:val="decimal"/>
      <w:lvlText w:val="%1)"/>
      <w:lvlJc w:val="left"/>
      <w:pPr>
        <w:ind w:left="1069" w:hanging="360"/>
      </w:pPr>
      <w:rPr>
        <w:rFonts w:eastAsia="TimesNewRomanPS-BoldMT"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52583333"/>
    <w:multiLevelType w:val="hybridMultilevel"/>
    <w:tmpl w:val="8B42DC8E"/>
    <w:lvl w:ilvl="0" w:tplc="0422000F">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3" w15:restartNumberingAfterBreak="0">
    <w:nsid w:val="62036226"/>
    <w:multiLevelType w:val="multilevel"/>
    <w:tmpl w:val="0C8813A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213408A"/>
    <w:multiLevelType w:val="hybridMultilevel"/>
    <w:tmpl w:val="0604191C"/>
    <w:lvl w:ilvl="0" w:tplc="AA10B0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46D049E"/>
    <w:multiLevelType w:val="multilevel"/>
    <w:tmpl w:val="85407328"/>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CEF4B8F"/>
    <w:multiLevelType w:val="hybridMultilevel"/>
    <w:tmpl w:val="D486D2A2"/>
    <w:lvl w:ilvl="0" w:tplc="8BAA859A">
      <w:start w:val="1"/>
      <w:numFmt w:val="decimal"/>
      <w:lvlText w:val="%1)"/>
      <w:lvlJc w:val="left"/>
      <w:pPr>
        <w:ind w:left="1069" w:hanging="360"/>
      </w:pPr>
      <w:rPr>
        <w:rFonts w:eastAsia="TimesNewRomanPS-BoldMT"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E5E514A"/>
    <w:multiLevelType w:val="hybridMultilevel"/>
    <w:tmpl w:val="8A0C6B74"/>
    <w:lvl w:ilvl="0" w:tplc="CEC03AFE">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1CD2085"/>
    <w:multiLevelType w:val="hybridMultilevel"/>
    <w:tmpl w:val="A7085478"/>
    <w:lvl w:ilvl="0" w:tplc="F7F40A7C">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73D21A79"/>
    <w:multiLevelType w:val="hybridMultilevel"/>
    <w:tmpl w:val="DEE20F98"/>
    <w:lvl w:ilvl="0" w:tplc="8F32F4D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75533BF1"/>
    <w:multiLevelType w:val="hybridMultilevel"/>
    <w:tmpl w:val="3B98886E"/>
    <w:lvl w:ilvl="0" w:tplc="0F5223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9200B07"/>
    <w:multiLevelType w:val="hybridMultilevel"/>
    <w:tmpl w:val="0BD2C322"/>
    <w:lvl w:ilvl="0" w:tplc="EA7086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9"/>
  </w:num>
  <w:num w:numId="2">
    <w:abstractNumId w:val="14"/>
  </w:num>
  <w:num w:numId="3">
    <w:abstractNumId w:val="0"/>
  </w:num>
  <w:num w:numId="4">
    <w:abstractNumId w:val="19"/>
  </w:num>
  <w:num w:numId="5">
    <w:abstractNumId w:val="16"/>
  </w:num>
  <w:num w:numId="6">
    <w:abstractNumId w:val="20"/>
  </w:num>
  <w:num w:numId="7">
    <w:abstractNumId w:val="21"/>
  </w:num>
  <w:num w:numId="8">
    <w:abstractNumId w:val="15"/>
  </w:num>
  <w:num w:numId="9">
    <w:abstractNumId w:val="13"/>
  </w:num>
  <w:num w:numId="10">
    <w:abstractNumId w:val="8"/>
  </w:num>
  <w:num w:numId="11">
    <w:abstractNumId w:val="18"/>
  </w:num>
  <w:num w:numId="12">
    <w:abstractNumId w:val="3"/>
  </w:num>
  <w:num w:numId="13">
    <w:abstractNumId w:val="17"/>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1"/>
  </w:num>
  <w:num w:numId="19">
    <w:abstractNumId w:val="1"/>
  </w:num>
  <w:num w:numId="20">
    <w:abstractNumId w:val="2"/>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39"/>
    <w:rsid w:val="00044C92"/>
    <w:rsid w:val="00587431"/>
    <w:rsid w:val="005B5939"/>
    <w:rsid w:val="005F58DB"/>
    <w:rsid w:val="00AC5926"/>
    <w:rsid w:val="00EA7853"/>
    <w:rsid w:val="00FD77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794B"/>
  <w15:chartTrackingRefBased/>
  <w15:docId w15:val="{1E57B7D5-5268-4117-ADEE-9DE98513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939"/>
    <w:pPr>
      <w:spacing w:after="0" w:line="360" w:lineRule="auto"/>
      <w:ind w:firstLine="709"/>
    </w:pPr>
    <w:rPr>
      <w:rFonts w:ascii="Times New Roman" w:hAnsi="Times New Roman"/>
      <w:sz w:val="28"/>
      <w:lang w:val="uk-UA"/>
    </w:rPr>
  </w:style>
  <w:style w:type="paragraph" w:styleId="1">
    <w:name w:val="heading 1"/>
    <w:basedOn w:val="a"/>
    <w:next w:val="a"/>
    <w:link w:val="10"/>
    <w:uiPriority w:val="9"/>
    <w:qFormat/>
    <w:rsid w:val="005B5939"/>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2">
    <w:name w:val="heading 2"/>
    <w:basedOn w:val="a"/>
    <w:next w:val="a"/>
    <w:link w:val="20"/>
    <w:uiPriority w:val="9"/>
    <w:unhideWhenUsed/>
    <w:qFormat/>
    <w:rsid w:val="005B59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B593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5B593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939"/>
    <w:rPr>
      <w:rFonts w:asciiTheme="majorHAnsi" w:eastAsiaTheme="majorEastAsia" w:hAnsiTheme="majorHAnsi" w:cstheme="majorBidi"/>
      <w:b/>
      <w:bCs/>
      <w:color w:val="2F5496" w:themeColor="accent1" w:themeShade="BF"/>
      <w:sz w:val="28"/>
      <w:szCs w:val="28"/>
      <w:lang w:val="uk-UA"/>
    </w:rPr>
  </w:style>
  <w:style w:type="character" w:customStyle="1" w:styleId="20">
    <w:name w:val="Заголовок 2 Знак"/>
    <w:basedOn w:val="a0"/>
    <w:link w:val="2"/>
    <w:uiPriority w:val="9"/>
    <w:rsid w:val="005B5939"/>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rsid w:val="005B5939"/>
    <w:rPr>
      <w:rFonts w:asciiTheme="majorHAnsi" w:eastAsiaTheme="majorEastAsia" w:hAnsiTheme="majorHAnsi" w:cstheme="majorBidi"/>
      <w:color w:val="1F3763" w:themeColor="accent1" w:themeShade="7F"/>
      <w:sz w:val="24"/>
      <w:szCs w:val="24"/>
      <w:lang w:val="uk-UA"/>
    </w:rPr>
  </w:style>
  <w:style w:type="character" w:customStyle="1" w:styleId="40">
    <w:name w:val="Заголовок 4 Знак"/>
    <w:basedOn w:val="a0"/>
    <w:link w:val="4"/>
    <w:uiPriority w:val="9"/>
    <w:rsid w:val="005B5939"/>
    <w:rPr>
      <w:rFonts w:asciiTheme="majorHAnsi" w:eastAsiaTheme="majorEastAsia" w:hAnsiTheme="majorHAnsi" w:cstheme="majorBidi"/>
      <w:i/>
      <w:iCs/>
      <w:color w:val="2F5496" w:themeColor="accent1" w:themeShade="BF"/>
      <w:sz w:val="28"/>
      <w:lang w:val="uk-UA"/>
    </w:rPr>
  </w:style>
  <w:style w:type="paragraph" w:styleId="a3">
    <w:name w:val="List Paragraph"/>
    <w:basedOn w:val="a"/>
    <w:uiPriority w:val="34"/>
    <w:qFormat/>
    <w:rsid w:val="005B5939"/>
    <w:pPr>
      <w:spacing w:after="200" w:line="276" w:lineRule="auto"/>
      <w:ind w:left="720" w:firstLine="0"/>
      <w:contextualSpacing/>
    </w:pPr>
    <w:rPr>
      <w:rFonts w:asciiTheme="minorHAnsi" w:hAnsiTheme="minorHAnsi"/>
      <w:sz w:val="22"/>
    </w:rPr>
  </w:style>
  <w:style w:type="character" w:styleId="a4">
    <w:name w:val="Emphasis"/>
    <w:basedOn w:val="a0"/>
    <w:uiPriority w:val="20"/>
    <w:qFormat/>
    <w:rsid w:val="005B5939"/>
    <w:rPr>
      <w:i/>
      <w:iCs/>
    </w:rPr>
  </w:style>
  <w:style w:type="table" w:styleId="a5">
    <w:name w:val="Table Grid"/>
    <w:basedOn w:val="a1"/>
    <w:uiPriority w:val="59"/>
    <w:rsid w:val="005B5939"/>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5B5939"/>
    <w:pPr>
      <w:tabs>
        <w:tab w:val="center" w:pos="4819"/>
        <w:tab w:val="right" w:pos="9639"/>
      </w:tabs>
      <w:spacing w:line="240" w:lineRule="auto"/>
    </w:pPr>
  </w:style>
  <w:style w:type="character" w:customStyle="1" w:styleId="a7">
    <w:name w:val="Верхній колонтитул Знак"/>
    <w:basedOn w:val="a0"/>
    <w:link w:val="a6"/>
    <w:uiPriority w:val="99"/>
    <w:rsid w:val="005B5939"/>
    <w:rPr>
      <w:rFonts w:ascii="Times New Roman" w:hAnsi="Times New Roman"/>
      <w:sz w:val="28"/>
      <w:lang w:val="uk-UA"/>
    </w:rPr>
  </w:style>
  <w:style w:type="paragraph" w:styleId="a8">
    <w:name w:val="footer"/>
    <w:basedOn w:val="a"/>
    <w:link w:val="a9"/>
    <w:uiPriority w:val="99"/>
    <w:unhideWhenUsed/>
    <w:rsid w:val="005B5939"/>
    <w:pPr>
      <w:tabs>
        <w:tab w:val="center" w:pos="4819"/>
        <w:tab w:val="right" w:pos="9639"/>
      </w:tabs>
      <w:spacing w:line="240" w:lineRule="auto"/>
    </w:pPr>
  </w:style>
  <w:style w:type="character" w:customStyle="1" w:styleId="a9">
    <w:name w:val="Нижній колонтитул Знак"/>
    <w:basedOn w:val="a0"/>
    <w:link w:val="a8"/>
    <w:uiPriority w:val="99"/>
    <w:rsid w:val="005B5939"/>
    <w:rPr>
      <w:rFonts w:ascii="Times New Roman" w:hAnsi="Times New Roman"/>
      <w:sz w:val="28"/>
      <w:lang w:val="uk-UA"/>
    </w:rPr>
  </w:style>
  <w:style w:type="character" w:styleId="aa">
    <w:name w:val="Hyperlink"/>
    <w:basedOn w:val="a0"/>
    <w:uiPriority w:val="99"/>
    <w:unhideWhenUsed/>
    <w:rsid w:val="005B5939"/>
    <w:rPr>
      <w:color w:val="0563C1" w:themeColor="hyperlink"/>
      <w:u w:val="single"/>
    </w:rPr>
  </w:style>
  <w:style w:type="paragraph" w:styleId="ab">
    <w:name w:val="Balloon Text"/>
    <w:basedOn w:val="a"/>
    <w:link w:val="ac"/>
    <w:uiPriority w:val="99"/>
    <w:semiHidden/>
    <w:unhideWhenUsed/>
    <w:rsid w:val="005B5939"/>
    <w:pPr>
      <w:spacing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5B5939"/>
    <w:rPr>
      <w:rFonts w:ascii="Tahoma" w:hAnsi="Tahoma" w:cs="Tahoma"/>
      <w:sz w:val="16"/>
      <w:szCs w:val="16"/>
      <w:lang w:val="uk-UA"/>
    </w:rPr>
  </w:style>
  <w:style w:type="character" w:styleId="ad">
    <w:name w:val="Placeholder Text"/>
    <w:basedOn w:val="a0"/>
    <w:uiPriority w:val="99"/>
    <w:semiHidden/>
    <w:rsid w:val="005B5939"/>
    <w:rPr>
      <w:color w:val="808080"/>
    </w:rPr>
  </w:style>
  <w:style w:type="character" w:customStyle="1" w:styleId="UnresolvedMention">
    <w:name w:val="Unresolved Mention"/>
    <w:basedOn w:val="a0"/>
    <w:uiPriority w:val="99"/>
    <w:semiHidden/>
    <w:unhideWhenUsed/>
    <w:rsid w:val="005B5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www.microsoft.com/uk-ua/microsoft-365/excel" TargetMode="External"/><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diagramData" Target="diagrams/data1.xml"/><Relationship Id="rId12" Type="http://schemas.openxmlformats.org/officeDocument/2006/relationships/hyperlink" Target="https://docs.google.com/spreadsheets/d/1qZ7VTrgdmqssoloHRY4A2X0MLpH9OtibCkYjkF2edak/edit?gid=457699501" TargetMode="Externa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s://docs.google.com/forms/d/1hA4ZEPnjd-GWJA3Zd07QBnZNF7OyX6C2thRoIUkXT-k/edit"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hart" Target="charts/chart1.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ru-RU" sz="1600"/>
              <a:t>Емоційне виснаження</a:t>
            </a:r>
          </a:p>
        </c:rich>
      </c:tx>
      <c:layout/>
      <c:overlay val="0"/>
    </c:title>
    <c:autoTitleDeleted val="0"/>
    <c:plotArea>
      <c:layout/>
      <c:pieChart>
        <c:varyColors val="1"/>
        <c:ser>
          <c:idx val="0"/>
          <c:order val="0"/>
          <c:tx>
            <c:strRef>
              <c:f>Лист1!$B$1</c:f>
              <c:strCache>
                <c:ptCount val="1"/>
                <c:pt idx="0">
                  <c:v>Емоційне виснаження</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Лист1!$A$2:$A$4</c:f>
              <c:strCache>
                <c:ptCount val="3"/>
                <c:pt idx="0">
                  <c:v>Низький</c:v>
                </c:pt>
                <c:pt idx="1">
                  <c:v>Середній</c:v>
                </c:pt>
                <c:pt idx="2">
                  <c:v>Високий</c:v>
                </c:pt>
              </c:strCache>
            </c:strRef>
          </c:cat>
          <c:val>
            <c:numRef>
              <c:f>Лист1!$B$2:$B$4</c:f>
              <c:numCache>
                <c:formatCode>0%</c:formatCode>
                <c:ptCount val="3"/>
                <c:pt idx="0">
                  <c:v>0.36</c:v>
                </c:pt>
                <c:pt idx="1">
                  <c:v>0.46</c:v>
                </c:pt>
                <c:pt idx="2">
                  <c:v>0.18</c:v>
                </c:pt>
              </c:numCache>
            </c:numRef>
          </c:val>
          <c:extLst>
            <c:ext xmlns:c16="http://schemas.microsoft.com/office/drawing/2014/chart" uri="{C3380CC4-5D6E-409C-BE32-E72D297353CC}">
              <c16:uniqueId val="{00000000-53F4-4BB4-AECF-D46A6B7FBAAF}"/>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5237013094882133"/>
          <c:y val="0.4070979910781114"/>
          <c:w val="0.18011932052797197"/>
          <c:h val="0.32471363132840336"/>
        </c:manualLayout>
      </c:layout>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uk-UA" sz="1600"/>
              <a:t>Деперсоналізація</a:t>
            </a:r>
          </a:p>
        </c:rich>
      </c:tx>
      <c:layout>
        <c:manualLayout>
          <c:xMode val="edge"/>
          <c:yMode val="edge"/>
          <c:x val="0.3481283922078548"/>
          <c:y val="3.0188679245283019E-2"/>
        </c:manualLayout>
      </c:layout>
      <c:overlay val="0"/>
    </c:title>
    <c:autoTitleDeleted val="0"/>
    <c:plotArea>
      <c:layout/>
      <c:pieChart>
        <c:varyColors val="1"/>
        <c:ser>
          <c:idx val="0"/>
          <c:order val="0"/>
          <c:tx>
            <c:strRef>
              <c:f>Лист1!$B$1</c:f>
              <c:strCache>
                <c:ptCount val="1"/>
                <c:pt idx="0">
                  <c:v>Деперсоналізація</c:v>
                </c:pt>
              </c:strCache>
            </c:strRef>
          </c:tx>
          <c:dLbls>
            <c:dLbl>
              <c:idx val="0"/>
              <c:layout/>
              <c:tx>
                <c:rich>
                  <a:bodyPr/>
                  <a:lstStyle/>
                  <a:p>
                    <a:r>
                      <a:rPr lang="en-US"/>
                      <a:t>38%</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0-0EC8-40F4-8392-84CD95FAEBFF}"/>
                </c:ext>
              </c:extLst>
            </c:dLbl>
            <c:dLbl>
              <c:idx val="1"/>
              <c:layout/>
              <c:tx>
                <c:rich>
                  <a:bodyPr/>
                  <a:lstStyle/>
                  <a:p>
                    <a:r>
                      <a:rPr lang="en-US"/>
                      <a:t>39%</a:t>
                    </a:r>
                  </a:p>
                </c:rich>
              </c:tx>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0EC8-40F4-8392-84CD95FAEBFF}"/>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Лист1!$A$2:$A$4</c:f>
              <c:strCache>
                <c:ptCount val="3"/>
                <c:pt idx="0">
                  <c:v>Низький</c:v>
                </c:pt>
                <c:pt idx="1">
                  <c:v>Середній</c:v>
                </c:pt>
                <c:pt idx="2">
                  <c:v>Високий</c:v>
                </c:pt>
              </c:strCache>
            </c:strRef>
          </c:cat>
          <c:val>
            <c:numRef>
              <c:f>Лист1!$B$2:$B$4</c:f>
              <c:numCache>
                <c:formatCode>0%</c:formatCode>
                <c:ptCount val="3"/>
                <c:pt idx="0">
                  <c:v>0.38</c:v>
                </c:pt>
                <c:pt idx="1">
                  <c:v>0.38</c:v>
                </c:pt>
                <c:pt idx="2">
                  <c:v>0.23</c:v>
                </c:pt>
              </c:numCache>
            </c:numRef>
          </c:val>
          <c:extLst>
            <c:ext xmlns:c16="http://schemas.microsoft.com/office/drawing/2014/chart" uri="{C3380CC4-5D6E-409C-BE32-E72D297353CC}">
              <c16:uniqueId val="{00000002-0EC8-40F4-8392-84CD95FAEBFF}"/>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3650278118904866"/>
          <c:y val="0.40779913831525771"/>
          <c:w val="0.18276327385682295"/>
          <c:h val="0.32226296241271729"/>
        </c:manualLayout>
      </c:layout>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uk-UA" sz="1600"/>
              <a:t>Редукція професійних досягнень</a:t>
            </a:r>
          </a:p>
        </c:rich>
      </c:tx>
      <c:layout/>
      <c:overlay val="0"/>
    </c:title>
    <c:autoTitleDeleted val="0"/>
    <c:plotArea>
      <c:layout>
        <c:manualLayout>
          <c:layoutTarget val="inner"/>
          <c:xMode val="edge"/>
          <c:yMode val="edge"/>
          <c:x val="0.26498470585913603"/>
          <c:y val="0.20953818789180279"/>
          <c:w val="0.31287628520119198"/>
          <c:h val="0.68781067655799222"/>
        </c:manualLayout>
      </c:layout>
      <c:pieChart>
        <c:varyColors val="1"/>
        <c:ser>
          <c:idx val="0"/>
          <c:order val="0"/>
          <c:tx>
            <c:strRef>
              <c:f>Лист1!$B$1</c:f>
              <c:strCache>
                <c:ptCount val="1"/>
                <c:pt idx="0">
                  <c:v>Редукція</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Лист1!$A$2:$A$4</c:f>
              <c:strCache>
                <c:ptCount val="3"/>
                <c:pt idx="0">
                  <c:v>Низький</c:v>
                </c:pt>
                <c:pt idx="1">
                  <c:v>Середній</c:v>
                </c:pt>
                <c:pt idx="2">
                  <c:v>Високий</c:v>
                </c:pt>
              </c:strCache>
            </c:strRef>
          </c:cat>
          <c:val>
            <c:numRef>
              <c:f>Лист1!$B$2:$B$4</c:f>
              <c:numCache>
                <c:formatCode>0%</c:formatCode>
                <c:ptCount val="3"/>
                <c:pt idx="0">
                  <c:v>0.15</c:v>
                </c:pt>
                <c:pt idx="1">
                  <c:v>0.36</c:v>
                </c:pt>
                <c:pt idx="2">
                  <c:v>0.49</c:v>
                </c:pt>
              </c:numCache>
            </c:numRef>
          </c:val>
          <c:extLst>
            <c:ext xmlns:c16="http://schemas.microsoft.com/office/drawing/2014/chart" uri="{C3380CC4-5D6E-409C-BE32-E72D297353CC}">
              <c16:uniqueId val="{00000000-E66D-4220-B726-17FE023E8709}"/>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3257020504015957"/>
          <c:y val="0.38250753779744479"/>
          <c:w val="0.18722929370670771"/>
          <c:h val="0.3528912604932648"/>
        </c:manualLayout>
      </c:layout>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uk-UA" sz="1600"/>
              <a:t>Інтегральний індекс СЕВ</a:t>
            </a:r>
          </a:p>
        </c:rich>
      </c:tx>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11417810691879128"/>
          <c:y val="0.1661112232765776"/>
          <c:w val="0.8808652635892632"/>
          <c:h val="0.65772528433945754"/>
        </c:manualLayout>
      </c:layout>
      <c:bar3DChart>
        <c:barDir val="col"/>
        <c:grouping val="stacked"/>
        <c:varyColors val="0"/>
        <c:ser>
          <c:idx val="0"/>
          <c:order val="0"/>
          <c:tx>
            <c:strRef>
              <c:f>Лист1!$B$1</c:f>
              <c:strCache>
                <c:ptCount val="1"/>
                <c:pt idx="0">
                  <c:v>ІІ СЕВ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Низький</c:v>
                </c:pt>
                <c:pt idx="1">
                  <c:v>Середній</c:v>
                </c:pt>
                <c:pt idx="2">
                  <c:v>Високий</c:v>
                </c:pt>
              </c:strCache>
            </c:strRef>
          </c:cat>
          <c:val>
            <c:numRef>
              <c:f>Лист1!$B$2:$B$4</c:f>
              <c:numCache>
                <c:formatCode>0%</c:formatCode>
                <c:ptCount val="3"/>
                <c:pt idx="0">
                  <c:v>0.64102564102564108</c:v>
                </c:pt>
                <c:pt idx="1">
                  <c:v>0.33</c:v>
                </c:pt>
                <c:pt idx="2">
                  <c:v>2.564102564102564E-2</c:v>
                </c:pt>
              </c:numCache>
            </c:numRef>
          </c:val>
          <c:extLst>
            <c:ext xmlns:c16="http://schemas.microsoft.com/office/drawing/2014/chart" uri="{C3380CC4-5D6E-409C-BE32-E72D297353CC}">
              <c16:uniqueId val="{00000000-3687-4EC3-9AD0-C76D08F2412F}"/>
            </c:ext>
          </c:extLst>
        </c:ser>
        <c:dLbls>
          <c:showLegendKey val="0"/>
          <c:showVal val="0"/>
          <c:showCatName val="0"/>
          <c:showSerName val="0"/>
          <c:showPercent val="0"/>
          <c:showBubbleSize val="0"/>
        </c:dLbls>
        <c:gapWidth val="100"/>
        <c:shape val="box"/>
        <c:axId val="346971136"/>
        <c:axId val="347051520"/>
        <c:axId val="0"/>
      </c:bar3DChart>
      <c:catAx>
        <c:axId val="346971136"/>
        <c:scaling>
          <c:orientation val="minMax"/>
        </c:scaling>
        <c:delete val="0"/>
        <c:axPos val="b"/>
        <c:numFmt formatCode="General" sourceLinked="0"/>
        <c:majorTickMark val="out"/>
        <c:minorTickMark val="none"/>
        <c:tickLblPos val="nextTo"/>
        <c:crossAx val="347051520"/>
        <c:crosses val="autoZero"/>
        <c:auto val="1"/>
        <c:lblAlgn val="ctr"/>
        <c:lblOffset val="100"/>
        <c:noMultiLvlLbl val="0"/>
      </c:catAx>
      <c:valAx>
        <c:axId val="347051520"/>
        <c:scaling>
          <c:orientation val="minMax"/>
        </c:scaling>
        <c:delete val="0"/>
        <c:axPos val="l"/>
        <c:majorGridlines/>
        <c:numFmt formatCode="0%" sourceLinked="1"/>
        <c:majorTickMark val="out"/>
        <c:minorTickMark val="none"/>
        <c:tickLblPos val="nextTo"/>
        <c:crossAx val="346971136"/>
        <c:crosses val="autoZero"/>
        <c:crossBetween val="between"/>
      </c:valAx>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uk-UA" sz="1600"/>
              <a:t>Рівень розвитку СЕВ</a:t>
            </a:r>
          </a:p>
        </c:rich>
      </c:tx>
      <c:layout>
        <c:manualLayout>
          <c:xMode val="edge"/>
          <c:yMode val="edge"/>
          <c:x val="0.33200492004920046"/>
          <c:y val="3.8461538461538464E-2"/>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12563558706453207"/>
          <c:y val="0.22533666464768831"/>
          <c:w val="0.87436441293546796"/>
          <c:h val="0.57647940642035134"/>
        </c:manualLayout>
      </c:layout>
      <c:bar3DChart>
        <c:barDir val="col"/>
        <c:grouping val="stacked"/>
        <c:varyColors val="0"/>
        <c:ser>
          <c:idx val="0"/>
          <c:order val="0"/>
          <c:tx>
            <c:strRef>
              <c:f>Лист1!$B$1</c:f>
              <c:strCache>
                <c:ptCount val="1"/>
                <c:pt idx="0">
                  <c:v>ІІ СЕВ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Лист1!$A$2:$A$4</c:f>
              <c:strCache>
                <c:ptCount val="3"/>
                <c:pt idx="0">
                  <c:v>Низький</c:v>
                </c:pt>
                <c:pt idx="1">
                  <c:v>Середній</c:v>
                </c:pt>
                <c:pt idx="2">
                  <c:v>Високий</c:v>
                </c:pt>
              </c:strCache>
            </c:strRef>
          </c:cat>
          <c:val>
            <c:numRef>
              <c:f>Лист1!$B$2:$B$4</c:f>
              <c:numCache>
                <c:formatCode>0%</c:formatCode>
                <c:ptCount val="3"/>
                <c:pt idx="0">
                  <c:v>0.69</c:v>
                </c:pt>
                <c:pt idx="1">
                  <c:v>0.26</c:v>
                </c:pt>
                <c:pt idx="2">
                  <c:v>0.05</c:v>
                </c:pt>
              </c:numCache>
            </c:numRef>
          </c:val>
          <c:extLst>
            <c:ext xmlns:c16="http://schemas.microsoft.com/office/drawing/2014/chart" uri="{C3380CC4-5D6E-409C-BE32-E72D297353CC}">
              <c16:uniqueId val="{00000000-D749-4BE4-971C-1FD44E5875F3}"/>
            </c:ext>
          </c:extLst>
        </c:ser>
        <c:dLbls>
          <c:showLegendKey val="0"/>
          <c:showVal val="0"/>
          <c:showCatName val="0"/>
          <c:showSerName val="0"/>
          <c:showPercent val="0"/>
          <c:showBubbleSize val="0"/>
        </c:dLbls>
        <c:gapWidth val="100"/>
        <c:shape val="box"/>
        <c:axId val="338226176"/>
        <c:axId val="338371328"/>
        <c:axId val="0"/>
      </c:bar3DChart>
      <c:catAx>
        <c:axId val="338226176"/>
        <c:scaling>
          <c:orientation val="minMax"/>
        </c:scaling>
        <c:delete val="0"/>
        <c:axPos val="b"/>
        <c:numFmt formatCode="General" sourceLinked="0"/>
        <c:majorTickMark val="out"/>
        <c:minorTickMark val="none"/>
        <c:tickLblPos val="nextTo"/>
        <c:crossAx val="338371328"/>
        <c:crosses val="autoZero"/>
        <c:auto val="1"/>
        <c:lblAlgn val="ctr"/>
        <c:lblOffset val="100"/>
        <c:noMultiLvlLbl val="0"/>
      </c:catAx>
      <c:valAx>
        <c:axId val="338371328"/>
        <c:scaling>
          <c:orientation val="minMax"/>
        </c:scaling>
        <c:delete val="0"/>
        <c:axPos val="l"/>
        <c:majorGridlines/>
        <c:numFmt formatCode="0%" sourceLinked="1"/>
        <c:majorTickMark val="out"/>
        <c:minorTickMark val="none"/>
        <c:tickLblPos val="nextTo"/>
        <c:crossAx val="338226176"/>
        <c:crosses val="autoZero"/>
        <c:crossBetween val="between"/>
      </c:valAx>
    </c:plotArea>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uk-UA" sz="1600"/>
              <a:t>Порівння впливу внутрішніх та зовнішніх чинників на розвиток СЕВ</a:t>
            </a:r>
          </a:p>
        </c:rich>
      </c:tx>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2.6715239829993929E-2"/>
          <c:y val="0.38860567883560004"/>
          <c:w val="0.97328476017000609"/>
          <c:h val="0.55806098783106661"/>
        </c:manualLayout>
      </c:layout>
      <c:bar3DChart>
        <c:barDir val="bar"/>
        <c:grouping val="stacked"/>
        <c:varyColors val="0"/>
        <c:ser>
          <c:idx val="1"/>
          <c:order val="1"/>
          <c:tx>
            <c:strRef>
              <c:f>Лист1!$C$1</c:f>
              <c:strCache>
                <c:ptCount val="1"/>
                <c:pt idx="0">
                  <c:v>Внутрішні чинники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Лист1!$C$2:$C$5</c:f>
              <c:numCache>
                <c:formatCode>0%</c:formatCode>
                <c:ptCount val="4"/>
                <c:pt idx="0">
                  <c:v>0.66</c:v>
                </c:pt>
                <c:pt idx="1">
                  <c:v>0.28000000000000003</c:v>
                </c:pt>
                <c:pt idx="2">
                  <c:v>0.11</c:v>
                </c:pt>
                <c:pt idx="3">
                  <c:v>0.26</c:v>
                </c:pt>
              </c:numCache>
            </c:numRef>
          </c:val>
          <c:extLst>
            <c:ext xmlns:c16="http://schemas.microsoft.com/office/drawing/2014/chart" uri="{C3380CC4-5D6E-409C-BE32-E72D297353CC}">
              <c16:uniqueId val="{00000000-C8F0-43A2-8D66-7216F44D568E}"/>
            </c:ext>
          </c:extLst>
        </c:ser>
        <c:ser>
          <c:idx val="0"/>
          <c:order val="0"/>
          <c:tx>
            <c:strRef>
              <c:f>Лист1!$B$1</c:f>
              <c:strCache>
                <c:ptCount val="1"/>
                <c:pt idx="0">
                  <c:v>Зовнішні чинники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Лист1!$B$2:$B$5</c:f>
              <c:numCache>
                <c:formatCode>0%</c:formatCode>
                <c:ptCount val="4"/>
                <c:pt idx="0">
                  <c:v>0.3</c:v>
                </c:pt>
                <c:pt idx="1">
                  <c:v>0.34</c:v>
                </c:pt>
                <c:pt idx="2">
                  <c:v>0.66</c:v>
                </c:pt>
                <c:pt idx="3">
                  <c:v>0.42</c:v>
                </c:pt>
              </c:numCache>
            </c:numRef>
          </c:val>
          <c:extLst>
            <c:ext xmlns:c16="http://schemas.microsoft.com/office/drawing/2014/chart" uri="{C3380CC4-5D6E-409C-BE32-E72D297353CC}">
              <c16:uniqueId val="{00000001-C8F0-43A2-8D66-7216F44D568E}"/>
            </c:ext>
          </c:extLst>
        </c:ser>
        <c:dLbls>
          <c:showLegendKey val="0"/>
          <c:showVal val="1"/>
          <c:showCatName val="0"/>
          <c:showSerName val="0"/>
          <c:showPercent val="0"/>
          <c:showBubbleSize val="0"/>
        </c:dLbls>
        <c:gapWidth val="95"/>
        <c:gapDepth val="95"/>
        <c:shape val="box"/>
        <c:axId val="338410880"/>
        <c:axId val="338420864"/>
        <c:axId val="0"/>
      </c:bar3DChart>
      <c:catAx>
        <c:axId val="338410880"/>
        <c:scaling>
          <c:orientation val="minMax"/>
        </c:scaling>
        <c:delete val="1"/>
        <c:axPos val="l"/>
        <c:numFmt formatCode="General" sourceLinked="1"/>
        <c:majorTickMark val="none"/>
        <c:minorTickMark val="none"/>
        <c:tickLblPos val="nextTo"/>
        <c:crossAx val="338420864"/>
        <c:crosses val="autoZero"/>
        <c:auto val="1"/>
        <c:lblAlgn val="ctr"/>
        <c:lblOffset val="100"/>
        <c:noMultiLvlLbl val="0"/>
      </c:catAx>
      <c:valAx>
        <c:axId val="338420864"/>
        <c:scaling>
          <c:orientation val="minMax"/>
        </c:scaling>
        <c:delete val="1"/>
        <c:axPos val="b"/>
        <c:numFmt formatCode="0%" sourceLinked="1"/>
        <c:majorTickMark val="none"/>
        <c:minorTickMark val="none"/>
        <c:tickLblPos val="nextTo"/>
        <c:crossAx val="338410880"/>
        <c:crosses val="autoZero"/>
        <c:crossBetween val="between"/>
      </c:valAx>
    </c:plotArea>
    <c:legend>
      <c:legendPos val="t"/>
      <c:layout/>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Так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Розширили знання про емоційне вигорання у ході роботи з посібником</c:v>
                </c:pt>
                <c:pt idx="1">
                  <c:v>Вважають корисним посібник як інструмент профілактики емоційного вигорання</c:v>
                </c:pt>
                <c:pt idx="2">
                  <c:v>Сподобалось працювати з посібником</c:v>
                </c:pt>
                <c:pt idx="3">
                  <c:v>Вважають запропоновані у посібнику способи профілактики емоційного вигорання  ефективними</c:v>
                </c:pt>
              </c:strCache>
            </c:strRef>
          </c:cat>
          <c:val>
            <c:numRef>
              <c:f>Лист1!$B$2:$B$5</c:f>
              <c:numCache>
                <c:formatCode>0%</c:formatCode>
                <c:ptCount val="4"/>
                <c:pt idx="0">
                  <c:v>0.81</c:v>
                </c:pt>
                <c:pt idx="1">
                  <c:v>0.89</c:v>
                </c:pt>
                <c:pt idx="2">
                  <c:v>0.85</c:v>
                </c:pt>
                <c:pt idx="3">
                  <c:v>0.81</c:v>
                </c:pt>
              </c:numCache>
            </c:numRef>
          </c:val>
          <c:extLst>
            <c:ext xmlns:c16="http://schemas.microsoft.com/office/drawing/2014/chart" uri="{C3380CC4-5D6E-409C-BE32-E72D297353CC}">
              <c16:uniqueId val="{00000000-F4A1-489A-9A4A-C80BA15B54F1}"/>
            </c:ext>
          </c:extLst>
        </c:ser>
        <c:ser>
          <c:idx val="1"/>
          <c:order val="1"/>
          <c:tx>
            <c:strRef>
              <c:f>Лист1!$C$1</c:f>
              <c:strCache>
                <c:ptCount val="1"/>
                <c:pt idx="0">
                  <c:v>Ні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Розширили знання про емоційне вигорання у ході роботи з посібником</c:v>
                </c:pt>
                <c:pt idx="1">
                  <c:v>Вважають корисним посібник як інструмент профілактики емоційного вигорання</c:v>
                </c:pt>
                <c:pt idx="2">
                  <c:v>Сподобалось працювати з посібником</c:v>
                </c:pt>
                <c:pt idx="3">
                  <c:v>Вважають запропоновані у посібнику способи профілактики емоційного вигорання  ефективними</c:v>
                </c:pt>
              </c:strCache>
            </c:strRef>
          </c:cat>
          <c:val>
            <c:numRef>
              <c:f>Лист1!$C$2:$C$5</c:f>
              <c:numCache>
                <c:formatCode>0%</c:formatCode>
                <c:ptCount val="4"/>
                <c:pt idx="0">
                  <c:v>0.19</c:v>
                </c:pt>
                <c:pt idx="1">
                  <c:v>0.11</c:v>
                </c:pt>
                <c:pt idx="2">
                  <c:v>0.15</c:v>
                </c:pt>
                <c:pt idx="3">
                  <c:v>0.19</c:v>
                </c:pt>
              </c:numCache>
            </c:numRef>
          </c:val>
          <c:extLst>
            <c:ext xmlns:c16="http://schemas.microsoft.com/office/drawing/2014/chart" uri="{C3380CC4-5D6E-409C-BE32-E72D297353CC}">
              <c16:uniqueId val="{00000001-F4A1-489A-9A4A-C80BA15B54F1}"/>
            </c:ext>
          </c:extLst>
        </c:ser>
        <c:dLbls>
          <c:showLegendKey val="0"/>
          <c:showVal val="1"/>
          <c:showCatName val="0"/>
          <c:showSerName val="0"/>
          <c:showPercent val="0"/>
          <c:showBubbleSize val="0"/>
        </c:dLbls>
        <c:gapWidth val="150"/>
        <c:shape val="box"/>
        <c:axId val="342011264"/>
        <c:axId val="345052288"/>
        <c:axId val="0"/>
      </c:bar3DChart>
      <c:catAx>
        <c:axId val="342011264"/>
        <c:scaling>
          <c:orientation val="minMax"/>
        </c:scaling>
        <c:delete val="0"/>
        <c:axPos val="l"/>
        <c:numFmt formatCode="General" sourceLinked="0"/>
        <c:majorTickMark val="none"/>
        <c:minorTickMark val="none"/>
        <c:tickLblPos val="nextTo"/>
        <c:crossAx val="345052288"/>
        <c:crosses val="autoZero"/>
        <c:auto val="1"/>
        <c:lblAlgn val="ctr"/>
        <c:lblOffset val="100"/>
        <c:noMultiLvlLbl val="0"/>
      </c:catAx>
      <c:valAx>
        <c:axId val="345052288"/>
        <c:scaling>
          <c:orientation val="minMax"/>
        </c:scaling>
        <c:delete val="1"/>
        <c:axPos val="b"/>
        <c:numFmt formatCode="0%" sourceLinked="1"/>
        <c:majorTickMark val="none"/>
        <c:minorTickMark val="none"/>
        <c:tickLblPos val="nextTo"/>
        <c:crossAx val="342011264"/>
        <c:crosses val="autoZero"/>
        <c:crossBetween val="between"/>
      </c:valAx>
    </c:plotArea>
    <c:legend>
      <c:legendPos val="t"/>
      <c:layout/>
      <c:overlay val="0"/>
    </c:legend>
    <c:plotVisOnly val="1"/>
    <c:dispBlanksAs val="gap"/>
    <c:showDLblsOverMax val="0"/>
  </c:chart>
  <c:txPr>
    <a:bodyPr/>
    <a:lstStyle/>
    <a:p>
      <a:pPr>
        <a:defRPr sz="1400">
          <a:latin typeface="Times New Roman" pitchFamily="18" charset="0"/>
          <a:cs typeface="Times New Roman" pitchFamily="18" charset="0"/>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6FCBD9-F968-4A06-816E-37E58E5E8F61}" type="doc">
      <dgm:prSet loTypeId="urn:microsoft.com/office/officeart/2005/8/layout/process4" loCatId="process" qsTypeId="urn:microsoft.com/office/officeart/2005/8/quickstyle/simple1" qsCatId="simple" csTypeId="urn:microsoft.com/office/officeart/2005/8/colors/accent0_1" csCatId="mainScheme" phldr="1"/>
      <dgm:spPr/>
      <dgm:t>
        <a:bodyPr/>
        <a:lstStyle/>
        <a:p>
          <a:endParaRPr lang="uk-UA"/>
        </a:p>
      </dgm:t>
    </dgm:pt>
    <dgm:pt modelId="{76F546B7-A706-4630-9D7D-891ABEE62CA3}">
      <dgm:prSet phldrT="[Текст]" custT="1"/>
      <dgm:spPr/>
      <dgm:t>
        <a:bodyPr/>
        <a:lstStyle/>
        <a:p>
          <a:pPr algn="ctr"/>
          <a:r>
            <a:rPr lang="uk-UA" sz="1400">
              <a:latin typeface="Times New Roman" pitchFamily="18" charset="0"/>
              <a:cs typeface="Times New Roman" pitchFamily="18" charset="0"/>
            </a:rPr>
            <a:t>Підготовчий</a:t>
          </a:r>
        </a:p>
      </dgm:t>
    </dgm:pt>
    <dgm:pt modelId="{55E30147-499B-4EFD-8D93-C86A09B17B67}" type="parTrans" cxnId="{F534FF05-FD69-4959-83EE-8910219A5177}">
      <dgm:prSet/>
      <dgm:spPr/>
      <dgm:t>
        <a:bodyPr/>
        <a:lstStyle/>
        <a:p>
          <a:pPr algn="ctr"/>
          <a:endParaRPr lang="uk-UA" sz="1400">
            <a:latin typeface="Times New Roman" pitchFamily="18" charset="0"/>
            <a:cs typeface="Times New Roman" pitchFamily="18" charset="0"/>
          </a:endParaRPr>
        </a:p>
      </dgm:t>
    </dgm:pt>
    <dgm:pt modelId="{4AEFCB8C-C029-430D-990A-4EE2D755024C}" type="sibTrans" cxnId="{F534FF05-FD69-4959-83EE-8910219A5177}">
      <dgm:prSet/>
      <dgm:spPr/>
      <dgm:t>
        <a:bodyPr/>
        <a:lstStyle/>
        <a:p>
          <a:pPr algn="ctr"/>
          <a:endParaRPr lang="uk-UA" sz="1400">
            <a:latin typeface="Times New Roman" pitchFamily="18" charset="0"/>
            <a:cs typeface="Times New Roman" pitchFamily="18" charset="0"/>
          </a:endParaRPr>
        </a:p>
      </dgm:t>
    </dgm:pt>
    <dgm:pt modelId="{B65D2829-E60F-4EC2-B276-43B45AA27BD0}">
      <dgm:prSet phldrT="[Текст]" custT="1"/>
      <dgm:spPr/>
      <dgm:t>
        <a:bodyPr/>
        <a:lstStyle/>
        <a:p>
          <a:pPr algn="ctr"/>
          <a:r>
            <a:rPr lang="uk-UA" sz="1400">
              <a:latin typeface="Times New Roman" pitchFamily="18" charset="0"/>
              <a:cs typeface="Times New Roman" pitchFamily="18" charset="0"/>
            </a:rPr>
            <a:t>Діагностичний</a:t>
          </a:r>
        </a:p>
      </dgm:t>
    </dgm:pt>
    <dgm:pt modelId="{BD4D25AD-245A-4B9B-9470-CDF1DC1E6665}" type="parTrans" cxnId="{ED4E8248-2896-45F9-AF82-9ED1CA7EF0D4}">
      <dgm:prSet/>
      <dgm:spPr/>
      <dgm:t>
        <a:bodyPr/>
        <a:lstStyle/>
        <a:p>
          <a:pPr algn="ctr"/>
          <a:endParaRPr lang="uk-UA" sz="1400">
            <a:latin typeface="Times New Roman" pitchFamily="18" charset="0"/>
            <a:cs typeface="Times New Roman" pitchFamily="18" charset="0"/>
          </a:endParaRPr>
        </a:p>
      </dgm:t>
    </dgm:pt>
    <dgm:pt modelId="{3F52C88F-F35E-4EF1-A34F-890B819CEE93}" type="sibTrans" cxnId="{ED4E8248-2896-45F9-AF82-9ED1CA7EF0D4}">
      <dgm:prSet/>
      <dgm:spPr/>
      <dgm:t>
        <a:bodyPr/>
        <a:lstStyle/>
        <a:p>
          <a:pPr algn="ctr"/>
          <a:endParaRPr lang="uk-UA" sz="1400">
            <a:latin typeface="Times New Roman" pitchFamily="18" charset="0"/>
            <a:cs typeface="Times New Roman" pitchFamily="18" charset="0"/>
          </a:endParaRPr>
        </a:p>
      </dgm:t>
    </dgm:pt>
    <dgm:pt modelId="{E32A82ED-199D-4DFD-BBE8-9DCB3A386DC8}">
      <dgm:prSet phldrT="[Текст]" custT="1"/>
      <dgm:spPr/>
      <dgm:t>
        <a:bodyPr/>
        <a:lstStyle/>
        <a:p>
          <a:pPr algn="ctr">
            <a:lnSpc>
              <a:spcPct val="150000"/>
            </a:lnSpc>
          </a:pPr>
          <a:r>
            <a:rPr lang="uk-UA" sz="1400">
              <a:latin typeface="Times New Roman" pitchFamily="18" charset="0"/>
              <a:cs typeface="Times New Roman" pitchFamily="18" charset="0"/>
            </a:rPr>
            <a:t>Збір емпіричних даних щодо стану, особливостей емоційного вигорання працівників поліції в умовах воєнного стану.</a:t>
          </a:r>
        </a:p>
      </dgm:t>
    </dgm:pt>
    <dgm:pt modelId="{A8DE2E16-F0CE-4EB3-ADD2-1F8B6D652964}" type="parTrans" cxnId="{33C8D60D-322F-421B-97B0-E4E4099DB4A7}">
      <dgm:prSet/>
      <dgm:spPr/>
      <dgm:t>
        <a:bodyPr/>
        <a:lstStyle/>
        <a:p>
          <a:pPr algn="ctr"/>
          <a:endParaRPr lang="uk-UA" sz="1400">
            <a:latin typeface="Times New Roman" pitchFamily="18" charset="0"/>
            <a:cs typeface="Times New Roman" pitchFamily="18" charset="0"/>
          </a:endParaRPr>
        </a:p>
      </dgm:t>
    </dgm:pt>
    <dgm:pt modelId="{7BAB7293-9666-4536-B049-DBB0C7912B3F}" type="sibTrans" cxnId="{33C8D60D-322F-421B-97B0-E4E4099DB4A7}">
      <dgm:prSet/>
      <dgm:spPr/>
      <dgm:t>
        <a:bodyPr/>
        <a:lstStyle/>
        <a:p>
          <a:pPr algn="ctr"/>
          <a:endParaRPr lang="uk-UA" sz="1400">
            <a:latin typeface="Times New Roman" pitchFamily="18" charset="0"/>
            <a:cs typeface="Times New Roman" pitchFamily="18" charset="0"/>
          </a:endParaRPr>
        </a:p>
      </dgm:t>
    </dgm:pt>
    <dgm:pt modelId="{69660746-F2D9-4C11-9360-B3388542B74A}">
      <dgm:prSet phldrT="[Текст]" custT="1"/>
      <dgm:spPr/>
      <dgm:t>
        <a:bodyPr/>
        <a:lstStyle/>
        <a:p>
          <a:pPr algn="ctr"/>
          <a:r>
            <a:rPr lang="uk-UA" sz="1400">
              <a:latin typeface="Times New Roman" pitchFamily="18" charset="0"/>
              <a:cs typeface="Times New Roman" pitchFamily="18" charset="0"/>
            </a:rPr>
            <a:t>Практично-аналітичний</a:t>
          </a:r>
        </a:p>
      </dgm:t>
    </dgm:pt>
    <dgm:pt modelId="{102A04CC-337D-4B4B-B729-2A0A64BF12BD}" type="parTrans" cxnId="{166F9DF0-67C1-4F5E-906E-CDE1E68C98EA}">
      <dgm:prSet/>
      <dgm:spPr/>
      <dgm:t>
        <a:bodyPr/>
        <a:lstStyle/>
        <a:p>
          <a:pPr algn="ctr"/>
          <a:endParaRPr lang="uk-UA" sz="1400">
            <a:latin typeface="Times New Roman" pitchFamily="18" charset="0"/>
            <a:cs typeface="Times New Roman" pitchFamily="18" charset="0"/>
          </a:endParaRPr>
        </a:p>
      </dgm:t>
    </dgm:pt>
    <dgm:pt modelId="{048EEC8B-B296-4182-B849-7079CC494C5F}" type="sibTrans" cxnId="{166F9DF0-67C1-4F5E-906E-CDE1E68C98EA}">
      <dgm:prSet/>
      <dgm:spPr/>
      <dgm:t>
        <a:bodyPr/>
        <a:lstStyle/>
        <a:p>
          <a:pPr algn="ctr"/>
          <a:endParaRPr lang="uk-UA" sz="1400">
            <a:latin typeface="Times New Roman" pitchFamily="18" charset="0"/>
            <a:cs typeface="Times New Roman" pitchFamily="18" charset="0"/>
          </a:endParaRPr>
        </a:p>
      </dgm:t>
    </dgm:pt>
    <dgm:pt modelId="{B90B3878-16DA-4FA8-924E-49FCDDE5DEB2}">
      <dgm:prSet phldrT="[Текст]" custT="1"/>
      <dgm:spPr/>
      <dgm:t>
        <a:bodyPr/>
        <a:lstStyle/>
        <a:p>
          <a:pPr algn="ctr">
            <a:lnSpc>
              <a:spcPct val="150000"/>
            </a:lnSpc>
          </a:pPr>
          <a:r>
            <a:rPr lang="uk-UA" sz="1400">
              <a:latin typeface="Times New Roman" pitchFamily="18" charset="0"/>
              <a:cs typeface="Times New Roman" pitchFamily="18" charset="0"/>
            </a:rPr>
            <a:t>Аналіз отриманих показників, розробка й впровадження посібника, отримання  зворотнього відгуку щодо ефективності роботи з посібником.</a:t>
          </a:r>
        </a:p>
      </dgm:t>
    </dgm:pt>
    <dgm:pt modelId="{9B196679-01B4-4961-9BA0-00429C9D0D25}" type="parTrans" cxnId="{9C7E2ED7-A0BF-4305-A8B6-3BC6F6A7F629}">
      <dgm:prSet/>
      <dgm:spPr/>
      <dgm:t>
        <a:bodyPr/>
        <a:lstStyle/>
        <a:p>
          <a:pPr algn="ctr"/>
          <a:endParaRPr lang="uk-UA" sz="1400">
            <a:latin typeface="Times New Roman" pitchFamily="18" charset="0"/>
            <a:cs typeface="Times New Roman" pitchFamily="18" charset="0"/>
          </a:endParaRPr>
        </a:p>
      </dgm:t>
    </dgm:pt>
    <dgm:pt modelId="{1B8CA945-DD54-4A09-AAD2-C23F7A865A79}" type="sibTrans" cxnId="{9C7E2ED7-A0BF-4305-A8B6-3BC6F6A7F629}">
      <dgm:prSet/>
      <dgm:spPr/>
      <dgm:t>
        <a:bodyPr/>
        <a:lstStyle/>
        <a:p>
          <a:pPr algn="ctr"/>
          <a:endParaRPr lang="uk-UA" sz="1400">
            <a:latin typeface="Times New Roman" pitchFamily="18" charset="0"/>
            <a:cs typeface="Times New Roman" pitchFamily="18" charset="0"/>
          </a:endParaRPr>
        </a:p>
      </dgm:t>
    </dgm:pt>
    <dgm:pt modelId="{1804EDC6-7D51-4DAE-9EE6-530FC1651EB0}">
      <dgm:prSet custT="1"/>
      <dgm:spPr/>
      <dgm:t>
        <a:bodyPr/>
        <a:lstStyle/>
        <a:p>
          <a:pPr algn="ctr">
            <a:lnSpc>
              <a:spcPct val="150000"/>
            </a:lnSpc>
          </a:pPr>
          <a:r>
            <a:rPr lang="uk-UA" sz="1400">
              <a:latin typeface="Times New Roman" pitchFamily="18" charset="0"/>
              <a:cs typeface="Times New Roman" pitchFamily="18" charset="0"/>
            </a:rPr>
            <a:t>Визначення цілей і завдань дослідження, формування вибірки, підбір валідного діагностичного інструментарію.</a:t>
          </a:r>
        </a:p>
      </dgm:t>
    </dgm:pt>
    <dgm:pt modelId="{FD7C1A9A-C2E3-4CA9-B588-44159CA521E0}" type="parTrans" cxnId="{CCBD416B-7057-41B9-859F-564399D8989B}">
      <dgm:prSet/>
      <dgm:spPr/>
      <dgm:t>
        <a:bodyPr/>
        <a:lstStyle/>
        <a:p>
          <a:pPr algn="ctr"/>
          <a:endParaRPr lang="uk-UA" sz="1400">
            <a:latin typeface="Times New Roman" pitchFamily="18" charset="0"/>
            <a:cs typeface="Times New Roman" pitchFamily="18" charset="0"/>
          </a:endParaRPr>
        </a:p>
      </dgm:t>
    </dgm:pt>
    <dgm:pt modelId="{EF2FD39F-6215-4547-872C-4CD4E2875E81}" type="sibTrans" cxnId="{CCBD416B-7057-41B9-859F-564399D8989B}">
      <dgm:prSet/>
      <dgm:spPr/>
      <dgm:t>
        <a:bodyPr/>
        <a:lstStyle/>
        <a:p>
          <a:pPr algn="ctr"/>
          <a:endParaRPr lang="uk-UA" sz="1400">
            <a:latin typeface="Times New Roman" pitchFamily="18" charset="0"/>
            <a:cs typeface="Times New Roman" pitchFamily="18" charset="0"/>
          </a:endParaRPr>
        </a:p>
      </dgm:t>
    </dgm:pt>
    <dgm:pt modelId="{EC493EBD-F7E0-41C7-BC4D-DA95231F87A2}" type="pres">
      <dgm:prSet presAssocID="{DE6FCBD9-F968-4A06-816E-37E58E5E8F61}" presName="Name0" presStyleCnt="0">
        <dgm:presLayoutVars>
          <dgm:dir/>
          <dgm:animLvl val="lvl"/>
          <dgm:resizeHandles val="exact"/>
        </dgm:presLayoutVars>
      </dgm:prSet>
      <dgm:spPr/>
      <dgm:t>
        <a:bodyPr/>
        <a:lstStyle/>
        <a:p>
          <a:endParaRPr lang="uk-UA"/>
        </a:p>
      </dgm:t>
    </dgm:pt>
    <dgm:pt modelId="{1A39B9A9-ED7F-4945-A7C0-5E654303C869}" type="pres">
      <dgm:prSet presAssocID="{69660746-F2D9-4C11-9360-B3388542B74A}" presName="boxAndChildren" presStyleCnt="0"/>
      <dgm:spPr/>
    </dgm:pt>
    <dgm:pt modelId="{A5B8C05E-FE9B-4C24-B90A-46228BCB9AEE}" type="pres">
      <dgm:prSet presAssocID="{69660746-F2D9-4C11-9360-B3388542B74A}" presName="parentTextBox" presStyleLbl="node1" presStyleIdx="0" presStyleCnt="3"/>
      <dgm:spPr/>
      <dgm:t>
        <a:bodyPr/>
        <a:lstStyle/>
        <a:p>
          <a:endParaRPr lang="uk-UA"/>
        </a:p>
      </dgm:t>
    </dgm:pt>
    <dgm:pt modelId="{498464E7-7001-422F-A5DE-2DD129337F85}" type="pres">
      <dgm:prSet presAssocID="{69660746-F2D9-4C11-9360-B3388542B74A}" presName="entireBox" presStyleLbl="node1" presStyleIdx="0" presStyleCnt="3" custScaleY="150191"/>
      <dgm:spPr/>
      <dgm:t>
        <a:bodyPr/>
        <a:lstStyle/>
        <a:p>
          <a:endParaRPr lang="uk-UA"/>
        </a:p>
      </dgm:t>
    </dgm:pt>
    <dgm:pt modelId="{96136B33-C3DD-4FD6-8B88-C33E0971DDB4}" type="pres">
      <dgm:prSet presAssocID="{69660746-F2D9-4C11-9360-B3388542B74A}" presName="descendantBox" presStyleCnt="0"/>
      <dgm:spPr/>
    </dgm:pt>
    <dgm:pt modelId="{541EC7B4-3DA3-4E5A-BD41-A823C3176BCD}" type="pres">
      <dgm:prSet presAssocID="{B90B3878-16DA-4FA8-924E-49FCDDE5DEB2}" presName="childTextBox" presStyleLbl="fgAccFollowNode1" presStyleIdx="0" presStyleCnt="3" custScaleY="203087" custLinFactNeighborY="27283">
        <dgm:presLayoutVars>
          <dgm:bulletEnabled val="1"/>
        </dgm:presLayoutVars>
      </dgm:prSet>
      <dgm:spPr/>
      <dgm:t>
        <a:bodyPr/>
        <a:lstStyle/>
        <a:p>
          <a:endParaRPr lang="uk-UA"/>
        </a:p>
      </dgm:t>
    </dgm:pt>
    <dgm:pt modelId="{E2F51EA2-543A-4454-8743-8DA7E54E56BA}" type="pres">
      <dgm:prSet presAssocID="{3F52C88F-F35E-4EF1-A34F-890B819CEE93}" presName="sp" presStyleCnt="0"/>
      <dgm:spPr/>
    </dgm:pt>
    <dgm:pt modelId="{AE4691D7-C0E3-4DBD-B534-ABF0B5994CDE}" type="pres">
      <dgm:prSet presAssocID="{B65D2829-E60F-4EC2-B276-43B45AA27BD0}" presName="arrowAndChildren" presStyleCnt="0"/>
      <dgm:spPr/>
    </dgm:pt>
    <dgm:pt modelId="{000B3ADD-54C4-468E-86C9-CA793E26E0D0}" type="pres">
      <dgm:prSet presAssocID="{B65D2829-E60F-4EC2-B276-43B45AA27BD0}" presName="parentTextArrow" presStyleLbl="node1" presStyleIdx="0" presStyleCnt="3"/>
      <dgm:spPr/>
      <dgm:t>
        <a:bodyPr/>
        <a:lstStyle/>
        <a:p>
          <a:endParaRPr lang="uk-UA"/>
        </a:p>
      </dgm:t>
    </dgm:pt>
    <dgm:pt modelId="{6BCB2349-7E9A-40F3-BF0E-A4AB42C1F425}" type="pres">
      <dgm:prSet presAssocID="{B65D2829-E60F-4EC2-B276-43B45AA27BD0}" presName="arrow" presStyleLbl="node1" presStyleIdx="1" presStyleCnt="3"/>
      <dgm:spPr/>
      <dgm:t>
        <a:bodyPr/>
        <a:lstStyle/>
        <a:p>
          <a:endParaRPr lang="uk-UA"/>
        </a:p>
      </dgm:t>
    </dgm:pt>
    <dgm:pt modelId="{287F881D-078C-4F35-9D4B-3414BF24C835}" type="pres">
      <dgm:prSet presAssocID="{B65D2829-E60F-4EC2-B276-43B45AA27BD0}" presName="descendantArrow" presStyleCnt="0"/>
      <dgm:spPr/>
    </dgm:pt>
    <dgm:pt modelId="{3C612913-404B-416C-9129-CF2E2BB17575}" type="pres">
      <dgm:prSet presAssocID="{E32A82ED-199D-4DFD-BBE8-9DCB3A386DC8}" presName="childTextArrow" presStyleLbl="fgAccFollowNode1" presStyleIdx="1" presStyleCnt="3" custLinFactNeighborX="1563" custLinFactNeighborY="-1757">
        <dgm:presLayoutVars>
          <dgm:bulletEnabled val="1"/>
        </dgm:presLayoutVars>
      </dgm:prSet>
      <dgm:spPr/>
      <dgm:t>
        <a:bodyPr/>
        <a:lstStyle/>
        <a:p>
          <a:endParaRPr lang="uk-UA"/>
        </a:p>
      </dgm:t>
    </dgm:pt>
    <dgm:pt modelId="{B8AB0B43-7B75-4FB2-A0AE-A6E0597BDDDA}" type="pres">
      <dgm:prSet presAssocID="{4AEFCB8C-C029-430D-990A-4EE2D755024C}" presName="sp" presStyleCnt="0"/>
      <dgm:spPr/>
    </dgm:pt>
    <dgm:pt modelId="{408CD042-D46D-4AA8-887C-9D1A3C75AFBD}" type="pres">
      <dgm:prSet presAssocID="{76F546B7-A706-4630-9D7D-891ABEE62CA3}" presName="arrowAndChildren" presStyleCnt="0"/>
      <dgm:spPr/>
    </dgm:pt>
    <dgm:pt modelId="{5EA16EE8-86E1-4A7B-8E9F-60D344D0522D}" type="pres">
      <dgm:prSet presAssocID="{76F546B7-A706-4630-9D7D-891ABEE62CA3}" presName="parentTextArrow" presStyleLbl="node1" presStyleIdx="1" presStyleCnt="3"/>
      <dgm:spPr/>
      <dgm:t>
        <a:bodyPr/>
        <a:lstStyle/>
        <a:p>
          <a:endParaRPr lang="uk-UA"/>
        </a:p>
      </dgm:t>
    </dgm:pt>
    <dgm:pt modelId="{C2CA1D5A-B2D7-48C4-BBB0-064A5148EEE7}" type="pres">
      <dgm:prSet presAssocID="{76F546B7-A706-4630-9D7D-891ABEE62CA3}" presName="arrow" presStyleLbl="node1" presStyleIdx="2" presStyleCnt="3"/>
      <dgm:spPr/>
      <dgm:t>
        <a:bodyPr/>
        <a:lstStyle/>
        <a:p>
          <a:endParaRPr lang="uk-UA"/>
        </a:p>
      </dgm:t>
    </dgm:pt>
    <dgm:pt modelId="{408CD27A-334B-4020-A775-2184C0EEBA33}" type="pres">
      <dgm:prSet presAssocID="{76F546B7-A706-4630-9D7D-891ABEE62CA3}" presName="descendantArrow" presStyleCnt="0"/>
      <dgm:spPr/>
    </dgm:pt>
    <dgm:pt modelId="{42BA1D7A-3927-4FFC-B1DC-41313AF4A1FA}" type="pres">
      <dgm:prSet presAssocID="{1804EDC6-7D51-4DAE-9EE6-530FC1651EB0}" presName="childTextArrow" presStyleLbl="fgAccFollowNode1" presStyleIdx="2" presStyleCnt="3">
        <dgm:presLayoutVars>
          <dgm:bulletEnabled val="1"/>
        </dgm:presLayoutVars>
      </dgm:prSet>
      <dgm:spPr/>
      <dgm:t>
        <a:bodyPr/>
        <a:lstStyle/>
        <a:p>
          <a:endParaRPr lang="uk-UA"/>
        </a:p>
      </dgm:t>
    </dgm:pt>
  </dgm:ptLst>
  <dgm:cxnLst>
    <dgm:cxn modelId="{CCBD416B-7057-41B9-859F-564399D8989B}" srcId="{76F546B7-A706-4630-9D7D-891ABEE62CA3}" destId="{1804EDC6-7D51-4DAE-9EE6-530FC1651EB0}" srcOrd="0" destOrd="0" parTransId="{FD7C1A9A-C2E3-4CA9-B588-44159CA521E0}" sibTransId="{EF2FD39F-6215-4547-872C-4CD4E2875E81}"/>
    <dgm:cxn modelId="{07158AD1-8773-4930-A6AC-92B4ABFB463D}" type="presOf" srcId="{69660746-F2D9-4C11-9360-B3388542B74A}" destId="{A5B8C05E-FE9B-4C24-B90A-46228BCB9AEE}" srcOrd="0" destOrd="0" presId="urn:microsoft.com/office/officeart/2005/8/layout/process4"/>
    <dgm:cxn modelId="{0BBE43F4-BDD6-4FB7-9F6B-FC665E67E9BD}" type="presOf" srcId="{76F546B7-A706-4630-9D7D-891ABEE62CA3}" destId="{C2CA1D5A-B2D7-48C4-BBB0-064A5148EEE7}" srcOrd="1" destOrd="0" presId="urn:microsoft.com/office/officeart/2005/8/layout/process4"/>
    <dgm:cxn modelId="{CA83A28C-13DC-40C9-AA86-CBBE3DADD17A}" type="presOf" srcId="{B90B3878-16DA-4FA8-924E-49FCDDE5DEB2}" destId="{541EC7B4-3DA3-4E5A-BD41-A823C3176BCD}" srcOrd="0" destOrd="0" presId="urn:microsoft.com/office/officeart/2005/8/layout/process4"/>
    <dgm:cxn modelId="{BE214277-B735-48D3-A5A0-5E2FB479FDD3}" type="presOf" srcId="{B65D2829-E60F-4EC2-B276-43B45AA27BD0}" destId="{000B3ADD-54C4-468E-86C9-CA793E26E0D0}" srcOrd="0" destOrd="0" presId="urn:microsoft.com/office/officeart/2005/8/layout/process4"/>
    <dgm:cxn modelId="{3DC29F86-0E05-4941-B9D6-D243501780DD}" type="presOf" srcId="{DE6FCBD9-F968-4A06-816E-37E58E5E8F61}" destId="{EC493EBD-F7E0-41C7-BC4D-DA95231F87A2}" srcOrd="0" destOrd="0" presId="urn:microsoft.com/office/officeart/2005/8/layout/process4"/>
    <dgm:cxn modelId="{33C8D60D-322F-421B-97B0-E4E4099DB4A7}" srcId="{B65D2829-E60F-4EC2-B276-43B45AA27BD0}" destId="{E32A82ED-199D-4DFD-BBE8-9DCB3A386DC8}" srcOrd="0" destOrd="0" parTransId="{A8DE2E16-F0CE-4EB3-ADD2-1F8B6D652964}" sibTransId="{7BAB7293-9666-4536-B049-DBB0C7912B3F}"/>
    <dgm:cxn modelId="{F534FF05-FD69-4959-83EE-8910219A5177}" srcId="{DE6FCBD9-F968-4A06-816E-37E58E5E8F61}" destId="{76F546B7-A706-4630-9D7D-891ABEE62CA3}" srcOrd="0" destOrd="0" parTransId="{55E30147-499B-4EFD-8D93-C86A09B17B67}" sibTransId="{4AEFCB8C-C029-430D-990A-4EE2D755024C}"/>
    <dgm:cxn modelId="{166F9DF0-67C1-4F5E-906E-CDE1E68C98EA}" srcId="{DE6FCBD9-F968-4A06-816E-37E58E5E8F61}" destId="{69660746-F2D9-4C11-9360-B3388542B74A}" srcOrd="2" destOrd="0" parTransId="{102A04CC-337D-4B4B-B729-2A0A64BF12BD}" sibTransId="{048EEC8B-B296-4182-B849-7079CC494C5F}"/>
    <dgm:cxn modelId="{413BB064-AFE7-4718-95B6-D569D54D0D87}" type="presOf" srcId="{69660746-F2D9-4C11-9360-B3388542B74A}" destId="{498464E7-7001-422F-A5DE-2DD129337F85}" srcOrd="1" destOrd="0" presId="urn:microsoft.com/office/officeart/2005/8/layout/process4"/>
    <dgm:cxn modelId="{9C7E2ED7-A0BF-4305-A8B6-3BC6F6A7F629}" srcId="{69660746-F2D9-4C11-9360-B3388542B74A}" destId="{B90B3878-16DA-4FA8-924E-49FCDDE5DEB2}" srcOrd="0" destOrd="0" parTransId="{9B196679-01B4-4961-9BA0-00429C9D0D25}" sibTransId="{1B8CA945-DD54-4A09-AAD2-C23F7A865A79}"/>
    <dgm:cxn modelId="{A0DC330D-90AE-4AFD-BCFC-2535569805AA}" type="presOf" srcId="{76F546B7-A706-4630-9D7D-891ABEE62CA3}" destId="{5EA16EE8-86E1-4A7B-8E9F-60D344D0522D}" srcOrd="0" destOrd="0" presId="urn:microsoft.com/office/officeart/2005/8/layout/process4"/>
    <dgm:cxn modelId="{162C62B7-6B1E-4F53-92DF-F02EF8A61EC0}" type="presOf" srcId="{B65D2829-E60F-4EC2-B276-43B45AA27BD0}" destId="{6BCB2349-7E9A-40F3-BF0E-A4AB42C1F425}" srcOrd="1" destOrd="0" presId="urn:microsoft.com/office/officeart/2005/8/layout/process4"/>
    <dgm:cxn modelId="{ED4E8248-2896-45F9-AF82-9ED1CA7EF0D4}" srcId="{DE6FCBD9-F968-4A06-816E-37E58E5E8F61}" destId="{B65D2829-E60F-4EC2-B276-43B45AA27BD0}" srcOrd="1" destOrd="0" parTransId="{BD4D25AD-245A-4B9B-9470-CDF1DC1E6665}" sibTransId="{3F52C88F-F35E-4EF1-A34F-890B819CEE93}"/>
    <dgm:cxn modelId="{883A3765-A495-4A22-BB33-468A5DF9DBEC}" type="presOf" srcId="{E32A82ED-199D-4DFD-BBE8-9DCB3A386DC8}" destId="{3C612913-404B-416C-9129-CF2E2BB17575}" srcOrd="0" destOrd="0" presId="urn:microsoft.com/office/officeart/2005/8/layout/process4"/>
    <dgm:cxn modelId="{44DC9D11-303D-4515-B28D-FA52E946C226}" type="presOf" srcId="{1804EDC6-7D51-4DAE-9EE6-530FC1651EB0}" destId="{42BA1D7A-3927-4FFC-B1DC-41313AF4A1FA}" srcOrd="0" destOrd="0" presId="urn:microsoft.com/office/officeart/2005/8/layout/process4"/>
    <dgm:cxn modelId="{B2F32E31-25CE-4330-BA02-B1C5F3D87D73}" type="presParOf" srcId="{EC493EBD-F7E0-41C7-BC4D-DA95231F87A2}" destId="{1A39B9A9-ED7F-4945-A7C0-5E654303C869}" srcOrd="0" destOrd="0" presId="urn:microsoft.com/office/officeart/2005/8/layout/process4"/>
    <dgm:cxn modelId="{BFCF268A-DB5E-441F-BC64-22FF88965ECF}" type="presParOf" srcId="{1A39B9A9-ED7F-4945-A7C0-5E654303C869}" destId="{A5B8C05E-FE9B-4C24-B90A-46228BCB9AEE}" srcOrd="0" destOrd="0" presId="urn:microsoft.com/office/officeart/2005/8/layout/process4"/>
    <dgm:cxn modelId="{FCA1BEA3-523D-4BC4-BAEE-2EE26312564C}" type="presParOf" srcId="{1A39B9A9-ED7F-4945-A7C0-5E654303C869}" destId="{498464E7-7001-422F-A5DE-2DD129337F85}" srcOrd="1" destOrd="0" presId="urn:microsoft.com/office/officeart/2005/8/layout/process4"/>
    <dgm:cxn modelId="{18774C8D-D5C2-40DA-B712-5A916992F1BD}" type="presParOf" srcId="{1A39B9A9-ED7F-4945-A7C0-5E654303C869}" destId="{96136B33-C3DD-4FD6-8B88-C33E0971DDB4}" srcOrd="2" destOrd="0" presId="urn:microsoft.com/office/officeart/2005/8/layout/process4"/>
    <dgm:cxn modelId="{456E39FD-5C9F-48BF-B71F-7037CE53496B}" type="presParOf" srcId="{96136B33-C3DD-4FD6-8B88-C33E0971DDB4}" destId="{541EC7B4-3DA3-4E5A-BD41-A823C3176BCD}" srcOrd="0" destOrd="0" presId="urn:microsoft.com/office/officeart/2005/8/layout/process4"/>
    <dgm:cxn modelId="{568946E0-710B-4A4E-B8B7-BC5C769D85FC}" type="presParOf" srcId="{EC493EBD-F7E0-41C7-BC4D-DA95231F87A2}" destId="{E2F51EA2-543A-4454-8743-8DA7E54E56BA}" srcOrd="1" destOrd="0" presId="urn:microsoft.com/office/officeart/2005/8/layout/process4"/>
    <dgm:cxn modelId="{97648883-EF4B-44DC-A8CE-4674661F99A8}" type="presParOf" srcId="{EC493EBD-F7E0-41C7-BC4D-DA95231F87A2}" destId="{AE4691D7-C0E3-4DBD-B534-ABF0B5994CDE}" srcOrd="2" destOrd="0" presId="urn:microsoft.com/office/officeart/2005/8/layout/process4"/>
    <dgm:cxn modelId="{7560377F-9255-47F8-A79A-4F008FA0D884}" type="presParOf" srcId="{AE4691D7-C0E3-4DBD-B534-ABF0B5994CDE}" destId="{000B3ADD-54C4-468E-86C9-CA793E26E0D0}" srcOrd="0" destOrd="0" presId="urn:microsoft.com/office/officeart/2005/8/layout/process4"/>
    <dgm:cxn modelId="{E3EE2C60-D4FC-45AD-862C-F938E69DCB15}" type="presParOf" srcId="{AE4691D7-C0E3-4DBD-B534-ABF0B5994CDE}" destId="{6BCB2349-7E9A-40F3-BF0E-A4AB42C1F425}" srcOrd="1" destOrd="0" presId="urn:microsoft.com/office/officeart/2005/8/layout/process4"/>
    <dgm:cxn modelId="{E6112D80-B829-4D44-A44E-1A717166659A}" type="presParOf" srcId="{AE4691D7-C0E3-4DBD-B534-ABF0B5994CDE}" destId="{287F881D-078C-4F35-9D4B-3414BF24C835}" srcOrd="2" destOrd="0" presId="urn:microsoft.com/office/officeart/2005/8/layout/process4"/>
    <dgm:cxn modelId="{1418F76E-ACA3-4E9B-8228-6BA1152C237A}" type="presParOf" srcId="{287F881D-078C-4F35-9D4B-3414BF24C835}" destId="{3C612913-404B-416C-9129-CF2E2BB17575}" srcOrd="0" destOrd="0" presId="urn:microsoft.com/office/officeart/2005/8/layout/process4"/>
    <dgm:cxn modelId="{70F42EAD-24A1-4976-AF35-473ADA1B2623}" type="presParOf" srcId="{EC493EBD-F7E0-41C7-BC4D-DA95231F87A2}" destId="{B8AB0B43-7B75-4FB2-A0AE-A6E0597BDDDA}" srcOrd="3" destOrd="0" presId="urn:microsoft.com/office/officeart/2005/8/layout/process4"/>
    <dgm:cxn modelId="{9204C9A3-B30F-43CB-9F7E-D6F9B77A2815}" type="presParOf" srcId="{EC493EBD-F7E0-41C7-BC4D-DA95231F87A2}" destId="{408CD042-D46D-4AA8-887C-9D1A3C75AFBD}" srcOrd="4" destOrd="0" presId="urn:microsoft.com/office/officeart/2005/8/layout/process4"/>
    <dgm:cxn modelId="{E70BD949-14EA-4EAF-AA25-2F13A7D94BD7}" type="presParOf" srcId="{408CD042-D46D-4AA8-887C-9D1A3C75AFBD}" destId="{5EA16EE8-86E1-4A7B-8E9F-60D344D0522D}" srcOrd="0" destOrd="0" presId="urn:microsoft.com/office/officeart/2005/8/layout/process4"/>
    <dgm:cxn modelId="{515F509A-A077-40F8-94D9-2676ED475462}" type="presParOf" srcId="{408CD042-D46D-4AA8-887C-9D1A3C75AFBD}" destId="{C2CA1D5A-B2D7-48C4-BBB0-064A5148EEE7}" srcOrd="1" destOrd="0" presId="urn:microsoft.com/office/officeart/2005/8/layout/process4"/>
    <dgm:cxn modelId="{93DA839C-654E-45EF-81EF-FF8C974AFEA7}" type="presParOf" srcId="{408CD042-D46D-4AA8-887C-9D1A3C75AFBD}" destId="{408CD27A-334B-4020-A775-2184C0EEBA33}" srcOrd="2" destOrd="0" presId="urn:microsoft.com/office/officeart/2005/8/layout/process4"/>
    <dgm:cxn modelId="{29B18E30-EAC2-4DD3-B42F-8E74B4163460}" type="presParOf" srcId="{408CD27A-334B-4020-A775-2184C0EEBA33}" destId="{42BA1D7A-3927-4FFC-B1DC-41313AF4A1FA}"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8464E7-7001-422F-A5DE-2DD129337F85}">
      <dsp:nvSpPr>
        <dsp:cNvPr id="0" name=""/>
        <dsp:cNvSpPr/>
      </dsp:nvSpPr>
      <dsp:spPr>
        <a:xfrm>
          <a:off x="0" y="3571853"/>
          <a:ext cx="5486400" cy="17602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Практично-аналітичний</a:t>
          </a:r>
        </a:p>
      </dsp:txBody>
      <dsp:txXfrm>
        <a:off x="0" y="3571853"/>
        <a:ext cx="5486400" cy="950546"/>
      </dsp:txXfrm>
    </dsp:sp>
    <dsp:sp modelId="{541EC7B4-3DA3-4E5A-BD41-A823C3176BCD}">
      <dsp:nvSpPr>
        <dsp:cNvPr id="0" name=""/>
        <dsp:cNvSpPr/>
      </dsp:nvSpPr>
      <dsp:spPr>
        <a:xfrm>
          <a:off x="0" y="4239097"/>
          <a:ext cx="5486400" cy="1094902"/>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150000"/>
            </a:lnSpc>
            <a:spcBef>
              <a:spcPct val="0"/>
            </a:spcBef>
            <a:spcAft>
              <a:spcPct val="35000"/>
            </a:spcAft>
          </a:pPr>
          <a:r>
            <a:rPr lang="uk-UA" sz="1400" kern="1200">
              <a:latin typeface="Times New Roman" pitchFamily="18" charset="0"/>
              <a:cs typeface="Times New Roman" pitchFamily="18" charset="0"/>
            </a:rPr>
            <a:t>Аналіз отриманих показників, розробка й впровадження посібника, отримання  зворотнього відгуку щодо ефективності роботи з посібником.</a:t>
          </a:r>
        </a:p>
      </dsp:txBody>
      <dsp:txXfrm>
        <a:off x="0" y="4239097"/>
        <a:ext cx="5486400" cy="1094902"/>
      </dsp:txXfrm>
    </dsp:sp>
    <dsp:sp modelId="{6BCB2349-7E9A-40F3-BF0E-A4AB42C1F425}">
      <dsp:nvSpPr>
        <dsp:cNvPr id="0" name=""/>
        <dsp:cNvSpPr/>
      </dsp:nvSpPr>
      <dsp:spPr>
        <a:xfrm rot="10800000">
          <a:off x="0" y="1786864"/>
          <a:ext cx="5486400" cy="1802569"/>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Діагностичний</a:t>
          </a:r>
        </a:p>
      </dsp:txBody>
      <dsp:txXfrm rot="-10800000">
        <a:off x="0" y="1786864"/>
        <a:ext cx="5486400" cy="632701"/>
      </dsp:txXfrm>
    </dsp:sp>
    <dsp:sp modelId="{3C612913-404B-416C-9129-CF2E2BB17575}">
      <dsp:nvSpPr>
        <dsp:cNvPr id="0" name=""/>
        <dsp:cNvSpPr/>
      </dsp:nvSpPr>
      <dsp:spPr>
        <a:xfrm>
          <a:off x="0" y="2410096"/>
          <a:ext cx="5486400" cy="538968"/>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150000"/>
            </a:lnSpc>
            <a:spcBef>
              <a:spcPct val="0"/>
            </a:spcBef>
            <a:spcAft>
              <a:spcPct val="35000"/>
            </a:spcAft>
          </a:pPr>
          <a:r>
            <a:rPr lang="uk-UA" sz="1400" kern="1200">
              <a:latin typeface="Times New Roman" pitchFamily="18" charset="0"/>
              <a:cs typeface="Times New Roman" pitchFamily="18" charset="0"/>
            </a:rPr>
            <a:t>Збір емпіричних даних щодо стану, особливостей емоційного вигорання працівників поліції в умовах воєнного стану.</a:t>
          </a:r>
        </a:p>
      </dsp:txBody>
      <dsp:txXfrm>
        <a:off x="0" y="2410096"/>
        <a:ext cx="5486400" cy="538968"/>
      </dsp:txXfrm>
    </dsp:sp>
    <dsp:sp modelId="{C2CA1D5A-B2D7-48C4-BBB0-064A5148EEE7}">
      <dsp:nvSpPr>
        <dsp:cNvPr id="0" name=""/>
        <dsp:cNvSpPr/>
      </dsp:nvSpPr>
      <dsp:spPr>
        <a:xfrm rot="10800000">
          <a:off x="0" y="1875"/>
          <a:ext cx="5486400" cy="1802569"/>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uk-UA" sz="1400" kern="1200">
              <a:latin typeface="Times New Roman" pitchFamily="18" charset="0"/>
              <a:cs typeface="Times New Roman" pitchFamily="18" charset="0"/>
            </a:rPr>
            <a:t>Підготовчий</a:t>
          </a:r>
        </a:p>
      </dsp:txBody>
      <dsp:txXfrm rot="-10800000">
        <a:off x="0" y="1875"/>
        <a:ext cx="5486400" cy="632701"/>
      </dsp:txXfrm>
    </dsp:sp>
    <dsp:sp modelId="{42BA1D7A-3927-4FFC-B1DC-41313AF4A1FA}">
      <dsp:nvSpPr>
        <dsp:cNvPr id="0" name=""/>
        <dsp:cNvSpPr/>
      </dsp:nvSpPr>
      <dsp:spPr>
        <a:xfrm>
          <a:off x="0" y="634577"/>
          <a:ext cx="5486400" cy="538968"/>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150000"/>
            </a:lnSpc>
            <a:spcBef>
              <a:spcPct val="0"/>
            </a:spcBef>
            <a:spcAft>
              <a:spcPct val="35000"/>
            </a:spcAft>
          </a:pPr>
          <a:r>
            <a:rPr lang="uk-UA" sz="1400" kern="1200">
              <a:latin typeface="Times New Roman" pitchFamily="18" charset="0"/>
              <a:cs typeface="Times New Roman" pitchFamily="18" charset="0"/>
            </a:rPr>
            <a:t>Визначення цілей і завдань дослідження, формування вибірки, підбір валідного діагностичного інструментарію.</a:t>
          </a:r>
        </a:p>
      </dsp:txBody>
      <dsp:txXfrm>
        <a:off x="0" y="634577"/>
        <a:ext cx="5486400" cy="53896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49</Pages>
  <Words>51315</Words>
  <Characters>29250</Characters>
  <Application>Microsoft Office Word</Application>
  <DocSecurity>0</DocSecurity>
  <Lines>243</Lines>
  <Paragraphs>160</Paragraphs>
  <ScaleCrop>false</ScaleCrop>
  <Company/>
  <LinksUpToDate>false</LinksUpToDate>
  <CharactersWithSpaces>80405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ALENA</cp:lastModifiedBy>
  <cp:revision>4</cp:revision>
  <dcterms:created xsi:type="dcterms:W3CDTF">2024-11-18T18:25:00Z</dcterms:created>
  <dcterms:modified xsi:type="dcterms:W3CDTF">2024-11-19T08:29:00Z</dcterms:modified>
</cp:coreProperties>
</file>